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05AC835C" w14:textId="787B4F5E" w:rsidR="00103998" w:rsidRDefault="00103998" w:rsidP="00103998">
            <w:pPr>
              <w:pStyle w:val="TableParagraph"/>
              <w:ind w:left="0"/>
              <w:rPr>
                <w:rFonts w:ascii="Times New Roman"/>
                <w:sz w:val="18"/>
              </w:rPr>
            </w:pPr>
            <w:r>
              <w:rPr>
                <w:rFonts w:ascii="Times New Roman"/>
                <w:sz w:val="18"/>
              </w:rPr>
              <w:t xml:space="preserve">Prompt: Generate 10 short emails regarding the given </w:t>
            </w:r>
            <w:proofErr w:type="gramStart"/>
            <w:r>
              <w:rPr>
                <w:rFonts w:ascii="Times New Roman"/>
                <w:sz w:val="18"/>
              </w:rPr>
              <w:t>scenario.(</w:t>
            </w:r>
            <w:proofErr w:type="gramEnd"/>
            <w:r>
              <w:rPr>
                <w:rFonts w:ascii="Times New Roman"/>
                <w:sz w:val="18"/>
              </w:rPr>
              <w:t xml:space="preserve"> </w:t>
            </w:r>
            <w:r>
              <w:rPr>
                <w:rFonts w:ascii="Times New Roman"/>
                <w:sz w:val="18"/>
              </w:rPr>
              <w:t xml:space="preserve">Suppose that you </w:t>
            </w:r>
            <w:r w:rsidRPr="004C2680">
              <w:rPr>
                <w:rFonts w:ascii="Times New Roman"/>
                <w:sz w:val="18"/>
              </w:rPr>
              <w:t xml:space="preserve">work for a company that receives hundreds of customer emails daily. Management wants to automatically classify emails into categories like "Billing", "Technical Support", "Feedback", and "Others" before assigning them to appropriate departments. </w:t>
            </w:r>
            <w:r>
              <w:rPr>
                <w:rFonts w:ascii="Times New Roman"/>
                <w:sz w:val="18"/>
              </w:rPr>
              <w:t>)</w:t>
            </w:r>
            <w:r w:rsidRPr="00103998">
              <w:rPr>
                <w:rFonts w:ascii="Times New Roman"/>
                <w:sz w:val="18"/>
              </w:rPr>
              <w:lastRenderedPageBreak/>
              <w:drawing>
                <wp:inline distT="0" distB="0" distL="0" distR="0" wp14:anchorId="43DEC460" wp14:editId="54205D62">
                  <wp:extent cx="4092575" cy="2194560"/>
                  <wp:effectExtent l="0" t="0" r="3175" b="0"/>
                  <wp:docPr id="112288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5943" name=""/>
                          <pic:cNvPicPr/>
                        </pic:nvPicPr>
                        <pic:blipFill>
                          <a:blip r:embed="rId5"/>
                          <a:stretch>
                            <a:fillRect/>
                          </a:stretch>
                        </pic:blipFill>
                        <pic:spPr>
                          <a:xfrm>
                            <a:off x="0" y="0"/>
                            <a:ext cx="4092575" cy="2194560"/>
                          </a:xfrm>
                          <a:prstGeom prst="rect">
                            <a:avLst/>
                          </a:prstGeom>
                        </pic:spPr>
                      </pic:pic>
                    </a:graphicData>
                  </a:graphic>
                </wp:inline>
              </w:drawing>
            </w:r>
          </w:p>
          <w:p w14:paraId="75D520C7" w14:textId="77777777" w:rsidR="00327B93" w:rsidRDefault="00327B93" w:rsidP="00327B93">
            <w:pPr>
              <w:pStyle w:val="TableParagraph"/>
              <w:rPr>
                <w:rFonts w:ascii="Times New Roman"/>
                <w:sz w:val="18"/>
              </w:rPr>
            </w:pP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E55863"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678BBC4D" w14:textId="77777777" w:rsidR="00E55863" w:rsidRPr="00E55863" w:rsidRDefault="00E55863" w:rsidP="00E55863">
            <w:pPr>
              <w:pStyle w:val="TableParagraph"/>
              <w:rPr>
                <w:rFonts w:ascii="Verdana" w:hAnsi="Verdana"/>
                <w:i/>
                <w:iCs/>
                <w:sz w:val="18"/>
              </w:rPr>
            </w:pPr>
            <w:proofErr w:type="gramStart"/>
            <w:r w:rsidRPr="00E55863">
              <w:rPr>
                <w:rFonts w:ascii="Verdana" w:hAnsi="Verdana"/>
                <w:i/>
                <w:iCs/>
                <w:sz w:val="18"/>
              </w:rPr>
              <w:t>Prompt :</w:t>
            </w:r>
            <w:proofErr w:type="gramEnd"/>
            <w:r>
              <w:rPr>
                <w:rFonts w:ascii="Verdana" w:hAnsi="Verdana"/>
                <w:i/>
                <w:iCs/>
                <w:sz w:val="18"/>
              </w:rPr>
              <w:t xml:space="preserve"> </w:t>
            </w:r>
            <w:r w:rsidRPr="00E55863">
              <w:rPr>
                <w:rFonts w:ascii="Verdana" w:hAnsi="Verdana"/>
                <w:i/>
                <w:iCs/>
                <w:sz w:val="18"/>
              </w:rPr>
              <w:t>generate a python code which takes email input from user and categorize of which one it belongs to from the four categories. (: Billing, Technical Support, Feedback, Others</w:t>
            </w:r>
            <w:proofErr w:type="gramStart"/>
            <w:r w:rsidRPr="00E55863">
              <w:rPr>
                <w:rFonts w:ascii="Verdana" w:hAnsi="Verdana"/>
                <w:i/>
                <w:iCs/>
                <w:sz w:val="18"/>
              </w:rPr>
              <w:t>) .</w:t>
            </w:r>
            <w:proofErr w:type="gramEnd"/>
          </w:p>
          <w:p w14:paraId="76C3D50C" w14:textId="77777777" w:rsidR="00E55863" w:rsidRPr="00E55863" w:rsidRDefault="00E55863" w:rsidP="00E55863">
            <w:pPr>
              <w:pStyle w:val="TableParagraph"/>
              <w:rPr>
                <w:rFonts w:ascii="Verdana" w:hAnsi="Verdana"/>
                <w:i/>
                <w:iCs/>
                <w:sz w:val="18"/>
              </w:rPr>
            </w:pPr>
          </w:p>
          <w:p w14:paraId="65715514" w14:textId="77777777" w:rsidR="00E55863" w:rsidRPr="0007294E" w:rsidRDefault="00E55863" w:rsidP="00E55863">
            <w:pPr>
              <w:pStyle w:val="TableParagraph"/>
              <w:ind w:left="720"/>
              <w:rPr>
                <w:rFonts w:ascii="Times New Roman"/>
                <w:sz w:val="18"/>
              </w:rPr>
            </w:pPr>
          </w:p>
          <w:p w14:paraId="4FC8E70C" w14:textId="0B39E6AE" w:rsidR="0007294E" w:rsidRPr="004C2680" w:rsidRDefault="0007294E" w:rsidP="0007294E">
            <w:pPr>
              <w:pStyle w:val="TableParagraph"/>
              <w:ind w:left="720"/>
              <w:rPr>
                <w:rFonts w:ascii="Times New Roman"/>
                <w:sz w:val="18"/>
              </w:rPr>
            </w:pPr>
            <w:r w:rsidRPr="0007294E">
              <w:rPr>
                <w:rFonts w:ascii="Times New Roman"/>
                <w:noProof/>
                <w:sz w:val="18"/>
              </w:rPr>
              <w:drawing>
                <wp:inline distT="0" distB="0" distL="0" distR="0" wp14:anchorId="475348A0" wp14:editId="6115EA6E">
                  <wp:extent cx="4092575" cy="1586865"/>
                  <wp:effectExtent l="0" t="0" r="3175" b="0"/>
                  <wp:docPr id="149077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2390" name=""/>
                          <pic:cNvPicPr/>
                        </pic:nvPicPr>
                        <pic:blipFill>
                          <a:blip r:embed="rId6"/>
                          <a:stretch>
                            <a:fillRect/>
                          </a:stretch>
                        </pic:blipFill>
                        <pic:spPr>
                          <a:xfrm>
                            <a:off x="0" y="0"/>
                            <a:ext cx="4092575" cy="1586865"/>
                          </a:xfrm>
                          <a:prstGeom prst="rect">
                            <a:avLst/>
                          </a:prstGeom>
                        </pic:spPr>
                      </pic:pic>
                    </a:graphicData>
                  </a:graphic>
                </wp:inline>
              </w:drawing>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54C217B1" w14:textId="13E1D206" w:rsidR="00E55863" w:rsidRDefault="00E55863" w:rsidP="00E55863">
            <w:pPr>
              <w:pStyle w:val="TableParagraph"/>
              <w:ind w:left="0"/>
              <w:rPr>
                <w:rFonts w:ascii="Times New Roman"/>
                <w:sz w:val="18"/>
              </w:rPr>
            </w:pPr>
            <w:proofErr w:type="gramStart"/>
            <w:r>
              <w:rPr>
                <w:rFonts w:ascii="Times New Roman"/>
                <w:sz w:val="18"/>
              </w:rPr>
              <w:t>Prompt :</w:t>
            </w:r>
            <w:proofErr w:type="gramEnd"/>
            <w:r>
              <w:rPr>
                <w:rFonts w:ascii="Times New Roman"/>
                <w:sz w:val="18"/>
              </w:rPr>
              <w:t xml:space="preserve"> </w:t>
            </w:r>
            <w:r w:rsidRPr="00E55863">
              <w:rPr>
                <w:rFonts w:ascii="Times New Roman"/>
                <w:sz w:val="18"/>
              </w:rPr>
              <w:t>generate a python code which takes email input from user and categorize of which one it belongs to from the four categories. (: Billing, Technical Support, Feedback, Others</w:t>
            </w:r>
            <w:proofErr w:type="gramStart"/>
            <w:r w:rsidRPr="00E55863">
              <w:rPr>
                <w:rFonts w:ascii="Times New Roman"/>
                <w:sz w:val="18"/>
              </w:rPr>
              <w:t>) .</w:t>
            </w:r>
            <w:proofErr w:type="gramEnd"/>
            <w:r>
              <w:rPr>
                <w:rFonts w:ascii="Times New Roman"/>
                <w:sz w:val="18"/>
              </w:rPr>
              <w:t>(</w:t>
            </w:r>
            <w:proofErr w:type="gramStart"/>
            <w:r>
              <w:rPr>
                <w:rFonts w:ascii="Times New Roman"/>
                <w:sz w:val="18"/>
              </w:rPr>
              <w:t>(</w:t>
            </w:r>
            <w:r w:rsidRPr="00E55863">
              <w:rPr>
                <w:rFonts w:ascii="Times New Roman"/>
                <w:sz w:val="18"/>
              </w:rPr>
              <w:t xml:space="preserve"> Example</w:t>
            </w:r>
            <w:proofErr w:type="gramEnd"/>
            <w:r w:rsidRPr="00E55863">
              <w:rPr>
                <w:rFonts w:ascii="Times New Roman"/>
                <w:sz w:val="18"/>
              </w:rPr>
              <w:t xml:space="preserve"> prompt: </w:t>
            </w:r>
            <w:r w:rsidRPr="00E55863">
              <w:rPr>
                <w:rFonts w:ascii="Times New Roman"/>
                <w:sz w:val="18"/>
              </w:rPr>
              <w:t>“</w:t>
            </w:r>
            <w:r w:rsidRPr="00E55863">
              <w:rPr>
                <w:rFonts w:ascii="Times New Roman"/>
                <w:sz w:val="18"/>
              </w:rPr>
              <w:t xml:space="preserve">Classify the following email into one of the following categories: Billing, Technical Support, Feedback, Others. Email: </w:t>
            </w:r>
            <w:r w:rsidRPr="00E55863">
              <w:rPr>
                <w:rFonts w:ascii="Times New Roman"/>
                <w:sz w:val="18"/>
              </w:rPr>
              <w:t>‘</w:t>
            </w:r>
            <w:r w:rsidRPr="00E55863">
              <w:rPr>
                <w:rFonts w:ascii="Times New Roman"/>
                <w:sz w:val="18"/>
              </w:rPr>
              <w:t>I have not received my invoice for last month.</w:t>
            </w:r>
            <w:r w:rsidRPr="00E55863">
              <w:rPr>
                <w:rFonts w:ascii="Times New Roman"/>
                <w:sz w:val="18"/>
              </w:rPr>
              <w:t>’”</w:t>
            </w:r>
            <w:r>
              <w:rPr>
                <w:rFonts w:ascii="Times New Roman"/>
                <w:sz w:val="18"/>
              </w:rPr>
              <w:t>))</w:t>
            </w:r>
          </w:p>
          <w:p w14:paraId="1E6E379B" w14:textId="77777777" w:rsidR="00E55863" w:rsidRDefault="00E55863" w:rsidP="00E55863">
            <w:pPr>
              <w:pStyle w:val="TableParagraph"/>
              <w:ind w:left="0"/>
              <w:rPr>
                <w:rFonts w:ascii="Times New Roman"/>
                <w:sz w:val="18"/>
              </w:rPr>
            </w:pPr>
          </w:p>
          <w:p w14:paraId="1CBD4853" w14:textId="37C210A0" w:rsidR="00E55863" w:rsidRPr="004C2680" w:rsidRDefault="00E55863" w:rsidP="00E55863">
            <w:pPr>
              <w:pStyle w:val="TableParagraph"/>
              <w:ind w:left="0"/>
              <w:rPr>
                <w:rFonts w:ascii="Times New Roman"/>
                <w:sz w:val="18"/>
              </w:rPr>
            </w:pPr>
            <w:r w:rsidRPr="00E55863">
              <w:rPr>
                <w:rFonts w:ascii="Times New Roman"/>
                <w:noProof/>
                <w:sz w:val="18"/>
              </w:rPr>
              <w:lastRenderedPageBreak/>
              <w:drawing>
                <wp:inline distT="0" distB="0" distL="0" distR="0" wp14:anchorId="2B049894" wp14:editId="6A5E200F">
                  <wp:extent cx="4092575" cy="2302510"/>
                  <wp:effectExtent l="0" t="0" r="3175" b="2540"/>
                  <wp:docPr id="12965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76050" name=""/>
                          <pic:cNvPicPr/>
                        </pic:nvPicPr>
                        <pic:blipFill>
                          <a:blip r:embed="rId7"/>
                          <a:stretch>
                            <a:fillRect/>
                          </a:stretch>
                        </pic:blipFill>
                        <pic:spPr>
                          <a:xfrm>
                            <a:off x="0" y="0"/>
                            <a:ext cx="4092575" cy="2302510"/>
                          </a:xfrm>
                          <a:prstGeom prst="rect">
                            <a:avLst/>
                          </a:prstGeom>
                        </pic:spPr>
                      </pic:pic>
                    </a:graphicData>
                  </a:graphic>
                </wp:inline>
              </w:drawing>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58784DCA" w14:textId="6C60B17C" w:rsidR="00C24C64" w:rsidRDefault="00C24C64" w:rsidP="00C24C64">
            <w:pPr>
              <w:pStyle w:val="TableParagraph"/>
              <w:rPr>
                <w:rFonts w:ascii="Times New Roman"/>
                <w:sz w:val="18"/>
              </w:rPr>
            </w:pPr>
            <w:r>
              <w:rPr>
                <w:rFonts w:ascii="Times New Roman"/>
                <w:sz w:val="18"/>
              </w:rPr>
              <w:t>Prompt:</w:t>
            </w:r>
          </w:p>
          <w:p w14:paraId="2D9EF5EF" w14:textId="226CFDBE" w:rsidR="00C24C64" w:rsidRDefault="00C24C64" w:rsidP="00C24C64">
            <w:pPr>
              <w:pStyle w:val="TableParagraph"/>
              <w:rPr>
                <w:rFonts w:ascii="Times New Roman"/>
                <w:sz w:val="18"/>
              </w:rPr>
            </w:pPr>
            <w:r w:rsidRPr="00E55863">
              <w:rPr>
                <w:rFonts w:ascii="Times New Roman"/>
                <w:sz w:val="18"/>
              </w:rPr>
              <w:t>generate a python code which takes email input from user and categorize of which one it belongs to from the four categories. (: Billing, Technical Support, Feedback, Others)</w:t>
            </w:r>
            <w:r>
              <w:rPr>
                <w:rFonts w:ascii="Times New Roman"/>
                <w:sz w:val="18"/>
              </w:rPr>
              <w:t xml:space="preserve">. </w:t>
            </w:r>
            <w:r w:rsidRPr="00C24C64">
              <w:rPr>
                <w:rFonts w:ascii="Times New Roman"/>
                <w:sz w:val="18"/>
              </w:rPr>
              <w:t xml:space="preserve">generate this such that </w:t>
            </w:r>
            <w:proofErr w:type="spellStart"/>
            <w:r w:rsidRPr="00C24C64">
              <w:rPr>
                <w:rFonts w:ascii="Times New Roman"/>
                <w:sz w:val="18"/>
              </w:rPr>
              <w:t>i</w:t>
            </w:r>
            <w:proofErr w:type="spellEnd"/>
            <w:r w:rsidRPr="00C24C64">
              <w:rPr>
                <w:rFonts w:ascii="Times New Roman"/>
                <w:sz w:val="18"/>
              </w:rPr>
              <w:t xml:space="preserve"> can sought out 3 to 5 emails at a time</w:t>
            </w:r>
          </w:p>
          <w:p w14:paraId="2B7A990C" w14:textId="7FFD31C2" w:rsidR="00C24C64" w:rsidRPr="004C2680" w:rsidRDefault="00C24C64" w:rsidP="00C24C64">
            <w:pPr>
              <w:pStyle w:val="TableParagraph"/>
              <w:rPr>
                <w:rFonts w:ascii="Times New Roman"/>
                <w:sz w:val="18"/>
              </w:rPr>
            </w:pPr>
            <w:r w:rsidRPr="00C24C64">
              <w:rPr>
                <w:rFonts w:ascii="Times New Roman"/>
                <w:noProof/>
                <w:sz w:val="18"/>
              </w:rPr>
              <w:drawing>
                <wp:inline distT="0" distB="0" distL="0" distR="0" wp14:anchorId="2F6ACC46" wp14:editId="2F2B6961">
                  <wp:extent cx="4092575" cy="2745740"/>
                  <wp:effectExtent l="0" t="0" r="3175" b="0"/>
                  <wp:docPr id="47487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71104" name=""/>
                          <pic:cNvPicPr/>
                        </pic:nvPicPr>
                        <pic:blipFill>
                          <a:blip r:embed="rId8"/>
                          <a:stretch>
                            <a:fillRect/>
                          </a:stretch>
                        </pic:blipFill>
                        <pic:spPr>
                          <a:xfrm>
                            <a:off x="0" y="0"/>
                            <a:ext cx="4092575" cy="2745740"/>
                          </a:xfrm>
                          <a:prstGeom prst="rect">
                            <a:avLst/>
                          </a:prstGeom>
                        </pic:spPr>
                      </pic:pic>
                    </a:graphicData>
                  </a:graphic>
                </wp:inline>
              </w:drawing>
            </w:r>
          </w:p>
          <w:p w14:paraId="7038657B" w14:textId="77777777" w:rsidR="00C24C64" w:rsidRDefault="00C24C64" w:rsidP="004C2680">
            <w:pPr>
              <w:pStyle w:val="TableParagraph"/>
              <w:rPr>
                <w:rFonts w:ascii="Times New Roman"/>
                <w:sz w:val="18"/>
              </w:rPr>
            </w:pPr>
          </w:p>
          <w:p w14:paraId="365F2053" w14:textId="67A141E2" w:rsidR="00C24C64" w:rsidRDefault="00C24C64" w:rsidP="004C2680">
            <w:pPr>
              <w:pStyle w:val="TableParagraph"/>
              <w:rPr>
                <w:rFonts w:ascii="Times New Roman"/>
                <w:sz w:val="18"/>
              </w:rPr>
            </w:pPr>
            <w:r w:rsidRPr="00C24C64">
              <w:rPr>
                <w:rFonts w:ascii="Times New Roman"/>
                <w:noProof/>
                <w:sz w:val="18"/>
              </w:rPr>
              <w:drawing>
                <wp:inline distT="0" distB="0" distL="0" distR="0" wp14:anchorId="30695A09" wp14:editId="54AFEA6D">
                  <wp:extent cx="4092575" cy="1054100"/>
                  <wp:effectExtent l="0" t="0" r="3175" b="0"/>
                  <wp:docPr id="94817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75447" name=""/>
                          <pic:cNvPicPr/>
                        </pic:nvPicPr>
                        <pic:blipFill>
                          <a:blip r:embed="rId9"/>
                          <a:stretch>
                            <a:fillRect/>
                          </a:stretch>
                        </pic:blipFill>
                        <pic:spPr>
                          <a:xfrm>
                            <a:off x="0" y="0"/>
                            <a:ext cx="4092575" cy="1054100"/>
                          </a:xfrm>
                          <a:prstGeom prst="rect">
                            <a:avLst/>
                          </a:prstGeom>
                        </pic:spPr>
                      </pic:pic>
                    </a:graphicData>
                  </a:graphic>
                </wp:inline>
              </w:drawing>
            </w:r>
          </w:p>
          <w:p w14:paraId="59C54A0D" w14:textId="3E9A092F"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6197A205" w14:textId="0D491E59" w:rsidR="00DE70C9" w:rsidRDefault="00C24C64" w:rsidP="004C2680">
            <w:pPr>
              <w:pStyle w:val="TableParagraph"/>
              <w:ind w:left="0"/>
              <w:rPr>
                <w:rFonts w:ascii="Times New Roman"/>
                <w:sz w:val="18"/>
              </w:rPr>
            </w:pPr>
            <w:proofErr w:type="gramStart"/>
            <w:r>
              <w:rPr>
                <w:rFonts w:ascii="Times New Roman"/>
                <w:sz w:val="18"/>
              </w:rPr>
              <w:t>Prompt :</w:t>
            </w:r>
            <w:proofErr w:type="gramEnd"/>
          </w:p>
          <w:p w14:paraId="1E26771F" w14:textId="77B5AFA4" w:rsidR="00C24C64" w:rsidRPr="00DE70C9" w:rsidRDefault="00C24C64" w:rsidP="004C2680">
            <w:pPr>
              <w:pStyle w:val="TableParagraph"/>
              <w:ind w:left="0"/>
              <w:rPr>
                <w:rFonts w:ascii="Times New Roman"/>
                <w:sz w:val="18"/>
              </w:rPr>
            </w:pPr>
            <w:r w:rsidRPr="00C24C64">
              <w:rPr>
                <w:rFonts w:ascii="Times New Roman"/>
                <w:sz w:val="18"/>
              </w:rPr>
              <w:t>Can u now check all the three techniques (zero shot, one shot, two shot) on the same set of 5 test emails and generate output.</w:t>
            </w:r>
          </w:p>
          <w:p w14:paraId="7F2CCF91" w14:textId="311EF67D" w:rsidR="0004091D" w:rsidRDefault="00C24C64" w:rsidP="003F05EE">
            <w:pPr>
              <w:pStyle w:val="TableParagraph"/>
              <w:ind w:left="0"/>
              <w:rPr>
                <w:rFonts w:ascii="Times New Roman"/>
                <w:b/>
                <w:bCs/>
                <w:sz w:val="18"/>
                <w:lang w:val="en-IN"/>
              </w:rPr>
            </w:pPr>
            <w:r>
              <w:rPr>
                <w:rFonts w:ascii="Times New Roman"/>
                <w:b/>
                <w:bCs/>
                <w:sz w:val="18"/>
                <w:lang w:val="en-IN"/>
              </w:rPr>
              <w:t>Explanation:</w:t>
            </w:r>
          </w:p>
          <w:p w14:paraId="11273A8C"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lastRenderedPageBreak/>
              <w:t>Generate test emails: Create a list of 5 test emails that cover the different categories (Billing, Technical Support, Feedback, and Others).</w:t>
            </w:r>
          </w:p>
          <w:p w14:paraId="28FDB878"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Set up language model: Initialize the Gemini language model for classification.</w:t>
            </w:r>
          </w:p>
          <w:p w14:paraId="289AA27F"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Implement zero-shot classification: Classify the test emails using a zero-shot approach (providing no examples).</w:t>
            </w:r>
          </w:p>
          <w:p w14:paraId="4F589FE1"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Implement one-shot classification: Classify the test emails using a one-shot approach (providing one example per category).</w:t>
            </w:r>
          </w:p>
          <w:p w14:paraId="15FA47FE"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Implement two-shot classification: Classify the test emails using a two-shot approach (providing two examples per category).</w:t>
            </w:r>
          </w:p>
          <w:p w14:paraId="3DA8992A" w14:textId="77777777" w:rsidR="00C24C64" w:rsidRP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Present results: Display the classification results for each technique alongside the original emails.</w:t>
            </w:r>
          </w:p>
          <w:p w14:paraId="0808BB73" w14:textId="77777777" w:rsidR="00C24C64" w:rsidRDefault="00C24C64" w:rsidP="00C24C64">
            <w:pPr>
              <w:pStyle w:val="TableParagraph"/>
              <w:numPr>
                <w:ilvl w:val="0"/>
                <w:numId w:val="18"/>
              </w:numPr>
              <w:rPr>
                <w:rFonts w:ascii="Times New Roman"/>
                <w:b/>
                <w:bCs/>
                <w:sz w:val="18"/>
                <w:lang w:val="en-IN"/>
              </w:rPr>
            </w:pPr>
            <w:r w:rsidRPr="00C24C64">
              <w:rPr>
                <w:rFonts w:ascii="Times New Roman"/>
                <w:b/>
                <w:bCs/>
                <w:sz w:val="18"/>
                <w:lang w:val="en-IN"/>
              </w:rPr>
              <w:t>Finish task: Summarize the findings and compare the performance of each technique</w:t>
            </w:r>
          </w:p>
          <w:p w14:paraId="61B13C98" w14:textId="77777777" w:rsidR="00C24C64" w:rsidRDefault="00C24C64" w:rsidP="00C24C64">
            <w:pPr>
              <w:pStyle w:val="TableParagraph"/>
              <w:rPr>
                <w:rFonts w:ascii="Times New Roman"/>
                <w:b/>
                <w:bCs/>
                <w:sz w:val="18"/>
                <w:lang w:val="en-IN"/>
              </w:rPr>
            </w:pPr>
          </w:p>
          <w:p w14:paraId="6A2789FB" w14:textId="77777777" w:rsidR="00C24C64" w:rsidRPr="00C24C64" w:rsidRDefault="00C24C64" w:rsidP="00C24C64">
            <w:pPr>
              <w:pStyle w:val="TableParagraph"/>
              <w:rPr>
                <w:rFonts w:ascii="Times New Roman"/>
                <w:b/>
                <w:bCs/>
                <w:sz w:val="18"/>
                <w:lang w:val="en-IN"/>
              </w:rPr>
            </w:pPr>
            <w:r w:rsidRPr="00C24C64">
              <w:rPr>
                <w:rFonts w:ascii="Times New Roman"/>
                <w:b/>
                <w:bCs/>
                <w:sz w:val="18"/>
                <w:lang w:val="en-IN"/>
              </w:rPr>
              <w:t>Summary:</w:t>
            </w:r>
          </w:p>
          <w:p w14:paraId="09E5471E" w14:textId="77777777" w:rsidR="00C24C64" w:rsidRPr="00C24C64" w:rsidRDefault="00C24C64" w:rsidP="00C24C64">
            <w:pPr>
              <w:pStyle w:val="TableParagraph"/>
              <w:rPr>
                <w:rFonts w:ascii="Times New Roman"/>
                <w:b/>
                <w:bCs/>
                <w:sz w:val="18"/>
                <w:lang w:val="en-IN"/>
              </w:rPr>
            </w:pPr>
            <w:r w:rsidRPr="00C24C64">
              <w:rPr>
                <w:rFonts w:ascii="Times New Roman"/>
                <w:b/>
                <w:bCs/>
                <w:sz w:val="18"/>
                <w:lang w:val="en-IN"/>
              </w:rPr>
              <w:t>Data Analysis Key Findings</w:t>
            </w:r>
          </w:p>
          <w:p w14:paraId="3BE5F0B6" w14:textId="77777777" w:rsidR="00C24C64" w:rsidRPr="00C24C64" w:rsidRDefault="00C24C64" w:rsidP="00C24C64">
            <w:pPr>
              <w:pStyle w:val="TableParagraph"/>
              <w:numPr>
                <w:ilvl w:val="0"/>
                <w:numId w:val="19"/>
              </w:numPr>
              <w:rPr>
                <w:rFonts w:ascii="Times New Roman"/>
                <w:b/>
                <w:bCs/>
                <w:sz w:val="18"/>
                <w:lang w:val="en-IN"/>
              </w:rPr>
            </w:pPr>
            <w:r w:rsidRPr="00C24C64">
              <w:rPr>
                <w:rFonts w:ascii="Times New Roman"/>
                <w:b/>
                <w:bCs/>
                <w:sz w:val="18"/>
                <w:lang w:val="en-IN"/>
              </w:rPr>
              <w:t>The code successfully generated a list of 5 test emails covering the categories: Billing, Technical Support, Feedback, and Others.</w:t>
            </w:r>
          </w:p>
          <w:p w14:paraId="7F505366" w14:textId="77777777" w:rsidR="00C24C64" w:rsidRPr="00C24C64" w:rsidRDefault="00C24C64" w:rsidP="00C24C64">
            <w:pPr>
              <w:pStyle w:val="TableParagraph"/>
              <w:numPr>
                <w:ilvl w:val="0"/>
                <w:numId w:val="19"/>
              </w:numPr>
              <w:rPr>
                <w:rFonts w:ascii="Times New Roman"/>
                <w:b/>
                <w:bCs/>
                <w:sz w:val="18"/>
                <w:lang w:val="en-IN"/>
              </w:rPr>
            </w:pPr>
            <w:r w:rsidRPr="00C24C64">
              <w:rPr>
                <w:rFonts w:ascii="Times New Roman"/>
                <w:b/>
                <w:bCs/>
                <w:sz w:val="18"/>
                <w:lang w:val="en-IN"/>
              </w:rPr>
              <w:t>The code successfully set up the Gemini Pro language model using the provided API key.</w:t>
            </w:r>
          </w:p>
          <w:p w14:paraId="479C75BA" w14:textId="77777777" w:rsidR="00C24C64" w:rsidRPr="00C24C64" w:rsidRDefault="00C24C64" w:rsidP="00C24C64">
            <w:pPr>
              <w:pStyle w:val="TableParagraph"/>
              <w:numPr>
                <w:ilvl w:val="0"/>
                <w:numId w:val="19"/>
              </w:numPr>
              <w:rPr>
                <w:rFonts w:ascii="Times New Roman"/>
                <w:b/>
                <w:bCs/>
                <w:sz w:val="18"/>
                <w:lang w:val="en-IN"/>
              </w:rPr>
            </w:pPr>
            <w:r w:rsidRPr="00C24C64">
              <w:rPr>
                <w:rFonts w:ascii="Times New Roman"/>
                <w:b/>
                <w:bCs/>
                <w:sz w:val="18"/>
                <w:lang w:val="en-IN"/>
              </w:rPr>
              <w:t>The implementation of zero-shot, one-shot, and two-shot classification techniques was attempted, but the execution consistently failed due to a</w:t>
            </w:r>
            <w:r w:rsidRPr="00C24C64">
              <w:rPr>
                <w:rFonts w:ascii="Times New Roman"/>
                <w:b/>
                <w:bCs/>
                <w:sz w:val="18"/>
                <w:lang w:val="en-IN"/>
              </w:rPr>
              <w:t> </w:t>
            </w:r>
            <w:proofErr w:type="spellStart"/>
            <w:r w:rsidRPr="00C24C64">
              <w:rPr>
                <w:rFonts w:ascii="Times New Roman"/>
                <w:b/>
                <w:bCs/>
                <w:sz w:val="18"/>
                <w:lang w:val="en-IN"/>
              </w:rPr>
              <w:t>DefaultCredentialsError</w:t>
            </w:r>
            <w:proofErr w:type="spellEnd"/>
            <w:r w:rsidRPr="00C24C64">
              <w:rPr>
                <w:rFonts w:ascii="Times New Roman"/>
                <w:b/>
                <w:bCs/>
                <w:sz w:val="18"/>
                <w:lang w:val="en-IN"/>
              </w:rPr>
              <w:t>. This error indicates that the Google API key was not accessible in the environment.</w:t>
            </w:r>
          </w:p>
          <w:p w14:paraId="585D3C35" w14:textId="77777777" w:rsidR="00C24C64" w:rsidRPr="00C24C64" w:rsidRDefault="00C24C64" w:rsidP="00C24C64">
            <w:pPr>
              <w:pStyle w:val="TableParagraph"/>
              <w:numPr>
                <w:ilvl w:val="0"/>
                <w:numId w:val="19"/>
              </w:numPr>
              <w:rPr>
                <w:rFonts w:ascii="Times New Roman"/>
                <w:b/>
                <w:bCs/>
                <w:sz w:val="18"/>
                <w:lang w:val="en-IN"/>
              </w:rPr>
            </w:pPr>
            <w:r w:rsidRPr="00C24C64">
              <w:rPr>
                <w:rFonts w:ascii="Times New Roman"/>
                <w:b/>
                <w:bCs/>
                <w:sz w:val="18"/>
                <w:lang w:val="en-IN"/>
              </w:rPr>
              <w:t>Due to the persistent API authentication error, the classification results for all techniques were not successfully generated and stored, leading to "N/A - Error in classification" being displayed during the results presentation step.</w:t>
            </w:r>
          </w:p>
          <w:p w14:paraId="0BDB9CB7" w14:textId="77777777" w:rsidR="00C24C64" w:rsidRPr="00C24C64" w:rsidRDefault="00C24C64" w:rsidP="00C24C64">
            <w:pPr>
              <w:pStyle w:val="TableParagraph"/>
              <w:rPr>
                <w:rFonts w:ascii="Times New Roman"/>
                <w:b/>
                <w:bCs/>
                <w:sz w:val="18"/>
                <w:lang w:val="en-IN"/>
              </w:rPr>
            </w:pPr>
            <w:r w:rsidRPr="00C24C64">
              <w:rPr>
                <w:rFonts w:ascii="Times New Roman"/>
                <w:b/>
                <w:bCs/>
                <w:sz w:val="18"/>
                <w:lang w:val="en-IN"/>
              </w:rPr>
              <w:t>Insights or Next Steps</w:t>
            </w:r>
          </w:p>
          <w:p w14:paraId="0317DBB2" w14:textId="77777777" w:rsidR="00C24C64" w:rsidRPr="00C24C64" w:rsidRDefault="00C24C64" w:rsidP="00C24C64">
            <w:pPr>
              <w:pStyle w:val="TableParagraph"/>
              <w:numPr>
                <w:ilvl w:val="0"/>
                <w:numId w:val="20"/>
              </w:numPr>
              <w:rPr>
                <w:rFonts w:ascii="Times New Roman"/>
                <w:b/>
                <w:bCs/>
                <w:sz w:val="18"/>
                <w:lang w:val="en-IN"/>
              </w:rPr>
            </w:pPr>
            <w:r w:rsidRPr="00C24C64">
              <w:rPr>
                <w:rFonts w:ascii="Times New Roman"/>
                <w:b/>
                <w:bCs/>
                <w:sz w:val="18"/>
                <w:lang w:val="en-IN"/>
              </w:rPr>
              <w:t>The primary next step is to ensure the correct configuration of the Google API key in the execution environment to resolve the</w:t>
            </w:r>
            <w:r w:rsidRPr="00C24C64">
              <w:rPr>
                <w:rFonts w:ascii="Times New Roman"/>
                <w:b/>
                <w:bCs/>
                <w:sz w:val="18"/>
                <w:lang w:val="en-IN"/>
              </w:rPr>
              <w:t> </w:t>
            </w:r>
            <w:proofErr w:type="spellStart"/>
            <w:r w:rsidRPr="00C24C64">
              <w:rPr>
                <w:rFonts w:ascii="Times New Roman"/>
                <w:b/>
                <w:bCs/>
                <w:sz w:val="18"/>
                <w:lang w:val="en-IN"/>
              </w:rPr>
              <w:t>DefaultCredentialsError</w:t>
            </w:r>
            <w:proofErr w:type="spellEnd"/>
            <w:r w:rsidRPr="00C24C64">
              <w:rPr>
                <w:rFonts w:ascii="Times New Roman"/>
                <w:b/>
                <w:bCs/>
                <w:sz w:val="18"/>
                <w:lang w:val="en-IN"/>
              </w:rPr>
              <w:t> </w:t>
            </w:r>
            <w:r w:rsidRPr="00C24C64">
              <w:rPr>
                <w:rFonts w:ascii="Times New Roman"/>
                <w:b/>
                <w:bCs/>
                <w:sz w:val="18"/>
                <w:lang w:val="en-IN"/>
              </w:rPr>
              <w:t>and enable successful interaction with the Gemini model for classification.</w:t>
            </w:r>
          </w:p>
          <w:p w14:paraId="4553EC84" w14:textId="77777777" w:rsidR="00C24C64" w:rsidRPr="00C24C64" w:rsidRDefault="00C24C64" w:rsidP="00C24C64">
            <w:pPr>
              <w:pStyle w:val="TableParagraph"/>
              <w:numPr>
                <w:ilvl w:val="0"/>
                <w:numId w:val="20"/>
              </w:numPr>
              <w:rPr>
                <w:rFonts w:ascii="Times New Roman"/>
                <w:b/>
                <w:bCs/>
                <w:sz w:val="18"/>
                <w:lang w:val="en-IN"/>
              </w:rPr>
            </w:pPr>
            <w:r w:rsidRPr="00C24C64">
              <w:rPr>
                <w:rFonts w:ascii="Times New Roman"/>
                <w:b/>
                <w:bCs/>
                <w:sz w:val="18"/>
                <w:lang w:val="en-IN"/>
              </w:rPr>
              <w:t>Once the API key issue is resolved, re-running the classification steps will provide the actual classification results for comparison across the zero-shot, one-shot, and two-shot techniques.</w:t>
            </w:r>
          </w:p>
          <w:p w14:paraId="129CC726" w14:textId="77777777" w:rsidR="00C24C64" w:rsidRDefault="00C24C64" w:rsidP="00C24C64">
            <w:pPr>
              <w:pStyle w:val="TableParagraph"/>
              <w:rPr>
                <w:rFonts w:ascii="Times New Roman"/>
                <w:b/>
                <w:bCs/>
                <w:sz w:val="18"/>
                <w:lang w:val="en-IN"/>
              </w:rPr>
            </w:pPr>
          </w:p>
          <w:p w14:paraId="3FC0C403" w14:textId="77777777" w:rsidR="00C24C64" w:rsidRPr="00C24C64" w:rsidRDefault="00C24C64" w:rsidP="00C24C64">
            <w:pPr>
              <w:pStyle w:val="TableParagraph"/>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w:t>
            </w:r>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257C"/>
    <w:multiLevelType w:val="multilevel"/>
    <w:tmpl w:val="80A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2E1F"/>
    <w:multiLevelType w:val="multilevel"/>
    <w:tmpl w:val="186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116B7D"/>
    <w:multiLevelType w:val="multilevel"/>
    <w:tmpl w:val="C4A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4"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329E9"/>
    <w:multiLevelType w:val="multilevel"/>
    <w:tmpl w:val="1B1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8"/>
  </w:num>
  <w:num w:numId="2" w16cid:durableId="163981191">
    <w:abstractNumId w:val="9"/>
  </w:num>
  <w:num w:numId="3" w16cid:durableId="792021631">
    <w:abstractNumId w:val="19"/>
  </w:num>
  <w:num w:numId="4" w16cid:durableId="67316067">
    <w:abstractNumId w:val="1"/>
  </w:num>
  <w:num w:numId="5" w16cid:durableId="1653410872">
    <w:abstractNumId w:val="13"/>
  </w:num>
  <w:num w:numId="6" w16cid:durableId="793602287">
    <w:abstractNumId w:val="15"/>
  </w:num>
  <w:num w:numId="7" w16cid:durableId="44567843">
    <w:abstractNumId w:val="12"/>
  </w:num>
  <w:num w:numId="8" w16cid:durableId="654795619">
    <w:abstractNumId w:val="7"/>
  </w:num>
  <w:num w:numId="9" w16cid:durableId="1058943765">
    <w:abstractNumId w:val="2"/>
  </w:num>
  <w:num w:numId="10" w16cid:durableId="332923812">
    <w:abstractNumId w:val="18"/>
  </w:num>
  <w:num w:numId="11" w16cid:durableId="538006258">
    <w:abstractNumId w:val="10"/>
  </w:num>
  <w:num w:numId="12" w16cid:durableId="1483545885">
    <w:abstractNumId w:val="14"/>
  </w:num>
  <w:num w:numId="13" w16cid:durableId="1181311156">
    <w:abstractNumId w:val="3"/>
  </w:num>
  <w:num w:numId="14" w16cid:durableId="383260412">
    <w:abstractNumId w:val="6"/>
  </w:num>
  <w:num w:numId="15" w16cid:durableId="762722815">
    <w:abstractNumId w:val="16"/>
  </w:num>
  <w:num w:numId="16" w16cid:durableId="367606412">
    <w:abstractNumId w:val="4"/>
  </w:num>
  <w:num w:numId="17" w16cid:durableId="659041644">
    <w:abstractNumId w:val="17"/>
  </w:num>
  <w:num w:numId="18" w16cid:durableId="794180529">
    <w:abstractNumId w:val="0"/>
  </w:num>
  <w:num w:numId="19" w16cid:durableId="110056310">
    <w:abstractNumId w:val="11"/>
  </w:num>
  <w:num w:numId="20" w16cid:durableId="2102218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7294E"/>
    <w:rsid w:val="00103998"/>
    <w:rsid w:val="00167676"/>
    <w:rsid w:val="001813AA"/>
    <w:rsid w:val="00293429"/>
    <w:rsid w:val="002B16AE"/>
    <w:rsid w:val="002C336C"/>
    <w:rsid w:val="00301ED7"/>
    <w:rsid w:val="00315E39"/>
    <w:rsid w:val="00327B93"/>
    <w:rsid w:val="003F05EE"/>
    <w:rsid w:val="003F74A9"/>
    <w:rsid w:val="004C2680"/>
    <w:rsid w:val="00592A60"/>
    <w:rsid w:val="0060499D"/>
    <w:rsid w:val="00630D52"/>
    <w:rsid w:val="006545EB"/>
    <w:rsid w:val="006E6580"/>
    <w:rsid w:val="007239D1"/>
    <w:rsid w:val="0075571E"/>
    <w:rsid w:val="00762B2B"/>
    <w:rsid w:val="007B5F95"/>
    <w:rsid w:val="00833705"/>
    <w:rsid w:val="0095381E"/>
    <w:rsid w:val="009728AE"/>
    <w:rsid w:val="009919F5"/>
    <w:rsid w:val="009B10F5"/>
    <w:rsid w:val="009F09F3"/>
    <w:rsid w:val="00A01CE1"/>
    <w:rsid w:val="00A36BC1"/>
    <w:rsid w:val="00B0153C"/>
    <w:rsid w:val="00BF19C9"/>
    <w:rsid w:val="00C06B61"/>
    <w:rsid w:val="00C24C64"/>
    <w:rsid w:val="00C24CCE"/>
    <w:rsid w:val="00C877BE"/>
    <w:rsid w:val="00CC5D2D"/>
    <w:rsid w:val="00CD7124"/>
    <w:rsid w:val="00D554C8"/>
    <w:rsid w:val="00D75116"/>
    <w:rsid w:val="00DC581B"/>
    <w:rsid w:val="00DE70C9"/>
    <w:rsid w:val="00E40F55"/>
    <w:rsid w:val="00E55863"/>
    <w:rsid w:val="00F5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Aash210709@outlook.com</cp:lastModifiedBy>
  <cp:revision>2</cp:revision>
  <dcterms:created xsi:type="dcterms:W3CDTF">2025-08-23T14:36:00Z</dcterms:created>
  <dcterms:modified xsi:type="dcterms:W3CDTF">2025-08-23T14:36:00Z</dcterms:modified>
</cp:coreProperties>
</file>