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Retrieval File Format Test</w:t>
      </w:r>
    </w:p>
    <w:p>
      <w:pPr>
        <w:pStyle w:val="Heading1"/>
      </w:pPr>
      <w:r>
        <w:t>Attendance Policy</w:t>
      </w:r>
    </w:p>
    <w:p>
      <w:r>
        <w:t>Students must maintain a minimum attendance of 75 percent in each course. Attendance is recorded for every scheduled class. Students below the required attendance percentage may be subject to institutional rules regarding examination eligibility.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