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br/>
        <w:br/>
      </w:r>
    </w:p>
    <w:p>
      <w:pPr>
        <w:spacing w:after="400"/>
        <w:jc w:val="center"/>
      </w:pPr>
      <w:r>
        <w:rPr>
          <w:rFonts w:ascii="Aptos" w:hAnsi="Aptos" w:eastAsia="微软雅黑"/>
          <w:b/>
          <w:i w:val="0"/>
          <w:color w:val="2A8C82"/>
          <w:sz w:val="26"/>
        </w:rPr>
        <w:t>技术方案说明</w:t>
      </w:r>
    </w:p>
    <w:p>
      <w:pPr>
        <w:spacing w:before="0" w:after="200" w:line="300" w:lineRule="auto"/>
        <w:jc w:val="center"/>
      </w:pPr>
      <w:r>
        <w:rPr>
          <w:rFonts w:ascii="Aptos" w:hAnsi="Aptos" w:eastAsia="微软雅黑"/>
          <w:b/>
          <w:i w:val="0"/>
          <w:color w:val="18324A"/>
          <w:sz w:val="56"/>
        </w:rPr>
        <w:t>IRI 的 K、B 校正</w:t>
      </w:r>
    </w:p>
    <w:p>
      <w:pPr>
        <w:spacing w:before="0" w:after="360" w:line="300" w:lineRule="auto"/>
        <w:jc w:val="center"/>
      </w:pPr>
      <w:r>
        <w:rPr>
          <w:rFonts w:ascii="Aptos" w:hAnsi="Aptos" w:eastAsia="微软雅黑"/>
          <w:b/>
          <w:i w:val="0"/>
          <w:color w:val="215A78"/>
          <w:sz w:val="38"/>
        </w:rPr>
        <w:t>等效反映到国检 LP 的数学逻辑与实现方案</w:t>
      </w:r>
    </w:p>
    <w:p>
      <w:pPr>
        <w:spacing w:after="440"/>
        <w:jc w:val="center"/>
      </w:pPr>
      <w:r>
        <w:rPr>
          <w:rFonts w:ascii="Aptos" w:hAnsi="Aptos" w:eastAsia="微软雅黑"/>
          <w:b w:val="0"/>
          <w:i w:val="0"/>
          <w:color w:val="2A8C82"/>
          <w:sz w:val="24"/>
        </w:rPr>
        <w:t>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F2"/>
            <w:tcBorders>
              <w:left w:val="single" w:sz="22" w:color="2A8C82"/>
              <w:top w:val="single" w:sz="4" w:color="E8F5F2"/>
              <w:right w:val="single" w:sz="4" w:color="E8F5F2"/>
              <w:bottom w:val="single" w:sz="4" w:color="E8F5F2"/>
            </w:tcBorders>
          </w:tcPr>
          <w:p>
            <w:pPr>
              <w:spacing w:before="80" w:after="40" w:line="300" w:lineRule="auto"/>
            </w:pPr>
            <w:r>
              <w:rPr>
                <w:rFonts w:ascii="Aptos" w:hAnsi="Aptos" w:eastAsia="微软雅黑"/>
                <w:b/>
                <w:i w:val="0"/>
                <w:color w:val="2A8C82"/>
                <w:sz w:val="21"/>
              </w:rPr>
              <w:t xml:space="preserve">核心目标  </w:t>
            </w:r>
            <w:r>
              <w:rPr>
                <w:rFonts w:ascii="Aptos" w:hAnsi="Aptos" w:eastAsia="微软雅黑"/>
                <w:b w:val="0"/>
                <w:i w:val="0"/>
                <w:color w:val="3B4650"/>
                <w:sz w:val="21"/>
              </w:rPr>
              <w:t>客户无需知道内部 K、B 参数，只使用导出的 LP 和标准 IRI 算法，即可复算出与软件校正后 IRI 尽可能一致的结果。</w:t>
            </w:r>
          </w:p>
        </w:tc>
      </w:tr>
    </w:tbl>
    <w:p>
      <w:r>
        <w:br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EAF3F7"/>
            <w:tcBorders>
              <w:top w:val="single" w:sz="4" w:color="D7E0E5"/>
              <w:bottom w:val="single" w:sz="4" w:color="D7E0E5"/>
              <w:left w:val="single" w:sz="4" w:color="D7E0E5"/>
              <w:right w:val="single" w:sz="4" w:color="D7E0E5"/>
            </w:tcBorders>
          </w:tcPr>
          <w:p>
            <w:pPr>
              <w:spacing w:before="60" w:after="60" w:line="300" w:lineRule="auto"/>
            </w:pPr>
            <w:r>
              <w:rPr>
                <w:rFonts w:ascii="Aptos" w:hAnsi="Aptos" w:eastAsia="微软雅黑"/>
                <w:b/>
                <w:i w:val="0"/>
                <w:color w:val="18324A"/>
                <w:sz w:val="20"/>
              </w:rPr>
              <w:t>项目</w:t>
            </w:r>
          </w:p>
        </w:tc>
        <w:tc>
          <w:tcPr>
            <w:tcW w:type="dxa" w:w="5953"/>
            <w:tcBorders>
              <w:top w:val="single" w:sz="4" w:color="D7E0E5"/>
              <w:bottom w:val="single" w:sz="4" w:color="D7E0E5"/>
              <w:left w:val="single" w:sz="4" w:color="D7E0E5"/>
              <w:right w:val="single" w:sz="4" w:color="D7E0E5"/>
            </w:tcBorders>
          </w:tcPr>
          <w:p>
            <w:pPr>
              <w:spacing w:before="60" w:after="60" w:line="300" w:lineRule="auto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20"/>
              </w:rPr>
              <w:t>XRDataProcess 国检转换</w:t>
            </w:r>
          </w:p>
        </w:tc>
      </w:tr>
      <w:tr>
        <w:tc>
          <w:tcPr>
            <w:tcW w:type="dxa" w:w="1984"/>
            <w:shd w:fill="EAF3F7"/>
            <w:tcBorders>
              <w:top w:val="single" w:sz="4" w:color="D7E0E5"/>
              <w:bottom w:val="single" w:sz="4" w:color="D7E0E5"/>
              <w:left w:val="single" w:sz="4" w:color="D7E0E5"/>
              <w:right w:val="single" w:sz="4" w:color="D7E0E5"/>
            </w:tcBorders>
          </w:tcPr>
          <w:p>
            <w:pPr>
              <w:spacing w:before="60" w:after="60" w:line="300" w:lineRule="auto"/>
            </w:pPr>
            <w:r>
              <w:rPr>
                <w:rFonts w:ascii="Aptos" w:hAnsi="Aptos" w:eastAsia="微软雅黑"/>
                <w:b/>
                <w:i w:val="0"/>
                <w:color w:val="18324A"/>
                <w:sz w:val="20"/>
              </w:rPr>
              <w:t>文档性质</w:t>
            </w:r>
          </w:p>
        </w:tc>
        <w:tc>
          <w:tcPr>
            <w:tcW w:type="dxa" w:w="5953"/>
            <w:tcBorders>
              <w:top w:val="single" w:sz="4" w:color="D7E0E5"/>
              <w:bottom w:val="single" w:sz="4" w:color="D7E0E5"/>
              <w:left w:val="single" w:sz="4" w:color="D7E0E5"/>
              <w:right w:val="single" w:sz="4" w:color="D7E0E5"/>
            </w:tcBorders>
          </w:tcPr>
          <w:p>
            <w:pPr>
              <w:spacing w:before="60" w:after="60" w:line="300" w:lineRule="auto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20"/>
              </w:rPr>
              <w:t>算法设计、实现映射与验证说明</w:t>
            </w:r>
          </w:p>
        </w:tc>
      </w:tr>
      <w:tr>
        <w:tc>
          <w:tcPr>
            <w:tcW w:type="dxa" w:w="1984"/>
            <w:shd w:fill="EAF3F7"/>
            <w:tcBorders>
              <w:top w:val="single" w:sz="4" w:color="D7E0E5"/>
              <w:bottom w:val="single" w:sz="4" w:color="D7E0E5"/>
              <w:left w:val="single" w:sz="4" w:color="D7E0E5"/>
              <w:right w:val="single" w:sz="4" w:color="D7E0E5"/>
            </w:tcBorders>
          </w:tcPr>
          <w:p>
            <w:pPr>
              <w:spacing w:before="60" w:after="60" w:line="300" w:lineRule="auto"/>
            </w:pPr>
            <w:r>
              <w:rPr>
                <w:rFonts w:ascii="Aptos" w:hAnsi="Aptos" w:eastAsia="微软雅黑"/>
                <w:b/>
                <w:i w:val="0"/>
                <w:color w:val="18324A"/>
                <w:sz w:val="20"/>
              </w:rPr>
              <w:t>版本</w:t>
            </w:r>
          </w:p>
        </w:tc>
        <w:tc>
          <w:tcPr>
            <w:tcW w:type="dxa" w:w="5953"/>
            <w:tcBorders>
              <w:top w:val="single" w:sz="4" w:color="D7E0E5"/>
              <w:bottom w:val="single" w:sz="4" w:color="D7E0E5"/>
              <w:left w:val="single" w:sz="4" w:color="D7E0E5"/>
              <w:right w:val="single" w:sz="4" w:color="D7E0E5"/>
            </w:tcBorders>
          </w:tcPr>
          <w:p>
            <w:pPr>
              <w:spacing w:before="60" w:after="60" w:line="300" w:lineRule="auto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20"/>
              </w:rPr>
              <w:t>V1.0</w:t>
            </w:r>
          </w:p>
        </w:tc>
      </w:tr>
      <w:tr>
        <w:tc>
          <w:tcPr>
            <w:tcW w:type="dxa" w:w="1984"/>
            <w:shd w:fill="EAF3F7"/>
            <w:tcBorders>
              <w:top w:val="single" w:sz="4" w:color="D7E0E5"/>
              <w:bottom w:val="single" w:sz="4" w:color="D7E0E5"/>
              <w:left w:val="single" w:sz="4" w:color="D7E0E5"/>
              <w:right w:val="single" w:sz="4" w:color="D7E0E5"/>
            </w:tcBorders>
          </w:tcPr>
          <w:p>
            <w:pPr>
              <w:spacing w:before="60" w:after="60" w:line="300" w:lineRule="auto"/>
            </w:pPr>
            <w:r>
              <w:rPr>
                <w:rFonts w:ascii="Aptos" w:hAnsi="Aptos" w:eastAsia="微软雅黑"/>
                <w:b/>
                <w:i w:val="0"/>
                <w:color w:val="18324A"/>
                <w:sz w:val="20"/>
              </w:rPr>
              <w:t>日期</w:t>
            </w:r>
          </w:p>
        </w:tc>
        <w:tc>
          <w:tcPr>
            <w:tcW w:type="dxa" w:w="5953"/>
            <w:tcBorders>
              <w:top w:val="single" w:sz="4" w:color="D7E0E5"/>
              <w:bottom w:val="single" w:sz="4" w:color="D7E0E5"/>
              <w:left w:val="single" w:sz="4" w:color="D7E0E5"/>
              <w:right w:val="single" w:sz="4" w:color="D7E0E5"/>
            </w:tcBorders>
          </w:tcPr>
          <w:p>
            <w:pPr>
              <w:spacing w:before="60" w:after="60" w:line="300" w:lineRule="auto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20"/>
              </w:rPr>
              <w:t>2026年7月24日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1. 结论先行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这套方案是可行的，但不能把结果公式中的 B 直接加到每个高程点上。正确方向是：先把软件希望得到的校正后 IRI 转换成每个 10 m 区间的“等效起伏倍率”，再围绕该区间的基准坡线放大或缩小纵断面起伏，最终用完整 IRI 算法复算和校验。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F2"/>
            <w:tcBorders>
              <w:left w:val="single" w:sz="22" w:color="2A8C82"/>
              <w:top w:val="single" w:sz="4" w:color="E8F5F2"/>
              <w:right w:val="single" w:sz="4" w:color="E8F5F2"/>
              <w:bottom w:val="single" w:sz="4" w:color="E8F5F2"/>
            </w:tcBorders>
          </w:tcPr>
          <w:p>
            <w:pPr>
              <w:spacing w:before="80" w:after="40" w:line="300" w:lineRule="auto"/>
            </w:pPr>
            <w:r>
              <w:rPr>
                <w:rFonts w:ascii="Aptos" w:hAnsi="Aptos" w:eastAsia="微软雅黑"/>
                <w:b/>
                <w:i w:val="0"/>
                <w:color w:val="2A8C82"/>
                <w:sz w:val="21"/>
              </w:rPr>
              <w:t xml:space="preserve">一句话概括  </w:t>
            </w:r>
            <w:r>
              <w:rPr>
                <w:rFonts w:ascii="Aptos" w:hAnsi="Aptos" w:eastAsia="微软雅黑"/>
                <w:b w:val="0"/>
                <w:i w:val="0"/>
                <w:color w:val="3B4650"/>
                <w:sz w:val="21"/>
              </w:rPr>
              <w:t>K、B 是 IRI 结果层的修正参数；LP 是高程输入层的数据。两者之间不存在简单的逐点加法，需要通过“目标 IRI -&gt; 起伏倍率 -&gt; LP -&gt; IRI 复算”完成反演。</w:t>
            </w:r>
          </w:p>
        </w:tc>
      </w:tr>
    </w:tbl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软件内部目标：每 10 m 的校正结果为 Tj = Kj × Rj + Bj。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客户侧输入：只有校正后的 LP，不提供速度档位、K、B。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客户侧输出：用约定的标准算法计算 Aj，并要求 Aj 与 Tj 的相对误差尽量小。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当前代码验收目标设为整线最大相对误差不超过 1%，最多接受 5 轮改进。</w:t>
      </w:r>
    </w:p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2. 问题定义</w:t>
      </w:r>
    </w:p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2.1 符号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符号</w:t>
            </w:r>
          </w:p>
        </w:tc>
        <w:tc>
          <w:tcPr>
            <w:tcW w:type="dxa" w:w="6803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j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第 j 个 10 m 区间</w:t>
            </w:r>
          </w:p>
        </w:tc>
      </w:tr>
      <w:tr>
        <w:tc>
          <w:tcPr>
            <w:tcW w:type="dxa" w:w="170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h</w:t>
            </w:r>
          </w:p>
        </w:tc>
        <w:tc>
          <w:tcPr>
            <w:tcW w:type="dxa" w:w="680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原始 LP 的整条纵断面高程序列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Fj(h)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标准 IRI 算法在连续状态下对第 j 段的计算结果</w:t>
            </w:r>
          </w:p>
        </w:tc>
      </w:tr>
      <w:tr>
        <w:tc>
          <w:tcPr>
            <w:tcW w:type="dxa" w:w="170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Rj</w:t>
            </w:r>
          </w:p>
        </w:tc>
        <w:tc>
          <w:tcPr>
            <w:tcW w:type="dxa" w:w="680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原始 LP 计算出的第 j 段原始 IRI，即 Rj = Fj(h)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vj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第 j 段车速</w:t>
            </w:r>
          </w:p>
        </w:tc>
      </w:tr>
      <w:tr>
        <w:tc>
          <w:tcPr>
            <w:tcW w:type="dxa" w:w="170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Kj、Bj</w:t>
            </w:r>
          </w:p>
        </w:tc>
        <w:tc>
          <w:tcPr>
            <w:tcW w:type="dxa" w:w="680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按 vj 从 Coeff.dat 对应速度档位选出的修正参数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Tj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软件希望客户最终复算得到的目标 IRI</w:t>
            </w:r>
          </w:p>
        </w:tc>
      </w:tr>
      <w:tr>
        <w:tc>
          <w:tcPr>
            <w:tcW w:type="dxa" w:w="170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sj</w:t>
            </w:r>
          </w:p>
        </w:tc>
        <w:tc>
          <w:tcPr>
            <w:tcW w:type="dxa" w:w="680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第 j 段纵断面起伏的等效倍率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h*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最终导出的等效校正 LP</w:t>
            </w:r>
          </w:p>
        </w:tc>
      </w:tr>
      <w:tr>
        <w:tc>
          <w:tcPr>
            <w:tcW w:type="dxa" w:w="170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Aj</w:t>
            </w:r>
          </w:p>
        </w:tc>
        <w:tc>
          <w:tcPr>
            <w:tcW w:type="dxa" w:w="680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客户使用 h* 复算得到的第 j 段 IRI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2.2 软件目标与客户目标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Rj = Fj(h)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Tj = Kj × Rj + Bj</w:t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Kj、Bj 由该 10 m 区间的速度 vj 选择。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Aj = Fj(h*)  ≈  Tj</w:t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最终交付目标：客户只读取 h*，无需知道 K、B。</w:t>
            </w:r>
          </w:p>
        </w:tc>
      </w:tr>
    </w:tbl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3. 为什么不能直接对 LP 高程做 K × h + B</w:t>
      </w:r>
    </w:p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3.1 高程整体加 B 对 IRI 基本不起作用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IRI 的激励来源是相邻采样点之间的高程变化。若所有高程同时加上同一个常数 B，相邻点高差不会改变：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(hi+1 + B) - (hi + B) = hi+1 - hi</w:t>
            </w:r>
          </w:p>
        </w:tc>
      </w:tr>
    </w:tbl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因此，结果公式中的“+B”不能靠给 LP 的每个点统一增加 B 来实现。这只会整体抬高纵断面，不会产生需要的附加不平整度。</w:t>
      </w:r>
    </w:p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3.2 整条高程直接乘 K 会同时改变纵坡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若使用 h'i = K × hi，会把绝对高程、长坡趋势和局部起伏一起缩放。这样虽然可能改变 IRI，但也会破坏 LP 的整体几何意义，而且仍不能正确表达结果层的 B。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5"/>
            <w:tcBorders>
              <w:left w:val="single" w:sz="22" w:color="B36B00"/>
              <w:top w:val="single" w:sz="4" w:color="FFF4E5"/>
              <w:right w:val="single" w:sz="4" w:color="FFF4E5"/>
              <w:bottom w:val="single" w:sz="4" w:color="FFF4E5"/>
            </w:tcBorders>
          </w:tcPr>
          <w:p>
            <w:pPr>
              <w:spacing w:before="80" w:after="40" w:line="300" w:lineRule="auto"/>
            </w:pPr>
            <w:r>
              <w:rPr>
                <w:rFonts w:ascii="Aptos" w:hAnsi="Aptos" w:eastAsia="微软雅黑"/>
                <w:b/>
                <w:i w:val="0"/>
                <w:color w:val="B36B00"/>
                <w:sz w:val="21"/>
              </w:rPr>
              <w:t xml:space="preserve">关键区别  </w:t>
            </w:r>
            <w:r>
              <w:rPr>
                <w:rFonts w:ascii="Aptos" w:hAnsi="Aptos" w:eastAsia="微软雅黑"/>
                <w:b w:val="0"/>
                <w:i w:val="0"/>
                <w:color w:val="3B4650"/>
                <w:sz w:val="21"/>
              </w:rPr>
              <w:t>应调整的是“相对于局部基准坡线的起伏”，而不是绝对高程。</w:t>
            </w:r>
          </w:p>
        </w:tc>
      </w:tr>
    </w:tbl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4. 一次等效变换的数学构造</w:t>
      </w:r>
    </w:p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4.1 建立每 10 m 的基准坡线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对第 j 个 10 m 区间，以该段首点和末点连成直线。对区间内第 i 个采样点，基准高程写作 Lj,i：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Lj,i = hstart + (hend - hstart) × (i - istart) / (iend - istart)</w:t>
            </w:r>
          </w:p>
        </w:tc>
      </w:tr>
    </w:tbl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原始高程相对基准线的局部起伏为：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qj,i = hj,i - Lj,i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4.2 将 K、B 转换为起伏倍率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在 IRI 对局部幅值近似线性的前提下，第一轮可用目标值与原始值的比例作为等效起伏倍率：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sj(0) = Tj / Rj = Kj + Bj / Rj</w:t>
            </w:r>
          </w:p>
        </w:tc>
      </w:tr>
    </w:tbl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这个式子解释了 B 如何进入 LP：B 没有作为高程常数相加，而是通过 Bj/Rj 转换成与该段原始粗糙程度相关的附加倍率。</w:t>
      </w:r>
    </w:p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4.3 重建等效 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h*j,i = Lj,i + sj × (hj,i - Lj,i)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性质</w:t>
            </w:r>
          </w:p>
        </w:tc>
        <w:tc>
          <w:tcPr>
            <w:tcW w:type="dxa" w:w="6520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端点保持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区间首尾点的起伏为 0，因此首尾高程不变</w:t>
            </w:r>
          </w:p>
        </w:tc>
      </w:tr>
      <w:tr>
        <w:tc>
          <w:tcPr>
            <w:tcW w:type="dxa" w:w="1984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纵坡保持</w:t>
            </w:r>
          </w:p>
        </w:tc>
        <w:tc>
          <w:tcPr>
            <w:tcW w:type="dxa" w:w="6520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首尾连线代表的区间总体纵坡不变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起伏可控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sj &gt; 1 放大局部起伏；0 &lt; sj &lt; 1 缩小局部起伏</w:t>
            </w:r>
          </w:p>
        </w:tc>
      </w:tr>
      <w:tr>
        <w:tc>
          <w:tcPr>
            <w:tcW w:type="dxa" w:w="1984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B 的表达</w:t>
            </w:r>
          </w:p>
        </w:tc>
        <w:tc>
          <w:tcPr>
            <w:tcW w:type="dxa" w:w="6520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B 通过 Bj/Rj 进入 sj，而不是直接加到高程上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4.4 从数学上看，这是一个低维反问题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原始 LP 有数万个高程点，直接逐点反求既不唯一也不稳定。本方案不把每个高程点都作为未知数，而是把每个 10 m 的起伏倍率 sj 作为未知数。这样，315 段路线只需要求 315 个倍率，且每个倍率都有明确的物理含义和限幅条件。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h*(s) = Baseline(h) + Scale(s) × Fluctuation(h)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minimize  E(s) = maxj { |Fj(h*(s)) - Tj| / Tj }</w:t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约束：0.10 ≤ sj ≤ 5.00；最终高程按 LP 实际精度舍入。</w:t>
            </w:r>
          </w:p>
        </w:tc>
      </w:tr>
    </w:tbl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初值 sj(0)=Tj/Rj 来自“IRI 对整体起伏幅值近似成比例”的一阶近似。随后不求解析导数，而是通过完整算法复算得到真实误差，再用阻尼比例更新。因此它本质上是带边界约束、以整线最大误差为目标的数值反演。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5"/>
            <w:tcBorders>
              <w:left w:val="single" w:sz="22" w:color="B36B00"/>
              <w:top w:val="single" w:sz="4" w:color="FFF4E5"/>
              <w:right w:val="single" w:sz="4" w:color="FFF4E5"/>
              <w:bottom w:val="single" w:sz="4" w:color="FFF4E5"/>
            </w:tcBorders>
          </w:tcPr>
          <w:p>
            <w:pPr>
              <w:spacing w:before="80" w:after="40" w:line="300" w:lineRule="auto"/>
            </w:pPr>
            <w:r>
              <w:rPr>
                <w:rFonts w:ascii="Aptos" w:hAnsi="Aptos" w:eastAsia="微软雅黑"/>
                <w:b/>
                <w:i w:val="0"/>
                <w:color w:val="B36B00"/>
                <w:sz w:val="21"/>
              </w:rPr>
              <w:t xml:space="preserve">适用边界  </w:t>
            </w:r>
            <w:r>
              <w:rPr>
                <w:rFonts w:ascii="Aptos" w:hAnsi="Aptos" w:eastAsia="微软雅黑"/>
                <w:b w:val="0"/>
                <w:i w:val="0"/>
                <w:color w:val="3B4650"/>
                <w:sz w:val="21"/>
              </w:rPr>
              <w:t>当 Rj 接近 0 时，Bj/Rj 会过大。当前实现用 MinRawIri 判断并对倍率限制在 [0.10, 5.00]；极平顺路段仍需单独关注。</w:t>
            </w:r>
          </w:p>
        </w:tc>
      </w:tr>
    </w:tbl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5. 为什么一次变换后仍需要整线复算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四分之一车模型具有内部状态。第 j 段开始时的车身和悬架状态来自前一段末尾，10 m 边界只重置该段的累计量，不会把车辆状态清零。因此第 j 段的 IRI 不仅受本段高程影响，也会受到前面路面激励留下的状态影响。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xj,start = xj-1,end</w:t>
            </w:r>
          </w:p>
        </w:tc>
      </w:tr>
    </w:tbl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这意味着各段并不是互相独立的。修改某一段起伏后，相邻段乃至后续段的复算结果可能一起变化；高程舍入、末段长度和客户算法实现差异也会产生误差。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F2"/>
            <w:tcBorders>
              <w:left w:val="single" w:sz="22" w:color="2A8C82"/>
              <w:top w:val="single" w:sz="4" w:color="E8F5F2"/>
              <w:right w:val="single" w:sz="4" w:color="E8F5F2"/>
              <w:bottom w:val="single" w:sz="4" w:color="E8F5F2"/>
            </w:tcBorders>
          </w:tcPr>
          <w:p>
            <w:pPr>
              <w:spacing w:before="80" w:after="40" w:line="300" w:lineRule="auto"/>
            </w:pPr>
            <w:r>
              <w:rPr>
                <w:rFonts w:ascii="Aptos" w:hAnsi="Aptos" w:eastAsia="微软雅黑"/>
                <w:b/>
                <w:i w:val="0"/>
                <w:color w:val="2A8C82"/>
                <w:sz w:val="21"/>
              </w:rPr>
              <w:t xml:space="preserve">回答常见疑问  </w:t>
            </w:r>
            <w:r>
              <w:rPr>
                <w:rFonts w:ascii="Aptos" w:hAnsi="Aptos" w:eastAsia="微软雅黑"/>
                <w:b w:val="0"/>
                <w:i w:val="0"/>
                <w:color w:val="3B4650"/>
                <w:sz w:val="21"/>
              </w:rPr>
              <w:t>不是“前一个 IRI 数值”直接参与后一个 IRI，而是前面高程序列形成的四分之一车内部状态被带入下一段。</w:t>
            </w:r>
          </w:p>
        </w:tc>
      </w:tr>
    </w:tbl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6. 误差压缩与安全迭代</w:t>
      </w:r>
    </w:p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6.1 完整复算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用第一轮倍率重建整条 LP，按最终导出的小数位数舍入，然后从路线起点连续运行与客户约定一致的 IRI 算法，得到 Aj。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ej = |Aj - Tj| / Tj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E = max(e1, e2, ..., en)</w:t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E 是整条路线所有 10 m 区间中的最大相对误差。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6.2 候选倍率更新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EAF3F7"/>
            <w:tcBorders>
              <w:left w:val="single" w:sz="18" w:color="2A8C82"/>
              <w:top w:val="nil"/>
              <w:right w:val="nil"/>
              <w:bottom w:val="nil"/>
            </w:tcBorders>
          </w:tcPr>
          <w:p>
            <w:pPr>
              <w:spacing w:before="120" w:after="80" w:line="300" w:lineRule="auto"/>
              <w:jc w:val="center"/>
            </w:pPr>
            <w:r>
              <w:rPr>
                <w:rFonts w:ascii="Cambria Math" w:hAnsi="Cambria Math" w:eastAsia="等线"/>
                <w:b/>
                <w:i w:val="0"/>
                <w:color w:val="18324A"/>
                <w:sz w:val="24"/>
              </w:rPr>
              <w:t>s'j = sj × (Tj / Aj)^α</w:t>
            </w:r>
          </w:p>
          <w:p>
            <w:pPr>
              <w:spacing w:before="0" w:after="120" w:line="300" w:lineRule="auto"/>
              <w:jc w:val="center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α 为步长，初值 1.0。</w:t>
            </w:r>
          </w:p>
        </w:tc>
      </w:tr>
    </w:tbl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每次候选都从原始 LP 重新构造，不在上一轮已经修改的高程上继续叠加，从而避免累计变形。倍率仍限制在 [0.10, 5.00]。</w:t>
      </w:r>
    </w:p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6.3 接受、回退和步长减半</w:t>
      </w:r>
    </w:p>
    <w:p>
      <w:pPr>
        <w:pStyle w:val="ListNumber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用候选倍率重建整条 LP，并按实际导出精度舍入。</w:t>
      </w:r>
    </w:p>
    <w:p>
      <w:pPr>
        <w:pStyle w:val="ListNumber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连续复算整条路线，求候选最大误差 E'。</w:t>
      </w:r>
    </w:p>
    <w:p>
      <w:pPr>
        <w:pStyle w:val="ListNumber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只有 E' &lt; E 时才接受候选；否则丢弃候选并将 α 减半。</w:t>
      </w:r>
    </w:p>
    <w:p>
      <w:pPr>
        <w:pStyle w:val="ListNumber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步长依次尝试 1、0.5、0.25、0.125、0.0625、0.03125。</w:t>
      </w:r>
    </w:p>
    <w:p>
      <w:pPr>
        <w:pStyle w:val="ListNumber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没有任何步长能降低最大误差时停止，保留上一轮已经验证更好的 LP。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5"/>
            <w:tcBorders>
              <w:left w:val="single" w:sz="22" w:color="B36B00"/>
              <w:top w:val="single" w:sz="4" w:color="FFF4E5"/>
              <w:right w:val="single" w:sz="4" w:color="FFF4E5"/>
              <w:bottom w:val="single" w:sz="4" w:color="FFF4E5"/>
            </w:tcBorders>
          </w:tcPr>
          <w:p>
            <w:pPr>
              <w:spacing w:before="80" w:after="40" w:line="300" w:lineRule="auto"/>
            </w:pPr>
            <w:r>
              <w:rPr>
                <w:rFonts w:ascii="Aptos" w:hAnsi="Aptos" w:eastAsia="微软雅黑"/>
                <w:b/>
                <w:i w:val="0"/>
                <w:color w:val="B36B00"/>
                <w:sz w:val="21"/>
              </w:rPr>
              <w:t xml:space="preserve">关于收敛  </w:t>
            </w:r>
            <w:r>
              <w:rPr>
                <w:rFonts w:ascii="Aptos" w:hAnsi="Aptos" w:eastAsia="微软雅黑"/>
                <w:b w:val="0"/>
                <w:i w:val="0"/>
                <w:color w:val="3B4650"/>
                <w:sz w:val="21"/>
              </w:rPr>
              <w:t>不能证明任意数据都一定收敛，也不能事先承诺必然达到某个误差。能够保证的是：代码只接受最大误差严格下降的候选，所以每个已接受轮次的 E 单调下降；若无法继续改善则停止。</w:t>
            </w:r>
          </w:p>
        </w:tc>
      </w:tr>
    </w:tbl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7. 完整流程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680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1984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输入</w:t>
            </w:r>
          </w:p>
        </w:tc>
        <w:tc>
          <w:tcPr>
            <w:tcW w:type="dxa" w:w="3969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处理</w:t>
            </w:r>
          </w:p>
        </w:tc>
        <w:tc>
          <w:tcPr>
            <w:tcW w:type="dxa" w:w="1871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原始 LP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用连续四分之一车模型按 10 m 计算</w:t>
            </w:r>
          </w:p>
        </w:tc>
        <w:tc>
          <w:tcPr>
            <w:tcW w:type="dxa" w:w="187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Rj</w:t>
            </w:r>
          </w:p>
        </w:tc>
      </w:tr>
      <w:tr>
        <w:tc>
          <w:tcPr>
            <w:tcW w:type="dxa" w:w="680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2</w:t>
            </w:r>
          </w:p>
        </w:tc>
        <w:tc>
          <w:tcPr>
            <w:tcW w:type="dxa" w:w="1984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速度 vj、Coeff.dat</w:t>
            </w:r>
          </w:p>
        </w:tc>
        <w:tc>
          <w:tcPr>
            <w:tcW w:type="dxa" w:w="3969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按速度档位选择同一组参数</w:t>
            </w:r>
          </w:p>
        </w:tc>
        <w:tc>
          <w:tcPr>
            <w:tcW w:type="dxa" w:w="187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Kj、Bj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Rj、Kj、Bj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计算 Tj = Kj×Rj+Bj</w:t>
            </w:r>
          </w:p>
        </w:tc>
        <w:tc>
          <w:tcPr>
            <w:tcW w:type="dxa" w:w="187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目标 IRI</w:t>
            </w:r>
          </w:p>
        </w:tc>
      </w:tr>
      <w:tr>
        <w:tc>
          <w:tcPr>
            <w:tcW w:type="dxa" w:w="680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4</w:t>
            </w:r>
          </w:p>
        </w:tc>
        <w:tc>
          <w:tcPr>
            <w:tcW w:type="dxa" w:w="1984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Tj、Rj</w:t>
            </w:r>
          </w:p>
        </w:tc>
        <w:tc>
          <w:tcPr>
            <w:tcW w:type="dxa" w:w="3969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计算初始 sj = Tj/Rj，并限幅</w:t>
            </w:r>
          </w:p>
        </w:tc>
        <w:tc>
          <w:tcPr>
            <w:tcW w:type="dxa" w:w="187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初始倍率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原始 LP、sj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缩放相对基准线的起伏并舍入</w:t>
            </w:r>
          </w:p>
        </w:tc>
        <w:tc>
          <w:tcPr>
            <w:tcW w:type="dxa" w:w="187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候选 LP</w:t>
            </w:r>
          </w:p>
        </w:tc>
      </w:tr>
      <w:tr>
        <w:tc>
          <w:tcPr>
            <w:tcW w:type="dxa" w:w="680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6</w:t>
            </w:r>
          </w:p>
        </w:tc>
        <w:tc>
          <w:tcPr>
            <w:tcW w:type="dxa" w:w="1984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候选 LP</w:t>
            </w:r>
          </w:p>
        </w:tc>
        <w:tc>
          <w:tcPr>
            <w:tcW w:type="dxa" w:w="3969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连续复算整条路线</w:t>
            </w:r>
          </w:p>
        </w:tc>
        <w:tc>
          <w:tcPr>
            <w:tcW w:type="dxa" w:w="187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Aj、最大误差 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Tj、Aj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阻尼更新、整线复算、接受或回退</w:t>
            </w:r>
          </w:p>
        </w:tc>
        <w:tc>
          <w:tcPr>
            <w:tcW w:type="dxa" w:w="187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改进倍率</w:t>
            </w:r>
          </w:p>
        </w:tc>
      </w:tr>
      <w:tr>
        <w:tc>
          <w:tcPr>
            <w:tcW w:type="dxa" w:w="680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8</w:t>
            </w:r>
          </w:p>
        </w:tc>
        <w:tc>
          <w:tcPr>
            <w:tcW w:type="dxa" w:w="1984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满足停止条件的 LP</w:t>
            </w:r>
          </w:p>
        </w:tc>
        <w:tc>
          <w:tcPr>
            <w:tcW w:type="dxa" w:w="3969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写出国检 LP 和测试报告</w:t>
            </w:r>
          </w:p>
        </w:tc>
        <w:tc>
          <w:tcPr>
            <w:tcW w:type="dxa" w:w="187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客户交付文件</w:t>
            </w:r>
          </w:p>
        </w:tc>
      </w:tr>
    </w:tbl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8. 停止条件与可调参数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531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当前值</w:t>
            </w:r>
          </w:p>
        </w:tc>
        <w:tc>
          <w:tcPr>
            <w:tcW w:type="dxa" w:w="2948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作用</w:t>
            </w:r>
          </w:p>
        </w:tc>
        <w:tc>
          <w:tcPr>
            <w:tcW w:type="dxa" w:w="2268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风险提示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TargetRelativeError</w:t>
            </w:r>
          </w:p>
        </w:tc>
        <w:tc>
          <w:tcPr>
            <w:tcW w:type="dxa" w:w="153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0.01（1%）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整线最大相对误差达到该值即停止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调得更小会增加迭代，但不保证一定达到</w:t>
            </w:r>
          </w:p>
        </w:tc>
      </w:tr>
      <w:tr>
        <w:tc>
          <w:tcPr>
            <w:tcW w:type="dxa" w:w="226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MaxCorrectionIterations</w:t>
            </w:r>
          </w:p>
        </w:tc>
        <w:tc>
          <w:tcPr>
            <w:tcW w:type="dxa" w:w="153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5</w:t>
            </w:r>
          </w:p>
        </w:tc>
        <w:tc>
          <w:tcPr>
            <w:tcW w:type="dxa" w:w="294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最多接受的改进轮数</w:t>
            </w:r>
          </w:p>
        </w:tc>
        <w:tc>
          <w:tcPr>
            <w:tcW w:type="dxa" w:w="226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增加轮数只提供更多机会，不等于保证更准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MinScale / MaxScale</w:t>
            </w:r>
          </w:p>
        </w:tc>
        <w:tc>
          <w:tcPr>
            <w:tcW w:type="dxa" w:w="153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0.10 / 5.00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限制起伏倍率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防止 Rj 很小时出现异常放大</w:t>
            </w:r>
          </w:p>
        </w:tc>
      </w:tr>
      <w:tr>
        <w:tc>
          <w:tcPr>
            <w:tcW w:type="dxa" w:w="226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最小步长 α</w:t>
            </w:r>
          </w:p>
        </w:tc>
        <w:tc>
          <w:tcPr>
            <w:tcW w:type="dxa" w:w="153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0.03125</w:t>
            </w:r>
          </w:p>
        </w:tc>
        <w:tc>
          <w:tcPr>
            <w:tcW w:type="dxa" w:w="294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候选失败时逐级减半</w:t>
            </w:r>
          </w:p>
        </w:tc>
        <w:tc>
          <w:tcPr>
            <w:tcW w:type="dxa" w:w="226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再小可能收益低且增加计算量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LP 舍入位数</w:t>
            </w:r>
          </w:p>
        </w:tc>
        <w:tc>
          <w:tcPr>
            <w:tcW w:type="dxa" w:w="153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sheetRoundingOffNum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按客户实际读取文件精度验证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双方精度不一致会引入复算差异</w:t>
            </w:r>
          </w:p>
        </w:tc>
      </w:tr>
    </w:tbl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若希望把误差进一步压小，优先调整 TargetRelativeError，其次适量增加 MaxCorrectionIterations；但必须以重新导出的 LP 报告为准，不能只看循环次数。</w:t>
      </w:r>
    </w:p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9. 当前代码对应关系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948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代码位置</w:t>
            </w:r>
          </w:p>
        </w:tc>
        <w:tc>
          <w:tcPr>
            <w:tcW w:type="dxa" w:w="6123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当前职责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GlobalExcel.cs:6295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TargetRelativeError = 0.01，当前目标为 1%</w:t>
            </w:r>
          </w:p>
        </w:tc>
      </w:tr>
      <w:tr>
        <w:tc>
          <w:tcPr>
            <w:tcW w:type="dxa" w:w="294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GlobalExcel.cs:6296</w:t>
            </w:r>
          </w:p>
        </w:tc>
        <w:tc>
          <w:tcPr>
            <w:tcW w:type="dxa" w:w="612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MaxCorrectionIterations = 5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GlobalExcel.cs:6326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SelectLpKbBySpeed：按速度选择配对的 K、B</w:t>
            </w:r>
          </w:p>
        </w:tc>
      </w:tr>
      <w:tr>
        <w:tc>
          <w:tcPr>
            <w:tcW w:type="dxa" w:w="294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GlobalExcel.cs:6347</w:t>
            </w:r>
          </w:p>
        </w:tc>
        <w:tc>
          <w:tcPr>
            <w:tcW w:type="dxa" w:w="612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BuildCorrectedLpProfile：首次构造等效 LP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GlobalExcel.cs:6358-6416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整线复算、阻尼候选、最大误差比较、接受或回退</w:t>
            </w:r>
          </w:p>
        </w:tc>
      </w:tr>
      <w:tr>
        <w:tc>
          <w:tcPr>
            <w:tcW w:type="dxa" w:w="294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GlobalExcel.cs:6472</w:t>
            </w:r>
          </w:p>
        </w:tc>
        <w:tc>
          <w:tcPr>
            <w:tcW w:type="dxa" w:w="612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按每 10 m 基准坡线缩放局部起伏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GlobalExcel.cs:6521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CalculateMaxLpIriError：计算整线最大误差</w:t>
            </w:r>
          </w:p>
        </w:tc>
      </w:tr>
      <w:tr>
        <w:tc>
          <w:tcPr>
            <w:tcW w:type="dxa" w:w="294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MyIRIMTD_new.cs:1910</w:t>
            </w:r>
          </w:p>
        </w:tc>
        <w:tc>
          <w:tcPr>
            <w:tcW w:type="dxa" w:w="612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软件 IRI 结果执行 irival = irival × kparm + bparm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MyIRIMTD_new.cs:1606-1653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四分之一车 oldZSU 状态沿路线连续传递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5"/>
            <w:tcBorders>
              <w:left w:val="single" w:sz="22" w:color="B36B00"/>
              <w:top w:val="single" w:sz="4" w:color="FFF4E5"/>
              <w:right w:val="single" w:sz="4" w:color="FFF4E5"/>
              <w:bottom w:val="single" w:sz="4" w:color="FFF4E5"/>
            </w:tcBorders>
          </w:tcPr>
          <w:p>
            <w:pPr>
              <w:spacing w:before="80" w:after="40" w:line="300" w:lineRule="auto"/>
            </w:pPr>
            <w:r>
              <w:rPr>
                <w:rFonts w:ascii="Aptos" w:hAnsi="Aptos" w:eastAsia="微软雅黑"/>
                <w:b/>
                <w:i w:val="0"/>
                <w:color w:val="B36B00"/>
                <w:sz w:val="21"/>
              </w:rPr>
              <w:t xml:space="preserve">避免重复校正  </w:t>
            </w:r>
            <w:r>
              <w:rPr>
                <w:rFonts w:ascii="Aptos" w:hAnsi="Aptos" w:eastAsia="微软雅黑"/>
                <w:b w:val="0"/>
                <w:i w:val="0"/>
                <w:color w:val="3B4650"/>
                <w:sz w:val="21"/>
              </w:rPr>
              <w:t>LP 等效校正应从原始纵断面构造。若在 LP 上先做旧的平均 K 乘法，再执行本方案，会发生重复校正。</w:t>
            </w:r>
          </w:p>
        </w:tc>
      </w:tr>
    </w:tbl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10. 实际工程验证</w:t>
      </w:r>
    </w:p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10.1 验证工程与文件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验证工程：第二次_低速路_上行_1_湖北省_武汉市_江夏区_20250724_143214。本次结果生成于 2026年7月24日 11:27，导出 LP 长度约 3.142 km，包含 DAQ0、DAQ1 两侧数据。验证使用以下文件：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IRIMTD\DAQ0、DAQ1\Coeff.dat：速度档位及 K、B。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IRIMTD\DAQ0、DAQ1\IRI_10m.txt：软件校正后 IRI。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IRIMTD\DAQ0、DAQ1\LP_KB_Test_Result.txt：等效 LP 内部复算报告。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ConverSource\X000999999A\RIFile\X000999999A-LP-0.000-20250724143214.txt：最终导出 LP。</w:t>
      </w:r>
    </w:p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10.2 内部等效目标的复算结果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报告中的“目标 IRI”按 Tj=Kj×Rj+Bj 生成，“LP 重算 IRI”由最终舍入后的等效 LP连续复算。两侧各 315 段，所有区间对该内部目标均满足 1%：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402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2551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DAQ0</w:t>
            </w:r>
          </w:p>
        </w:tc>
        <w:tc>
          <w:tcPr>
            <w:tcW w:type="dxa" w:w="2551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DAQ1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区间数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315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315</w:t>
            </w:r>
          </w:p>
        </w:tc>
      </w:tr>
      <w:tr>
        <w:tc>
          <w:tcPr>
            <w:tcW w:type="dxa" w:w="3402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报告修正轮数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2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5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平均相对误差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0.0765%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0.0105%</w:t>
            </w:r>
          </w:p>
        </w:tc>
      </w:tr>
      <w:tr>
        <w:tc>
          <w:tcPr>
            <w:tcW w:type="dxa" w:w="3402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中位相对误差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0.033%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0.000%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P95 相对误差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0.316%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0.021%</w:t>
            </w:r>
          </w:p>
        </w:tc>
      </w:tr>
      <w:tr>
        <w:tc>
          <w:tcPr>
            <w:tcW w:type="dxa" w:w="3402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最大相对误差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0.840%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0.850%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误差不超过 1%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315/315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315/315</w:t>
            </w:r>
          </w:p>
        </w:tc>
      </w:tr>
      <w:tr>
        <w:tc>
          <w:tcPr>
            <w:tcW w:type="dxa" w:w="3402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倍率范围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0.868393 - 1.109057</w:t>
            </w:r>
          </w:p>
        </w:tc>
        <w:tc>
          <w:tcPr>
            <w:tcW w:type="dxa" w:w="255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0.849676 - 1.035753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倍率触发限幅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 段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 段</w:t>
            </w:r>
          </w:p>
        </w:tc>
      </w:tr>
    </w:tbl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该结果表明：对于当前内部目标函数，阻尼迭代确实把两侧整线最大误差压到了 1% 以内。DAQ0 在较少轮次内达到阈值；DAQ1 使用了更多轮次，说明两侧波形和状态耦合程度不同，不能预设固定一轮就足够。</w:t>
      </w:r>
    </w:p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10.3 与软件 IRI_10m.txt 的逐段对照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进一步把 LP 重算结果直接与软件输出 IRI_10m.txt 对照，前 314 个完整 10 m 区间的目标值与软件值仅存在约 10^-7 量级的文本舍入差异。完整 10 m 区间的结果如下：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969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指标（前 314 个完整 10 m 区间）</w:t>
            </w:r>
          </w:p>
        </w:tc>
        <w:tc>
          <w:tcPr>
            <w:tcW w:type="dxa" w:w="2268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DAQ0</w:t>
            </w:r>
          </w:p>
        </w:tc>
        <w:tc>
          <w:tcPr>
            <w:tcW w:type="dxa" w:w="2268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DAQ1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平均相对误差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0.0760%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0.0106%</w:t>
            </w:r>
          </w:p>
        </w:tc>
      </w:tr>
      <w:tr>
        <w:tc>
          <w:tcPr>
            <w:tcW w:type="dxa" w:w="3969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最大相对误差</w:t>
            </w:r>
          </w:p>
        </w:tc>
        <w:tc>
          <w:tcPr>
            <w:tcW w:type="dxa" w:w="226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0.8404%</w:t>
            </w:r>
          </w:p>
        </w:tc>
        <w:tc>
          <w:tcPr>
            <w:tcW w:type="dxa" w:w="226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0.8499%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误差不超过 1%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314/314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314/314</w:t>
            </w:r>
          </w:p>
        </w:tc>
      </w:tr>
    </w:tbl>
    <w:p>
      <w:pPr>
        <w:pStyle w:val="Heading2"/>
        <w:keepNext/>
        <w:spacing w:before="200" w:after="80"/>
      </w:pPr>
      <w:r>
        <w:rPr>
          <w:rFonts w:ascii="Aptos" w:hAnsi="Aptos" w:eastAsia="微软雅黑"/>
          <w:b/>
          <w:i w:val="0"/>
          <w:color w:val="215A78"/>
          <w:sz w:val="26"/>
        </w:rPr>
        <w:t>10.4 末段约 2 m 的边界问题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导出 LP 的末桩号为 3.142000 km，因此第 315 段不是完整 10 m，而是约 2 m 的残余段。该段在 LP 校正过程与软件 IRI 输出过程中的采样范围或末段归一化口径尚未完全对齐。直接相对软件 IRI 比较如下：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417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侧别</w:t>
            </w:r>
          </w:p>
        </w:tc>
        <w:tc>
          <w:tcPr>
            <w:tcW w:type="dxa" w:w="1814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软件 IRI</w:t>
            </w:r>
          </w:p>
        </w:tc>
        <w:tc>
          <w:tcPr>
            <w:tcW w:type="dxa" w:w="1814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LP 重算 IRI</w:t>
            </w:r>
          </w:p>
        </w:tc>
        <w:tc>
          <w:tcPr>
            <w:tcW w:type="dxa" w:w="1701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相对误差</w:t>
            </w:r>
          </w:p>
        </w:tc>
        <w:tc>
          <w:tcPr>
            <w:tcW w:type="dxa" w:w="1474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5% 判定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DAQ0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4.361399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4.498021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3.1325%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通过</w:t>
            </w:r>
          </w:p>
        </w:tc>
      </w:tr>
      <w:tr>
        <w:tc>
          <w:tcPr>
            <w:tcW w:type="dxa" w:w="1417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DAQ1</w:t>
            </w:r>
          </w:p>
        </w:tc>
        <w:tc>
          <w:tcPr>
            <w:tcW w:type="dxa" w:w="1814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2.385086</w:t>
            </w:r>
          </w:p>
        </w:tc>
        <w:tc>
          <w:tcPr>
            <w:tcW w:type="dxa" w:w="1814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2.556491</w:t>
            </w:r>
          </w:p>
        </w:tc>
        <w:tc>
          <w:tcPr>
            <w:tcW w:type="dxa" w:w="1701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7.1865%</w:t>
            </w:r>
          </w:p>
        </w:tc>
        <w:tc>
          <w:tcPr>
            <w:tcW w:type="dxa" w:w="1474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未通过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5"/>
            <w:tcBorders>
              <w:left w:val="single" w:sz="22" w:color="B36B00"/>
              <w:top w:val="single" w:sz="4" w:color="FFF4E5"/>
              <w:right w:val="single" w:sz="4" w:color="FFF4E5"/>
              <w:bottom w:val="single" w:sz="4" w:color="FFF4E5"/>
            </w:tcBorders>
          </w:tcPr>
          <w:p>
            <w:pPr>
              <w:spacing w:before="80" w:after="40" w:line="300" w:lineRule="auto"/>
            </w:pPr>
            <w:r>
              <w:rPr>
                <w:rFonts w:ascii="Aptos" w:hAnsi="Aptos" w:eastAsia="微软雅黑"/>
                <w:b/>
                <w:i w:val="0"/>
                <w:color w:val="B36B00"/>
                <w:sz w:val="21"/>
              </w:rPr>
              <w:t xml:space="preserve">验证结论  </w:t>
            </w:r>
            <w:r>
              <w:rPr>
                <w:rFonts w:ascii="Aptos" w:hAnsi="Aptos" w:eastAsia="微软雅黑"/>
                <w:b w:val="0"/>
                <w:i w:val="0"/>
                <w:color w:val="3B4650"/>
                <w:sz w:val="21"/>
              </w:rPr>
              <w:t>若只统计完整 10 m 区间，两侧 628 个结果全部在 1% 内；若把约 2 m 的末段也按软件值验收，DAQ1 当前超过客户常用的 5% 要求。报告时必须单列末段，不能表述为全线所有区间均已满足 1%。</w:t>
            </w:r>
          </w:p>
        </w:tc>
      </w:tr>
    </w:tbl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下一步应统一 CalculateLpIri10M 与 GenerateIRI_NEW 对末段的有效采样起点、终点、count、partial_distance 和速度取值，再重新导出验证。工程长度恰好是 10 m 整数倍时不会暴露这一类残余段口径差异，但通用交付仍必须修正。</w:t>
      </w:r>
    </w:p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11. 对外使用条件与风险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客户算法必须与软件验证算法在采样间隔、四分之一车矩阵、初始状态、10 m 分段和末段处理上保持一致。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本方案实现的是“对指定 IRI 算法的数值等效”，不代表修改后的 LP 仍等同于原始物理测量纵断面；建议对外明确文件用途。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速度档位突变会导致相邻 10 m 使用不同倍率，虽然端点保持连续，仍应检查边界附近的波形和后续状态影响。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极低 Rj、短末段和倍率触发限幅的区间应单独列入报告，不能用整体合格率掩盖局部异常。</w:t>
      </w:r>
    </w:p>
    <w:p>
      <w:pPr>
        <w:pStyle w:val="ListBullet"/>
        <w:spacing w:before="0" w:after="6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若客户实现与内部算法不完全一致，应以客户真实程序对最终 LP 的复算结果作为最终验收依据。</w:t>
      </w:r>
    </w:p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12. 验收建议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验收层级</w:t>
            </w:r>
          </w:p>
        </w:tc>
        <w:tc>
          <w:tcPr>
            <w:tcW w:type="dxa" w:w="6803"/>
            <w:shd w:fill="18324A"/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Aptos" w:hAnsi="Aptos" w:eastAsia="微软雅黑"/>
                <w:b/>
                <w:i w:val="0"/>
                <w:color w:val="FFFFFF"/>
                <w:sz w:val="19"/>
              </w:rPr>
              <w:t>建议标准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内部算法一致性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最终写盘 LP 由内部同算法复算，整线最大误差达到设定阈值；未达到时明确列出</w:t>
            </w:r>
          </w:p>
        </w:tc>
      </w:tr>
      <w:tr>
        <w:tc>
          <w:tcPr>
            <w:tcW w:type="dxa" w:w="226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客户算法一致性</w:t>
            </w:r>
          </w:p>
        </w:tc>
        <w:tc>
          <w:tcPr>
            <w:tcW w:type="dxa" w:w="680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客户程序对同一 LP 独立复算，所有 10 m 区间误差不超过合同或项目约定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文件一致性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确认客户实际收到的 LP 与内部验证文件哈希一致</w:t>
            </w:r>
          </w:p>
        </w:tc>
      </w:tr>
      <w:tr>
        <w:tc>
          <w:tcPr>
            <w:tcW w:type="dxa" w:w="2268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异常审计</w:t>
            </w:r>
          </w:p>
        </w:tc>
        <w:tc>
          <w:tcPr>
            <w:tcW w:type="dxa" w:w="6803"/>
            <w:shd w:fill="F2F4F6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Aptos" w:hAnsi="Aptos" w:eastAsia="微软雅黑"/>
                <w:b w:val="0"/>
                <w:i w:val="0"/>
                <w:color w:val="3B4650"/>
                <w:sz w:val="18"/>
              </w:rPr>
              <w:t>报告倍率限幅、迭代停止原因、末段长度和所有超限区间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F2"/>
            <w:tcBorders>
              <w:left w:val="single" w:sz="22" w:color="2A8C82"/>
              <w:top w:val="single" w:sz="4" w:color="E8F5F2"/>
              <w:right w:val="single" w:sz="4" w:color="E8F5F2"/>
              <w:bottom w:val="single" w:sz="4" w:color="E8F5F2"/>
            </w:tcBorders>
          </w:tcPr>
          <w:p>
            <w:pPr>
              <w:spacing w:before="80" w:after="40" w:line="300" w:lineRule="auto"/>
            </w:pPr>
            <w:r>
              <w:rPr>
                <w:rFonts w:ascii="Aptos" w:hAnsi="Aptos" w:eastAsia="微软雅黑"/>
                <w:b/>
                <w:i w:val="0"/>
                <w:color w:val="2A8C82"/>
                <w:sz w:val="21"/>
              </w:rPr>
              <w:t xml:space="preserve">最终判定  </w:t>
            </w:r>
            <w:r>
              <w:rPr>
                <w:rFonts w:ascii="Aptos" w:hAnsi="Aptos" w:eastAsia="微软雅黑"/>
                <w:b w:val="0"/>
                <w:i w:val="0"/>
                <w:color w:val="3B4650"/>
                <w:sz w:val="21"/>
              </w:rPr>
              <w:t>只有“客户真实算法 + 最终写盘 LP”的复算结果，才能证明对外交付误差满足要求。内部迭代达到 1% 是重要的预检条件，但不能替代客户侧验收。</w:t>
            </w:r>
          </w:p>
        </w:tc>
      </w:tr>
    </w:tbl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附录 A：算法伪代码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9FA"/>
            <w:tcBorders>
              <w:top w:val="single" w:sz="4" w:color="CBD5DB"/>
              <w:bottom w:val="single" w:sz="4" w:color="CBD5DB"/>
              <w:left w:val="single" w:sz="4" w:color="CBD5DB"/>
              <w:right w:val="single" w:sz="4" w:color="CBD5DB"/>
            </w:tcBorders>
          </w:tcPr>
          <w:p>
            <w:pPr>
              <w:spacing w:before="120" w:after="120" w:line="240" w:lineRule="auto"/>
            </w:pP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>rawIRI = CalculateIRI(originalLP)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>for each 10m section j: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(Kj, Bj) = SelectBySpeed(vj)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target[j] = max(0, Kj * rawIRI[j] + Bj)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scale[j] = clamp(target[j] / rawIRI[j], 0.10, 5.00)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>correctedLP = BuildFromOriginal(originalLP, scale)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>RoundAsExported(correctedLP)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>actual = CalculateIRI(correctedLP)        // 整线连续计算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>E = MaxError(target, actual)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>acceptedIterations = 0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>while E &gt; 1% and acceptedIterations &lt; 5: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alpha = 1.0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accepted = false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while alpha &gt;= 0.03125: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    candidateScale[j] = clamp(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        scale[j] * pow(target[j] / actual[j], alpha),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        0.10, 5.00)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    candidateLP = BuildFromOriginal(originalLP, candidateScale)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    RoundAsExported(candidateLP)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    candidateActual = CalculateIRI(candidateLP)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    candidateE = MaxError(target, candidateActual)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    if candidateE &lt; E: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        accept candidate; accepted = true; break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    alpha = alpha / 2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 xml:space="preserve">    if not accepted: break</w:t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br/>
            </w:r>
            <w:r>
              <w:rPr>
                <w:rFonts w:ascii="Consolas" w:hAnsi="Consolas" w:eastAsia="等线"/>
                <w:b w:val="0"/>
                <w:i w:val="0"/>
                <w:color w:val="263238"/>
                <w:sz w:val="17"/>
              </w:rPr>
              <w:t>write correctedLP and LP_KB_Test_Result.txt</w:t>
            </w:r>
          </w:p>
        </w:tc>
      </w:tr>
    </w:tbl>
    <w:p>
      <w:pPr>
        <w:pStyle w:val="Heading1"/>
        <w:keepNext/>
        <w:spacing w:before="280" w:after="140"/>
        <w:pBdr>
          <w:bottom w:val="single" w:sz="12" w:space="5" w:color="2A8C82"/>
        </w:pBdr>
      </w:pPr>
      <w:r>
        <w:rPr>
          <w:rFonts w:ascii="Aptos" w:hAnsi="Aptos" w:eastAsia="微软雅黑"/>
          <w:b/>
          <w:i w:val="0"/>
          <w:color w:val="18324A"/>
          <w:sz w:val="34"/>
        </w:rPr>
        <w:t>附录 B：方案边界</w:t>
      </w:r>
    </w:p>
    <w:p>
      <w:pPr>
        <w:spacing w:before="0" w:after="120" w:line="300" w:lineRule="auto"/>
      </w:pPr>
      <w:r>
        <w:rPr>
          <w:rFonts w:ascii="Aptos" w:hAnsi="Aptos" w:eastAsia="微软雅黑"/>
          <w:b w:val="0"/>
          <w:i w:val="0"/>
          <w:color w:val="3B4650"/>
          <w:sz w:val="21"/>
        </w:rPr>
        <w:t>本方案不是在数学上解析求得唯一 LP，而是在保持每段首尾基准坡线的约束下，寻找一组局部起伏倍率，使指定 IRI 算法的输出接近目标值。由于 IRI 只描述路面纵断面对标准车辆模型的响应，不同波形可能得到相同或相近的 IRI，所以等效 LP不是原始 LP 的唯一反解。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微软雅黑"/>
        <w:b w:val="0"/>
        <w:i w:val="0"/>
        <w:color w:val="7A858E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color w:val="3B46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微软雅黑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