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93415" w14:textId="77777777" w:rsidR="00512D0B" w:rsidRPr="009D14CC" w:rsidRDefault="00285E7E" w:rsidP="00C559BA">
      <w:pPr>
        <w:pStyle w:val="StylepapertitleAsianMSMincho"/>
        <w:adjustRightInd w:val="0"/>
        <w:snapToGrid w:val="0"/>
        <w:spacing w:before="0" w:after="0"/>
        <w:jc w:val="both"/>
        <w:rPr>
          <w:rStyle w:val="StyleAbstractAsianMSMinchoItalicChar"/>
          <w:szCs w:val="18"/>
        </w:rPr>
      </w:pPr>
      <w:r w:rsidRPr="00D8462E">
        <w:t>Structural Equation Modeling of User Experience, AI Personalization, and Learning Engagement in Canva-Based Educational Design</w:t>
      </w:r>
    </w:p>
    <w:p w14:paraId="5ECFEB69" w14:textId="77777777" w:rsidR="006E3D19" w:rsidRDefault="006E3D19" w:rsidP="006E3D19">
      <w:pPr>
        <w:pStyle w:val="Default"/>
      </w:pPr>
    </w:p>
    <w:p w14:paraId="6986F68E" w14:textId="77777777" w:rsidR="006E3D19" w:rsidRPr="009D3AF8" w:rsidRDefault="006E3D19" w:rsidP="009D3AF8">
      <w:pPr>
        <w:pStyle w:val="Default"/>
        <w:jc w:val="both"/>
        <w:rPr>
          <w:sz w:val="22"/>
          <w:szCs w:val="22"/>
        </w:rPr>
      </w:pPr>
      <w:r w:rsidRPr="009D3AF8">
        <w:rPr>
          <w:b/>
          <w:bCs/>
          <w:sz w:val="22"/>
          <w:szCs w:val="22"/>
        </w:rPr>
        <w:t>Eri Satria</w:t>
      </w:r>
    </w:p>
    <w:p w14:paraId="79AD9680" w14:textId="77777777" w:rsidR="006E3D19" w:rsidRPr="009D3AF8" w:rsidRDefault="006E3D19" w:rsidP="009D3AF8">
      <w:pPr>
        <w:pStyle w:val="Default"/>
        <w:jc w:val="both"/>
        <w:rPr>
          <w:sz w:val="20"/>
          <w:szCs w:val="20"/>
        </w:rPr>
      </w:pPr>
      <w:r w:rsidRPr="009D3AF8">
        <w:rPr>
          <w:sz w:val="20"/>
          <w:szCs w:val="20"/>
        </w:rPr>
        <w:t xml:space="preserve">Institut Teknologi Garut/Departement Computer Science, Garut, 44151, Indonesia </w:t>
      </w:r>
    </w:p>
    <w:p w14:paraId="1373A271" w14:textId="77777777" w:rsidR="006E3D19" w:rsidRPr="009D3AF8" w:rsidRDefault="006E3D19" w:rsidP="009D3AF8">
      <w:pPr>
        <w:pStyle w:val="Default"/>
        <w:jc w:val="both"/>
        <w:rPr>
          <w:sz w:val="20"/>
          <w:szCs w:val="20"/>
        </w:rPr>
      </w:pPr>
      <w:r w:rsidRPr="009D3AF8">
        <w:rPr>
          <w:sz w:val="20"/>
          <w:szCs w:val="20"/>
        </w:rPr>
        <w:t xml:space="preserve">E-mail: erisatria@itg.ac.id </w:t>
      </w:r>
    </w:p>
    <w:p w14:paraId="562B78EE" w14:textId="77777777" w:rsidR="006E3D19" w:rsidRPr="009D3AF8" w:rsidRDefault="006E3D19" w:rsidP="009D3AF8">
      <w:pPr>
        <w:pStyle w:val="Default"/>
        <w:jc w:val="both"/>
        <w:rPr>
          <w:sz w:val="20"/>
          <w:szCs w:val="20"/>
        </w:rPr>
      </w:pPr>
      <w:r w:rsidRPr="009D3AF8">
        <w:rPr>
          <w:sz w:val="20"/>
          <w:szCs w:val="20"/>
        </w:rPr>
        <w:t xml:space="preserve">ORCID iD: https://orcid.org/0009-0008-0767-1241 </w:t>
      </w:r>
    </w:p>
    <w:p w14:paraId="5CCB1EEC" w14:textId="77777777" w:rsidR="006E3D19" w:rsidRPr="009D3AF8" w:rsidRDefault="006E3D19" w:rsidP="009D3AF8">
      <w:pPr>
        <w:pStyle w:val="StyleAuthorAsianMSMincho"/>
        <w:adjustRightInd w:val="0"/>
        <w:snapToGrid w:val="0"/>
        <w:jc w:val="both"/>
        <w:rPr>
          <w:b/>
          <w:bCs/>
          <w:sz w:val="20"/>
        </w:rPr>
      </w:pPr>
      <w:r w:rsidRPr="009D3AF8">
        <w:rPr>
          <w:sz w:val="20"/>
        </w:rPr>
        <w:t>*erisatria@itg.ac.id</w:t>
      </w:r>
    </w:p>
    <w:p w14:paraId="776E231D" w14:textId="77777777" w:rsidR="006E3D19" w:rsidRDefault="006E3D19" w:rsidP="00D92A80">
      <w:pPr>
        <w:pStyle w:val="StyleAuthorAsianMSMincho"/>
        <w:adjustRightInd w:val="0"/>
        <w:snapToGrid w:val="0"/>
        <w:jc w:val="both"/>
        <w:rPr>
          <w:b/>
          <w:bCs/>
          <w:sz w:val="20"/>
        </w:rPr>
      </w:pPr>
    </w:p>
    <w:p w14:paraId="57461881" w14:textId="77777777" w:rsidR="00D92A80" w:rsidRPr="009D3AF8" w:rsidRDefault="00D92A80" w:rsidP="00D92A80">
      <w:pPr>
        <w:pStyle w:val="StyleAuthorAsianMSMincho"/>
        <w:adjustRightInd w:val="0"/>
        <w:snapToGrid w:val="0"/>
        <w:jc w:val="both"/>
        <w:rPr>
          <w:b/>
          <w:bCs/>
          <w:szCs w:val="22"/>
        </w:rPr>
      </w:pPr>
      <w:r w:rsidRPr="009D3AF8">
        <w:rPr>
          <w:b/>
          <w:bCs/>
          <w:szCs w:val="22"/>
        </w:rPr>
        <w:t xml:space="preserve">Moch. Elqy Syaputra </w:t>
      </w:r>
    </w:p>
    <w:p w14:paraId="3726E834" w14:textId="77777777" w:rsidR="00D92A80" w:rsidRPr="00D92A80" w:rsidRDefault="00D92A80" w:rsidP="00D92A80">
      <w:pPr>
        <w:pStyle w:val="StyleAuthorAsianMSMincho"/>
        <w:adjustRightInd w:val="0"/>
        <w:snapToGrid w:val="0"/>
        <w:jc w:val="both"/>
        <w:rPr>
          <w:sz w:val="20"/>
        </w:rPr>
      </w:pPr>
      <w:r w:rsidRPr="00D92A80">
        <w:rPr>
          <w:sz w:val="20"/>
        </w:rPr>
        <w:t>Informatics Engineering, Computer Science, Institut Teknologi Garut, Indonesia</w:t>
      </w:r>
    </w:p>
    <w:p w14:paraId="6AA6D679" w14:textId="77777777" w:rsidR="00D92A80" w:rsidRPr="00D92A80" w:rsidRDefault="00D92A80" w:rsidP="00D92A80">
      <w:pPr>
        <w:pStyle w:val="StyleAuthorAsianMSMincho"/>
        <w:adjustRightInd w:val="0"/>
        <w:snapToGrid w:val="0"/>
        <w:jc w:val="both"/>
        <w:rPr>
          <w:sz w:val="20"/>
        </w:rPr>
      </w:pPr>
      <w:r w:rsidRPr="00D92A80">
        <w:rPr>
          <w:sz w:val="20"/>
        </w:rPr>
        <w:t>Email: 2406016@itg.ac.id</w:t>
      </w:r>
    </w:p>
    <w:p w14:paraId="1D7EDA05" w14:textId="77777777" w:rsidR="00512D0B" w:rsidRDefault="00D92A80" w:rsidP="00D92A80">
      <w:pPr>
        <w:pStyle w:val="StyleAuthorAsianMSMincho"/>
        <w:adjustRightInd w:val="0"/>
        <w:snapToGrid w:val="0"/>
        <w:jc w:val="both"/>
        <w:rPr>
          <w:sz w:val="20"/>
        </w:rPr>
      </w:pPr>
      <w:r w:rsidRPr="00D92A80">
        <w:rPr>
          <w:sz w:val="20"/>
        </w:rPr>
        <w:t>ORCID iD:</w:t>
      </w:r>
      <w:r w:rsidR="00B8787A">
        <w:rPr>
          <w:sz w:val="20"/>
        </w:rPr>
        <w:t xml:space="preserve"> </w:t>
      </w:r>
      <w:r w:rsidR="00B8787A" w:rsidRPr="00B8787A">
        <w:rPr>
          <w:sz w:val="20"/>
        </w:rPr>
        <w:t>https://orcid.org/0009-0006-4173-1223</w:t>
      </w:r>
    </w:p>
    <w:p w14:paraId="267EA12C" w14:textId="77777777" w:rsidR="00D92A80" w:rsidRPr="009D14CC" w:rsidRDefault="00D92A80" w:rsidP="00D92A80">
      <w:pPr>
        <w:pStyle w:val="StyleAuthorAsianMSMincho"/>
        <w:adjustRightInd w:val="0"/>
        <w:snapToGrid w:val="0"/>
        <w:jc w:val="both"/>
      </w:pPr>
    </w:p>
    <w:p w14:paraId="62F9E707" w14:textId="77777777" w:rsidR="00D92A80" w:rsidRPr="009D3AF8" w:rsidRDefault="00D92A80" w:rsidP="00D92A80">
      <w:pPr>
        <w:pStyle w:val="StyleAuthorAsianMSMincho"/>
        <w:adjustRightInd w:val="0"/>
        <w:snapToGrid w:val="0"/>
        <w:jc w:val="both"/>
        <w:rPr>
          <w:b/>
          <w:bCs/>
          <w:szCs w:val="22"/>
        </w:rPr>
      </w:pPr>
      <w:r w:rsidRPr="009D3AF8">
        <w:rPr>
          <w:b/>
          <w:bCs/>
          <w:szCs w:val="22"/>
        </w:rPr>
        <w:t>Erika Alvia</w:t>
      </w:r>
      <w:r w:rsidR="00261A8F" w:rsidRPr="009D3AF8">
        <w:rPr>
          <w:b/>
          <w:bCs/>
          <w:szCs w:val="22"/>
        </w:rPr>
        <w:t xml:space="preserve"> </w:t>
      </w:r>
      <w:r w:rsidRPr="009D3AF8">
        <w:rPr>
          <w:b/>
          <w:bCs/>
          <w:szCs w:val="22"/>
        </w:rPr>
        <w:t>Nur Fadilah</w:t>
      </w:r>
      <w:r w:rsidRPr="009D3AF8">
        <w:rPr>
          <w:szCs w:val="22"/>
        </w:rPr>
        <w:t xml:space="preserve"> </w:t>
      </w:r>
    </w:p>
    <w:p w14:paraId="2820F3C7" w14:textId="77777777" w:rsidR="00D92A80" w:rsidRPr="00D92A80" w:rsidRDefault="00D92A80" w:rsidP="00D92A80">
      <w:pPr>
        <w:pStyle w:val="StyleAuthorAsianMSMincho"/>
        <w:adjustRightInd w:val="0"/>
        <w:snapToGrid w:val="0"/>
        <w:jc w:val="both"/>
        <w:rPr>
          <w:sz w:val="20"/>
        </w:rPr>
      </w:pPr>
      <w:r w:rsidRPr="00D92A80">
        <w:rPr>
          <w:sz w:val="20"/>
        </w:rPr>
        <w:t>Informatics Engineering, Computer Science, Institut Teknologi Garut, Indonesia</w:t>
      </w:r>
    </w:p>
    <w:p w14:paraId="1334D2EA" w14:textId="77777777" w:rsidR="00D92A80" w:rsidRPr="00D92A80" w:rsidRDefault="00D92A80" w:rsidP="00D92A80">
      <w:pPr>
        <w:pStyle w:val="StyleAuthorAsianMSMincho"/>
        <w:adjustRightInd w:val="0"/>
        <w:snapToGrid w:val="0"/>
        <w:jc w:val="both"/>
        <w:rPr>
          <w:sz w:val="20"/>
        </w:rPr>
      </w:pPr>
      <w:r w:rsidRPr="00D92A80">
        <w:rPr>
          <w:sz w:val="20"/>
        </w:rPr>
        <w:t xml:space="preserve">Email: </w:t>
      </w:r>
      <w:r w:rsidR="00B8787A" w:rsidRPr="00B8787A">
        <w:rPr>
          <w:sz w:val="20"/>
        </w:rPr>
        <w:t>2406030@itg.ac.id</w:t>
      </w:r>
    </w:p>
    <w:p w14:paraId="6C8C28A2" w14:textId="77777777" w:rsidR="00512D0B" w:rsidRDefault="00D92A80" w:rsidP="00D92A80">
      <w:pPr>
        <w:pStyle w:val="StyleAuthorAsianMSMincho"/>
        <w:adjustRightInd w:val="0"/>
        <w:snapToGrid w:val="0"/>
        <w:jc w:val="both"/>
        <w:rPr>
          <w:sz w:val="20"/>
        </w:rPr>
      </w:pPr>
      <w:r w:rsidRPr="00D92A80">
        <w:rPr>
          <w:sz w:val="20"/>
        </w:rPr>
        <w:t>ORCID iD:</w:t>
      </w:r>
      <w:r w:rsidR="00B8787A">
        <w:rPr>
          <w:sz w:val="20"/>
        </w:rPr>
        <w:t xml:space="preserve"> </w:t>
      </w:r>
      <w:r w:rsidR="00B8787A" w:rsidRPr="00B8787A">
        <w:rPr>
          <w:sz w:val="20"/>
        </w:rPr>
        <w:t>https://orcid.org/0009-0002-8024-6213</w:t>
      </w:r>
    </w:p>
    <w:p w14:paraId="57FFAF95" w14:textId="77777777" w:rsidR="00D92A80" w:rsidRPr="009D14CC" w:rsidRDefault="00D92A80" w:rsidP="00D92A80">
      <w:pPr>
        <w:pStyle w:val="StyleAuthorAsianMSMincho"/>
        <w:adjustRightInd w:val="0"/>
        <w:snapToGrid w:val="0"/>
        <w:jc w:val="both"/>
      </w:pPr>
    </w:p>
    <w:p w14:paraId="06FFD427" w14:textId="77777777" w:rsidR="00D92A80" w:rsidRPr="00D92A80" w:rsidRDefault="00D92A80" w:rsidP="00D92A80">
      <w:pPr>
        <w:pStyle w:val="StyleAuthorAsianMSMincho"/>
        <w:adjustRightInd w:val="0"/>
        <w:snapToGrid w:val="0"/>
        <w:jc w:val="both"/>
        <w:rPr>
          <w:rFonts w:eastAsia="SimSun"/>
          <w:b/>
          <w:szCs w:val="22"/>
          <w:lang w:eastAsia="zh-CN"/>
        </w:rPr>
      </w:pPr>
      <w:r w:rsidRPr="00D92A80">
        <w:rPr>
          <w:rFonts w:eastAsia="SimSun"/>
          <w:b/>
          <w:szCs w:val="22"/>
          <w:lang w:eastAsia="zh-CN"/>
        </w:rPr>
        <w:t>Siti Maulida Rahayu</w:t>
      </w:r>
    </w:p>
    <w:p w14:paraId="1F7A9AA9" w14:textId="77777777" w:rsidR="00D92A80" w:rsidRPr="00D92A80" w:rsidRDefault="00D92A80" w:rsidP="00D92A80">
      <w:pPr>
        <w:pStyle w:val="StyleAuthorAsianMSMincho"/>
        <w:adjustRightInd w:val="0"/>
        <w:snapToGrid w:val="0"/>
        <w:jc w:val="both"/>
        <w:rPr>
          <w:rFonts w:eastAsia="SimSun"/>
          <w:bCs/>
          <w:szCs w:val="22"/>
          <w:lang w:eastAsia="zh-CN"/>
        </w:rPr>
      </w:pPr>
      <w:r w:rsidRPr="00D92A80">
        <w:rPr>
          <w:rFonts w:eastAsia="SimSun"/>
          <w:bCs/>
          <w:szCs w:val="22"/>
          <w:lang w:eastAsia="zh-CN"/>
        </w:rPr>
        <w:t>Informatics Engineering, Computer Science, Institut Teknologi Garut, Indonesia</w:t>
      </w:r>
    </w:p>
    <w:p w14:paraId="3D8C0B9A" w14:textId="77777777" w:rsidR="00D92A80" w:rsidRPr="00D92A80" w:rsidRDefault="00D92A80" w:rsidP="00D92A80">
      <w:pPr>
        <w:pStyle w:val="StyleAuthorAsianMSMincho"/>
        <w:adjustRightInd w:val="0"/>
        <w:snapToGrid w:val="0"/>
        <w:jc w:val="both"/>
        <w:rPr>
          <w:rFonts w:eastAsia="SimSun"/>
          <w:bCs/>
          <w:szCs w:val="22"/>
          <w:lang w:eastAsia="zh-CN"/>
        </w:rPr>
      </w:pPr>
      <w:r w:rsidRPr="00D92A80">
        <w:rPr>
          <w:rFonts w:eastAsia="SimSun"/>
          <w:bCs/>
          <w:szCs w:val="22"/>
          <w:lang w:eastAsia="zh-CN"/>
        </w:rPr>
        <w:t>Email: 2406005@itg.ac.id</w:t>
      </w:r>
    </w:p>
    <w:p w14:paraId="40A5F45A" w14:textId="77777777" w:rsidR="00B247FE" w:rsidRDefault="00D92A80" w:rsidP="00D92A80">
      <w:pPr>
        <w:pStyle w:val="StyleAuthorAsianMSMincho"/>
        <w:adjustRightInd w:val="0"/>
        <w:snapToGrid w:val="0"/>
        <w:jc w:val="both"/>
        <w:rPr>
          <w:rFonts w:eastAsia="SimSun"/>
          <w:bCs/>
          <w:szCs w:val="22"/>
          <w:lang w:eastAsia="zh-CN"/>
        </w:rPr>
      </w:pPr>
      <w:r w:rsidRPr="00D92A80">
        <w:rPr>
          <w:rFonts w:eastAsia="SimSun"/>
          <w:bCs/>
          <w:szCs w:val="22"/>
          <w:lang w:eastAsia="zh-CN"/>
        </w:rPr>
        <w:t xml:space="preserve">ORCID iD: </w:t>
      </w:r>
      <w:r w:rsidR="009D3AF8" w:rsidRPr="009D3AF8">
        <w:rPr>
          <w:rFonts w:eastAsia="SimSun"/>
          <w:bCs/>
          <w:szCs w:val="22"/>
          <w:lang w:eastAsia="zh-CN"/>
        </w:rPr>
        <w:t>https://orcid.org/0009-0004-1520-0483</w:t>
      </w:r>
    </w:p>
    <w:p w14:paraId="399BFFA1" w14:textId="77777777" w:rsidR="00D92A80" w:rsidRPr="00D92A80" w:rsidRDefault="00D92A80" w:rsidP="00D92A80">
      <w:pPr>
        <w:pStyle w:val="StyleAuthorAsianMSMincho"/>
        <w:adjustRightInd w:val="0"/>
        <w:snapToGrid w:val="0"/>
        <w:jc w:val="both"/>
        <w:rPr>
          <w:bCs/>
        </w:rPr>
      </w:pPr>
    </w:p>
    <w:p w14:paraId="30AAA2A6" w14:textId="77777777" w:rsidR="00D92A80" w:rsidRPr="00D92A80" w:rsidRDefault="00D92A80" w:rsidP="00D92A80">
      <w:pPr>
        <w:adjustRightInd w:val="0"/>
        <w:snapToGrid w:val="0"/>
        <w:jc w:val="both"/>
        <w:rPr>
          <w:b/>
          <w:sz w:val="22"/>
          <w:szCs w:val="22"/>
          <w:shd w:val="clear" w:color="auto" w:fill="FFFFFF"/>
          <w:lang w:val="it-IT"/>
        </w:rPr>
      </w:pPr>
      <w:r w:rsidRPr="00D92A80">
        <w:rPr>
          <w:b/>
          <w:sz w:val="22"/>
          <w:szCs w:val="22"/>
          <w:shd w:val="clear" w:color="auto" w:fill="FFFFFF"/>
          <w:lang w:val="it-IT"/>
        </w:rPr>
        <w:t xml:space="preserve">Hilma Putri Andriyani Lestari </w:t>
      </w:r>
    </w:p>
    <w:p w14:paraId="1D2E8802" w14:textId="77777777" w:rsidR="00D92A80" w:rsidRPr="009D3AF8" w:rsidRDefault="00D92A80" w:rsidP="00D92A80">
      <w:pPr>
        <w:adjustRightInd w:val="0"/>
        <w:snapToGrid w:val="0"/>
        <w:jc w:val="both"/>
        <w:rPr>
          <w:bCs/>
          <w:shd w:val="clear" w:color="auto" w:fill="FFFFFF"/>
          <w:lang w:val="it-IT"/>
        </w:rPr>
      </w:pPr>
      <w:r w:rsidRPr="009D3AF8">
        <w:rPr>
          <w:bCs/>
          <w:shd w:val="clear" w:color="auto" w:fill="FFFFFF"/>
          <w:lang w:val="it-IT"/>
        </w:rPr>
        <w:t>Informatics Engineering, Computer Science, Institut Teknologi Garut, Indonesia</w:t>
      </w:r>
    </w:p>
    <w:p w14:paraId="1D247611" w14:textId="77777777" w:rsidR="00D92A80" w:rsidRPr="009D3AF8" w:rsidRDefault="00D92A80" w:rsidP="00D92A80">
      <w:pPr>
        <w:adjustRightInd w:val="0"/>
        <w:snapToGrid w:val="0"/>
        <w:jc w:val="both"/>
        <w:rPr>
          <w:bCs/>
          <w:shd w:val="clear" w:color="auto" w:fill="FFFFFF"/>
          <w:lang w:val="it-IT"/>
        </w:rPr>
      </w:pPr>
      <w:r w:rsidRPr="009D3AF8">
        <w:rPr>
          <w:bCs/>
          <w:shd w:val="clear" w:color="auto" w:fill="FFFFFF"/>
          <w:lang w:val="it-IT"/>
        </w:rPr>
        <w:t>Email: 2406018@itg.ac.id</w:t>
      </w:r>
    </w:p>
    <w:p w14:paraId="1AD22CA4" w14:textId="77777777" w:rsidR="00512D0B" w:rsidRPr="009D3AF8" w:rsidRDefault="00D92A80" w:rsidP="00D92A80">
      <w:pPr>
        <w:adjustRightInd w:val="0"/>
        <w:snapToGrid w:val="0"/>
        <w:jc w:val="both"/>
        <w:rPr>
          <w:bCs/>
          <w:lang w:val="fr-FR" w:eastAsia="zh-CN"/>
        </w:rPr>
      </w:pPr>
      <w:r w:rsidRPr="009D3AF8">
        <w:rPr>
          <w:bCs/>
          <w:shd w:val="clear" w:color="auto" w:fill="FFFFFF"/>
          <w:lang w:val="it-IT"/>
        </w:rPr>
        <w:t>ORCID iD: https://orcid.org/0009-0000-6085-0515</w:t>
      </w:r>
    </w:p>
    <w:p w14:paraId="0C07477A" w14:textId="77777777" w:rsidR="00002BBC" w:rsidRPr="009D3AF8" w:rsidRDefault="00002BBC" w:rsidP="00C559BA">
      <w:pPr>
        <w:adjustRightInd w:val="0"/>
        <w:snapToGrid w:val="0"/>
        <w:jc w:val="both"/>
        <w:rPr>
          <w:lang w:val="fr-FR" w:eastAsia="zh-CN"/>
        </w:rPr>
      </w:pPr>
    </w:p>
    <w:p w14:paraId="0E4DDA22" w14:textId="77777777" w:rsidR="00512D0B" w:rsidRPr="009D14CC" w:rsidRDefault="006E3D19" w:rsidP="00C559BA">
      <w:pPr>
        <w:adjustRightInd w:val="0"/>
        <w:snapToGrid w:val="0"/>
        <w:jc w:val="both"/>
        <w:rPr>
          <w:lang w:eastAsia="zh-CN"/>
        </w:rPr>
      </w:pPr>
      <w:r w:rsidRPr="006E3D19">
        <w:t>Received: Date Month, Year; Revised: Date Month, Year; Accepted: Date Month, Year; Published: Date Month, Year</w:t>
      </w:r>
    </w:p>
    <w:p w14:paraId="5BB5F06A" w14:textId="77777777" w:rsidR="00002BBC" w:rsidRPr="009D14CC" w:rsidRDefault="00002BBC" w:rsidP="00C559BA">
      <w:pPr>
        <w:adjustRightInd w:val="0"/>
        <w:snapToGrid w:val="0"/>
        <w:jc w:val="both"/>
        <w:rPr>
          <w:lang w:eastAsia="zh-CN"/>
        </w:rPr>
      </w:pPr>
    </w:p>
    <w:p w14:paraId="6DD4F6D6" w14:textId="77777777" w:rsidR="00B24DA8" w:rsidRPr="00E211D5" w:rsidRDefault="00A461A9" w:rsidP="00E211D5">
      <w:pPr>
        <w:spacing w:after="200"/>
        <w:jc w:val="both"/>
      </w:pPr>
      <w:r>
        <w:t>Abstract: AI-enabled visual-design platforms are increasingly used to create educational content, but the extent to which general technology-acceptance perceptions and AI-specific feature evaluations explain actual use and learning engagement remains unclear. This exploratory study examines the relationships among Perceived Ease of Use (PEU), Perceived Usefulness (PU), AI Feature Effectiveness (AIE), Usage Behavior (UB), and Learning Engagement (LE) in Canva-based educational design using Partial Least Squares Structural Equation Modeling (PLS-SEM). Data were obtained from 100 respondents with prior experience using Canva for educational purposes and analyzed in SmartPLS using 5,000 bootstrap subsamples. The measurement model showed high internal consistency and convergent validity. However, the Fornell-Larcker and HTMT results indicated substantial overlap among PEU, PU, AIE, and LE, while the structural model showed high collinearity among predictors of UB. Consequently, the structural coefficients should be interpreted as exploratory rather than confirmatory. PEU significantly predicted PU (β = 0.905, p &lt; 0.001) and AIE (β = 0.850, p &lt; 0.001). AIE significantly predicted UB (β = 0.727, p = 0.004), whereas the direct effects of PEU and PU on UB were not significant. UB positively predicted LE (β = 0.368, p = 0.005). The findings suggest that AI-specific affordances may be more salient than general usefulness perceptions in encouraging Canva use, but construct redundancy and predictor collinearity limit causal interpretation. Future studies should refine the measurement scales, use larger and more diverse samples, and test alternative or higher-order models.</w:t>
      </w:r>
    </w:p>
    <w:p w14:paraId="1E0E51E7" w14:textId="77777777" w:rsidR="00512D0B" w:rsidRPr="00965C3C" w:rsidRDefault="00512D0B" w:rsidP="00C559BA">
      <w:pPr>
        <w:pStyle w:val="Abstract"/>
        <w:adjustRightInd w:val="0"/>
        <w:snapToGrid w:val="0"/>
        <w:rPr>
          <w:b w:val="0"/>
          <w:sz w:val="20"/>
          <w:szCs w:val="18"/>
        </w:rPr>
      </w:pPr>
    </w:p>
    <w:p w14:paraId="2668BC99" w14:textId="77777777" w:rsidR="00512D0B" w:rsidRPr="00965C3C" w:rsidRDefault="00A461A9" w:rsidP="00C559BA">
      <w:pPr>
        <w:pStyle w:val="Abstract"/>
        <w:adjustRightInd w:val="0"/>
        <w:snapToGrid w:val="0"/>
        <w:rPr>
          <w:b w:val="0"/>
          <w:bCs/>
          <w:sz w:val="20"/>
          <w:szCs w:val="18"/>
          <w:lang w:eastAsia="zh-CN"/>
        </w:rPr>
      </w:pPr>
      <w:r w:rsidRPr="00965C3C">
        <w:rPr>
          <w:rStyle w:val="StyleAbstractAsianMSMinchoItalicChar"/>
          <w:b/>
          <w:i w:val="0"/>
          <w:sz w:val="20"/>
          <w:szCs w:val="18"/>
        </w:rPr>
        <w:t>Index Terms</w:t>
      </w:r>
      <w:r w:rsidRPr="00965C3C">
        <w:rPr>
          <w:rFonts w:hint="eastAsia"/>
          <w:sz w:val="20"/>
          <w:szCs w:val="18"/>
          <w:lang w:eastAsia="zh-CN"/>
        </w:rPr>
        <w:t xml:space="preserve">: </w:t>
      </w:r>
      <w:r w:rsidR="00E211D5" w:rsidRPr="00E211D5">
        <w:rPr>
          <w:b w:val="0"/>
          <w:bCs/>
          <w:sz w:val="20"/>
          <w:szCs w:val="18"/>
          <w:lang w:eastAsia="zh-CN"/>
        </w:rPr>
        <w:t>AI Feature Effectiveness, Canva, Learning Engagement, PLS-SEM, Technology Acceptance Model, Usage Behavior</w:t>
      </w:r>
    </w:p>
    <w:p w14:paraId="1B17FD78" w14:textId="77777777" w:rsidR="00512D0B" w:rsidRDefault="00512D0B" w:rsidP="00C559BA">
      <w:pPr>
        <w:pStyle w:val="Abstract"/>
        <w:adjustRightInd w:val="0"/>
        <w:snapToGrid w:val="0"/>
        <w:rPr>
          <w:b w:val="0"/>
          <w:bCs/>
          <w:sz w:val="20"/>
          <w:szCs w:val="18"/>
          <w:lang w:eastAsia="zh-CN"/>
        </w:rPr>
      </w:pPr>
    </w:p>
    <w:p w14:paraId="0263ADCE" w14:textId="77777777" w:rsidR="00652F67" w:rsidRDefault="00652F67" w:rsidP="00C559BA">
      <w:pPr>
        <w:pStyle w:val="Abstract"/>
        <w:adjustRightInd w:val="0"/>
        <w:snapToGrid w:val="0"/>
        <w:rPr>
          <w:b w:val="0"/>
          <w:bCs/>
          <w:sz w:val="20"/>
          <w:szCs w:val="18"/>
          <w:lang w:eastAsia="zh-CN"/>
        </w:rPr>
        <w:sectPr w:rsidR="00652F67" w:rsidSect="00C559BA">
          <w:headerReference w:type="default" r:id="rId9"/>
          <w:footerReference w:type="default" r:id="rId10"/>
          <w:pgSz w:w="11909" w:h="16834" w:code="9"/>
          <w:pgMar w:top="1701" w:right="1134" w:bottom="1134" w:left="1134" w:header="720" w:footer="720" w:gutter="0"/>
          <w:cols w:space="0"/>
          <w:docGrid w:linePitch="360"/>
        </w:sectPr>
      </w:pPr>
    </w:p>
    <w:p w14:paraId="450F56B5" w14:textId="77777777" w:rsidR="00512D0B" w:rsidRPr="009D14CC" w:rsidRDefault="00A461A9" w:rsidP="00C559BA">
      <w:pPr>
        <w:pStyle w:val="Heading5"/>
        <w:adjustRightInd w:val="0"/>
        <w:snapToGrid w:val="0"/>
        <w:spacing w:after="240"/>
        <w:jc w:val="both"/>
        <w:rPr>
          <w:b/>
          <w:smallCaps w:val="0"/>
          <w:sz w:val="22"/>
        </w:rPr>
      </w:pPr>
      <w:r w:rsidRPr="009D14CC">
        <w:rPr>
          <w:b/>
          <w:smallCaps w:val="0"/>
          <w:sz w:val="22"/>
          <w:lang w:eastAsia="zh-CN"/>
        </w:rPr>
        <w:lastRenderedPageBreak/>
        <w:t>1</w:t>
      </w:r>
      <w:r w:rsidRPr="009D14CC">
        <w:rPr>
          <w:b/>
          <w:smallCaps w:val="0"/>
          <w:sz w:val="22"/>
        </w:rPr>
        <w:t>.</w:t>
      </w:r>
      <w:r w:rsidRPr="009D14CC">
        <w:rPr>
          <w:rFonts w:hint="eastAsia"/>
          <w:b/>
          <w:smallCaps w:val="0"/>
          <w:sz w:val="22"/>
          <w:lang w:eastAsia="zh-CN"/>
        </w:rPr>
        <w:t xml:space="preserve">  </w:t>
      </w:r>
      <w:r w:rsidRPr="009D14CC">
        <w:rPr>
          <w:b/>
          <w:smallCaps w:val="0"/>
          <w:sz w:val="22"/>
        </w:rPr>
        <w:t>Introduction</w:t>
      </w:r>
    </w:p>
    <w:p w14:paraId="787E314C" w14:textId="77777777" w:rsidR="000270B8" w:rsidRDefault="000270B8" w:rsidP="000270B8">
      <w:pPr>
        <w:pStyle w:val="BodyText"/>
        <w:adjustRightInd w:val="0"/>
        <w:snapToGrid w:val="0"/>
        <w:ind w:firstLineChars="200" w:firstLine="400"/>
      </w:pPr>
      <w:r>
        <w:t>Artificial intelligence (AI) is reshaping educational technologies through automated assistance, adaptive feedback, content generation, and personalized learning support. Reviews of AI-enabled learning environments indicate potential benefits for learner performance, motivation, and engagement, while also identifying concerns related to usability, privacy, bias, and overreliance on automation [1], [2], [23], [27]. These opportunities and risks make user acceptance and sustained engagement central issues in the evaluation of AI-supported educational platforms.</w:t>
      </w:r>
    </w:p>
    <w:p w14:paraId="1C3635C2" w14:textId="77777777" w:rsidR="000270B8" w:rsidRDefault="000270B8" w:rsidP="000270B8">
      <w:pPr>
        <w:pStyle w:val="BodyText"/>
        <w:adjustRightInd w:val="0"/>
        <w:snapToGrid w:val="0"/>
        <w:ind w:firstLineChars="200" w:firstLine="400"/>
      </w:pPr>
      <w:r>
        <w:t>The Technology Acceptance Model (TAM) remains one of the most frequently applied frameworks for explaining technology adoption. Its core constructs, Perceived Ease of Use (PEU) and Perceived Usefulness (PU), have been repeatedly associated with attitudes, behavioral intention, and actual use [3], [4]. Recent studies of AI adoption in education similarly show that usefulness, ease of use, self-efficacy, institutional support, risk, and expected benefits shape acceptance, although the strength and direction of these relationships vary across contexts [15]-[18], [21], [26], [28].</w:t>
      </w:r>
    </w:p>
    <w:p w14:paraId="66B924C6" w14:textId="77777777" w:rsidR="000270B8" w:rsidRDefault="000270B8" w:rsidP="000270B8">
      <w:pPr>
        <w:pStyle w:val="BodyText"/>
        <w:adjustRightInd w:val="0"/>
        <w:snapToGrid w:val="0"/>
        <w:ind w:firstLineChars="200" w:firstLine="400"/>
      </w:pPr>
      <w:r>
        <w:t>The integration of AI into digital platforms also introduces attributes that are not fully captured by classic TAM. In this study, AI Feature Effectiveness (AIE) refers to users' evaluation of whether AI-assisted recommendations, generation, automation, and design support improve task completion and interaction quality. Research on personalized media, adaptive learning, AI adoption, and intelligent assistance suggests that AI-specific value can influence engagement and behavioral outcomes beyond general system usability [19], [20], [22]-[25].</w:t>
      </w:r>
    </w:p>
    <w:p w14:paraId="67C49CD7" w14:textId="77777777" w:rsidR="000270B8" w:rsidRDefault="000270B8" w:rsidP="000270B8">
      <w:pPr>
        <w:pStyle w:val="BodyText"/>
        <w:adjustRightInd w:val="0"/>
        <w:snapToGrid w:val="0"/>
        <w:ind w:firstLineChars="200" w:firstLine="400"/>
      </w:pPr>
      <w:r>
        <w:t>Canva is a relevant empirical context because it combines a low-threshold visual-design interface with AI-supported functions embedded in the creative workflow. Prior studies report that Canva can support learning-media development, writing activities, project-based learning, visual note-taking, motivation, creativity, and perceived learning effectiveness [6], [7], [11]-[14]. However, much of this evidence is descriptive, classroom-specific, or focused on learning outcomes without simultaneously modeling acceptance, AI-feature evaluation, actual usage, and engagement.</w:t>
      </w:r>
    </w:p>
    <w:p w14:paraId="7CC1C6EF" w14:textId="77777777" w:rsidR="000270B8" w:rsidRDefault="000270B8" w:rsidP="000270B8">
      <w:pPr>
        <w:pStyle w:val="BodyText"/>
        <w:adjustRightInd w:val="0"/>
        <w:snapToGrid w:val="0"/>
        <w:ind w:firstLineChars="200" w:firstLine="400"/>
      </w:pPr>
      <w:r>
        <w:t>User behavior is another critical factor that links system usage to learning outcomes. Increased usage behavior reflects higher interaction with the system, which can lead to improved engagement in learning activities. Learning engagement itself is a multidimensional construct that includes cognitive, emotional, and behavioral involvement in the learning process [8], [9]. Understanding what actually drives usage behavior—general usability, general usefulness, or the specific value of AI features—has direct implications for how educational design platforms should be developed and adopted in classroom practice.</w:t>
      </w:r>
    </w:p>
    <w:p w14:paraId="30F9AF11" w14:textId="77777777" w:rsidR="000270B8" w:rsidRDefault="000270B8" w:rsidP="000270B8">
      <w:pPr>
        <w:pStyle w:val="BodyText"/>
        <w:adjustRightInd w:val="0"/>
        <w:snapToGrid w:val="0"/>
        <w:ind w:firstLineChars="200" w:firstLine="400"/>
      </w:pPr>
      <w:r>
        <w:t>Despite the growth of research on AI adoption and Canva-supported learning, limited work has integrated PEU, PU, AIE, UB, and LE in a single structural model. In particular, it remains uncertain whether users distinguish the effectiveness of embedded AI features from the broader usefulness of the platform. This distinction is theoretically important because highly overlapping constructs can produce unstable structural estimates and misleading claims about the relative importance of predictors.</w:t>
      </w:r>
    </w:p>
    <w:p w14:paraId="75BDFCE8" w14:textId="77777777" w:rsidR="000270B8" w:rsidRDefault="000270B8" w:rsidP="000270B8">
      <w:pPr>
        <w:pStyle w:val="BodyText"/>
        <w:adjustRightInd w:val="0"/>
        <w:snapToGrid w:val="0"/>
        <w:ind w:firstLineChars="200" w:firstLine="400"/>
      </w:pPr>
      <w:r>
        <w:t>This study addresses three research questions: (RQ1) How strongly does PEU explain PU and AIE in Canva-based educational design? (RQ2) To what extent do PEU, PU, and AIE explain UB when modeled simultaneously? (RQ3) To what extent does UB explain LE?</w:t>
      </w:r>
    </w:p>
    <w:p w14:paraId="149C5967" w14:textId="77777777" w:rsidR="000270B8" w:rsidRDefault="000270B8" w:rsidP="000270B8">
      <w:pPr>
        <w:pStyle w:val="BodyText"/>
        <w:adjustRightInd w:val="0"/>
        <w:snapToGrid w:val="0"/>
        <w:ind w:firstLineChars="200" w:firstLine="400"/>
      </w:pPr>
      <w:r>
        <w:t>Accordingly, this study aims to develop and explore an extended TAM model that incorporates AIE, UB, and LE; compare the direct effects of PEU, PU, and AIE on UB; and evaluate whether UB is associated with LE. Because the study uses a modest purposive sample and the measurement diagnostics reveal construct overlap, the analysis is positioned as exploratory model assessment rather than definitive theory confirmation.</w:t>
      </w:r>
    </w:p>
    <w:p w14:paraId="4D1E877A" w14:textId="77777777" w:rsidR="000270B8" w:rsidRDefault="000270B8" w:rsidP="000270B8">
      <w:pPr>
        <w:pStyle w:val="BodyText"/>
        <w:adjustRightInd w:val="0"/>
        <w:snapToGrid w:val="0"/>
        <w:ind w:firstLineChars="200" w:firstLine="400"/>
      </w:pPr>
      <w:r>
        <w:t>This study contributes both theoretically and practically. Theoretically, it extends TAM by incorporating AI Feature Effectiveness as an additional antecedent of usage behavior, offering an empirical test of whether AI-specific value perceptions outperform general ease-of-use and usefulness perceptions in an AI-augmented design tool. Practically, the findings offer educators, instructional designers, and platform developers evidence-based guidance on whether investment should prioritize interface simplicity, general productivity value, or AI-specific functionality when aiming to increase learners' engagement through visual design tools.</w:t>
      </w:r>
    </w:p>
    <w:p w14:paraId="274042F7" w14:textId="77777777" w:rsidR="00B61F97" w:rsidRDefault="000270B8" w:rsidP="000270B8">
      <w:pPr>
        <w:pStyle w:val="BodyText"/>
        <w:adjustRightInd w:val="0"/>
        <w:snapToGrid w:val="0"/>
        <w:ind w:firstLineChars="200" w:firstLine="400"/>
      </w:pPr>
      <w:r>
        <w:t>The remainder of this paper is organized as follows. Section 2 reviews the relevant literature on the Technology Acceptance Model, AI feature effectiveness, usage behavior, and learning engagement, and positions the present study within this literature. Section 3 describes the conceptual framework, hypotheses, research design, and PLS-SEM data-analysis technique. Section 4 presents the measurement- and structural-model results, hypothesis-testing outcomes, and discussion. Section 5 concludes the paper with theoretical and practical implications and directions for future research.</w:t>
      </w:r>
    </w:p>
    <w:p w14:paraId="6755C9EE" w14:textId="77777777" w:rsidR="00512D0B" w:rsidRPr="009D14CC" w:rsidRDefault="00A461A9" w:rsidP="00C559BA">
      <w:pPr>
        <w:pStyle w:val="Heading5"/>
        <w:adjustRightInd w:val="0"/>
        <w:snapToGrid w:val="0"/>
        <w:spacing w:after="240"/>
        <w:jc w:val="both"/>
        <w:rPr>
          <w:b/>
          <w:smallCaps w:val="0"/>
          <w:sz w:val="22"/>
          <w:lang w:eastAsia="zh-CN"/>
        </w:rPr>
      </w:pPr>
      <w:r w:rsidRPr="009D14CC">
        <w:rPr>
          <w:rFonts w:hint="eastAsia"/>
          <w:b/>
          <w:smallCaps w:val="0"/>
          <w:sz w:val="22"/>
          <w:lang w:eastAsia="zh-CN"/>
        </w:rPr>
        <w:t>2</w:t>
      </w:r>
      <w:r w:rsidRPr="009D14CC">
        <w:rPr>
          <w:b/>
          <w:smallCaps w:val="0"/>
          <w:sz w:val="22"/>
          <w:lang w:eastAsia="zh-CN"/>
        </w:rPr>
        <w:t xml:space="preserve">. </w:t>
      </w:r>
      <w:r w:rsidRPr="009D14CC">
        <w:rPr>
          <w:rFonts w:hint="eastAsia"/>
          <w:b/>
          <w:smallCaps w:val="0"/>
          <w:sz w:val="22"/>
          <w:lang w:eastAsia="zh-CN"/>
        </w:rPr>
        <w:t xml:space="preserve"> </w:t>
      </w:r>
      <w:r w:rsidR="009D09AA" w:rsidRPr="009D14CC">
        <w:rPr>
          <w:b/>
          <w:smallCaps w:val="0"/>
          <w:sz w:val="22"/>
          <w:lang w:eastAsia="zh-CN"/>
        </w:rPr>
        <w:t>Literature Review</w:t>
      </w:r>
    </w:p>
    <w:p w14:paraId="6130A53F" w14:textId="77777777" w:rsidR="000270B8" w:rsidRDefault="000270B8" w:rsidP="00700EE0">
      <w:pPr>
        <w:autoSpaceDE w:val="0"/>
        <w:autoSpaceDN w:val="0"/>
        <w:adjustRightInd w:val="0"/>
        <w:snapToGrid w:val="0"/>
        <w:spacing w:before="120" w:after="120"/>
        <w:jc w:val="both"/>
      </w:pPr>
      <w:r w:rsidRPr="00700EE0">
        <w:rPr>
          <w:i/>
          <w:iCs/>
        </w:rPr>
        <w:t>2.1 Technology Acceptance Model, Perceived Ease of Use, and Perceived Usefulness</w:t>
      </w:r>
    </w:p>
    <w:p w14:paraId="22405068" w14:textId="77777777" w:rsidR="000270B8" w:rsidRDefault="000270B8" w:rsidP="000270B8">
      <w:pPr>
        <w:pStyle w:val="BodyText"/>
        <w:adjustRightInd w:val="0"/>
        <w:snapToGrid w:val="0"/>
        <w:ind w:firstLineChars="200" w:firstLine="400"/>
      </w:pPr>
      <w:r>
        <w:t xml:space="preserve">TAM explains technology acceptance through PEU and PU. PEU represents the degree to which using a system is perceived as free of effort, whereas PU reflects the degree to which the system is perceived to improve task performance [3]. In AI-supported higher education, recent SEM studies generally confirm the importance of these perceptions, but also </w:t>
      </w:r>
      <w:r>
        <w:lastRenderedPageBreak/>
        <w:t>show that acceptance depends on contextual variables such as perceived risk, self-efficacy, multimodal literacy, social influence, habit, and institutional support [15]-[18], [21], [26], [28].</w:t>
      </w:r>
    </w:p>
    <w:p w14:paraId="18597C8D" w14:textId="77777777" w:rsidR="000270B8" w:rsidRDefault="000270B8" w:rsidP="000270B8">
      <w:pPr>
        <w:pStyle w:val="BodyText"/>
        <w:adjustRightInd w:val="0"/>
        <w:snapToGrid w:val="0"/>
        <w:ind w:firstLineChars="200" w:firstLine="400"/>
      </w:pPr>
      <w:r>
        <w:t>Beyond its original formulation, TAM has been extended and re-tested across numerous technology categories, from enterprise software to mobile learning applications, consistently showing that ease of use acts as an antecedent of usefulness rather than a parallel, independent predictor. This ordering is particularly relevant for visually driven, template-based design tools, where the initial learning curve of the interface is likely to shape how quickly and how positively users come to perceive the tool's productivity value [3], [4].</w:t>
      </w:r>
    </w:p>
    <w:p w14:paraId="3C0BEDBD" w14:textId="77777777" w:rsidR="000270B8" w:rsidRPr="00700EE0" w:rsidRDefault="000270B8" w:rsidP="00700EE0">
      <w:pPr>
        <w:autoSpaceDE w:val="0"/>
        <w:autoSpaceDN w:val="0"/>
        <w:adjustRightInd w:val="0"/>
        <w:snapToGrid w:val="0"/>
        <w:spacing w:before="120" w:after="120"/>
        <w:jc w:val="both"/>
        <w:rPr>
          <w:i/>
          <w:iCs/>
        </w:rPr>
      </w:pPr>
      <w:r w:rsidRPr="00700EE0">
        <w:rPr>
          <w:i/>
          <w:iCs/>
        </w:rPr>
        <w:t>2.2 AI Feature Effectiveness in Educational Technology</w:t>
      </w:r>
    </w:p>
    <w:p w14:paraId="30AC2E33" w14:textId="77777777" w:rsidR="000270B8" w:rsidRDefault="000270B8" w:rsidP="000270B8">
      <w:pPr>
        <w:pStyle w:val="BodyText"/>
        <w:adjustRightInd w:val="0"/>
        <w:snapToGrid w:val="0"/>
        <w:ind w:firstLineChars="200" w:firstLine="400"/>
      </w:pPr>
      <w:r>
        <w:t>AIE captures users' judgments of the practical quality of embedded AI functions, including automated recommendations, content generation, and design assistance. Systematic and empirical studies indicate that personalization, adaptive feedback, and intelligent support can improve learner engagement and perceived effectiveness, but their value depends on transparency, relevance, usability, and ethical implementation [19], [20], [22], [23], [27].</w:t>
      </w:r>
    </w:p>
    <w:p w14:paraId="58751964" w14:textId="77777777" w:rsidR="000270B8" w:rsidRDefault="000270B8" w:rsidP="000270B8">
      <w:pPr>
        <w:pStyle w:val="BodyText"/>
        <w:adjustRightInd w:val="0"/>
        <w:snapToGrid w:val="0"/>
        <w:ind w:firstLineChars="200" w:firstLine="400"/>
      </w:pPr>
      <w:r>
        <w:t>As AI functionality becomes embedded directly into productivity and design workflows—rather than existing as a separate, optional module—its effectiveness is increasingly evaluated by users in the same moment as, and in direct comparison with, a tool's general ease of use and usefulness. This raises the theoretical question of whether AIE functions as a distinct antecedent of usage behavior or whether it is empirically difficult to separate from general usefulness perceptions when AI features are deeply integrated into the core workflow, a question this study examines directly through its discriminant-validity assessment [1], [2], [5].</w:t>
      </w:r>
    </w:p>
    <w:p w14:paraId="1F5BFA61" w14:textId="77777777" w:rsidR="000270B8" w:rsidRPr="00700EE0" w:rsidRDefault="000270B8" w:rsidP="00700EE0">
      <w:pPr>
        <w:autoSpaceDE w:val="0"/>
        <w:autoSpaceDN w:val="0"/>
        <w:adjustRightInd w:val="0"/>
        <w:snapToGrid w:val="0"/>
        <w:spacing w:before="120" w:after="120"/>
        <w:jc w:val="both"/>
        <w:rPr>
          <w:i/>
          <w:iCs/>
        </w:rPr>
      </w:pPr>
      <w:r w:rsidRPr="00700EE0">
        <w:rPr>
          <w:i/>
          <w:iCs/>
        </w:rPr>
        <w:t>2.3 Usage Behavior in Technology-Enhanced Learning</w:t>
      </w:r>
    </w:p>
    <w:p w14:paraId="26A1280B" w14:textId="77777777" w:rsidR="000270B8" w:rsidRDefault="000270B8" w:rsidP="000270B8">
      <w:pPr>
        <w:pStyle w:val="BodyText"/>
        <w:adjustRightInd w:val="0"/>
        <w:snapToGrid w:val="0"/>
        <w:ind w:firstLineChars="200" w:firstLine="400"/>
      </w:pPr>
      <w:r>
        <w:t>UB represents the extent of actual or self-reported system use, such as frequency, continuity, and reliance on the platform. Prior technology-adoption studies emphasize that positive perceptions do not necessarily translate into actual behavior, particularly when risk, institutional conditions, or task relevance intervene [17], [18], [21], [26], [28]. Accordingly, UB is treated as an outcome of acceptance-related perceptions and as a proximal antecedent of LE.</w:t>
      </w:r>
    </w:p>
    <w:p w14:paraId="0F89E872" w14:textId="77777777" w:rsidR="006210C7" w:rsidRDefault="000270B8" w:rsidP="000270B8">
      <w:pPr>
        <w:pStyle w:val="BodyText"/>
        <w:adjustRightInd w:val="0"/>
        <w:snapToGrid w:val="0"/>
        <w:ind w:firstLineChars="200" w:firstLine="400"/>
      </w:pPr>
      <w:r>
        <w:t>In technology-enhanced learning contexts, usage behavior is often treated as the empirical bridge between attitudinal constructs (ease of use, usefulness, AI effectiveness) and downstream learning outcomes: attitudes alone do not improve learning outcomes unless they translate into sustained, active use of the tool. This positions UB as a key structural link in the present model, connecting technology-acceptance perceptions to learning engagement.</w:t>
      </w:r>
    </w:p>
    <w:p w14:paraId="38A7049A" w14:textId="77777777" w:rsidR="000270B8" w:rsidRPr="00700EE0" w:rsidRDefault="000270B8" w:rsidP="00700EE0">
      <w:pPr>
        <w:autoSpaceDE w:val="0"/>
        <w:autoSpaceDN w:val="0"/>
        <w:adjustRightInd w:val="0"/>
        <w:snapToGrid w:val="0"/>
        <w:spacing w:before="120" w:after="120"/>
        <w:jc w:val="both"/>
        <w:rPr>
          <w:i/>
          <w:iCs/>
        </w:rPr>
      </w:pPr>
      <w:r w:rsidRPr="00700EE0">
        <w:rPr>
          <w:i/>
          <w:iCs/>
        </w:rPr>
        <w:t>2.4 Learning Engagement as a Multidimensional Construct</w:t>
      </w:r>
    </w:p>
    <w:p w14:paraId="7A6861B5" w14:textId="77777777" w:rsidR="000270B8" w:rsidRDefault="000270B8" w:rsidP="000270B8">
      <w:pPr>
        <w:pStyle w:val="BodyText"/>
        <w:adjustRightInd w:val="0"/>
        <w:snapToGrid w:val="0"/>
        <w:ind w:firstLineChars="200" w:firstLine="400"/>
      </w:pPr>
      <w:r>
        <w:t>Learning engagement (LE) is a critical factor in determining the success of learning processes. It encompasses cognitive, emotional, and behavioral aspects of student participation. In technology-enhanced learning environments, engagement is influenced by system usability, interactivity, and personalization features [8], [9].</w:t>
      </w:r>
    </w:p>
    <w:p w14:paraId="11794DD3" w14:textId="77777777" w:rsidR="000270B8" w:rsidRDefault="000270B8" w:rsidP="000270B8">
      <w:pPr>
        <w:pStyle w:val="BodyText"/>
        <w:adjustRightInd w:val="0"/>
        <w:snapToGrid w:val="0"/>
        <w:ind w:firstLineChars="200" w:firstLine="400"/>
      </w:pPr>
      <w:r>
        <w:t>Cognitive engagement concerns learners' investment in understanding and mastering content; emotional engagement concerns interest and affective responses; and behavioral engagement concerns observable participation and effort. Evidence from digitally mediated and AI-supported learning suggests that engagement is multidimensional and is shaped by instructional design, feedback, personalization, usability, and patterns of actual interaction [8], [9], [16], [20], [23], [27].</w:t>
      </w:r>
    </w:p>
    <w:p w14:paraId="75AB4EDF" w14:textId="77777777" w:rsidR="000270B8" w:rsidRPr="00700EE0" w:rsidRDefault="000270B8" w:rsidP="00700EE0">
      <w:pPr>
        <w:autoSpaceDE w:val="0"/>
        <w:autoSpaceDN w:val="0"/>
        <w:adjustRightInd w:val="0"/>
        <w:snapToGrid w:val="0"/>
        <w:spacing w:before="120" w:after="120"/>
        <w:jc w:val="both"/>
        <w:rPr>
          <w:i/>
          <w:iCs/>
        </w:rPr>
      </w:pPr>
      <w:r w:rsidRPr="00700EE0">
        <w:rPr>
          <w:i/>
          <w:iCs/>
        </w:rPr>
        <w:t>2.5 Canva and AI-Powered Visual Design in Education</w:t>
      </w:r>
    </w:p>
    <w:p w14:paraId="47FDBC32" w14:textId="77777777" w:rsidR="000270B8" w:rsidRDefault="000270B8" w:rsidP="000270B8">
      <w:pPr>
        <w:pStyle w:val="BodyText"/>
        <w:adjustRightInd w:val="0"/>
        <w:snapToGrid w:val="0"/>
        <w:ind w:firstLineChars="200" w:firstLine="400"/>
      </w:pPr>
      <w:r>
        <w:t>Canva integrates visual-design functions, templates, collaboration tools, and AI-assisted content creation in a platform accessible to non-specialist designers. Studies in science education, writing instruction, project-based learning, employee design training, and digital note-taking report positive perceptions and improvements in motivation, creativity, presentation, or learning performance [6], [7], [11]-[14]. These studies support Canva's educational relevance, while also showing the need for stronger explanatory models and broader samples.</w:t>
      </w:r>
    </w:p>
    <w:p w14:paraId="6C299551" w14:textId="77777777" w:rsidR="000270B8" w:rsidRPr="00700EE0" w:rsidRDefault="000270B8" w:rsidP="00700EE0">
      <w:pPr>
        <w:autoSpaceDE w:val="0"/>
        <w:autoSpaceDN w:val="0"/>
        <w:adjustRightInd w:val="0"/>
        <w:snapToGrid w:val="0"/>
        <w:spacing w:before="120" w:after="120"/>
        <w:jc w:val="both"/>
        <w:rPr>
          <w:i/>
          <w:iCs/>
        </w:rPr>
      </w:pPr>
      <w:r w:rsidRPr="00700EE0">
        <w:rPr>
          <w:i/>
          <w:iCs/>
        </w:rPr>
        <w:t>2.6 Research Gap and Positioning of the Present Study</w:t>
      </w:r>
    </w:p>
    <w:p w14:paraId="12522563" w14:textId="77777777" w:rsidR="000270B8" w:rsidRDefault="000270B8" w:rsidP="000270B8">
      <w:pPr>
        <w:pStyle w:val="BodyText"/>
        <w:adjustRightInd w:val="0"/>
        <w:snapToGrid w:val="0"/>
        <w:ind w:firstLineChars="200" w:firstLine="400"/>
      </w:pPr>
      <w:r>
        <w:t>Prior studies provide substantial evidence separately for TAM-based AI adoption, AI-supported personalization, learning engagement, and Canva-assisted educational activities [11]-[28]. Nevertheless, few studies have tested whether AIE is empirically distinguishable from PU when both are included with PEU, UB, and LE. The present study therefore evaluates both the structural relationships and the measurement distinctiveness of these constructs. This dual focus is necessary because strong path coefficients are not substantively meaningful when the predictor constructs exhibit inadequate discriminant validity or severe multicollinearity.</w:t>
      </w:r>
    </w:p>
    <w:p w14:paraId="7470FC3C" w14:textId="77777777" w:rsidR="006210C7" w:rsidRPr="009D14CC" w:rsidRDefault="006210C7" w:rsidP="006210C7">
      <w:pPr>
        <w:pStyle w:val="BodyText"/>
        <w:adjustRightInd w:val="0"/>
        <w:snapToGrid w:val="0"/>
        <w:ind w:firstLineChars="200" w:firstLine="400"/>
      </w:pPr>
    </w:p>
    <w:p w14:paraId="2D898F9F" w14:textId="77777777" w:rsidR="00512D0B" w:rsidRPr="009D14CC" w:rsidRDefault="00A461A9" w:rsidP="00CA685F">
      <w:pPr>
        <w:pStyle w:val="Heading5"/>
        <w:adjustRightInd w:val="0"/>
        <w:snapToGrid w:val="0"/>
        <w:spacing w:after="240"/>
        <w:jc w:val="both"/>
        <w:rPr>
          <w:lang w:eastAsia="zh-CN"/>
        </w:rPr>
      </w:pPr>
      <w:r w:rsidRPr="00CA685F">
        <w:rPr>
          <w:rFonts w:hint="eastAsia"/>
          <w:b/>
          <w:bCs/>
          <w:lang w:eastAsia="zh-CN"/>
        </w:rPr>
        <w:t>3</w:t>
      </w:r>
      <w:r w:rsidRPr="009D14CC">
        <w:rPr>
          <w:lang w:eastAsia="zh-CN"/>
        </w:rPr>
        <w:t xml:space="preserve">. </w:t>
      </w:r>
      <w:r w:rsidRPr="009D14CC">
        <w:rPr>
          <w:rFonts w:hint="eastAsia"/>
          <w:lang w:eastAsia="zh-CN"/>
        </w:rPr>
        <w:t xml:space="preserve"> </w:t>
      </w:r>
      <w:r w:rsidR="008548CB" w:rsidRPr="00CA685F">
        <w:rPr>
          <w:b/>
          <w:smallCaps w:val="0"/>
          <w:sz w:val="22"/>
          <w:lang w:eastAsia="zh-CN"/>
        </w:rPr>
        <w:t>Methodology</w:t>
      </w:r>
    </w:p>
    <w:p w14:paraId="11578A20" w14:textId="77777777" w:rsidR="008548CB" w:rsidRPr="00EA3E1B" w:rsidRDefault="008548CB" w:rsidP="00EA3E1B">
      <w:pPr>
        <w:autoSpaceDE w:val="0"/>
        <w:autoSpaceDN w:val="0"/>
        <w:adjustRightInd w:val="0"/>
        <w:snapToGrid w:val="0"/>
        <w:spacing w:before="120" w:after="120"/>
        <w:jc w:val="both"/>
        <w:rPr>
          <w:bCs/>
          <w:i/>
          <w:szCs w:val="24"/>
        </w:rPr>
      </w:pPr>
      <w:r w:rsidRPr="00EA3E1B">
        <w:rPr>
          <w:bCs/>
          <w:i/>
          <w:szCs w:val="24"/>
        </w:rPr>
        <w:t xml:space="preserve">3.1 </w:t>
      </w:r>
      <w:r w:rsidR="00EA3E1B">
        <w:rPr>
          <w:rFonts w:hint="eastAsia"/>
          <w:bCs/>
          <w:i/>
          <w:szCs w:val="24"/>
          <w:lang w:eastAsia="zh-CN"/>
        </w:rPr>
        <w:t xml:space="preserve"> </w:t>
      </w:r>
      <w:r w:rsidR="00CA685F" w:rsidRPr="00CA685F">
        <w:rPr>
          <w:bCs/>
          <w:i/>
          <w:szCs w:val="24"/>
        </w:rPr>
        <w:t>Conceptual Framework and Hypotheses</w:t>
      </w:r>
    </w:p>
    <w:p w14:paraId="665AAC6A" w14:textId="77777777" w:rsidR="006210C7" w:rsidRDefault="006210C7" w:rsidP="006210C7">
      <w:pPr>
        <w:autoSpaceDE w:val="0"/>
        <w:autoSpaceDN w:val="0"/>
        <w:adjustRightInd w:val="0"/>
        <w:snapToGrid w:val="0"/>
        <w:ind w:firstLineChars="200" w:firstLine="400"/>
        <w:jc w:val="both"/>
      </w:pPr>
      <w:r>
        <w:lastRenderedPageBreak/>
        <w:t>This study proposes a conceptual framework based on the Technology Acceptance Model (TAM) integrated with AI feature effectiveness to examine learning engagement in the context of Canva-based educational design.</w:t>
      </w:r>
    </w:p>
    <w:p w14:paraId="3F954097" w14:textId="77777777" w:rsidR="006210C7" w:rsidRDefault="006210C7" w:rsidP="006210C7">
      <w:pPr>
        <w:autoSpaceDE w:val="0"/>
        <w:autoSpaceDN w:val="0"/>
        <w:adjustRightInd w:val="0"/>
        <w:snapToGrid w:val="0"/>
        <w:ind w:firstLineChars="200" w:firstLine="400"/>
        <w:jc w:val="both"/>
      </w:pPr>
    </w:p>
    <w:p w14:paraId="5BDBB1C7" w14:textId="77777777" w:rsidR="006210C7" w:rsidRDefault="006210C7" w:rsidP="006210C7">
      <w:pPr>
        <w:autoSpaceDE w:val="0"/>
        <w:autoSpaceDN w:val="0"/>
        <w:adjustRightInd w:val="0"/>
        <w:snapToGrid w:val="0"/>
        <w:ind w:firstLineChars="200" w:firstLine="400"/>
        <w:jc w:val="both"/>
      </w:pPr>
      <w:r>
        <w:t>The model includes perceived ease of use (PEU), perceived usefulness (PU), AI feature effectiveness (AIE), usage behavior (UB), and learning engagement (LE). Perceived ease of use is expected to influence perceived usefulness and usage behavior. Perceived usefulness is also assumed to affect usage behavior. Furthermore, AI feature effectiveness is hypothesized to influence usage behavior by enhancing user interaction and productivity.</w:t>
      </w:r>
    </w:p>
    <w:p w14:paraId="163FFFBB" w14:textId="77777777" w:rsidR="006210C7" w:rsidRDefault="006210C7" w:rsidP="006210C7">
      <w:pPr>
        <w:autoSpaceDE w:val="0"/>
        <w:autoSpaceDN w:val="0"/>
        <w:adjustRightInd w:val="0"/>
        <w:snapToGrid w:val="0"/>
        <w:ind w:firstLineChars="200" w:firstLine="400"/>
        <w:jc w:val="both"/>
      </w:pPr>
    </w:p>
    <w:p w14:paraId="304253A5" w14:textId="77777777" w:rsidR="00CA685F" w:rsidRDefault="006210C7" w:rsidP="006210C7">
      <w:pPr>
        <w:autoSpaceDE w:val="0"/>
        <w:autoSpaceDN w:val="0"/>
        <w:adjustRightInd w:val="0"/>
        <w:snapToGrid w:val="0"/>
        <w:ind w:firstLineChars="200" w:firstLine="400"/>
        <w:jc w:val="both"/>
      </w:pPr>
      <w:r>
        <w:t>Usage behavior is proposed to have a direct effect on learning engagement, indicating that higher levels of system use lead to increased participation and motivation in learning activities.</w:t>
      </w:r>
    </w:p>
    <w:p w14:paraId="7B8FA8F2" w14:textId="77777777" w:rsidR="00CA685F" w:rsidRDefault="00CA685F" w:rsidP="00CA685F">
      <w:pPr>
        <w:autoSpaceDE w:val="0"/>
        <w:autoSpaceDN w:val="0"/>
        <w:adjustRightInd w:val="0"/>
        <w:snapToGrid w:val="0"/>
        <w:ind w:firstLineChars="200" w:firstLine="400"/>
        <w:jc w:val="both"/>
      </w:pPr>
    </w:p>
    <w:p w14:paraId="51513B1B" w14:textId="77777777" w:rsidR="00CA685F" w:rsidRDefault="00CA685F" w:rsidP="00CA685F">
      <w:pPr>
        <w:autoSpaceDE w:val="0"/>
        <w:autoSpaceDN w:val="0"/>
        <w:adjustRightInd w:val="0"/>
        <w:snapToGrid w:val="0"/>
        <w:ind w:firstLineChars="200" w:firstLine="400"/>
        <w:jc w:val="both"/>
      </w:pPr>
      <w:r>
        <w:t>The conceptual model of this study is illustrated in Fig. 1.</w:t>
      </w:r>
    </w:p>
    <w:p w14:paraId="345569EE" w14:textId="77777777" w:rsidR="00CA685F" w:rsidRDefault="00CA685F" w:rsidP="00CA685F">
      <w:pPr>
        <w:autoSpaceDE w:val="0"/>
        <w:autoSpaceDN w:val="0"/>
        <w:adjustRightInd w:val="0"/>
        <w:snapToGrid w:val="0"/>
        <w:ind w:firstLineChars="200" w:firstLine="400"/>
        <w:jc w:val="both"/>
      </w:pPr>
    </w:p>
    <w:p w14:paraId="4BCD913F" w14:textId="77777777" w:rsidR="005841E5" w:rsidRDefault="007044FE" w:rsidP="005841E5">
      <w:pPr>
        <w:keepNext/>
        <w:autoSpaceDE w:val="0"/>
        <w:autoSpaceDN w:val="0"/>
        <w:adjustRightInd w:val="0"/>
        <w:snapToGrid w:val="0"/>
        <w:ind w:firstLineChars="200" w:firstLine="402"/>
        <w:jc w:val="both"/>
      </w:pPr>
      <w:r w:rsidRPr="007044FE">
        <w:rPr>
          <w:b/>
          <w:bCs/>
          <w:noProof/>
        </w:rPr>
        <w:drawing>
          <wp:inline distT="0" distB="0" distL="0" distR="0" wp14:anchorId="0506EB6A" wp14:editId="7581EA31">
            <wp:extent cx="6122035" cy="3258185"/>
            <wp:effectExtent l="0" t="0" r="0" b="0"/>
            <wp:docPr id="49225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52288" name=""/>
                    <pic:cNvPicPr/>
                  </pic:nvPicPr>
                  <pic:blipFill>
                    <a:blip r:embed="rId11"/>
                    <a:stretch>
                      <a:fillRect/>
                    </a:stretch>
                  </pic:blipFill>
                  <pic:spPr>
                    <a:xfrm>
                      <a:off x="0" y="0"/>
                      <a:ext cx="6122035" cy="3258185"/>
                    </a:xfrm>
                    <a:prstGeom prst="rect">
                      <a:avLst/>
                    </a:prstGeom>
                  </pic:spPr>
                </pic:pic>
              </a:graphicData>
            </a:graphic>
          </wp:inline>
        </w:drawing>
      </w:r>
    </w:p>
    <w:p w14:paraId="284A0A29" w14:textId="77777777" w:rsidR="007044FE" w:rsidRDefault="005841E5" w:rsidP="005841E5">
      <w:pPr>
        <w:pStyle w:val="Caption"/>
      </w:pPr>
      <w:r>
        <w:t>Fig. 1. Proposed Research Model</w:t>
      </w:r>
    </w:p>
    <w:p w14:paraId="3B748C6E" w14:textId="77777777" w:rsidR="00CA685F" w:rsidRDefault="00CA685F" w:rsidP="005841E5">
      <w:pPr>
        <w:autoSpaceDE w:val="0"/>
        <w:autoSpaceDN w:val="0"/>
        <w:adjustRightInd w:val="0"/>
        <w:snapToGrid w:val="0"/>
        <w:jc w:val="both"/>
      </w:pPr>
    </w:p>
    <w:p w14:paraId="013C2105" w14:textId="77777777" w:rsidR="006210C7" w:rsidRDefault="006210C7" w:rsidP="006210C7">
      <w:pPr>
        <w:autoSpaceDE w:val="0"/>
        <w:autoSpaceDN w:val="0"/>
        <w:adjustRightInd w:val="0"/>
        <w:snapToGrid w:val="0"/>
        <w:ind w:firstLineChars="200" w:firstLine="400"/>
        <w:jc w:val="both"/>
      </w:pPr>
      <w:r>
        <w:t>Based on TAM and recent research on AI acceptance and engagement [3]-[5], [15]-[18], [21], [26], [28], the following hypotheses are proposed:</w:t>
      </w:r>
    </w:p>
    <w:p w14:paraId="7ACB741C" w14:textId="77777777" w:rsidR="006210C7" w:rsidRDefault="006210C7" w:rsidP="006210C7">
      <w:pPr>
        <w:autoSpaceDE w:val="0"/>
        <w:autoSpaceDN w:val="0"/>
        <w:adjustRightInd w:val="0"/>
        <w:snapToGrid w:val="0"/>
        <w:ind w:firstLineChars="200" w:firstLine="400"/>
        <w:jc w:val="both"/>
      </w:pPr>
    </w:p>
    <w:p w14:paraId="6A325852" w14:textId="77777777" w:rsidR="006210C7" w:rsidRDefault="006210C7" w:rsidP="006210C7">
      <w:pPr>
        <w:autoSpaceDE w:val="0"/>
        <w:autoSpaceDN w:val="0"/>
        <w:adjustRightInd w:val="0"/>
        <w:snapToGrid w:val="0"/>
        <w:ind w:firstLineChars="200" w:firstLine="400"/>
        <w:jc w:val="both"/>
      </w:pPr>
      <w:r>
        <w:t>H1: Perceived Ease of Use has a significant positive effect on Perceived Usefulness.</w:t>
      </w:r>
    </w:p>
    <w:p w14:paraId="28733ACD" w14:textId="77777777" w:rsidR="006210C7" w:rsidRDefault="006210C7" w:rsidP="006210C7">
      <w:pPr>
        <w:autoSpaceDE w:val="0"/>
        <w:autoSpaceDN w:val="0"/>
        <w:adjustRightInd w:val="0"/>
        <w:snapToGrid w:val="0"/>
        <w:ind w:firstLineChars="200" w:firstLine="400"/>
        <w:jc w:val="both"/>
      </w:pPr>
      <w:r>
        <w:t>H2: Perceived Ease of Use has a significant positive effect on AI Feature Effectiveness.</w:t>
      </w:r>
    </w:p>
    <w:p w14:paraId="67A38B5C" w14:textId="77777777" w:rsidR="006210C7" w:rsidRDefault="006210C7" w:rsidP="006210C7">
      <w:pPr>
        <w:autoSpaceDE w:val="0"/>
        <w:autoSpaceDN w:val="0"/>
        <w:adjustRightInd w:val="0"/>
        <w:snapToGrid w:val="0"/>
        <w:ind w:firstLineChars="200" w:firstLine="400"/>
        <w:jc w:val="both"/>
      </w:pPr>
      <w:r>
        <w:t>H3: Perceived Ease of Use has a significant positive effect on Usage Behavior.</w:t>
      </w:r>
    </w:p>
    <w:p w14:paraId="08262DCE" w14:textId="77777777" w:rsidR="006210C7" w:rsidRDefault="006210C7" w:rsidP="006210C7">
      <w:pPr>
        <w:autoSpaceDE w:val="0"/>
        <w:autoSpaceDN w:val="0"/>
        <w:adjustRightInd w:val="0"/>
        <w:snapToGrid w:val="0"/>
        <w:ind w:firstLineChars="200" w:firstLine="400"/>
        <w:jc w:val="both"/>
      </w:pPr>
      <w:r>
        <w:t>H4: Perceived Usefulness has a significant positive effect on Usage Behavior.</w:t>
      </w:r>
    </w:p>
    <w:p w14:paraId="3BB7E219" w14:textId="77777777" w:rsidR="008548CB" w:rsidRPr="009D14CC" w:rsidRDefault="006210C7" w:rsidP="006210C7">
      <w:pPr>
        <w:autoSpaceDE w:val="0"/>
        <w:autoSpaceDN w:val="0"/>
        <w:adjustRightInd w:val="0"/>
        <w:snapToGrid w:val="0"/>
        <w:ind w:firstLineChars="200" w:firstLine="400"/>
        <w:jc w:val="both"/>
        <w:rPr>
          <w:shd w:val="clear" w:color="auto" w:fill="FFFFFF"/>
        </w:rPr>
      </w:pPr>
      <w:r>
        <w:t>H5: AI Feature Effectiveness has a significant positive effect on Usage Behavior.</w:t>
      </w:r>
      <w:r>
        <w:br/>
        <w:t>H6: Usage Behavior has a significant positive effect on Learning Engagement.</w:t>
      </w:r>
    </w:p>
    <w:p w14:paraId="18699DA5" w14:textId="77777777" w:rsidR="008548CB" w:rsidRPr="00EA3E1B" w:rsidRDefault="008548CB" w:rsidP="00EA3E1B">
      <w:pPr>
        <w:autoSpaceDE w:val="0"/>
        <w:autoSpaceDN w:val="0"/>
        <w:adjustRightInd w:val="0"/>
        <w:snapToGrid w:val="0"/>
        <w:spacing w:before="120" w:after="120"/>
        <w:jc w:val="both"/>
        <w:rPr>
          <w:bCs/>
          <w:i/>
          <w:szCs w:val="24"/>
        </w:rPr>
      </w:pPr>
      <w:r w:rsidRPr="00EA3E1B">
        <w:rPr>
          <w:bCs/>
          <w:i/>
          <w:szCs w:val="24"/>
        </w:rPr>
        <w:t>3.2</w:t>
      </w:r>
      <w:r w:rsidR="00AE0A9A">
        <w:rPr>
          <w:rFonts w:hint="eastAsia"/>
          <w:bCs/>
          <w:i/>
          <w:szCs w:val="24"/>
          <w:lang w:eastAsia="zh-CN"/>
        </w:rPr>
        <w:t xml:space="preserve"> </w:t>
      </w:r>
      <w:r w:rsidRPr="00EA3E1B">
        <w:rPr>
          <w:bCs/>
          <w:i/>
          <w:szCs w:val="24"/>
        </w:rPr>
        <w:t xml:space="preserve"> </w:t>
      </w:r>
      <w:r w:rsidR="00CA685F" w:rsidRPr="00CA685F">
        <w:rPr>
          <w:bCs/>
          <w:i/>
          <w:szCs w:val="24"/>
        </w:rPr>
        <w:t xml:space="preserve">Research </w:t>
      </w:r>
      <w:r w:rsidR="006210C7">
        <w:rPr>
          <w:bCs/>
          <w:i/>
          <w:szCs w:val="24"/>
        </w:rPr>
        <w:t>Method</w:t>
      </w:r>
    </w:p>
    <w:p w14:paraId="26D17E23" w14:textId="77777777" w:rsidR="002F64C8" w:rsidRPr="002F64C8" w:rsidRDefault="002F64C8" w:rsidP="002F64C8">
      <w:pPr>
        <w:autoSpaceDE w:val="0"/>
        <w:autoSpaceDN w:val="0"/>
        <w:adjustRightInd w:val="0"/>
        <w:snapToGrid w:val="0"/>
        <w:ind w:firstLineChars="200" w:firstLine="400"/>
        <w:jc w:val="both"/>
        <w:rPr>
          <w:bCs/>
          <w:lang w:val="en-ID"/>
        </w:rPr>
      </w:pPr>
      <w:r>
        <w:t>This study uses a quantitative, cross-sectional design and Partial Least Squares Structural Equation Modeling (PLS-SEM). PLS-SEM was selected because the objective is exploratory prediction and comparison of relationships in an extended TAM model. Nevertheless, PLS-SEM does not remove the need to demonstrate adequate measurement validity, statistical power, and low predictor collinearity [10].</w:t>
      </w:r>
    </w:p>
    <w:p w14:paraId="4DE0CB39" w14:textId="77777777" w:rsidR="002F64C8" w:rsidRPr="002F64C8" w:rsidRDefault="002F64C8" w:rsidP="002F64C8">
      <w:pPr>
        <w:autoSpaceDE w:val="0"/>
        <w:autoSpaceDN w:val="0"/>
        <w:adjustRightInd w:val="0"/>
        <w:snapToGrid w:val="0"/>
        <w:ind w:firstLineChars="200" w:firstLine="400"/>
        <w:jc w:val="both"/>
        <w:rPr>
          <w:bCs/>
          <w:lang w:val="en-ID"/>
        </w:rPr>
      </w:pPr>
      <w:r>
        <w:t>The target population comprised students or other users who had used Canva for educational activities. Respondents were recruited through purposive sampling, with prior Canva experience used as the inclusion criterion. A total of 100 valid responses were analyzed. This sample permits an exploratory PLS-SEM assessment of the proposed model, but it is not sufficient to claim broad population representativeness; therefore, effect estimates and non-significant paths should be interpreted cautiously.</w:t>
      </w:r>
    </w:p>
    <w:p w14:paraId="43E120A0" w14:textId="77777777" w:rsidR="00CA685F" w:rsidRPr="00CA685F" w:rsidRDefault="002F64C8" w:rsidP="002F64C8">
      <w:pPr>
        <w:autoSpaceDE w:val="0"/>
        <w:autoSpaceDN w:val="0"/>
        <w:adjustRightInd w:val="0"/>
        <w:snapToGrid w:val="0"/>
        <w:ind w:firstLineChars="200" w:firstLine="400"/>
        <w:jc w:val="both"/>
        <w:rPr>
          <w:bCs/>
          <w:lang w:val="en-ID"/>
        </w:rPr>
      </w:pPr>
      <w:r>
        <w:t>Data were collected through a structured questionnaire using a five-point Likert scale from 1 (strongly disagree) to 5 (strongly agree). The instrument measured PEU, PU, AIE, UB, and LE using items adapted from prior technology-</w:t>
      </w:r>
      <w:r>
        <w:lastRenderedPageBreak/>
        <w:t>acceptance and educational-engagement research. Because all variables were collected from the same respondents at one time, common-method bias remains a potential limitation and should be tested more comprehensively in future research.</w:t>
      </w:r>
    </w:p>
    <w:p w14:paraId="2EAD6894" w14:textId="77777777" w:rsidR="00CA685F" w:rsidRPr="00EA3E1B" w:rsidRDefault="00CA685F" w:rsidP="00CA685F">
      <w:pPr>
        <w:autoSpaceDE w:val="0"/>
        <w:autoSpaceDN w:val="0"/>
        <w:adjustRightInd w:val="0"/>
        <w:snapToGrid w:val="0"/>
        <w:spacing w:before="120" w:after="120"/>
        <w:jc w:val="both"/>
        <w:rPr>
          <w:bCs/>
          <w:i/>
          <w:szCs w:val="24"/>
        </w:rPr>
      </w:pPr>
      <w:r w:rsidRPr="00EA3E1B">
        <w:rPr>
          <w:bCs/>
          <w:i/>
          <w:szCs w:val="24"/>
        </w:rPr>
        <w:t>3.</w:t>
      </w:r>
      <w:r w:rsidR="006210C7">
        <w:rPr>
          <w:bCs/>
          <w:i/>
          <w:szCs w:val="24"/>
        </w:rPr>
        <w:t>3</w:t>
      </w:r>
      <w:r>
        <w:rPr>
          <w:rFonts w:hint="eastAsia"/>
          <w:bCs/>
          <w:i/>
          <w:szCs w:val="24"/>
          <w:lang w:eastAsia="zh-CN"/>
        </w:rPr>
        <w:t xml:space="preserve"> </w:t>
      </w:r>
      <w:r w:rsidRPr="00EA3E1B">
        <w:rPr>
          <w:bCs/>
          <w:i/>
          <w:szCs w:val="24"/>
        </w:rPr>
        <w:t xml:space="preserve"> </w:t>
      </w:r>
      <w:r w:rsidR="009D2FC3" w:rsidRPr="009D2FC3">
        <w:rPr>
          <w:bCs/>
          <w:i/>
          <w:szCs w:val="24"/>
        </w:rPr>
        <w:t>Data Analysis Technique</w:t>
      </w:r>
    </w:p>
    <w:p w14:paraId="4D91B00F" w14:textId="77777777" w:rsidR="006210C7" w:rsidRPr="006210C7" w:rsidRDefault="006210C7" w:rsidP="006210C7">
      <w:pPr>
        <w:autoSpaceDE w:val="0"/>
        <w:autoSpaceDN w:val="0"/>
        <w:adjustRightInd w:val="0"/>
        <w:snapToGrid w:val="0"/>
        <w:ind w:firstLineChars="200" w:firstLine="400"/>
        <w:jc w:val="both"/>
        <w:rPr>
          <w:bCs/>
          <w:lang w:val="en-ID"/>
        </w:rPr>
      </w:pPr>
      <w:r w:rsidRPr="006210C7">
        <w:rPr>
          <w:bCs/>
          <w:lang w:val="en-ID"/>
        </w:rPr>
        <w:t>Data analysis is conducted using SEM with the support of SmartPLS software. The analysis consists of two stages: measurement model evaluation and structural model evaluation.</w:t>
      </w:r>
    </w:p>
    <w:p w14:paraId="691C156D" w14:textId="77777777" w:rsidR="006210C7" w:rsidRPr="006210C7" w:rsidRDefault="006210C7" w:rsidP="006210C7">
      <w:pPr>
        <w:autoSpaceDE w:val="0"/>
        <w:autoSpaceDN w:val="0"/>
        <w:adjustRightInd w:val="0"/>
        <w:snapToGrid w:val="0"/>
        <w:ind w:firstLineChars="200" w:firstLine="400"/>
        <w:jc w:val="both"/>
        <w:rPr>
          <w:bCs/>
          <w:lang w:val="en-ID"/>
        </w:rPr>
      </w:pPr>
    </w:p>
    <w:p w14:paraId="756ED89A" w14:textId="77777777" w:rsidR="006210C7" w:rsidRPr="006210C7" w:rsidRDefault="006210C7" w:rsidP="006210C7">
      <w:pPr>
        <w:autoSpaceDE w:val="0"/>
        <w:autoSpaceDN w:val="0"/>
        <w:adjustRightInd w:val="0"/>
        <w:snapToGrid w:val="0"/>
        <w:ind w:firstLineChars="200" w:firstLine="400"/>
        <w:jc w:val="both"/>
        <w:rPr>
          <w:bCs/>
          <w:lang w:val="en-ID"/>
        </w:rPr>
      </w:pPr>
      <w:r>
        <w:t>The measurement model was evaluated using indicator loadings, Cronbach's alpha, rho_A, composite reliability, Average Variance Extracted (AVE), the Fornell-Larcker criterion, and the Heterotrait-Monotrait ratio (HTMT). Reliability and convergent validity were evaluated before interpreting discriminant validity and the structural paths [10].</w:t>
      </w:r>
    </w:p>
    <w:p w14:paraId="38787C43" w14:textId="77777777" w:rsidR="006210C7" w:rsidRPr="006210C7" w:rsidRDefault="006210C7" w:rsidP="006210C7">
      <w:pPr>
        <w:autoSpaceDE w:val="0"/>
        <w:autoSpaceDN w:val="0"/>
        <w:adjustRightInd w:val="0"/>
        <w:snapToGrid w:val="0"/>
        <w:ind w:firstLineChars="200" w:firstLine="400"/>
        <w:jc w:val="both"/>
        <w:rPr>
          <w:bCs/>
          <w:lang w:val="en-ID"/>
        </w:rPr>
      </w:pPr>
    </w:p>
    <w:p w14:paraId="0143FAF9" w14:textId="77777777" w:rsidR="009D2FC3" w:rsidRPr="009D2FC3" w:rsidRDefault="006210C7" w:rsidP="006210C7">
      <w:pPr>
        <w:autoSpaceDE w:val="0"/>
        <w:autoSpaceDN w:val="0"/>
        <w:adjustRightInd w:val="0"/>
        <w:snapToGrid w:val="0"/>
        <w:ind w:firstLineChars="200" w:firstLine="400"/>
        <w:jc w:val="both"/>
        <w:rPr>
          <w:bCs/>
          <w:lang w:val="en-ID"/>
        </w:rPr>
      </w:pPr>
      <w:r>
        <w:t>The structural model was evaluated using inner Variance Inflation Factor (VIF) values, path coefficients, R², effect sizes, predictive-relevance statistics, and bootstrap inference based on 5,000 subsamples. Coefficients were interpreted together with measurement-model diagnostics; statistically significant paths were not treated as confirmatory evidence when construct overlap or severe collinearity was present.</w:t>
      </w:r>
    </w:p>
    <w:p w14:paraId="27FFD3C3" w14:textId="77777777" w:rsidR="00CA685F" w:rsidRDefault="009D2FC3" w:rsidP="009D2FC3">
      <w:pPr>
        <w:autoSpaceDE w:val="0"/>
        <w:autoSpaceDN w:val="0"/>
        <w:adjustRightInd w:val="0"/>
        <w:snapToGrid w:val="0"/>
        <w:ind w:firstLineChars="200" w:firstLine="400"/>
        <w:jc w:val="both"/>
        <w:rPr>
          <w:bCs/>
          <w:lang w:val="en-ID"/>
        </w:rPr>
      </w:pPr>
      <w:r>
        <w:t>A two-tailed significance level of 0.05 was used for hypothesis testing. The analysis emphasizes coefficient magnitude, uncertainty, explained variance, and diagnostic limitations rather than relying only on p-values.</w:t>
      </w:r>
    </w:p>
    <w:p w14:paraId="1C6BA740" w14:textId="77777777" w:rsidR="00CA685F" w:rsidRDefault="00CA685F" w:rsidP="00CA685F">
      <w:pPr>
        <w:autoSpaceDE w:val="0"/>
        <w:autoSpaceDN w:val="0"/>
        <w:adjustRightInd w:val="0"/>
        <w:snapToGrid w:val="0"/>
        <w:jc w:val="both"/>
        <w:rPr>
          <w:bCs/>
          <w:lang w:val="en-ID"/>
        </w:rPr>
      </w:pPr>
    </w:p>
    <w:p w14:paraId="68FC0532" w14:textId="77777777" w:rsidR="00CA685F" w:rsidRDefault="00CA685F" w:rsidP="00CA685F">
      <w:pPr>
        <w:autoSpaceDE w:val="0"/>
        <w:autoSpaceDN w:val="0"/>
        <w:adjustRightInd w:val="0"/>
        <w:snapToGrid w:val="0"/>
        <w:ind w:firstLineChars="200" w:firstLine="400"/>
        <w:jc w:val="both"/>
        <w:rPr>
          <w:bCs/>
          <w:lang w:val="en-ID"/>
        </w:rPr>
      </w:pPr>
    </w:p>
    <w:p w14:paraId="2760478A" w14:textId="77777777" w:rsidR="00CA685F" w:rsidRDefault="00CA685F" w:rsidP="00CA685F">
      <w:pPr>
        <w:autoSpaceDE w:val="0"/>
        <w:autoSpaceDN w:val="0"/>
        <w:adjustRightInd w:val="0"/>
        <w:snapToGrid w:val="0"/>
        <w:ind w:firstLineChars="200" w:firstLine="400"/>
        <w:jc w:val="both"/>
        <w:rPr>
          <w:shd w:val="clear" w:color="auto" w:fill="FFFFFF"/>
          <w:lang w:eastAsia="zh-CN"/>
        </w:rPr>
        <w:sectPr w:rsidR="00CA685F" w:rsidSect="00DC2AD2">
          <w:headerReference w:type="default" r:id="rId12"/>
          <w:footerReference w:type="default" r:id="rId13"/>
          <w:pgSz w:w="11909" w:h="16834" w:code="9"/>
          <w:pgMar w:top="1418" w:right="1134" w:bottom="1134" w:left="1134" w:header="720" w:footer="720" w:gutter="0"/>
          <w:cols w:space="0"/>
          <w:docGrid w:linePitch="360"/>
        </w:sectPr>
      </w:pPr>
    </w:p>
    <w:p w14:paraId="33A53860" w14:textId="77777777" w:rsidR="005A4918" w:rsidRPr="009D14CC" w:rsidRDefault="005A4918" w:rsidP="00C559BA">
      <w:pPr>
        <w:pStyle w:val="Heading5"/>
        <w:adjustRightInd w:val="0"/>
        <w:snapToGrid w:val="0"/>
        <w:spacing w:after="240"/>
        <w:jc w:val="both"/>
        <w:rPr>
          <w:b/>
          <w:smallCaps w:val="0"/>
          <w:sz w:val="22"/>
          <w:lang w:eastAsia="zh-CN"/>
        </w:rPr>
      </w:pPr>
      <w:r w:rsidRPr="009D14CC">
        <w:rPr>
          <w:rFonts w:hint="eastAsia"/>
          <w:b/>
          <w:smallCaps w:val="0"/>
          <w:sz w:val="22"/>
          <w:lang w:eastAsia="zh-CN"/>
        </w:rPr>
        <w:lastRenderedPageBreak/>
        <w:t>4</w:t>
      </w:r>
      <w:r w:rsidRPr="009D14CC">
        <w:rPr>
          <w:b/>
          <w:smallCaps w:val="0"/>
          <w:sz w:val="22"/>
          <w:lang w:eastAsia="zh-CN"/>
        </w:rPr>
        <w:t xml:space="preserve">. </w:t>
      </w:r>
      <w:r w:rsidRPr="009D14CC">
        <w:rPr>
          <w:rFonts w:hint="eastAsia"/>
          <w:b/>
          <w:smallCaps w:val="0"/>
          <w:sz w:val="22"/>
          <w:lang w:eastAsia="zh-CN"/>
        </w:rPr>
        <w:t xml:space="preserve"> </w:t>
      </w:r>
      <w:r w:rsidRPr="009D14CC">
        <w:rPr>
          <w:b/>
          <w:smallCaps w:val="0"/>
          <w:sz w:val="22"/>
          <w:lang w:eastAsia="zh-CN"/>
        </w:rPr>
        <w:t>Results and Discussion</w:t>
      </w:r>
    </w:p>
    <w:p w14:paraId="64707A0A" w14:textId="77777777" w:rsidR="005A4918" w:rsidRPr="00EA3E1B" w:rsidRDefault="005A4918" w:rsidP="00EA3E1B">
      <w:pPr>
        <w:autoSpaceDE w:val="0"/>
        <w:autoSpaceDN w:val="0"/>
        <w:adjustRightInd w:val="0"/>
        <w:snapToGrid w:val="0"/>
        <w:spacing w:before="120" w:after="120"/>
        <w:jc w:val="both"/>
        <w:rPr>
          <w:bCs/>
          <w:i/>
          <w:szCs w:val="24"/>
        </w:rPr>
      </w:pPr>
      <w:r w:rsidRPr="00EA3E1B">
        <w:rPr>
          <w:bCs/>
          <w:i/>
          <w:szCs w:val="24"/>
        </w:rPr>
        <w:t>4.1</w:t>
      </w:r>
      <w:r w:rsidR="00AE0A9A">
        <w:rPr>
          <w:rFonts w:hint="eastAsia"/>
          <w:bCs/>
          <w:i/>
          <w:szCs w:val="24"/>
          <w:lang w:eastAsia="zh-CN"/>
        </w:rPr>
        <w:t xml:space="preserve">  </w:t>
      </w:r>
      <w:r w:rsidR="009018D8">
        <w:rPr>
          <w:bCs/>
          <w:i/>
          <w:szCs w:val="24"/>
          <w:lang w:eastAsia="zh-CN"/>
        </w:rPr>
        <w:t>Respondent Profile</w:t>
      </w:r>
      <w:r w:rsidR="00572C94" w:rsidRPr="00572C94">
        <w:rPr>
          <w:bCs/>
          <w:i/>
          <w:szCs w:val="24"/>
          <w:lang w:eastAsia="zh-CN"/>
        </w:rPr>
        <w:t xml:space="preserve"> </w:t>
      </w:r>
      <w:r w:rsidRPr="00EA3E1B">
        <w:rPr>
          <w:bCs/>
          <w:i/>
          <w:szCs w:val="24"/>
        </w:rPr>
        <w:t xml:space="preserve"> </w:t>
      </w:r>
    </w:p>
    <w:p w14:paraId="4A06B031" w14:textId="77777777" w:rsidR="00572C94" w:rsidRDefault="00572C94" w:rsidP="0006603E">
      <w:pPr>
        <w:autoSpaceDE w:val="0"/>
        <w:autoSpaceDN w:val="0"/>
        <w:adjustRightInd w:val="0"/>
        <w:snapToGrid w:val="0"/>
        <w:ind w:firstLineChars="200" w:firstLine="400"/>
        <w:jc w:val="both"/>
        <w:rPr>
          <w:rFonts w:eastAsia="Times New Roman"/>
        </w:rPr>
      </w:pPr>
      <w:r>
        <w:t>The study included 100 respondents with prior experience using Canva for educational purposes. The questionnaire covered five constructs: PEU, AIE, PU, UB, and LE. The available descriptive results indicate generally favorable evaluations of Canva; however, the manuscript dataset does not provide a sufficiently detailed demographic breakdown to assess sample diversity and representativeness. A complete submission should report at least age group, gender, education level, institutional context, frequency of Canva use, and experience with Canva's AI features.</w:t>
      </w:r>
    </w:p>
    <w:p w14:paraId="7DA22A7A" w14:textId="77777777" w:rsidR="00572C94" w:rsidRDefault="00572C94" w:rsidP="0006603E">
      <w:pPr>
        <w:autoSpaceDE w:val="0"/>
        <w:autoSpaceDN w:val="0"/>
        <w:adjustRightInd w:val="0"/>
        <w:snapToGrid w:val="0"/>
        <w:ind w:firstLineChars="200" w:firstLine="400"/>
        <w:jc w:val="both"/>
        <w:rPr>
          <w:rFonts w:eastAsia="Times New Roman"/>
        </w:rPr>
      </w:pPr>
    </w:p>
    <w:p w14:paraId="514492FD" w14:textId="77777777" w:rsidR="00572C94" w:rsidRPr="009018D8" w:rsidRDefault="00572C94" w:rsidP="009018D8">
      <w:pPr>
        <w:pStyle w:val="Caption"/>
        <w:keepNext/>
        <w:spacing w:before="120" w:after="240"/>
        <w:jc w:val="both"/>
        <w:rPr>
          <w:i w:val="0"/>
          <w:iCs w:val="0"/>
          <w:color w:val="000000" w:themeColor="text1"/>
          <w:sz w:val="16"/>
          <w:szCs w:val="16"/>
        </w:rPr>
      </w:pPr>
      <w:r>
        <w:t>Table 1. Construct Descriptive Statistics</w:t>
      </w:r>
    </w:p>
    <w:p w14:paraId="4EC7D9BD" w14:textId="77777777" w:rsidR="00572C94" w:rsidRPr="00572C94" w:rsidRDefault="00572C94" w:rsidP="0006603E">
      <w:pPr>
        <w:autoSpaceDE w:val="0"/>
        <w:autoSpaceDN w:val="0"/>
        <w:adjustRightInd w:val="0"/>
        <w:snapToGrid w:val="0"/>
        <w:ind w:firstLineChars="200" w:firstLine="400"/>
        <w:jc w:val="both"/>
        <w:rPr>
          <w:rFonts w:eastAsia="Times New Roman"/>
        </w:rPr>
      </w:pPr>
    </w:p>
    <w:p w14:paraId="63F8FBBA" w14:textId="77777777" w:rsidR="00986484" w:rsidRDefault="00986484" w:rsidP="00986484">
      <w:pPr>
        <w:autoSpaceDE w:val="0"/>
        <w:autoSpaceDN w:val="0"/>
        <w:adjustRightInd w:val="0"/>
        <w:snapToGrid w:val="0"/>
        <w:ind w:firstLineChars="200" w:firstLine="400"/>
        <w:jc w:val="both"/>
      </w:pPr>
      <w:r>
        <w:t>Respondents reported high mean scores across the constructs. PEU recorded M = 4.610 (SD = 0.679), AIE M = 4.562 (SD = 0.739), PU M = 4.580 (SD = 0.708), LE M = 4.538 (SD = 0.736), and UB M = 4.397 (SD = 0.777). These descriptive results indicate positive perceptions, but the compressed score range may also contribute to high inter-construct correlations and should be considered when interpreting discriminant validity.</w:t>
      </w:r>
    </w:p>
    <w:p w14:paraId="61DE0721" w14:textId="77777777" w:rsidR="00986484" w:rsidRDefault="00986484" w:rsidP="00986484">
      <w:pPr>
        <w:autoSpaceDE w:val="0"/>
        <w:autoSpaceDN w:val="0"/>
        <w:adjustRightInd w:val="0"/>
        <w:snapToGrid w:val="0"/>
        <w:ind w:firstLineChars="200" w:firstLine="400"/>
        <w:jc w:val="both"/>
      </w:pPr>
      <w:r>
        <w:t>Because all construct means were above 4.39 on a five-point scale, ceiling effects and common response tendencies cannot be excluded. Future studies should use more heterogeneous samples and consider procedural and statistical controls for common-method variance.</w:t>
      </w:r>
    </w:p>
    <w:p w14:paraId="1DC460CC" w14:textId="77777777" w:rsidR="00986484" w:rsidRDefault="00986484" w:rsidP="00986484">
      <w:pPr>
        <w:autoSpaceDE w:val="0"/>
        <w:autoSpaceDN w:val="0"/>
        <w:adjustRightInd w:val="0"/>
        <w:snapToGrid w:val="0"/>
        <w:jc w:val="both"/>
      </w:pPr>
    </w:p>
    <w:p w14:paraId="11C2237E" w14:textId="77777777" w:rsidR="00986484" w:rsidRPr="00986484" w:rsidRDefault="00986484" w:rsidP="00986484">
      <w:pPr>
        <w:autoSpaceDE w:val="0"/>
        <w:autoSpaceDN w:val="0"/>
        <w:adjustRightInd w:val="0"/>
        <w:snapToGrid w:val="0"/>
        <w:jc w:val="both"/>
        <w:rPr>
          <w:i/>
          <w:iCs/>
        </w:rPr>
      </w:pPr>
      <w:r w:rsidRPr="00986484">
        <w:rPr>
          <w:i/>
          <w:iCs/>
        </w:rPr>
        <w:t>4.2 Measurement Model Evaluation (Outer Model)</w:t>
      </w:r>
    </w:p>
    <w:p w14:paraId="5FD840C9" w14:textId="77777777" w:rsidR="00986484" w:rsidRDefault="00986484" w:rsidP="00CF46F6">
      <w:pPr>
        <w:autoSpaceDE w:val="0"/>
        <w:autoSpaceDN w:val="0"/>
        <w:adjustRightInd w:val="0"/>
        <w:snapToGrid w:val="0"/>
        <w:spacing w:before="240"/>
        <w:ind w:firstLineChars="200" w:firstLine="400"/>
        <w:jc w:val="both"/>
      </w:pPr>
      <w:r>
        <w:t>The measurement model was evaluated through convergent validity and reliability assessments using SmartPLS. Convergent validity was determined by examining factor loadings and Average Variance Extracted (AVE), while reliability was measured using Cronbach's Alpha and Composite Reliability (CR).</w:t>
      </w:r>
    </w:p>
    <w:p w14:paraId="063A38B6" w14:textId="77777777" w:rsidR="00986484" w:rsidRDefault="00986484" w:rsidP="00986484">
      <w:pPr>
        <w:autoSpaceDE w:val="0"/>
        <w:autoSpaceDN w:val="0"/>
        <w:adjustRightInd w:val="0"/>
        <w:snapToGrid w:val="0"/>
        <w:jc w:val="both"/>
      </w:pPr>
    </w:p>
    <w:p w14:paraId="029E61DB" w14:textId="77777777" w:rsidR="00986484" w:rsidRPr="00986484" w:rsidRDefault="00986484" w:rsidP="00986484">
      <w:pPr>
        <w:autoSpaceDE w:val="0"/>
        <w:autoSpaceDN w:val="0"/>
        <w:adjustRightInd w:val="0"/>
        <w:snapToGrid w:val="0"/>
        <w:jc w:val="both"/>
        <w:rPr>
          <w:i/>
          <w:iCs/>
        </w:rPr>
      </w:pPr>
      <w:r w:rsidRPr="00986484">
        <w:rPr>
          <w:i/>
          <w:iCs/>
        </w:rPr>
        <w:t>4.2.1 Reliability Analysis</w:t>
      </w:r>
    </w:p>
    <w:p w14:paraId="111CC9D4" w14:textId="77777777" w:rsidR="00981A8B" w:rsidRDefault="00986484" w:rsidP="00CF46F6">
      <w:pPr>
        <w:autoSpaceDE w:val="0"/>
        <w:autoSpaceDN w:val="0"/>
        <w:adjustRightInd w:val="0"/>
        <w:snapToGrid w:val="0"/>
        <w:spacing w:before="240"/>
        <w:ind w:firstLineChars="200" w:firstLine="400"/>
        <w:jc w:val="both"/>
      </w:pPr>
      <w:r>
        <w:t>Table 2 presents the reliability and validity indices for all constructs in the model. The threshold values used are: Cronbach's Alpha &gt; 0.70, Composite Reliability &gt; 0.70, and AVE &gt; 0.50, as recommended by Hair et al. [10].</w:t>
      </w:r>
    </w:p>
    <w:p w14:paraId="1877977F" w14:textId="77777777" w:rsidR="00F92D32" w:rsidRPr="009018D8" w:rsidRDefault="00F92D32" w:rsidP="00F92D32">
      <w:pPr>
        <w:pStyle w:val="Caption"/>
        <w:keepNext/>
        <w:spacing w:before="120" w:after="240"/>
        <w:jc w:val="both"/>
        <w:rPr>
          <w:i w:val="0"/>
          <w:iCs w:val="0"/>
          <w:color w:val="000000" w:themeColor="text1"/>
          <w:sz w:val="14"/>
          <w:szCs w:val="14"/>
        </w:rPr>
      </w:pPr>
      <w:r>
        <w:t>Table 2. Outer Loadings of Measurement Indicators</w:t>
      </w:r>
    </w:p>
    <w:tbl>
      <w:tblPr>
        <w:tblW w:w="5000" w:type="pct"/>
        <w:jc w:val="center"/>
        <w:tblCellMar>
          <w:top w:w="15" w:type="dxa"/>
          <w:left w:w="15" w:type="dxa"/>
          <w:bottom w:w="15" w:type="dxa"/>
          <w:right w:w="15" w:type="dxa"/>
        </w:tblCellMar>
        <w:tblLook w:val="04A0" w:firstRow="1" w:lastRow="0" w:firstColumn="1" w:lastColumn="0" w:noHBand="0" w:noVBand="1"/>
      </w:tblPr>
      <w:tblGrid>
        <w:gridCol w:w="1268"/>
        <w:gridCol w:w="1701"/>
        <w:gridCol w:w="1508"/>
        <w:gridCol w:w="2319"/>
        <w:gridCol w:w="1985"/>
        <w:gridCol w:w="844"/>
      </w:tblGrid>
      <w:tr w:rsidR="002C2F56" w:rsidRPr="002C2F56" w14:paraId="00992E7B"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FBA693" w14:textId="77777777" w:rsidR="00F92D32" w:rsidRPr="009018D8" w:rsidRDefault="00F92D32" w:rsidP="002C2F56">
            <w:pPr>
              <w:jc w:val="left"/>
              <w:rPr>
                <w:rFonts w:eastAsia="Times New Roman"/>
                <w:sz w:val="16"/>
                <w:szCs w:val="16"/>
                <w:lang w:val="en-ID" w:eastAsia="en-ID"/>
              </w:rPr>
            </w:pP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321B29" w14:textId="77777777" w:rsidR="00F92D32" w:rsidRPr="009018D8" w:rsidRDefault="00F92D32" w:rsidP="002C2F56">
            <w:pPr>
              <w:jc w:val="left"/>
              <w:rPr>
                <w:rFonts w:eastAsia="Times New Roman"/>
                <w:b/>
                <w:bCs/>
                <w:sz w:val="16"/>
                <w:szCs w:val="16"/>
                <w:lang w:val="en-ID" w:eastAsia="en-ID"/>
              </w:rPr>
            </w:pPr>
            <w:r w:rsidRPr="009018D8">
              <w:rPr>
                <w:rFonts w:eastAsia="Times New Roman"/>
                <w:b/>
                <w:bCs/>
                <w:sz w:val="16"/>
                <w:szCs w:val="16"/>
                <w:lang w:val="en-ID" w:eastAsia="en-ID"/>
              </w:rPr>
              <w:t xml:space="preserve">Original sample (O)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48D1DB" w14:textId="77777777" w:rsidR="00F92D32" w:rsidRPr="009018D8" w:rsidRDefault="00F92D32" w:rsidP="002C2F56">
            <w:pPr>
              <w:jc w:val="left"/>
              <w:rPr>
                <w:rFonts w:eastAsia="Times New Roman"/>
                <w:b/>
                <w:bCs/>
                <w:sz w:val="16"/>
                <w:szCs w:val="16"/>
                <w:lang w:val="en-ID" w:eastAsia="en-ID"/>
              </w:rPr>
            </w:pPr>
            <w:r w:rsidRPr="009018D8">
              <w:rPr>
                <w:rFonts w:eastAsia="Times New Roman"/>
                <w:b/>
                <w:bCs/>
                <w:sz w:val="16"/>
                <w:szCs w:val="16"/>
                <w:lang w:val="en-ID" w:eastAsia="en-ID"/>
              </w:rPr>
              <w:t xml:space="preserve">Sample mean (M)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A78FDB" w14:textId="77777777" w:rsidR="00F92D32" w:rsidRPr="009018D8" w:rsidRDefault="00F92D32" w:rsidP="002C2F56">
            <w:pPr>
              <w:jc w:val="left"/>
              <w:rPr>
                <w:rFonts w:eastAsia="Times New Roman"/>
                <w:b/>
                <w:bCs/>
                <w:sz w:val="16"/>
                <w:szCs w:val="16"/>
                <w:lang w:val="en-ID" w:eastAsia="en-ID"/>
              </w:rPr>
            </w:pPr>
            <w:r w:rsidRPr="009018D8">
              <w:rPr>
                <w:rFonts w:eastAsia="Times New Roman"/>
                <w:b/>
                <w:bCs/>
                <w:sz w:val="16"/>
                <w:szCs w:val="16"/>
                <w:lang w:val="en-ID" w:eastAsia="en-ID"/>
              </w:rPr>
              <w:t xml:space="preserve">Standard deviation (STDEV)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46A179" w14:textId="77777777" w:rsidR="00F92D32" w:rsidRPr="009018D8" w:rsidRDefault="00F92D32" w:rsidP="002C2F56">
            <w:pPr>
              <w:jc w:val="left"/>
              <w:rPr>
                <w:rFonts w:eastAsia="Times New Roman"/>
                <w:b/>
                <w:bCs/>
                <w:sz w:val="16"/>
                <w:szCs w:val="16"/>
                <w:lang w:val="en-ID" w:eastAsia="en-ID"/>
              </w:rPr>
            </w:pPr>
            <w:r w:rsidRPr="009018D8">
              <w:rPr>
                <w:rFonts w:eastAsia="Times New Roman"/>
                <w:b/>
                <w:bCs/>
                <w:sz w:val="16"/>
                <w:szCs w:val="16"/>
                <w:lang w:val="en-ID" w:eastAsia="en-ID"/>
              </w:rPr>
              <w:t xml:space="preserve">T statistics (|O/STDEV|)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AD5B6C" w14:textId="77777777" w:rsidR="00F92D32" w:rsidRPr="009018D8" w:rsidRDefault="00F92D32" w:rsidP="002C2F56">
            <w:pPr>
              <w:jc w:val="left"/>
              <w:rPr>
                <w:rFonts w:eastAsia="Times New Roman"/>
                <w:b/>
                <w:bCs/>
                <w:sz w:val="16"/>
                <w:szCs w:val="16"/>
                <w:lang w:val="en-ID" w:eastAsia="en-ID"/>
              </w:rPr>
            </w:pPr>
            <w:r w:rsidRPr="009018D8">
              <w:rPr>
                <w:rFonts w:eastAsia="Times New Roman"/>
                <w:b/>
                <w:bCs/>
                <w:sz w:val="16"/>
                <w:szCs w:val="16"/>
                <w:lang w:val="en-ID" w:eastAsia="en-ID"/>
              </w:rPr>
              <w:t xml:space="preserve">P values </w:t>
            </w:r>
          </w:p>
        </w:tc>
      </w:tr>
      <w:tr w:rsidR="002C2F56" w:rsidRPr="002C2F56" w14:paraId="231F976B"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98DBE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AIE1 &lt;- AIE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39281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0.906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C4441B"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0.900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7562CD"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0.038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5C25A5"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23.837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1CF63E"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6C78414C"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00B71F"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AIE2 &lt;- AIE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7DCC2B"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0.924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10E7866"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0.921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32D8E4F"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0.026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B961D0"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36.157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EA3ECF"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722F9BCF"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6DDFFE"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AIE3 &lt;- AIE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36F5F3"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0.943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D8673F3"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0.939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A1AF0BE"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0.023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927D1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41.563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D5D3EA"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617CD54A"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779524E"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AIE4 &lt;- AIE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5748C8"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0.953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9027AD"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0.951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4EFDF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0.017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D722966"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55.448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AB1620"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15D38109"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0F67E7"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AIE5 &lt;- AIE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11D19A"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0.929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A2BBC3"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0.925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0A183B"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0.034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507AF6"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27.482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89D594"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131A8C36"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09E9E5"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LE1 &lt;- LE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5ED5CE"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0.920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3CEAA0"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0.915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01A4BC"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0.070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019AB60"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13.221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3D024A4"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26337161"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81B2A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LE2 &lt;- LE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AEC17A"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0.850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4129E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0.831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F07E4B"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0.090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29F01F"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9.423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ED85D2"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1460F8EB"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91508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LE3 &lt;- LE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7CB5762"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0.938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E42C9B"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0.930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9026A0"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0.069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F26ACAE"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13.618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BB600F"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7A8415DB"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39FE33"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LE4 &lt;- LE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6D9D886"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0.923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545908"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0.920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E86544"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0.069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81C7FB"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13.463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7E1BFB4"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18A6D60B"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477EFA"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LE5 &lt;- LE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DEFF95"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0.889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FFCAE5"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0.883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17B63D"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0.073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B73687"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12.117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B38FF8"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6C74A6C4"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6E1945"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PEU2 &lt;- PEU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CC4B86"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0.844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7A3D4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0.830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8CBDD4"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0.067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5B5857"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12.606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58D1C7"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1AE72B34"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2EA77C"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PEU3 &lt;- PEU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DC2AAB"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0.887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5DCE2B"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0.876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BB1E9D"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0.050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924275"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17.808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70C38AE"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6097D000"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712203"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PEU4 &lt;- PEU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32A8CD"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0.784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82A6E7"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0.774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49AB03"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0.088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32435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8.929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14D613B"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0D316E38"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B13795A"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PEU5 &lt;- PEU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23340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0.841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8F010C"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0.843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281EC6"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0.050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315D9B"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16.722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E0EEAE"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7B7A4637"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5E0820"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PU1 &lt;- PU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6A8CC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0.856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A8011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0.851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3DC15E"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0.056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3004F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15.173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3B856B"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5C9B308E"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E49EFF"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PU2 &lt;- PU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B46F96"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0.929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A2983E3"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0.925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B596B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0.030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640954"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31.423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C6B85A"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77E64EC7"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A2ABF3"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PU3 &lt;- PU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AB667D"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0.934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87A1C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0.930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552282"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0.027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19B450"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34.097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1273343"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681B6B4D"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692665"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PU4 &lt;- PU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F2E58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0.882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5B6685"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0.881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78E24C"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0.031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8E3940"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28.664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373C91"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7C69F087"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F06700"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PU5 &lt;- PU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AC58C5"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0.884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D65B73"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0.876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7F3B7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0.043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F194BA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20.559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8771B95"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4B885484"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73D5D3D"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UB1 &lt;- UB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2E99BE"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0.892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CCEACA"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0.891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657F5E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0.039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81E42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23.037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19A2D3"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788760DD"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1F19F4"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UB2 &lt;- UB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3382D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0.764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2FBD8A"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0.736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87109B"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0.104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94CA00"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7.318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16249C"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5FCBA396"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9C0993"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UB3 &lt;- UB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284005"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0.885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2CBDC8"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0.887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7983D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0.040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C29A74"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22.017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AC3073"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r w:rsidR="002C2F56" w:rsidRPr="002C2F56" w14:paraId="695C169B" w14:textId="77777777" w:rsidTr="002C2F56">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4F9C58" w14:textId="77777777" w:rsidR="00F92D32" w:rsidRPr="009018D8" w:rsidRDefault="00F92D32" w:rsidP="002C2F56">
            <w:pPr>
              <w:jc w:val="left"/>
              <w:rPr>
                <w:rFonts w:eastAsia="Times New Roman"/>
                <w:sz w:val="16"/>
                <w:szCs w:val="16"/>
                <w:lang w:val="en-ID" w:eastAsia="en-ID"/>
              </w:rPr>
            </w:pPr>
            <w:r w:rsidRPr="009018D8">
              <w:rPr>
                <w:rFonts w:ascii="Tahoma" w:eastAsia="Times New Roman" w:hAnsi="Tahoma" w:cs="Tahoma"/>
                <w:sz w:val="16"/>
                <w:szCs w:val="16"/>
                <w:lang w:val="en-ID" w:eastAsia="en-ID"/>
              </w:rPr>
              <w:t>﻿</w:t>
            </w:r>
            <w:r w:rsidRPr="009018D8">
              <w:rPr>
                <w:rFonts w:eastAsia="Times New Roman"/>
                <w:sz w:val="16"/>
                <w:szCs w:val="16"/>
                <w:lang w:val="en-ID" w:eastAsia="en-ID"/>
              </w:rPr>
              <w:t xml:space="preserve">PEU1 &lt;- PEU </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2D9031"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0.898 </w:t>
            </w:r>
          </w:p>
        </w:tc>
        <w:tc>
          <w:tcPr>
            <w:tcW w:w="150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60198CA"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0.886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64F7A49"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0.048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133ADC" w14:textId="77777777" w:rsidR="00F92D32" w:rsidRPr="009018D8" w:rsidRDefault="00F92D32" w:rsidP="002C2F56">
            <w:pPr>
              <w:jc w:val="left"/>
              <w:rPr>
                <w:rFonts w:eastAsia="Times New Roman"/>
                <w:sz w:val="16"/>
                <w:szCs w:val="16"/>
                <w:lang w:val="en-ID" w:eastAsia="en-ID"/>
              </w:rPr>
            </w:pPr>
            <w:r w:rsidRPr="009018D8">
              <w:rPr>
                <w:rFonts w:eastAsia="Times New Roman"/>
                <w:sz w:val="16"/>
                <w:szCs w:val="16"/>
                <w:lang w:val="en-ID" w:eastAsia="en-ID"/>
              </w:rPr>
              <w:t xml:space="preserve">18.748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C5B276" w14:textId="77777777" w:rsidR="00F92D32" w:rsidRPr="009018D8" w:rsidRDefault="00F92D32" w:rsidP="002C2F56">
            <w:pPr>
              <w:jc w:val="left"/>
              <w:rPr>
                <w:rFonts w:eastAsia="Times New Roman"/>
                <w:color w:val="006400"/>
                <w:sz w:val="16"/>
                <w:szCs w:val="16"/>
                <w:lang w:val="en-ID" w:eastAsia="en-ID"/>
              </w:rPr>
            </w:pPr>
            <w:r w:rsidRPr="009018D8">
              <w:rPr>
                <w:rFonts w:eastAsia="Times New Roman"/>
                <w:color w:val="006400"/>
                <w:sz w:val="16"/>
                <w:szCs w:val="16"/>
                <w:lang w:val="en-ID" w:eastAsia="en-ID"/>
              </w:rPr>
              <w:t xml:space="preserve">0.000 </w:t>
            </w:r>
          </w:p>
        </w:tc>
      </w:tr>
    </w:tbl>
    <w:p w14:paraId="0CDC2BED" w14:textId="77777777" w:rsidR="00F92D32" w:rsidRDefault="00F92D32" w:rsidP="002C2F56">
      <w:pPr>
        <w:autoSpaceDE w:val="0"/>
        <w:autoSpaceDN w:val="0"/>
        <w:adjustRightInd w:val="0"/>
        <w:snapToGrid w:val="0"/>
        <w:spacing w:before="240"/>
        <w:ind w:firstLineChars="200" w:firstLine="400"/>
        <w:jc w:val="left"/>
      </w:pPr>
    </w:p>
    <w:p w14:paraId="758DE0FC" w14:textId="77777777" w:rsidR="00986484" w:rsidRDefault="00986484" w:rsidP="00F92D32">
      <w:pPr>
        <w:autoSpaceDE w:val="0"/>
        <w:autoSpaceDN w:val="0"/>
        <w:adjustRightInd w:val="0"/>
        <w:snapToGrid w:val="0"/>
        <w:jc w:val="both"/>
      </w:pPr>
    </w:p>
    <w:p w14:paraId="5EFD2519" w14:textId="77777777" w:rsidR="00981A8B" w:rsidRDefault="00981A8B" w:rsidP="00981A8B">
      <w:pPr>
        <w:autoSpaceDE w:val="0"/>
        <w:autoSpaceDN w:val="0"/>
        <w:adjustRightInd w:val="0"/>
        <w:snapToGrid w:val="0"/>
        <w:ind w:firstLineChars="200" w:firstLine="400"/>
        <w:jc w:val="both"/>
      </w:pPr>
      <w:r>
        <w:t xml:space="preserve">All constructs exceeded conventional reliability and convergent-validity thresholds. Cronbach's alpha ranged from 0.804 for UB to 0.961 for AIE, composite reliability ranged from 0.885 to 0.970, and AVE ranged from 0.720 to 0.867. </w:t>
      </w:r>
      <w:r>
        <w:lastRenderedPageBreak/>
        <w:t>These values support internal consistency and convergent validity. However, very high reliability coefficients may also indicate item redundancy, particularly for AIE, PU, and LE, and should be evaluated together with discriminant-validity results.</w:t>
      </w:r>
    </w:p>
    <w:p w14:paraId="30850C2C" w14:textId="77777777" w:rsidR="00981A8B" w:rsidRDefault="00981A8B" w:rsidP="00981A8B">
      <w:pPr>
        <w:autoSpaceDE w:val="0"/>
        <w:autoSpaceDN w:val="0"/>
        <w:adjustRightInd w:val="0"/>
        <w:snapToGrid w:val="0"/>
        <w:jc w:val="both"/>
      </w:pPr>
    </w:p>
    <w:p w14:paraId="7B30B086" w14:textId="77777777" w:rsidR="00981A8B" w:rsidRPr="00981A8B" w:rsidRDefault="00981A8B" w:rsidP="00981A8B">
      <w:pPr>
        <w:autoSpaceDE w:val="0"/>
        <w:autoSpaceDN w:val="0"/>
        <w:adjustRightInd w:val="0"/>
        <w:snapToGrid w:val="0"/>
        <w:jc w:val="both"/>
        <w:rPr>
          <w:i/>
          <w:iCs/>
        </w:rPr>
      </w:pPr>
      <w:r w:rsidRPr="00981A8B">
        <w:rPr>
          <w:i/>
          <w:iCs/>
        </w:rPr>
        <w:t>4.2.2 Factor Loadings (Convergent Validity)</w:t>
      </w:r>
    </w:p>
    <w:p w14:paraId="15F0FBE5" w14:textId="77777777" w:rsidR="00986484" w:rsidRDefault="00981A8B" w:rsidP="00981A8B">
      <w:pPr>
        <w:autoSpaceDE w:val="0"/>
        <w:autoSpaceDN w:val="0"/>
        <w:adjustRightInd w:val="0"/>
        <w:snapToGrid w:val="0"/>
        <w:ind w:firstLineChars="200" w:firstLine="400"/>
        <w:jc w:val="both"/>
      </w:pPr>
      <w:r>
        <w:t>The retained indicator loadings exceeded 0.70, supporting indicator reliability and convergent validity. However, the outer-loading tables in the original analysis output contain alignment inconsistencies, including indicators displayed under the wrong construct columns. The final production version should be regenerated directly from SmartPLS and checked against the questionnaire codebook before submission.</w:t>
      </w:r>
    </w:p>
    <w:p w14:paraId="58FC335E" w14:textId="77777777" w:rsidR="002C2F56" w:rsidRPr="002C2F56" w:rsidRDefault="002C2F56" w:rsidP="002C2F56">
      <w:pPr>
        <w:pStyle w:val="Caption"/>
        <w:keepNext/>
        <w:spacing w:before="120" w:after="240"/>
        <w:jc w:val="both"/>
        <w:rPr>
          <w:i w:val="0"/>
          <w:iCs w:val="0"/>
        </w:rPr>
      </w:pPr>
      <w:r>
        <w:t>Table 3. Reliability and Convergent Validity</w:t>
      </w:r>
    </w:p>
    <w:tbl>
      <w:tblPr>
        <w:tblStyle w:val="TableGrid"/>
        <w:tblW w:w="0" w:type="auto"/>
        <w:jc w:val="center"/>
        <w:tblLook w:val="04A0" w:firstRow="1" w:lastRow="0" w:firstColumn="1" w:lastColumn="0" w:noHBand="0" w:noVBand="1"/>
      </w:tblPr>
      <w:tblGrid>
        <w:gridCol w:w="816"/>
        <w:gridCol w:w="816"/>
        <w:gridCol w:w="816"/>
        <w:gridCol w:w="816"/>
        <w:gridCol w:w="816"/>
        <w:gridCol w:w="816"/>
        <w:gridCol w:w="816"/>
      </w:tblGrid>
      <w:tr w:rsidR="002C2F56" w:rsidRPr="002C2F56" w14:paraId="56CBC7B5" w14:textId="77777777" w:rsidTr="002C2F56">
        <w:trPr>
          <w:trHeight w:val="245"/>
          <w:jc w:val="center"/>
        </w:trPr>
        <w:tc>
          <w:tcPr>
            <w:tcW w:w="816" w:type="dxa"/>
            <w:hideMark/>
          </w:tcPr>
          <w:p w14:paraId="5E4B794F" w14:textId="77777777" w:rsidR="002C2F56" w:rsidRPr="002C2F56" w:rsidRDefault="002C2F56" w:rsidP="002C2F56">
            <w:pPr>
              <w:autoSpaceDE w:val="0"/>
              <w:autoSpaceDN w:val="0"/>
              <w:adjustRightInd w:val="0"/>
              <w:snapToGrid w:val="0"/>
              <w:jc w:val="left"/>
              <w:rPr>
                <w:color w:val="000000" w:themeColor="text1"/>
                <w:sz w:val="16"/>
                <w:szCs w:val="16"/>
              </w:rPr>
            </w:pPr>
            <w:r w:rsidRPr="002C2F56">
              <w:rPr>
                <w:rFonts w:eastAsia="Times New Roman"/>
                <w:color w:val="000000" w:themeColor="text1"/>
                <w:sz w:val="16"/>
                <w:szCs w:val="16"/>
              </w:rPr>
              <w:t>Indicator</w:t>
            </w:r>
          </w:p>
        </w:tc>
        <w:tc>
          <w:tcPr>
            <w:tcW w:w="816" w:type="dxa"/>
            <w:hideMark/>
          </w:tcPr>
          <w:p w14:paraId="1079B593" w14:textId="77777777" w:rsidR="002C2F56" w:rsidRPr="002C2F56" w:rsidRDefault="002C2F56" w:rsidP="002C2F56">
            <w:pPr>
              <w:autoSpaceDE w:val="0"/>
              <w:autoSpaceDN w:val="0"/>
              <w:adjustRightInd w:val="0"/>
              <w:snapToGrid w:val="0"/>
              <w:jc w:val="left"/>
              <w:rPr>
                <w:color w:val="000000" w:themeColor="text1"/>
                <w:sz w:val="16"/>
                <w:szCs w:val="16"/>
              </w:rPr>
            </w:pPr>
            <w:r w:rsidRPr="002C2F56">
              <w:rPr>
                <w:rFonts w:eastAsia="Times New Roman"/>
                <w:color w:val="000000" w:themeColor="text1"/>
                <w:sz w:val="16"/>
                <w:szCs w:val="16"/>
              </w:rPr>
              <w:t>PEU</w:t>
            </w:r>
          </w:p>
        </w:tc>
        <w:tc>
          <w:tcPr>
            <w:tcW w:w="816" w:type="dxa"/>
            <w:hideMark/>
          </w:tcPr>
          <w:p w14:paraId="28379521" w14:textId="77777777" w:rsidR="002C2F56" w:rsidRPr="002C2F56" w:rsidRDefault="002C2F56" w:rsidP="002C2F56">
            <w:pPr>
              <w:autoSpaceDE w:val="0"/>
              <w:autoSpaceDN w:val="0"/>
              <w:adjustRightInd w:val="0"/>
              <w:snapToGrid w:val="0"/>
              <w:jc w:val="left"/>
              <w:rPr>
                <w:color w:val="000000" w:themeColor="text1"/>
                <w:sz w:val="16"/>
                <w:szCs w:val="16"/>
              </w:rPr>
            </w:pPr>
            <w:r w:rsidRPr="002C2F56">
              <w:rPr>
                <w:color w:val="000000" w:themeColor="text1"/>
                <w:sz w:val="16"/>
                <w:szCs w:val="16"/>
              </w:rPr>
              <w:t>AIE</w:t>
            </w:r>
          </w:p>
        </w:tc>
        <w:tc>
          <w:tcPr>
            <w:tcW w:w="816" w:type="dxa"/>
            <w:hideMark/>
          </w:tcPr>
          <w:p w14:paraId="7760ECD3" w14:textId="77777777" w:rsidR="002C2F56" w:rsidRPr="002C2F56" w:rsidRDefault="002C2F56" w:rsidP="002C2F56">
            <w:pPr>
              <w:autoSpaceDE w:val="0"/>
              <w:autoSpaceDN w:val="0"/>
              <w:adjustRightInd w:val="0"/>
              <w:snapToGrid w:val="0"/>
              <w:jc w:val="left"/>
              <w:rPr>
                <w:color w:val="000000" w:themeColor="text1"/>
                <w:sz w:val="16"/>
                <w:szCs w:val="16"/>
              </w:rPr>
            </w:pPr>
            <w:r w:rsidRPr="002C2F56">
              <w:rPr>
                <w:color w:val="000000" w:themeColor="text1"/>
                <w:sz w:val="16"/>
                <w:szCs w:val="16"/>
              </w:rPr>
              <w:t>PU</w:t>
            </w:r>
          </w:p>
        </w:tc>
        <w:tc>
          <w:tcPr>
            <w:tcW w:w="816" w:type="dxa"/>
            <w:hideMark/>
          </w:tcPr>
          <w:p w14:paraId="5C6A52B0" w14:textId="77777777" w:rsidR="002C2F56" w:rsidRPr="002C2F56" w:rsidRDefault="002C2F56" w:rsidP="002C2F56">
            <w:pPr>
              <w:autoSpaceDE w:val="0"/>
              <w:autoSpaceDN w:val="0"/>
              <w:adjustRightInd w:val="0"/>
              <w:snapToGrid w:val="0"/>
              <w:jc w:val="left"/>
              <w:rPr>
                <w:color w:val="000000" w:themeColor="text1"/>
                <w:sz w:val="16"/>
                <w:szCs w:val="16"/>
              </w:rPr>
            </w:pPr>
            <w:r w:rsidRPr="002C2F56">
              <w:rPr>
                <w:color w:val="000000" w:themeColor="text1"/>
                <w:sz w:val="16"/>
                <w:szCs w:val="16"/>
              </w:rPr>
              <w:t>UB</w:t>
            </w:r>
          </w:p>
        </w:tc>
        <w:tc>
          <w:tcPr>
            <w:tcW w:w="816" w:type="dxa"/>
            <w:hideMark/>
          </w:tcPr>
          <w:p w14:paraId="75F30379" w14:textId="77777777" w:rsidR="002C2F56" w:rsidRPr="002C2F56" w:rsidRDefault="002C2F56" w:rsidP="002C2F56">
            <w:pPr>
              <w:autoSpaceDE w:val="0"/>
              <w:autoSpaceDN w:val="0"/>
              <w:adjustRightInd w:val="0"/>
              <w:snapToGrid w:val="0"/>
              <w:jc w:val="left"/>
              <w:rPr>
                <w:color w:val="000000" w:themeColor="text1"/>
                <w:sz w:val="16"/>
                <w:szCs w:val="16"/>
              </w:rPr>
            </w:pPr>
            <w:r w:rsidRPr="002C2F56">
              <w:rPr>
                <w:color w:val="000000" w:themeColor="text1"/>
                <w:sz w:val="16"/>
                <w:szCs w:val="16"/>
              </w:rPr>
              <w:t>LE</w:t>
            </w:r>
          </w:p>
        </w:tc>
        <w:tc>
          <w:tcPr>
            <w:tcW w:w="816" w:type="dxa"/>
            <w:hideMark/>
          </w:tcPr>
          <w:p w14:paraId="06D93B7C" w14:textId="77777777" w:rsidR="002C2F56" w:rsidRPr="002C2F56" w:rsidRDefault="002C2F56" w:rsidP="002C2F56">
            <w:pPr>
              <w:autoSpaceDE w:val="0"/>
              <w:autoSpaceDN w:val="0"/>
              <w:adjustRightInd w:val="0"/>
              <w:snapToGrid w:val="0"/>
              <w:jc w:val="left"/>
              <w:rPr>
                <w:color w:val="000000" w:themeColor="text1"/>
                <w:sz w:val="16"/>
                <w:szCs w:val="16"/>
              </w:rPr>
            </w:pPr>
            <w:r w:rsidRPr="002C2F56">
              <w:rPr>
                <w:color w:val="000000" w:themeColor="text1"/>
                <w:sz w:val="16"/>
                <w:szCs w:val="16"/>
              </w:rPr>
              <w:t>Status</w:t>
            </w:r>
          </w:p>
        </w:tc>
      </w:tr>
      <w:tr w:rsidR="002C2F56" w:rsidRPr="002C2F56" w14:paraId="7CFA2406" w14:textId="77777777" w:rsidTr="002C2F56">
        <w:trPr>
          <w:trHeight w:val="245"/>
          <w:jc w:val="center"/>
        </w:trPr>
        <w:tc>
          <w:tcPr>
            <w:tcW w:w="816" w:type="dxa"/>
          </w:tcPr>
          <w:p w14:paraId="62B9456A" w14:textId="77777777" w:rsidR="002C2F56" w:rsidRPr="002C2F56" w:rsidRDefault="002C2F56" w:rsidP="002C2F56">
            <w:pPr>
              <w:autoSpaceDE w:val="0"/>
              <w:autoSpaceDN w:val="0"/>
              <w:adjustRightInd w:val="0"/>
              <w:snapToGrid w:val="0"/>
              <w:jc w:val="left"/>
              <w:rPr>
                <w:rFonts w:eastAsia="Times New Roman"/>
                <w:color w:val="000000" w:themeColor="text1"/>
                <w:sz w:val="16"/>
                <w:szCs w:val="16"/>
              </w:rPr>
            </w:pPr>
            <w:r w:rsidRPr="002C2F56">
              <w:rPr>
                <w:rFonts w:eastAsia="Times New Roman"/>
                <w:color w:val="000000" w:themeColor="text1"/>
                <w:sz w:val="16"/>
                <w:szCs w:val="16"/>
              </w:rPr>
              <w:t>PEU1</w:t>
            </w:r>
          </w:p>
        </w:tc>
        <w:tc>
          <w:tcPr>
            <w:tcW w:w="816" w:type="dxa"/>
          </w:tcPr>
          <w:p w14:paraId="78A8EB77" w14:textId="77777777" w:rsidR="002C2F56" w:rsidRPr="002C2F56" w:rsidRDefault="002C2F56" w:rsidP="002C2F56">
            <w:pPr>
              <w:autoSpaceDE w:val="0"/>
              <w:autoSpaceDN w:val="0"/>
              <w:adjustRightInd w:val="0"/>
              <w:snapToGrid w:val="0"/>
              <w:jc w:val="left"/>
              <w:rPr>
                <w:rFonts w:eastAsia="Times New Roman"/>
                <w:color w:val="000000" w:themeColor="text1"/>
                <w:sz w:val="16"/>
                <w:szCs w:val="16"/>
              </w:rPr>
            </w:pPr>
            <w:r w:rsidRPr="002C2F56">
              <w:rPr>
                <w:rFonts w:eastAsia="Times New Roman"/>
                <w:color w:val="000000" w:themeColor="text1"/>
                <w:sz w:val="16"/>
                <w:szCs w:val="16"/>
              </w:rPr>
              <w:t>0.915</w:t>
            </w:r>
          </w:p>
        </w:tc>
        <w:tc>
          <w:tcPr>
            <w:tcW w:w="816" w:type="dxa"/>
          </w:tcPr>
          <w:p w14:paraId="035E2D05" w14:textId="77777777" w:rsidR="002C2F56" w:rsidRPr="002C2F56" w:rsidRDefault="002C2F56" w:rsidP="002C2F56">
            <w:pPr>
              <w:autoSpaceDE w:val="0"/>
              <w:autoSpaceDN w:val="0"/>
              <w:adjustRightInd w:val="0"/>
              <w:snapToGrid w:val="0"/>
              <w:jc w:val="left"/>
              <w:rPr>
                <w:color w:val="000000" w:themeColor="text1"/>
                <w:sz w:val="16"/>
                <w:szCs w:val="16"/>
              </w:rPr>
            </w:pPr>
          </w:p>
        </w:tc>
        <w:tc>
          <w:tcPr>
            <w:tcW w:w="816" w:type="dxa"/>
          </w:tcPr>
          <w:p w14:paraId="4EF1C4CC" w14:textId="77777777" w:rsidR="002C2F56" w:rsidRPr="002C2F56" w:rsidRDefault="002C2F56" w:rsidP="002C2F56">
            <w:pPr>
              <w:autoSpaceDE w:val="0"/>
              <w:autoSpaceDN w:val="0"/>
              <w:adjustRightInd w:val="0"/>
              <w:snapToGrid w:val="0"/>
              <w:jc w:val="left"/>
              <w:rPr>
                <w:color w:val="000000" w:themeColor="text1"/>
                <w:sz w:val="16"/>
                <w:szCs w:val="16"/>
              </w:rPr>
            </w:pPr>
          </w:p>
        </w:tc>
        <w:tc>
          <w:tcPr>
            <w:tcW w:w="816" w:type="dxa"/>
          </w:tcPr>
          <w:p w14:paraId="2C17B7DA" w14:textId="77777777" w:rsidR="002C2F56" w:rsidRPr="002C2F56" w:rsidRDefault="002C2F56" w:rsidP="002C2F56">
            <w:pPr>
              <w:autoSpaceDE w:val="0"/>
              <w:autoSpaceDN w:val="0"/>
              <w:adjustRightInd w:val="0"/>
              <w:snapToGrid w:val="0"/>
              <w:jc w:val="left"/>
              <w:rPr>
                <w:color w:val="000000" w:themeColor="text1"/>
                <w:sz w:val="16"/>
                <w:szCs w:val="16"/>
              </w:rPr>
            </w:pPr>
          </w:p>
        </w:tc>
        <w:tc>
          <w:tcPr>
            <w:tcW w:w="816" w:type="dxa"/>
          </w:tcPr>
          <w:p w14:paraId="24F4F5B2" w14:textId="77777777" w:rsidR="002C2F56" w:rsidRPr="002C2F56" w:rsidRDefault="002C2F56" w:rsidP="002C2F56">
            <w:pPr>
              <w:autoSpaceDE w:val="0"/>
              <w:autoSpaceDN w:val="0"/>
              <w:adjustRightInd w:val="0"/>
              <w:snapToGrid w:val="0"/>
              <w:jc w:val="left"/>
              <w:rPr>
                <w:color w:val="000000" w:themeColor="text1"/>
                <w:sz w:val="16"/>
                <w:szCs w:val="16"/>
              </w:rPr>
            </w:pPr>
          </w:p>
        </w:tc>
        <w:tc>
          <w:tcPr>
            <w:tcW w:w="816" w:type="dxa"/>
          </w:tcPr>
          <w:p w14:paraId="64827CC9" w14:textId="77777777" w:rsidR="002C2F56" w:rsidRPr="002C2F56" w:rsidRDefault="002C2F56" w:rsidP="002C2F56">
            <w:pPr>
              <w:autoSpaceDE w:val="0"/>
              <w:autoSpaceDN w:val="0"/>
              <w:adjustRightInd w:val="0"/>
              <w:snapToGrid w:val="0"/>
              <w:jc w:val="left"/>
              <w:rPr>
                <w:color w:val="000000" w:themeColor="text1"/>
                <w:sz w:val="16"/>
                <w:szCs w:val="16"/>
              </w:rPr>
            </w:pPr>
            <w:r w:rsidRPr="002C2F56">
              <w:rPr>
                <w:color w:val="000000" w:themeColor="text1"/>
                <w:sz w:val="16"/>
                <w:szCs w:val="16"/>
              </w:rPr>
              <w:t>Valid</w:t>
            </w:r>
          </w:p>
        </w:tc>
      </w:tr>
      <w:tr w:rsidR="002C2F56" w:rsidRPr="002C2F56" w14:paraId="5CFC75FE" w14:textId="77777777" w:rsidTr="002C2F56">
        <w:trPr>
          <w:trHeight w:val="245"/>
          <w:jc w:val="center"/>
        </w:trPr>
        <w:tc>
          <w:tcPr>
            <w:tcW w:w="816" w:type="dxa"/>
            <w:hideMark/>
          </w:tcPr>
          <w:p w14:paraId="234507CC"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PEU2</w:t>
            </w:r>
          </w:p>
        </w:tc>
        <w:tc>
          <w:tcPr>
            <w:tcW w:w="816" w:type="dxa"/>
            <w:hideMark/>
          </w:tcPr>
          <w:p w14:paraId="2A48DC47"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0.915</w:t>
            </w:r>
          </w:p>
        </w:tc>
        <w:tc>
          <w:tcPr>
            <w:tcW w:w="816" w:type="dxa"/>
            <w:hideMark/>
          </w:tcPr>
          <w:p w14:paraId="483747FD"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0BD19798"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02B15E2A"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697630B8"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7637FD47"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2E1604DD" w14:textId="77777777" w:rsidTr="002C2F56">
        <w:trPr>
          <w:trHeight w:val="245"/>
          <w:jc w:val="center"/>
        </w:trPr>
        <w:tc>
          <w:tcPr>
            <w:tcW w:w="816" w:type="dxa"/>
            <w:hideMark/>
          </w:tcPr>
          <w:p w14:paraId="5C476C03"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PEU3</w:t>
            </w:r>
          </w:p>
        </w:tc>
        <w:tc>
          <w:tcPr>
            <w:tcW w:w="816" w:type="dxa"/>
            <w:hideMark/>
          </w:tcPr>
          <w:p w14:paraId="3B0787A8"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0.873</w:t>
            </w:r>
          </w:p>
        </w:tc>
        <w:tc>
          <w:tcPr>
            <w:tcW w:w="816" w:type="dxa"/>
            <w:hideMark/>
          </w:tcPr>
          <w:p w14:paraId="2AEC0655"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3BBBBD9A"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2C6584CE"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4DA48DBB"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3CDE0FEE"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78FD7CFF" w14:textId="77777777" w:rsidTr="002C2F56">
        <w:trPr>
          <w:trHeight w:val="259"/>
          <w:jc w:val="center"/>
        </w:trPr>
        <w:tc>
          <w:tcPr>
            <w:tcW w:w="816" w:type="dxa"/>
            <w:hideMark/>
          </w:tcPr>
          <w:p w14:paraId="1DC55F3D"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PEU4</w:t>
            </w:r>
          </w:p>
        </w:tc>
        <w:tc>
          <w:tcPr>
            <w:tcW w:w="816" w:type="dxa"/>
            <w:hideMark/>
          </w:tcPr>
          <w:p w14:paraId="37E36F8B"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0.890</w:t>
            </w:r>
          </w:p>
        </w:tc>
        <w:tc>
          <w:tcPr>
            <w:tcW w:w="816" w:type="dxa"/>
            <w:hideMark/>
          </w:tcPr>
          <w:p w14:paraId="2B3AECCE"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0E9B755A"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7CF1C15A"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61939AB8"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76A37CF3"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4FF62210" w14:textId="77777777" w:rsidTr="002C2F56">
        <w:trPr>
          <w:trHeight w:val="245"/>
          <w:jc w:val="center"/>
        </w:trPr>
        <w:tc>
          <w:tcPr>
            <w:tcW w:w="816" w:type="dxa"/>
            <w:hideMark/>
          </w:tcPr>
          <w:p w14:paraId="2FB13341"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PEU5</w:t>
            </w:r>
          </w:p>
        </w:tc>
        <w:tc>
          <w:tcPr>
            <w:tcW w:w="816" w:type="dxa"/>
            <w:hideMark/>
          </w:tcPr>
          <w:p w14:paraId="3C081EC1"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0.771</w:t>
            </w:r>
          </w:p>
        </w:tc>
        <w:tc>
          <w:tcPr>
            <w:tcW w:w="816" w:type="dxa"/>
            <w:hideMark/>
          </w:tcPr>
          <w:p w14:paraId="1E90994C"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2C55C184"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70EDB4AD"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6A3934E0"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2FAE6219"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513DF256" w14:textId="77777777" w:rsidTr="002C2F56">
        <w:trPr>
          <w:trHeight w:val="245"/>
          <w:jc w:val="center"/>
        </w:trPr>
        <w:tc>
          <w:tcPr>
            <w:tcW w:w="816" w:type="dxa"/>
            <w:hideMark/>
          </w:tcPr>
          <w:p w14:paraId="30859681"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AIE1</w:t>
            </w:r>
          </w:p>
        </w:tc>
        <w:tc>
          <w:tcPr>
            <w:tcW w:w="816" w:type="dxa"/>
            <w:hideMark/>
          </w:tcPr>
          <w:p w14:paraId="0FEBB2C6"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0.807</w:t>
            </w:r>
          </w:p>
        </w:tc>
        <w:tc>
          <w:tcPr>
            <w:tcW w:w="816" w:type="dxa"/>
            <w:hideMark/>
          </w:tcPr>
          <w:p w14:paraId="60361C96"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16F38B59"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18359B8B"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5B9CDE8A"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2C123312"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6A1FEF95" w14:textId="77777777" w:rsidTr="002C2F56">
        <w:trPr>
          <w:trHeight w:val="259"/>
          <w:jc w:val="center"/>
        </w:trPr>
        <w:tc>
          <w:tcPr>
            <w:tcW w:w="816" w:type="dxa"/>
            <w:hideMark/>
          </w:tcPr>
          <w:p w14:paraId="50869AF1"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AIE2</w:t>
            </w:r>
          </w:p>
        </w:tc>
        <w:tc>
          <w:tcPr>
            <w:tcW w:w="816" w:type="dxa"/>
            <w:hideMark/>
          </w:tcPr>
          <w:p w14:paraId="56F2F740"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42043B13"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0.906</w:t>
            </w:r>
          </w:p>
        </w:tc>
        <w:tc>
          <w:tcPr>
            <w:tcW w:w="816" w:type="dxa"/>
            <w:hideMark/>
          </w:tcPr>
          <w:p w14:paraId="375B262A"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3ED3E011"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6147B89A" w14:textId="77777777" w:rsidR="002C2F56" w:rsidRPr="002C2F56" w:rsidRDefault="002C2F56" w:rsidP="002C2F56">
            <w:pPr>
              <w:autoSpaceDE w:val="0"/>
              <w:autoSpaceDN w:val="0"/>
              <w:adjustRightInd w:val="0"/>
              <w:snapToGrid w:val="0"/>
              <w:jc w:val="left"/>
              <w:rPr>
                <w:sz w:val="16"/>
                <w:szCs w:val="16"/>
              </w:rPr>
            </w:pPr>
          </w:p>
        </w:tc>
        <w:tc>
          <w:tcPr>
            <w:tcW w:w="816" w:type="dxa"/>
            <w:hideMark/>
          </w:tcPr>
          <w:p w14:paraId="1781D047"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4CAFBD87" w14:textId="77777777" w:rsidTr="002C2F56">
        <w:trPr>
          <w:trHeight w:val="259"/>
          <w:jc w:val="center"/>
        </w:trPr>
        <w:tc>
          <w:tcPr>
            <w:tcW w:w="816" w:type="dxa"/>
          </w:tcPr>
          <w:p w14:paraId="66372562"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AIE3</w:t>
            </w:r>
          </w:p>
        </w:tc>
        <w:tc>
          <w:tcPr>
            <w:tcW w:w="816" w:type="dxa"/>
          </w:tcPr>
          <w:p w14:paraId="6CA1FCE9" w14:textId="77777777" w:rsidR="002C2F56" w:rsidRPr="002C2F56" w:rsidRDefault="002C2F56" w:rsidP="002C2F56">
            <w:pPr>
              <w:autoSpaceDE w:val="0"/>
              <w:autoSpaceDN w:val="0"/>
              <w:adjustRightInd w:val="0"/>
              <w:snapToGrid w:val="0"/>
              <w:jc w:val="left"/>
              <w:rPr>
                <w:sz w:val="16"/>
                <w:szCs w:val="16"/>
              </w:rPr>
            </w:pPr>
          </w:p>
        </w:tc>
        <w:tc>
          <w:tcPr>
            <w:tcW w:w="816" w:type="dxa"/>
          </w:tcPr>
          <w:p w14:paraId="1D706E75"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0.928</w:t>
            </w:r>
          </w:p>
        </w:tc>
        <w:tc>
          <w:tcPr>
            <w:tcW w:w="816" w:type="dxa"/>
          </w:tcPr>
          <w:p w14:paraId="7D4A430F" w14:textId="77777777" w:rsidR="002C2F56" w:rsidRPr="002C2F56" w:rsidRDefault="002C2F56" w:rsidP="002C2F56">
            <w:pPr>
              <w:autoSpaceDE w:val="0"/>
              <w:autoSpaceDN w:val="0"/>
              <w:adjustRightInd w:val="0"/>
              <w:snapToGrid w:val="0"/>
              <w:jc w:val="left"/>
              <w:rPr>
                <w:sz w:val="16"/>
                <w:szCs w:val="16"/>
              </w:rPr>
            </w:pPr>
          </w:p>
        </w:tc>
        <w:tc>
          <w:tcPr>
            <w:tcW w:w="816" w:type="dxa"/>
          </w:tcPr>
          <w:p w14:paraId="24FB9E5F" w14:textId="77777777" w:rsidR="002C2F56" w:rsidRPr="002C2F56" w:rsidRDefault="002C2F56" w:rsidP="002C2F56">
            <w:pPr>
              <w:autoSpaceDE w:val="0"/>
              <w:autoSpaceDN w:val="0"/>
              <w:adjustRightInd w:val="0"/>
              <w:snapToGrid w:val="0"/>
              <w:jc w:val="left"/>
              <w:rPr>
                <w:sz w:val="16"/>
                <w:szCs w:val="16"/>
              </w:rPr>
            </w:pPr>
          </w:p>
        </w:tc>
        <w:tc>
          <w:tcPr>
            <w:tcW w:w="816" w:type="dxa"/>
          </w:tcPr>
          <w:p w14:paraId="63F7692B" w14:textId="77777777" w:rsidR="002C2F56" w:rsidRPr="002C2F56" w:rsidRDefault="002C2F56" w:rsidP="002C2F56">
            <w:pPr>
              <w:autoSpaceDE w:val="0"/>
              <w:autoSpaceDN w:val="0"/>
              <w:adjustRightInd w:val="0"/>
              <w:snapToGrid w:val="0"/>
              <w:jc w:val="left"/>
              <w:rPr>
                <w:sz w:val="16"/>
                <w:szCs w:val="16"/>
              </w:rPr>
            </w:pPr>
          </w:p>
        </w:tc>
        <w:tc>
          <w:tcPr>
            <w:tcW w:w="816" w:type="dxa"/>
          </w:tcPr>
          <w:p w14:paraId="258A7B7A"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4048980D" w14:textId="77777777" w:rsidTr="002C2F56">
        <w:trPr>
          <w:trHeight w:val="259"/>
          <w:jc w:val="center"/>
        </w:trPr>
        <w:tc>
          <w:tcPr>
            <w:tcW w:w="816" w:type="dxa"/>
          </w:tcPr>
          <w:p w14:paraId="0D06C574"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AIE4</w:t>
            </w:r>
          </w:p>
        </w:tc>
        <w:tc>
          <w:tcPr>
            <w:tcW w:w="816" w:type="dxa"/>
          </w:tcPr>
          <w:p w14:paraId="57D1ABB6" w14:textId="77777777" w:rsidR="002C2F56" w:rsidRPr="002C2F56" w:rsidRDefault="002C2F56" w:rsidP="002C2F56">
            <w:pPr>
              <w:autoSpaceDE w:val="0"/>
              <w:autoSpaceDN w:val="0"/>
              <w:adjustRightInd w:val="0"/>
              <w:snapToGrid w:val="0"/>
              <w:jc w:val="left"/>
              <w:rPr>
                <w:sz w:val="16"/>
                <w:szCs w:val="16"/>
              </w:rPr>
            </w:pPr>
          </w:p>
        </w:tc>
        <w:tc>
          <w:tcPr>
            <w:tcW w:w="816" w:type="dxa"/>
          </w:tcPr>
          <w:p w14:paraId="21B54447"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0.943</w:t>
            </w:r>
          </w:p>
        </w:tc>
        <w:tc>
          <w:tcPr>
            <w:tcW w:w="816" w:type="dxa"/>
          </w:tcPr>
          <w:p w14:paraId="4209257E" w14:textId="77777777" w:rsidR="002C2F56" w:rsidRPr="002C2F56" w:rsidRDefault="002C2F56" w:rsidP="002C2F56">
            <w:pPr>
              <w:autoSpaceDE w:val="0"/>
              <w:autoSpaceDN w:val="0"/>
              <w:adjustRightInd w:val="0"/>
              <w:snapToGrid w:val="0"/>
              <w:jc w:val="left"/>
              <w:rPr>
                <w:sz w:val="16"/>
                <w:szCs w:val="16"/>
              </w:rPr>
            </w:pPr>
          </w:p>
        </w:tc>
        <w:tc>
          <w:tcPr>
            <w:tcW w:w="816" w:type="dxa"/>
          </w:tcPr>
          <w:p w14:paraId="73F03A79" w14:textId="77777777" w:rsidR="002C2F56" w:rsidRPr="002C2F56" w:rsidRDefault="002C2F56" w:rsidP="002C2F56">
            <w:pPr>
              <w:autoSpaceDE w:val="0"/>
              <w:autoSpaceDN w:val="0"/>
              <w:adjustRightInd w:val="0"/>
              <w:snapToGrid w:val="0"/>
              <w:jc w:val="left"/>
              <w:rPr>
                <w:sz w:val="16"/>
                <w:szCs w:val="16"/>
              </w:rPr>
            </w:pPr>
          </w:p>
        </w:tc>
        <w:tc>
          <w:tcPr>
            <w:tcW w:w="816" w:type="dxa"/>
          </w:tcPr>
          <w:p w14:paraId="62001CC8" w14:textId="77777777" w:rsidR="002C2F56" w:rsidRPr="002C2F56" w:rsidRDefault="002C2F56" w:rsidP="002C2F56">
            <w:pPr>
              <w:autoSpaceDE w:val="0"/>
              <w:autoSpaceDN w:val="0"/>
              <w:adjustRightInd w:val="0"/>
              <w:snapToGrid w:val="0"/>
              <w:jc w:val="left"/>
              <w:rPr>
                <w:sz w:val="16"/>
                <w:szCs w:val="16"/>
              </w:rPr>
            </w:pPr>
          </w:p>
        </w:tc>
        <w:tc>
          <w:tcPr>
            <w:tcW w:w="816" w:type="dxa"/>
          </w:tcPr>
          <w:p w14:paraId="395D02FE"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5321571A" w14:textId="77777777" w:rsidTr="002C2F56">
        <w:trPr>
          <w:trHeight w:val="259"/>
          <w:jc w:val="center"/>
        </w:trPr>
        <w:tc>
          <w:tcPr>
            <w:tcW w:w="816" w:type="dxa"/>
          </w:tcPr>
          <w:p w14:paraId="3BFDF307"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AIE5</w:t>
            </w:r>
          </w:p>
        </w:tc>
        <w:tc>
          <w:tcPr>
            <w:tcW w:w="816" w:type="dxa"/>
          </w:tcPr>
          <w:p w14:paraId="18613840" w14:textId="77777777" w:rsidR="002C2F56" w:rsidRPr="002C2F56" w:rsidRDefault="002C2F56" w:rsidP="002C2F56">
            <w:pPr>
              <w:autoSpaceDE w:val="0"/>
              <w:autoSpaceDN w:val="0"/>
              <w:adjustRightInd w:val="0"/>
              <w:snapToGrid w:val="0"/>
              <w:jc w:val="left"/>
              <w:rPr>
                <w:sz w:val="16"/>
                <w:szCs w:val="16"/>
              </w:rPr>
            </w:pPr>
          </w:p>
        </w:tc>
        <w:tc>
          <w:tcPr>
            <w:tcW w:w="816" w:type="dxa"/>
          </w:tcPr>
          <w:p w14:paraId="64B7A785"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0.952</w:t>
            </w:r>
          </w:p>
        </w:tc>
        <w:tc>
          <w:tcPr>
            <w:tcW w:w="816" w:type="dxa"/>
          </w:tcPr>
          <w:p w14:paraId="74A282F6" w14:textId="77777777" w:rsidR="002C2F56" w:rsidRPr="002C2F56" w:rsidRDefault="002C2F56" w:rsidP="002C2F56">
            <w:pPr>
              <w:autoSpaceDE w:val="0"/>
              <w:autoSpaceDN w:val="0"/>
              <w:adjustRightInd w:val="0"/>
              <w:snapToGrid w:val="0"/>
              <w:jc w:val="left"/>
              <w:rPr>
                <w:sz w:val="16"/>
                <w:szCs w:val="16"/>
              </w:rPr>
            </w:pPr>
          </w:p>
        </w:tc>
        <w:tc>
          <w:tcPr>
            <w:tcW w:w="816" w:type="dxa"/>
          </w:tcPr>
          <w:p w14:paraId="19871BEB" w14:textId="77777777" w:rsidR="002C2F56" w:rsidRPr="002C2F56" w:rsidRDefault="002C2F56" w:rsidP="002C2F56">
            <w:pPr>
              <w:autoSpaceDE w:val="0"/>
              <w:autoSpaceDN w:val="0"/>
              <w:adjustRightInd w:val="0"/>
              <w:snapToGrid w:val="0"/>
              <w:jc w:val="left"/>
              <w:rPr>
                <w:sz w:val="16"/>
                <w:szCs w:val="16"/>
              </w:rPr>
            </w:pPr>
          </w:p>
        </w:tc>
        <w:tc>
          <w:tcPr>
            <w:tcW w:w="816" w:type="dxa"/>
          </w:tcPr>
          <w:p w14:paraId="6F46C648" w14:textId="77777777" w:rsidR="002C2F56" w:rsidRPr="002C2F56" w:rsidRDefault="002C2F56" w:rsidP="002C2F56">
            <w:pPr>
              <w:autoSpaceDE w:val="0"/>
              <w:autoSpaceDN w:val="0"/>
              <w:adjustRightInd w:val="0"/>
              <w:snapToGrid w:val="0"/>
              <w:jc w:val="left"/>
              <w:rPr>
                <w:sz w:val="16"/>
                <w:szCs w:val="16"/>
              </w:rPr>
            </w:pPr>
          </w:p>
        </w:tc>
        <w:tc>
          <w:tcPr>
            <w:tcW w:w="816" w:type="dxa"/>
          </w:tcPr>
          <w:p w14:paraId="0931B60A"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063236DD" w14:textId="77777777" w:rsidTr="002C2F56">
        <w:trPr>
          <w:trHeight w:val="259"/>
          <w:jc w:val="center"/>
        </w:trPr>
        <w:tc>
          <w:tcPr>
            <w:tcW w:w="816" w:type="dxa"/>
          </w:tcPr>
          <w:p w14:paraId="4117667F"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PU1</w:t>
            </w:r>
          </w:p>
        </w:tc>
        <w:tc>
          <w:tcPr>
            <w:tcW w:w="816" w:type="dxa"/>
          </w:tcPr>
          <w:p w14:paraId="39C3FF1D" w14:textId="77777777" w:rsidR="002C2F56" w:rsidRPr="002C2F56" w:rsidRDefault="002C2F56" w:rsidP="002C2F56">
            <w:pPr>
              <w:autoSpaceDE w:val="0"/>
              <w:autoSpaceDN w:val="0"/>
              <w:adjustRightInd w:val="0"/>
              <w:snapToGrid w:val="0"/>
              <w:jc w:val="left"/>
              <w:rPr>
                <w:sz w:val="16"/>
                <w:szCs w:val="16"/>
              </w:rPr>
            </w:pPr>
          </w:p>
        </w:tc>
        <w:tc>
          <w:tcPr>
            <w:tcW w:w="816" w:type="dxa"/>
          </w:tcPr>
          <w:p w14:paraId="2F1EC15F"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0.926</w:t>
            </w:r>
          </w:p>
        </w:tc>
        <w:tc>
          <w:tcPr>
            <w:tcW w:w="816" w:type="dxa"/>
          </w:tcPr>
          <w:p w14:paraId="49ED1814" w14:textId="77777777" w:rsidR="002C2F56" w:rsidRPr="002C2F56" w:rsidRDefault="002C2F56" w:rsidP="002C2F56">
            <w:pPr>
              <w:autoSpaceDE w:val="0"/>
              <w:autoSpaceDN w:val="0"/>
              <w:adjustRightInd w:val="0"/>
              <w:snapToGrid w:val="0"/>
              <w:jc w:val="left"/>
              <w:rPr>
                <w:sz w:val="16"/>
                <w:szCs w:val="16"/>
              </w:rPr>
            </w:pPr>
          </w:p>
        </w:tc>
        <w:tc>
          <w:tcPr>
            <w:tcW w:w="816" w:type="dxa"/>
          </w:tcPr>
          <w:p w14:paraId="27C18472" w14:textId="77777777" w:rsidR="002C2F56" w:rsidRPr="002C2F56" w:rsidRDefault="002C2F56" w:rsidP="002C2F56">
            <w:pPr>
              <w:autoSpaceDE w:val="0"/>
              <w:autoSpaceDN w:val="0"/>
              <w:adjustRightInd w:val="0"/>
              <w:snapToGrid w:val="0"/>
              <w:jc w:val="left"/>
              <w:rPr>
                <w:sz w:val="16"/>
                <w:szCs w:val="16"/>
              </w:rPr>
            </w:pPr>
          </w:p>
        </w:tc>
        <w:tc>
          <w:tcPr>
            <w:tcW w:w="816" w:type="dxa"/>
          </w:tcPr>
          <w:p w14:paraId="4602C056" w14:textId="77777777" w:rsidR="002C2F56" w:rsidRPr="002C2F56" w:rsidRDefault="002C2F56" w:rsidP="002C2F56">
            <w:pPr>
              <w:autoSpaceDE w:val="0"/>
              <w:autoSpaceDN w:val="0"/>
              <w:adjustRightInd w:val="0"/>
              <w:snapToGrid w:val="0"/>
              <w:jc w:val="left"/>
              <w:rPr>
                <w:sz w:val="16"/>
                <w:szCs w:val="16"/>
              </w:rPr>
            </w:pPr>
          </w:p>
        </w:tc>
        <w:tc>
          <w:tcPr>
            <w:tcW w:w="816" w:type="dxa"/>
          </w:tcPr>
          <w:p w14:paraId="7299828C"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1B3D09CF" w14:textId="77777777" w:rsidTr="002C2F56">
        <w:trPr>
          <w:trHeight w:val="259"/>
          <w:jc w:val="center"/>
        </w:trPr>
        <w:tc>
          <w:tcPr>
            <w:tcW w:w="816" w:type="dxa"/>
          </w:tcPr>
          <w:p w14:paraId="4F6F7574"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PU2</w:t>
            </w:r>
          </w:p>
        </w:tc>
        <w:tc>
          <w:tcPr>
            <w:tcW w:w="816" w:type="dxa"/>
          </w:tcPr>
          <w:p w14:paraId="01F9D3B0" w14:textId="77777777" w:rsidR="002C2F56" w:rsidRPr="002C2F56" w:rsidRDefault="002C2F56" w:rsidP="002C2F56">
            <w:pPr>
              <w:autoSpaceDE w:val="0"/>
              <w:autoSpaceDN w:val="0"/>
              <w:adjustRightInd w:val="0"/>
              <w:snapToGrid w:val="0"/>
              <w:jc w:val="left"/>
              <w:rPr>
                <w:sz w:val="16"/>
                <w:szCs w:val="16"/>
              </w:rPr>
            </w:pPr>
          </w:p>
        </w:tc>
        <w:tc>
          <w:tcPr>
            <w:tcW w:w="816" w:type="dxa"/>
          </w:tcPr>
          <w:p w14:paraId="683AB3AB" w14:textId="77777777" w:rsidR="002C2F56" w:rsidRPr="002C2F56" w:rsidRDefault="002C2F56" w:rsidP="002C2F56">
            <w:pPr>
              <w:autoSpaceDE w:val="0"/>
              <w:autoSpaceDN w:val="0"/>
              <w:adjustRightInd w:val="0"/>
              <w:snapToGrid w:val="0"/>
              <w:jc w:val="left"/>
              <w:rPr>
                <w:sz w:val="16"/>
                <w:szCs w:val="16"/>
              </w:rPr>
            </w:pPr>
          </w:p>
        </w:tc>
        <w:tc>
          <w:tcPr>
            <w:tcW w:w="816" w:type="dxa"/>
          </w:tcPr>
          <w:p w14:paraId="2F0B91D3"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0.859</w:t>
            </w:r>
          </w:p>
        </w:tc>
        <w:tc>
          <w:tcPr>
            <w:tcW w:w="816" w:type="dxa"/>
          </w:tcPr>
          <w:p w14:paraId="69E608F1" w14:textId="77777777" w:rsidR="002C2F56" w:rsidRPr="002C2F56" w:rsidRDefault="002C2F56" w:rsidP="002C2F56">
            <w:pPr>
              <w:autoSpaceDE w:val="0"/>
              <w:autoSpaceDN w:val="0"/>
              <w:adjustRightInd w:val="0"/>
              <w:snapToGrid w:val="0"/>
              <w:jc w:val="left"/>
              <w:rPr>
                <w:sz w:val="16"/>
                <w:szCs w:val="16"/>
              </w:rPr>
            </w:pPr>
          </w:p>
        </w:tc>
        <w:tc>
          <w:tcPr>
            <w:tcW w:w="816" w:type="dxa"/>
          </w:tcPr>
          <w:p w14:paraId="38F1F5B8" w14:textId="77777777" w:rsidR="002C2F56" w:rsidRPr="002C2F56" w:rsidRDefault="002C2F56" w:rsidP="002C2F56">
            <w:pPr>
              <w:autoSpaceDE w:val="0"/>
              <w:autoSpaceDN w:val="0"/>
              <w:adjustRightInd w:val="0"/>
              <w:snapToGrid w:val="0"/>
              <w:jc w:val="left"/>
              <w:rPr>
                <w:sz w:val="16"/>
                <w:szCs w:val="16"/>
              </w:rPr>
            </w:pPr>
          </w:p>
        </w:tc>
        <w:tc>
          <w:tcPr>
            <w:tcW w:w="816" w:type="dxa"/>
          </w:tcPr>
          <w:p w14:paraId="356C6A76"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100972B0" w14:textId="77777777" w:rsidTr="002C2F56">
        <w:trPr>
          <w:trHeight w:val="259"/>
          <w:jc w:val="center"/>
        </w:trPr>
        <w:tc>
          <w:tcPr>
            <w:tcW w:w="816" w:type="dxa"/>
          </w:tcPr>
          <w:p w14:paraId="0FAE14FB"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PU3</w:t>
            </w:r>
          </w:p>
        </w:tc>
        <w:tc>
          <w:tcPr>
            <w:tcW w:w="816" w:type="dxa"/>
          </w:tcPr>
          <w:p w14:paraId="24679F4D" w14:textId="77777777" w:rsidR="002C2F56" w:rsidRPr="002C2F56" w:rsidRDefault="002C2F56" w:rsidP="002C2F56">
            <w:pPr>
              <w:autoSpaceDE w:val="0"/>
              <w:autoSpaceDN w:val="0"/>
              <w:adjustRightInd w:val="0"/>
              <w:snapToGrid w:val="0"/>
              <w:jc w:val="left"/>
              <w:rPr>
                <w:sz w:val="16"/>
                <w:szCs w:val="16"/>
              </w:rPr>
            </w:pPr>
          </w:p>
        </w:tc>
        <w:tc>
          <w:tcPr>
            <w:tcW w:w="816" w:type="dxa"/>
          </w:tcPr>
          <w:p w14:paraId="365716B4" w14:textId="77777777" w:rsidR="002C2F56" w:rsidRPr="002C2F56" w:rsidRDefault="002C2F56" w:rsidP="002C2F56">
            <w:pPr>
              <w:autoSpaceDE w:val="0"/>
              <w:autoSpaceDN w:val="0"/>
              <w:adjustRightInd w:val="0"/>
              <w:snapToGrid w:val="0"/>
              <w:jc w:val="left"/>
              <w:rPr>
                <w:sz w:val="16"/>
                <w:szCs w:val="16"/>
              </w:rPr>
            </w:pPr>
          </w:p>
        </w:tc>
        <w:tc>
          <w:tcPr>
            <w:tcW w:w="816" w:type="dxa"/>
          </w:tcPr>
          <w:p w14:paraId="460EC70A"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0.926</w:t>
            </w:r>
          </w:p>
        </w:tc>
        <w:tc>
          <w:tcPr>
            <w:tcW w:w="816" w:type="dxa"/>
          </w:tcPr>
          <w:p w14:paraId="3FF6A7B2" w14:textId="77777777" w:rsidR="002C2F56" w:rsidRPr="002C2F56" w:rsidRDefault="002C2F56" w:rsidP="002C2F56">
            <w:pPr>
              <w:autoSpaceDE w:val="0"/>
              <w:autoSpaceDN w:val="0"/>
              <w:adjustRightInd w:val="0"/>
              <w:snapToGrid w:val="0"/>
              <w:jc w:val="left"/>
              <w:rPr>
                <w:sz w:val="16"/>
                <w:szCs w:val="16"/>
              </w:rPr>
            </w:pPr>
          </w:p>
        </w:tc>
        <w:tc>
          <w:tcPr>
            <w:tcW w:w="816" w:type="dxa"/>
          </w:tcPr>
          <w:p w14:paraId="748C2211" w14:textId="77777777" w:rsidR="002C2F56" w:rsidRPr="002C2F56" w:rsidRDefault="002C2F56" w:rsidP="002C2F56">
            <w:pPr>
              <w:autoSpaceDE w:val="0"/>
              <w:autoSpaceDN w:val="0"/>
              <w:adjustRightInd w:val="0"/>
              <w:snapToGrid w:val="0"/>
              <w:jc w:val="left"/>
              <w:rPr>
                <w:sz w:val="16"/>
                <w:szCs w:val="16"/>
              </w:rPr>
            </w:pPr>
          </w:p>
        </w:tc>
        <w:tc>
          <w:tcPr>
            <w:tcW w:w="816" w:type="dxa"/>
          </w:tcPr>
          <w:p w14:paraId="3F03CE2D"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29F44044" w14:textId="77777777" w:rsidTr="002C2F56">
        <w:trPr>
          <w:trHeight w:val="259"/>
          <w:jc w:val="center"/>
        </w:trPr>
        <w:tc>
          <w:tcPr>
            <w:tcW w:w="816" w:type="dxa"/>
          </w:tcPr>
          <w:p w14:paraId="55817159"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PU4</w:t>
            </w:r>
          </w:p>
        </w:tc>
        <w:tc>
          <w:tcPr>
            <w:tcW w:w="816" w:type="dxa"/>
          </w:tcPr>
          <w:p w14:paraId="61E65200" w14:textId="77777777" w:rsidR="002C2F56" w:rsidRPr="002C2F56" w:rsidRDefault="002C2F56" w:rsidP="002C2F56">
            <w:pPr>
              <w:autoSpaceDE w:val="0"/>
              <w:autoSpaceDN w:val="0"/>
              <w:adjustRightInd w:val="0"/>
              <w:snapToGrid w:val="0"/>
              <w:jc w:val="left"/>
              <w:rPr>
                <w:sz w:val="16"/>
                <w:szCs w:val="16"/>
              </w:rPr>
            </w:pPr>
          </w:p>
        </w:tc>
        <w:tc>
          <w:tcPr>
            <w:tcW w:w="816" w:type="dxa"/>
          </w:tcPr>
          <w:p w14:paraId="5BE4AEB4" w14:textId="77777777" w:rsidR="002C2F56" w:rsidRPr="002C2F56" w:rsidRDefault="002C2F56" w:rsidP="002C2F56">
            <w:pPr>
              <w:autoSpaceDE w:val="0"/>
              <w:autoSpaceDN w:val="0"/>
              <w:adjustRightInd w:val="0"/>
              <w:snapToGrid w:val="0"/>
              <w:jc w:val="left"/>
              <w:rPr>
                <w:sz w:val="16"/>
                <w:szCs w:val="16"/>
              </w:rPr>
            </w:pPr>
          </w:p>
        </w:tc>
        <w:tc>
          <w:tcPr>
            <w:tcW w:w="816" w:type="dxa"/>
          </w:tcPr>
          <w:p w14:paraId="6F0F0E06"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0.929</w:t>
            </w:r>
          </w:p>
        </w:tc>
        <w:tc>
          <w:tcPr>
            <w:tcW w:w="816" w:type="dxa"/>
          </w:tcPr>
          <w:p w14:paraId="2F99E5D4" w14:textId="77777777" w:rsidR="002C2F56" w:rsidRPr="002C2F56" w:rsidRDefault="002C2F56" w:rsidP="002C2F56">
            <w:pPr>
              <w:autoSpaceDE w:val="0"/>
              <w:autoSpaceDN w:val="0"/>
              <w:adjustRightInd w:val="0"/>
              <w:snapToGrid w:val="0"/>
              <w:jc w:val="left"/>
              <w:rPr>
                <w:sz w:val="16"/>
                <w:szCs w:val="16"/>
              </w:rPr>
            </w:pPr>
          </w:p>
        </w:tc>
        <w:tc>
          <w:tcPr>
            <w:tcW w:w="816" w:type="dxa"/>
          </w:tcPr>
          <w:p w14:paraId="3E12D45A" w14:textId="77777777" w:rsidR="002C2F56" w:rsidRPr="002C2F56" w:rsidRDefault="002C2F56" w:rsidP="002C2F56">
            <w:pPr>
              <w:autoSpaceDE w:val="0"/>
              <w:autoSpaceDN w:val="0"/>
              <w:adjustRightInd w:val="0"/>
              <w:snapToGrid w:val="0"/>
              <w:jc w:val="left"/>
              <w:rPr>
                <w:sz w:val="16"/>
                <w:szCs w:val="16"/>
              </w:rPr>
            </w:pPr>
          </w:p>
        </w:tc>
        <w:tc>
          <w:tcPr>
            <w:tcW w:w="816" w:type="dxa"/>
          </w:tcPr>
          <w:p w14:paraId="73694E78"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2660965C" w14:textId="77777777" w:rsidTr="002C2F56">
        <w:trPr>
          <w:trHeight w:val="259"/>
          <w:jc w:val="center"/>
        </w:trPr>
        <w:tc>
          <w:tcPr>
            <w:tcW w:w="816" w:type="dxa"/>
          </w:tcPr>
          <w:p w14:paraId="1A522F1F"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PU5</w:t>
            </w:r>
          </w:p>
        </w:tc>
        <w:tc>
          <w:tcPr>
            <w:tcW w:w="816" w:type="dxa"/>
          </w:tcPr>
          <w:p w14:paraId="5DE67780" w14:textId="77777777" w:rsidR="002C2F56" w:rsidRPr="002C2F56" w:rsidRDefault="002C2F56" w:rsidP="002C2F56">
            <w:pPr>
              <w:autoSpaceDE w:val="0"/>
              <w:autoSpaceDN w:val="0"/>
              <w:adjustRightInd w:val="0"/>
              <w:snapToGrid w:val="0"/>
              <w:jc w:val="left"/>
              <w:rPr>
                <w:sz w:val="16"/>
                <w:szCs w:val="16"/>
              </w:rPr>
            </w:pPr>
          </w:p>
        </w:tc>
        <w:tc>
          <w:tcPr>
            <w:tcW w:w="816" w:type="dxa"/>
          </w:tcPr>
          <w:p w14:paraId="6D834F06" w14:textId="77777777" w:rsidR="002C2F56" w:rsidRPr="002C2F56" w:rsidRDefault="002C2F56" w:rsidP="002C2F56">
            <w:pPr>
              <w:autoSpaceDE w:val="0"/>
              <w:autoSpaceDN w:val="0"/>
              <w:adjustRightInd w:val="0"/>
              <w:snapToGrid w:val="0"/>
              <w:jc w:val="left"/>
              <w:rPr>
                <w:sz w:val="16"/>
                <w:szCs w:val="16"/>
              </w:rPr>
            </w:pPr>
          </w:p>
        </w:tc>
        <w:tc>
          <w:tcPr>
            <w:tcW w:w="816" w:type="dxa"/>
          </w:tcPr>
          <w:p w14:paraId="617B9E1A"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0.889</w:t>
            </w:r>
          </w:p>
        </w:tc>
        <w:tc>
          <w:tcPr>
            <w:tcW w:w="816" w:type="dxa"/>
          </w:tcPr>
          <w:p w14:paraId="5E6D2E46" w14:textId="77777777" w:rsidR="002C2F56" w:rsidRPr="002C2F56" w:rsidRDefault="002C2F56" w:rsidP="002C2F56">
            <w:pPr>
              <w:autoSpaceDE w:val="0"/>
              <w:autoSpaceDN w:val="0"/>
              <w:adjustRightInd w:val="0"/>
              <w:snapToGrid w:val="0"/>
              <w:jc w:val="left"/>
              <w:rPr>
                <w:sz w:val="16"/>
                <w:szCs w:val="16"/>
              </w:rPr>
            </w:pPr>
          </w:p>
        </w:tc>
        <w:tc>
          <w:tcPr>
            <w:tcW w:w="816" w:type="dxa"/>
          </w:tcPr>
          <w:p w14:paraId="1D9523AD" w14:textId="77777777" w:rsidR="002C2F56" w:rsidRPr="002C2F56" w:rsidRDefault="002C2F56" w:rsidP="002C2F56">
            <w:pPr>
              <w:autoSpaceDE w:val="0"/>
              <w:autoSpaceDN w:val="0"/>
              <w:adjustRightInd w:val="0"/>
              <w:snapToGrid w:val="0"/>
              <w:jc w:val="left"/>
              <w:rPr>
                <w:sz w:val="16"/>
                <w:szCs w:val="16"/>
              </w:rPr>
            </w:pPr>
          </w:p>
        </w:tc>
        <w:tc>
          <w:tcPr>
            <w:tcW w:w="816" w:type="dxa"/>
          </w:tcPr>
          <w:p w14:paraId="7D865B11"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774F2FF8" w14:textId="77777777" w:rsidTr="002C2F56">
        <w:trPr>
          <w:trHeight w:val="259"/>
          <w:jc w:val="center"/>
        </w:trPr>
        <w:tc>
          <w:tcPr>
            <w:tcW w:w="816" w:type="dxa"/>
          </w:tcPr>
          <w:p w14:paraId="62751293"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UB1</w:t>
            </w:r>
          </w:p>
        </w:tc>
        <w:tc>
          <w:tcPr>
            <w:tcW w:w="816" w:type="dxa"/>
          </w:tcPr>
          <w:p w14:paraId="4056725C" w14:textId="77777777" w:rsidR="002C2F56" w:rsidRPr="002C2F56" w:rsidRDefault="002C2F56" w:rsidP="002C2F56">
            <w:pPr>
              <w:autoSpaceDE w:val="0"/>
              <w:autoSpaceDN w:val="0"/>
              <w:adjustRightInd w:val="0"/>
              <w:snapToGrid w:val="0"/>
              <w:jc w:val="left"/>
              <w:rPr>
                <w:sz w:val="16"/>
                <w:szCs w:val="16"/>
              </w:rPr>
            </w:pPr>
          </w:p>
        </w:tc>
        <w:tc>
          <w:tcPr>
            <w:tcW w:w="816" w:type="dxa"/>
          </w:tcPr>
          <w:p w14:paraId="4F6E0EE9" w14:textId="77777777" w:rsidR="002C2F56" w:rsidRPr="002C2F56" w:rsidRDefault="002C2F56" w:rsidP="002C2F56">
            <w:pPr>
              <w:autoSpaceDE w:val="0"/>
              <w:autoSpaceDN w:val="0"/>
              <w:adjustRightInd w:val="0"/>
              <w:snapToGrid w:val="0"/>
              <w:jc w:val="left"/>
              <w:rPr>
                <w:sz w:val="16"/>
                <w:szCs w:val="16"/>
              </w:rPr>
            </w:pPr>
          </w:p>
        </w:tc>
        <w:tc>
          <w:tcPr>
            <w:tcW w:w="816" w:type="dxa"/>
          </w:tcPr>
          <w:p w14:paraId="4C3ED22B"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0.882</w:t>
            </w:r>
          </w:p>
        </w:tc>
        <w:tc>
          <w:tcPr>
            <w:tcW w:w="816" w:type="dxa"/>
          </w:tcPr>
          <w:p w14:paraId="21118713" w14:textId="77777777" w:rsidR="002C2F56" w:rsidRPr="002C2F56" w:rsidRDefault="002C2F56" w:rsidP="002C2F56">
            <w:pPr>
              <w:autoSpaceDE w:val="0"/>
              <w:autoSpaceDN w:val="0"/>
              <w:adjustRightInd w:val="0"/>
              <w:snapToGrid w:val="0"/>
              <w:jc w:val="left"/>
              <w:rPr>
                <w:sz w:val="16"/>
                <w:szCs w:val="16"/>
              </w:rPr>
            </w:pPr>
          </w:p>
        </w:tc>
        <w:tc>
          <w:tcPr>
            <w:tcW w:w="816" w:type="dxa"/>
          </w:tcPr>
          <w:p w14:paraId="3877BA5F" w14:textId="77777777" w:rsidR="002C2F56" w:rsidRPr="002C2F56" w:rsidRDefault="002C2F56" w:rsidP="002C2F56">
            <w:pPr>
              <w:autoSpaceDE w:val="0"/>
              <w:autoSpaceDN w:val="0"/>
              <w:adjustRightInd w:val="0"/>
              <w:snapToGrid w:val="0"/>
              <w:jc w:val="left"/>
              <w:rPr>
                <w:sz w:val="16"/>
                <w:szCs w:val="16"/>
              </w:rPr>
            </w:pPr>
          </w:p>
        </w:tc>
        <w:tc>
          <w:tcPr>
            <w:tcW w:w="816" w:type="dxa"/>
          </w:tcPr>
          <w:p w14:paraId="64359983"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40B992A5" w14:textId="77777777" w:rsidTr="002C2F56">
        <w:trPr>
          <w:trHeight w:val="259"/>
          <w:jc w:val="center"/>
        </w:trPr>
        <w:tc>
          <w:tcPr>
            <w:tcW w:w="816" w:type="dxa"/>
          </w:tcPr>
          <w:p w14:paraId="33F04730"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UB2</w:t>
            </w:r>
          </w:p>
        </w:tc>
        <w:tc>
          <w:tcPr>
            <w:tcW w:w="816" w:type="dxa"/>
          </w:tcPr>
          <w:p w14:paraId="23E7CD4A" w14:textId="77777777" w:rsidR="002C2F56" w:rsidRPr="002C2F56" w:rsidRDefault="002C2F56" w:rsidP="002C2F56">
            <w:pPr>
              <w:autoSpaceDE w:val="0"/>
              <w:autoSpaceDN w:val="0"/>
              <w:adjustRightInd w:val="0"/>
              <w:snapToGrid w:val="0"/>
              <w:jc w:val="left"/>
              <w:rPr>
                <w:sz w:val="16"/>
                <w:szCs w:val="16"/>
              </w:rPr>
            </w:pPr>
          </w:p>
        </w:tc>
        <w:tc>
          <w:tcPr>
            <w:tcW w:w="816" w:type="dxa"/>
          </w:tcPr>
          <w:p w14:paraId="0EBB42FD" w14:textId="77777777" w:rsidR="002C2F56" w:rsidRPr="002C2F56" w:rsidRDefault="002C2F56" w:rsidP="002C2F56">
            <w:pPr>
              <w:autoSpaceDE w:val="0"/>
              <w:autoSpaceDN w:val="0"/>
              <w:adjustRightInd w:val="0"/>
              <w:snapToGrid w:val="0"/>
              <w:jc w:val="left"/>
              <w:rPr>
                <w:sz w:val="16"/>
                <w:szCs w:val="16"/>
              </w:rPr>
            </w:pPr>
          </w:p>
        </w:tc>
        <w:tc>
          <w:tcPr>
            <w:tcW w:w="816" w:type="dxa"/>
          </w:tcPr>
          <w:p w14:paraId="410592BE" w14:textId="77777777" w:rsidR="002C2F56" w:rsidRPr="002C2F56" w:rsidRDefault="002C2F56" w:rsidP="002C2F56">
            <w:pPr>
              <w:autoSpaceDE w:val="0"/>
              <w:autoSpaceDN w:val="0"/>
              <w:adjustRightInd w:val="0"/>
              <w:snapToGrid w:val="0"/>
              <w:jc w:val="left"/>
              <w:rPr>
                <w:sz w:val="16"/>
                <w:szCs w:val="16"/>
              </w:rPr>
            </w:pPr>
          </w:p>
        </w:tc>
        <w:tc>
          <w:tcPr>
            <w:tcW w:w="816" w:type="dxa"/>
          </w:tcPr>
          <w:p w14:paraId="0DDB4AA9"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0.896</w:t>
            </w:r>
          </w:p>
        </w:tc>
        <w:tc>
          <w:tcPr>
            <w:tcW w:w="816" w:type="dxa"/>
          </w:tcPr>
          <w:p w14:paraId="30CBDB62" w14:textId="77777777" w:rsidR="002C2F56" w:rsidRPr="002C2F56" w:rsidRDefault="002C2F56" w:rsidP="002C2F56">
            <w:pPr>
              <w:autoSpaceDE w:val="0"/>
              <w:autoSpaceDN w:val="0"/>
              <w:adjustRightInd w:val="0"/>
              <w:snapToGrid w:val="0"/>
              <w:jc w:val="left"/>
              <w:rPr>
                <w:sz w:val="16"/>
                <w:szCs w:val="16"/>
              </w:rPr>
            </w:pPr>
          </w:p>
        </w:tc>
        <w:tc>
          <w:tcPr>
            <w:tcW w:w="816" w:type="dxa"/>
          </w:tcPr>
          <w:p w14:paraId="17AC1BF7"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0B9EE659" w14:textId="77777777" w:rsidTr="002C2F56">
        <w:trPr>
          <w:trHeight w:val="259"/>
          <w:jc w:val="center"/>
        </w:trPr>
        <w:tc>
          <w:tcPr>
            <w:tcW w:w="816" w:type="dxa"/>
          </w:tcPr>
          <w:p w14:paraId="2A3B9B76"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UB3</w:t>
            </w:r>
          </w:p>
        </w:tc>
        <w:tc>
          <w:tcPr>
            <w:tcW w:w="816" w:type="dxa"/>
          </w:tcPr>
          <w:p w14:paraId="4BC7B756" w14:textId="77777777" w:rsidR="002C2F56" w:rsidRPr="002C2F56" w:rsidRDefault="002C2F56" w:rsidP="002C2F56">
            <w:pPr>
              <w:autoSpaceDE w:val="0"/>
              <w:autoSpaceDN w:val="0"/>
              <w:adjustRightInd w:val="0"/>
              <w:snapToGrid w:val="0"/>
              <w:jc w:val="left"/>
              <w:rPr>
                <w:sz w:val="16"/>
                <w:szCs w:val="16"/>
              </w:rPr>
            </w:pPr>
          </w:p>
        </w:tc>
        <w:tc>
          <w:tcPr>
            <w:tcW w:w="816" w:type="dxa"/>
          </w:tcPr>
          <w:p w14:paraId="47D1444B" w14:textId="77777777" w:rsidR="002C2F56" w:rsidRPr="002C2F56" w:rsidRDefault="002C2F56" w:rsidP="002C2F56">
            <w:pPr>
              <w:autoSpaceDE w:val="0"/>
              <w:autoSpaceDN w:val="0"/>
              <w:adjustRightInd w:val="0"/>
              <w:snapToGrid w:val="0"/>
              <w:jc w:val="left"/>
              <w:rPr>
                <w:sz w:val="16"/>
                <w:szCs w:val="16"/>
              </w:rPr>
            </w:pPr>
          </w:p>
        </w:tc>
        <w:tc>
          <w:tcPr>
            <w:tcW w:w="816" w:type="dxa"/>
          </w:tcPr>
          <w:p w14:paraId="4235DA39" w14:textId="77777777" w:rsidR="002C2F56" w:rsidRPr="002C2F56" w:rsidRDefault="002C2F56" w:rsidP="002C2F56">
            <w:pPr>
              <w:autoSpaceDE w:val="0"/>
              <w:autoSpaceDN w:val="0"/>
              <w:adjustRightInd w:val="0"/>
              <w:snapToGrid w:val="0"/>
              <w:jc w:val="left"/>
              <w:rPr>
                <w:sz w:val="16"/>
                <w:szCs w:val="16"/>
              </w:rPr>
            </w:pPr>
          </w:p>
        </w:tc>
        <w:tc>
          <w:tcPr>
            <w:tcW w:w="816" w:type="dxa"/>
          </w:tcPr>
          <w:p w14:paraId="2701828B"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0.780</w:t>
            </w:r>
          </w:p>
        </w:tc>
        <w:tc>
          <w:tcPr>
            <w:tcW w:w="816" w:type="dxa"/>
          </w:tcPr>
          <w:p w14:paraId="7FF9CD0F" w14:textId="77777777" w:rsidR="002C2F56" w:rsidRPr="002C2F56" w:rsidRDefault="002C2F56" w:rsidP="002C2F56">
            <w:pPr>
              <w:autoSpaceDE w:val="0"/>
              <w:autoSpaceDN w:val="0"/>
              <w:adjustRightInd w:val="0"/>
              <w:snapToGrid w:val="0"/>
              <w:jc w:val="left"/>
              <w:rPr>
                <w:sz w:val="16"/>
                <w:szCs w:val="16"/>
              </w:rPr>
            </w:pPr>
          </w:p>
        </w:tc>
        <w:tc>
          <w:tcPr>
            <w:tcW w:w="816" w:type="dxa"/>
          </w:tcPr>
          <w:p w14:paraId="2D3CABFD"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742C41AE" w14:textId="77777777" w:rsidTr="002C2F56">
        <w:trPr>
          <w:trHeight w:val="259"/>
          <w:jc w:val="center"/>
        </w:trPr>
        <w:tc>
          <w:tcPr>
            <w:tcW w:w="816" w:type="dxa"/>
          </w:tcPr>
          <w:p w14:paraId="69F7AB36"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LE1</w:t>
            </w:r>
          </w:p>
        </w:tc>
        <w:tc>
          <w:tcPr>
            <w:tcW w:w="816" w:type="dxa"/>
          </w:tcPr>
          <w:p w14:paraId="5D703060" w14:textId="77777777" w:rsidR="002C2F56" w:rsidRPr="002C2F56" w:rsidRDefault="002C2F56" w:rsidP="002C2F56">
            <w:pPr>
              <w:autoSpaceDE w:val="0"/>
              <w:autoSpaceDN w:val="0"/>
              <w:adjustRightInd w:val="0"/>
              <w:snapToGrid w:val="0"/>
              <w:jc w:val="left"/>
              <w:rPr>
                <w:sz w:val="16"/>
                <w:szCs w:val="16"/>
              </w:rPr>
            </w:pPr>
          </w:p>
        </w:tc>
        <w:tc>
          <w:tcPr>
            <w:tcW w:w="816" w:type="dxa"/>
          </w:tcPr>
          <w:p w14:paraId="33FCB316" w14:textId="77777777" w:rsidR="002C2F56" w:rsidRPr="002C2F56" w:rsidRDefault="002C2F56" w:rsidP="002C2F56">
            <w:pPr>
              <w:autoSpaceDE w:val="0"/>
              <w:autoSpaceDN w:val="0"/>
              <w:adjustRightInd w:val="0"/>
              <w:snapToGrid w:val="0"/>
              <w:jc w:val="left"/>
              <w:rPr>
                <w:sz w:val="16"/>
                <w:szCs w:val="16"/>
              </w:rPr>
            </w:pPr>
          </w:p>
        </w:tc>
        <w:tc>
          <w:tcPr>
            <w:tcW w:w="816" w:type="dxa"/>
          </w:tcPr>
          <w:p w14:paraId="006F0F2A" w14:textId="77777777" w:rsidR="002C2F56" w:rsidRPr="002C2F56" w:rsidRDefault="002C2F56" w:rsidP="002C2F56">
            <w:pPr>
              <w:autoSpaceDE w:val="0"/>
              <w:autoSpaceDN w:val="0"/>
              <w:adjustRightInd w:val="0"/>
              <w:snapToGrid w:val="0"/>
              <w:jc w:val="left"/>
              <w:rPr>
                <w:sz w:val="16"/>
                <w:szCs w:val="16"/>
              </w:rPr>
            </w:pPr>
          </w:p>
        </w:tc>
        <w:tc>
          <w:tcPr>
            <w:tcW w:w="816" w:type="dxa"/>
          </w:tcPr>
          <w:p w14:paraId="3FA56C44"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0.865</w:t>
            </w:r>
          </w:p>
        </w:tc>
        <w:tc>
          <w:tcPr>
            <w:tcW w:w="816" w:type="dxa"/>
          </w:tcPr>
          <w:p w14:paraId="48373469" w14:textId="77777777" w:rsidR="002C2F56" w:rsidRPr="002C2F56" w:rsidRDefault="002C2F56" w:rsidP="002C2F56">
            <w:pPr>
              <w:autoSpaceDE w:val="0"/>
              <w:autoSpaceDN w:val="0"/>
              <w:adjustRightInd w:val="0"/>
              <w:snapToGrid w:val="0"/>
              <w:jc w:val="left"/>
              <w:rPr>
                <w:sz w:val="16"/>
                <w:szCs w:val="16"/>
              </w:rPr>
            </w:pPr>
          </w:p>
        </w:tc>
        <w:tc>
          <w:tcPr>
            <w:tcW w:w="816" w:type="dxa"/>
          </w:tcPr>
          <w:p w14:paraId="08E27EEF"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0DB7DC21" w14:textId="77777777" w:rsidTr="002C2F56">
        <w:trPr>
          <w:trHeight w:val="259"/>
          <w:jc w:val="center"/>
        </w:trPr>
        <w:tc>
          <w:tcPr>
            <w:tcW w:w="816" w:type="dxa"/>
          </w:tcPr>
          <w:p w14:paraId="60E0AC84"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LE2</w:t>
            </w:r>
          </w:p>
        </w:tc>
        <w:tc>
          <w:tcPr>
            <w:tcW w:w="816" w:type="dxa"/>
          </w:tcPr>
          <w:p w14:paraId="26472AFB" w14:textId="77777777" w:rsidR="002C2F56" w:rsidRPr="002C2F56" w:rsidRDefault="002C2F56" w:rsidP="002C2F56">
            <w:pPr>
              <w:autoSpaceDE w:val="0"/>
              <w:autoSpaceDN w:val="0"/>
              <w:adjustRightInd w:val="0"/>
              <w:snapToGrid w:val="0"/>
              <w:jc w:val="left"/>
              <w:rPr>
                <w:sz w:val="16"/>
                <w:szCs w:val="16"/>
              </w:rPr>
            </w:pPr>
          </w:p>
        </w:tc>
        <w:tc>
          <w:tcPr>
            <w:tcW w:w="816" w:type="dxa"/>
          </w:tcPr>
          <w:p w14:paraId="1348AFA9" w14:textId="77777777" w:rsidR="002C2F56" w:rsidRPr="002C2F56" w:rsidRDefault="002C2F56" w:rsidP="002C2F56">
            <w:pPr>
              <w:autoSpaceDE w:val="0"/>
              <w:autoSpaceDN w:val="0"/>
              <w:adjustRightInd w:val="0"/>
              <w:snapToGrid w:val="0"/>
              <w:jc w:val="left"/>
              <w:rPr>
                <w:sz w:val="16"/>
                <w:szCs w:val="16"/>
              </w:rPr>
            </w:pPr>
          </w:p>
        </w:tc>
        <w:tc>
          <w:tcPr>
            <w:tcW w:w="816" w:type="dxa"/>
          </w:tcPr>
          <w:p w14:paraId="66879D04" w14:textId="77777777" w:rsidR="002C2F56" w:rsidRPr="002C2F56" w:rsidRDefault="002C2F56" w:rsidP="002C2F56">
            <w:pPr>
              <w:autoSpaceDE w:val="0"/>
              <w:autoSpaceDN w:val="0"/>
              <w:adjustRightInd w:val="0"/>
              <w:snapToGrid w:val="0"/>
              <w:jc w:val="left"/>
              <w:rPr>
                <w:sz w:val="16"/>
                <w:szCs w:val="16"/>
              </w:rPr>
            </w:pPr>
          </w:p>
        </w:tc>
        <w:tc>
          <w:tcPr>
            <w:tcW w:w="816" w:type="dxa"/>
          </w:tcPr>
          <w:p w14:paraId="7B9F8C40" w14:textId="77777777" w:rsidR="002C2F56" w:rsidRPr="002C2F56" w:rsidRDefault="002C2F56" w:rsidP="002C2F56">
            <w:pPr>
              <w:autoSpaceDE w:val="0"/>
              <w:autoSpaceDN w:val="0"/>
              <w:adjustRightInd w:val="0"/>
              <w:snapToGrid w:val="0"/>
              <w:jc w:val="left"/>
              <w:rPr>
                <w:sz w:val="16"/>
                <w:szCs w:val="16"/>
              </w:rPr>
            </w:pPr>
          </w:p>
        </w:tc>
        <w:tc>
          <w:tcPr>
            <w:tcW w:w="816" w:type="dxa"/>
          </w:tcPr>
          <w:p w14:paraId="32D45F5F"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0.912</w:t>
            </w:r>
          </w:p>
        </w:tc>
        <w:tc>
          <w:tcPr>
            <w:tcW w:w="816" w:type="dxa"/>
          </w:tcPr>
          <w:p w14:paraId="185B9D8D"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7258603E" w14:textId="77777777" w:rsidTr="002C2F56">
        <w:trPr>
          <w:trHeight w:val="259"/>
          <w:jc w:val="center"/>
        </w:trPr>
        <w:tc>
          <w:tcPr>
            <w:tcW w:w="816" w:type="dxa"/>
          </w:tcPr>
          <w:p w14:paraId="6184906A"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LE3</w:t>
            </w:r>
          </w:p>
        </w:tc>
        <w:tc>
          <w:tcPr>
            <w:tcW w:w="816" w:type="dxa"/>
          </w:tcPr>
          <w:p w14:paraId="35A515B7" w14:textId="77777777" w:rsidR="002C2F56" w:rsidRPr="002C2F56" w:rsidRDefault="002C2F56" w:rsidP="002C2F56">
            <w:pPr>
              <w:autoSpaceDE w:val="0"/>
              <w:autoSpaceDN w:val="0"/>
              <w:adjustRightInd w:val="0"/>
              <w:snapToGrid w:val="0"/>
              <w:jc w:val="left"/>
              <w:rPr>
                <w:sz w:val="16"/>
                <w:szCs w:val="16"/>
              </w:rPr>
            </w:pPr>
          </w:p>
        </w:tc>
        <w:tc>
          <w:tcPr>
            <w:tcW w:w="816" w:type="dxa"/>
          </w:tcPr>
          <w:p w14:paraId="193ED3D7" w14:textId="77777777" w:rsidR="002C2F56" w:rsidRPr="002C2F56" w:rsidRDefault="002C2F56" w:rsidP="002C2F56">
            <w:pPr>
              <w:autoSpaceDE w:val="0"/>
              <w:autoSpaceDN w:val="0"/>
              <w:adjustRightInd w:val="0"/>
              <w:snapToGrid w:val="0"/>
              <w:jc w:val="left"/>
              <w:rPr>
                <w:sz w:val="16"/>
                <w:szCs w:val="16"/>
              </w:rPr>
            </w:pPr>
          </w:p>
        </w:tc>
        <w:tc>
          <w:tcPr>
            <w:tcW w:w="816" w:type="dxa"/>
          </w:tcPr>
          <w:p w14:paraId="1A51A817" w14:textId="77777777" w:rsidR="002C2F56" w:rsidRPr="002C2F56" w:rsidRDefault="002C2F56" w:rsidP="002C2F56">
            <w:pPr>
              <w:autoSpaceDE w:val="0"/>
              <w:autoSpaceDN w:val="0"/>
              <w:adjustRightInd w:val="0"/>
              <w:snapToGrid w:val="0"/>
              <w:jc w:val="left"/>
              <w:rPr>
                <w:sz w:val="16"/>
                <w:szCs w:val="16"/>
              </w:rPr>
            </w:pPr>
          </w:p>
        </w:tc>
        <w:tc>
          <w:tcPr>
            <w:tcW w:w="816" w:type="dxa"/>
          </w:tcPr>
          <w:p w14:paraId="49AA2AAF" w14:textId="77777777" w:rsidR="002C2F56" w:rsidRPr="002C2F56" w:rsidRDefault="002C2F56" w:rsidP="002C2F56">
            <w:pPr>
              <w:autoSpaceDE w:val="0"/>
              <w:autoSpaceDN w:val="0"/>
              <w:adjustRightInd w:val="0"/>
              <w:snapToGrid w:val="0"/>
              <w:jc w:val="left"/>
              <w:rPr>
                <w:sz w:val="16"/>
                <w:szCs w:val="16"/>
              </w:rPr>
            </w:pPr>
          </w:p>
        </w:tc>
        <w:tc>
          <w:tcPr>
            <w:tcW w:w="816" w:type="dxa"/>
          </w:tcPr>
          <w:p w14:paraId="20345B7C"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0.853</w:t>
            </w:r>
          </w:p>
        </w:tc>
        <w:tc>
          <w:tcPr>
            <w:tcW w:w="816" w:type="dxa"/>
          </w:tcPr>
          <w:p w14:paraId="13A66AB5"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21BE2B2C" w14:textId="77777777" w:rsidTr="002C2F56">
        <w:trPr>
          <w:trHeight w:val="259"/>
          <w:jc w:val="center"/>
        </w:trPr>
        <w:tc>
          <w:tcPr>
            <w:tcW w:w="816" w:type="dxa"/>
          </w:tcPr>
          <w:p w14:paraId="43711718"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LE4</w:t>
            </w:r>
          </w:p>
        </w:tc>
        <w:tc>
          <w:tcPr>
            <w:tcW w:w="816" w:type="dxa"/>
          </w:tcPr>
          <w:p w14:paraId="648FD533" w14:textId="77777777" w:rsidR="002C2F56" w:rsidRPr="002C2F56" w:rsidRDefault="002C2F56" w:rsidP="002C2F56">
            <w:pPr>
              <w:autoSpaceDE w:val="0"/>
              <w:autoSpaceDN w:val="0"/>
              <w:adjustRightInd w:val="0"/>
              <w:snapToGrid w:val="0"/>
              <w:jc w:val="left"/>
              <w:rPr>
                <w:sz w:val="16"/>
                <w:szCs w:val="16"/>
              </w:rPr>
            </w:pPr>
          </w:p>
        </w:tc>
        <w:tc>
          <w:tcPr>
            <w:tcW w:w="816" w:type="dxa"/>
          </w:tcPr>
          <w:p w14:paraId="7CF2EB6D" w14:textId="77777777" w:rsidR="002C2F56" w:rsidRPr="002C2F56" w:rsidRDefault="002C2F56" w:rsidP="002C2F56">
            <w:pPr>
              <w:autoSpaceDE w:val="0"/>
              <w:autoSpaceDN w:val="0"/>
              <w:adjustRightInd w:val="0"/>
              <w:snapToGrid w:val="0"/>
              <w:jc w:val="left"/>
              <w:rPr>
                <w:sz w:val="16"/>
                <w:szCs w:val="16"/>
              </w:rPr>
            </w:pPr>
          </w:p>
        </w:tc>
        <w:tc>
          <w:tcPr>
            <w:tcW w:w="816" w:type="dxa"/>
          </w:tcPr>
          <w:p w14:paraId="0E3EB601" w14:textId="77777777" w:rsidR="002C2F56" w:rsidRPr="002C2F56" w:rsidRDefault="002C2F56" w:rsidP="002C2F56">
            <w:pPr>
              <w:autoSpaceDE w:val="0"/>
              <w:autoSpaceDN w:val="0"/>
              <w:adjustRightInd w:val="0"/>
              <w:snapToGrid w:val="0"/>
              <w:jc w:val="left"/>
              <w:rPr>
                <w:sz w:val="16"/>
                <w:szCs w:val="16"/>
              </w:rPr>
            </w:pPr>
          </w:p>
        </w:tc>
        <w:tc>
          <w:tcPr>
            <w:tcW w:w="816" w:type="dxa"/>
          </w:tcPr>
          <w:p w14:paraId="16D8EC27" w14:textId="77777777" w:rsidR="002C2F56" w:rsidRPr="002C2F56" w:rsidRDefault="002C2F56" w:rsidP="002C2F56">
            <w:pPr>
              <w:autoSpaceDE w:val="0"/>
              <w:autoSpaceDN w:val="0"/>
              <w:adjustRightInd w:val="0"/>
              <w:snapToGrid w:val="0"/>
              <w:jc w:val="left"/>
              <w:rPr>
                <w:sz w:val="16"/>
                <w:szCs w:val="16"/>
              </w:rPr>
            </w:pPr>
          </w:p>
        </w:tc>
        <w:tc>
          <w:tcPr>
            <w:tcW w:w="816" w:type="dxa"/>
          </w:tcPr>
          <w:p w14:paraId="1AE858F4"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0.935</w:t>
            </w:r>
          </w:p>
        </w:tc>
        <w:tc>
          <w:tcPr>
            <w:tcW w:w="816" w:type="dxa"/>
          </w:tcPr>
          <w:p w14:paraId="5EA958BD"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r w:rsidR="002C2F56" w:rsidRPr="002C2F56" w14:paraId="3E379CEE" w14:textId="77777777" w:rsidTr="002C2F56">
        <w:trPr>
          <w:trHeight w:val="259"/>
          <w:jc w:val="center"/>
        </w:trPr>
        <w:tc>
          <w:tcPr>
            <w:tcW w:w="816" w:type="dxa"/>
          </w:tcPr>
          <w:p w14:paraId="178AE8AA" w14:textId="77777777" w:rsidR="002C2F56" w:rsidRPr="002C2F56" w:rsidRDefault="002C2F56" w:rsidP="002C2F56">
            <w:pPr>
              <w:autoSpaceDE w:val="0"/>
              <w:autoSpaceDN w:val="0"/>
              <w:adjustRightInd w:val="0"/>
              <w:snapToGrid w:val="0"/>
              <w:jc w:val="left"/>
              <w:rPr>
                <w:rFonts w:eastAsia="Times New Roman"/>
                <w:color w:val="000000"/>
                <w:sz w:val="16"/>
                <w:szCs w:val="16"/>
              </w:rPr>
            </w:pPr>
            <w:r w:rsidRPr="002C2F56">
              <w:rPr>
                <w:rFonts w:eastAsia="Times New Roman"/>
                <w:color w:val="000000"/>
                <w:sz w:val="16"/>
                <w:szCs w:val="16"/>
              </w:rPr>
              <w:t>LE5</w:t>
            </w:r>
          </w:p>
        </w:tc>
        <w:tc>
          <w:tcPr>
            <w:tcW w:w="816" w:type="dxa"/>
          </w:tcPr>
          <w:p w14:paraId="470C85A5" w14:textId="77777777" w:rsidR="002C2F56" w:rsidRPr="002C2F56" w:rsidRDefault="002C2F56" w:rsidP="002C2F56">
            <w:pPr>
              <w:autoSpaceDE w:val="0"/>
              <w:autoSpaceDN w:val="0"/>
              <w:adjustRightInd w:val="0"/>
              <w:snapToGrid w:val="0"/>
              <w:jc w:val="left"/>
              <w:rPr>
                <w:sz w:val="16"/>
                <w:szCs w:val="16"/>
              </w:rPr>
            </w:pPr>
          </w:p>
        </w:tc>
        <w:tc>
          <w:tcPr>
            <w:tcW w:w="816" w:type="dxa"/>
          </w:tcPr>
          <w:p w14:paraId="466FD425" w14:textId="77777777" w:rsidR="002C2F56" w:rsidRPr="002C2F56" w:rsidRDefault="002C2F56" w:rsidP="002C2F56">
            <w:pPr>
              <w:autoSpaceDE w:val="0"/>
              <w:autoSpaceDN w:val="0"/>
              <w:adjustRightInd w:val="0"/>
              <w:snapToGrid w:val="0"/>
              <w:jc w:val="left"/>
              <w:rPr>
                <w:sz w:val="16"/>
                <w:szCs w:val="16"/>
              </w:rPr>
            </w:pPr>
          </w:p>
        </w:tc>
        <w:tc>
          <w:tcPr>
            <w:tcW w:w="816" w:type="dxa"/>
          </w:tcPr>
          <w:p w14:paraId="4B2A7B0A" w14:textId="77777777" w:rsidR="002C2F56" w:rsidRPr="002C2F56" w:rsidRDefault="002C2F56" w:rsidP="002C2F56">
            <w:pPr>
              <w:autoSpaceDE w:val="0"/>
              <w:autoSpaceDN w:val="0"/>
              <w:adjustRightInd w:val="0"/>
              <w:snapToGrid w:val="0"/>
              <w:jc w:val="left"/>
              <w:rPr>
                <w:sz w:val="16"/>
                <w:szCs w:val="16"/>
              </w:rPr>
            </w:pPr>
          </w:p>
        </w:tc>
        <w:tc>
          <w:tcPr>
            <w:tcW w:w="816" w:type="dxa"/>
          </w:tcPr>
          <w:p w14:paraId="37BF022E" w14:textId="77777777" w:rsidR="002C2F56" w:rsidRPr="002C2F56" w:rsidRDefault="002C2F56" w:rsidP="002C2F56">
            <w:pPr>
              <w:autoSpaceDE w:val="0"/>
              <w:autoSpaceDN w:val="0"/>
              <w:adjustRightInd w:val="0"/>
              <w:snapToGrid w:val="0"/>
              <w:jc w:val="left"/>
              <w:rPr>
                <w:sz w:val="16"/>
                <w:szCs w:val="16"/>
              </w:rPr>
            </w:pPr>
          </w:p>
        </w:tc>
        <w:tc>
          <w:tcPr>
            <w:tcW w:w="816" w:type="dxa"/>
          </w:tcPr>
          <w:p w14:paraId="35C3667E"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0.923</w:t>
            </w:r>
          </w:p>
        </w:tc>
        <w:tc>
          <w:tcPr>
            <w:tcW w:w="816" w:type="dxa"/>
          </w:tcPr>
          <w:p w14:paraId="243FCA10" w14:textId="77777777" w:rsidR="002C2F56" w:rsidRPr="002C2F56" w:rsidRDefault="002C2F56" w:rsidP="002C2F56">
            <w:pPr>
              <w:autoSpaceDE w:val="0"/>
              <w:autoSpaceDN w:val="0"/>
              <w:adjustRightInd w:val="0"/>
              <w:snapToGrid w:val="0"/>
              <w:jc w:val="left"/>
              <w:rPr>
                <w:sz w:val="16"/>
                <w:szCs w:val="16"/>
              </w:rPr>
            </w:pPr>
            <w:r w:rsidRPr="002C2F56">
              <w:rPr>
                <w:rFonts w:eastAsia="Times New Roman"/>
                <w:color w:val="000000"/>
                <w:sz w:val="16"/>
                <w:szCs w:val="16"/>
              </w:rPr>
              <w:t>Valid</w:t>
            </w:r>
          </w:p>
        </w:tc>
      </w:tr>
    </w:tbl>
    <w:p w14:paraId="768C3D7C" w14:textId="77777777" w:rsidR="00981A8B" w:rsidRDefault="00981A8B" w:rsidP="002C2F56">
      <w:pPr>
        <w:autoSpaceDE w:val="0"/>
        <w:autoSpaceDN w:val="0"/>
        <w:adjustRightInd w:val="0"/>
        <w:snapToGrid w:val="0"/>
        <w:ind w:firstLineChars="200" w:firstLine="400"/>
        <w:jc w:val="left"/>
      </w:pPr>
    </w:p>
    <w:p w14:paraId="7D1FB4E1" w14:textId="77777777" w:rsidR="00986484" w:rsidRDefault="00F92D32" w:rsidP="002C2F56">
      <w:pPr>
        <w:autoSpaceDE w:val="0"/>
        <w:autoSpaceDN w:val="0"/>
        <w:adjustRightInd w:val="0"/>
        <w:snapToGrid w:val="0"/>
        <w:ind w:firstLineChars="200" w:firstLine="400"/>
        <w:jc w:val="left"/>
      </w:pPr>
      <w:r>
        <w:t>AVE</w:t>
      </w:r>
    </w:p>
    <w:p w14:paraId="446B1F3D" w14:textId="77777777" w:rsidR="00F92D32" w:rsidRDefault="00F92D32" w:rsidP="00986484">
      <w:pPr>
        <w:autoSpaceDE w:val="0"/>
        <w:autoSpaceDN w:val="0"/>
        <w:adjustRightInd w:val="0"/>
        <w:snapToGrid w:val="0"/>
        <w:ind w:firstLineChars="200" w:firstLine="400"/>
        <w:jc w:val="both"/>
      </w:pPr>
    </w:p>
    <w:tbl>
      <w:tblPr>
        <w:tblW w:w="5000" w:type="pct"/>
        <w:jc w:val="center"/>
        <w:tblCellMar>
          <w:top w:w="15" w:type="dxa"/>
          <w:left w:w="15" w:type="dxa"/>
          <w:bottom w:w="15" w:type="dxa"/>
          <w:right w:w="15" w:type="dxa"/>
        </w:tblCellMar>
        <w:tblLook w:val="04A0" w:firstRow="1" w:lastRow="0" w:firstColumn="1" w:lastColumn="0" w:noHBand="0" w:noVBand="1"/>
      </w:tblPr>
      <w:tblGrid>
        <w:gridCol w:w="843"/>
        <w:gridCol w:w="1701"/>
        <w:gridCol w:w="1559"/>
        <w:gridCol w:w="2268"/>
        <w:gridCol w:w="2126"/>
        <w:gridCol w:w="1128"/>
      </w:tblGrid>
      <w:tr w:rsidR="002C2F56" w:rsidRPr="002C2F56" w14:paraId="779F4FF1"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C9A389B" w14:textId="77777777" w:rsidR="00F92D32" w:rsidRPr="00F92D32" w:rsidRDefault="00F92D32" w:rsidP="002C2F56">
            <w:pPr>
              <w:jc w:val="left"/>
              <w:rPr>
                <w:rFonts w:eastAsia="Times New Roman"/>
                <w:sz w:val="16"/>
                <w:szCs w:val="16"/>
                <w:lang w:val="en-ID" w:eastAsia="en-ID"/>
              </w:rPr>
            </w:pP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7A7D29"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Original sample (O)</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20421F"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Sample mean (M)</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9569E4"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Standard deviation (STDEV)</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0C2660"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T statistics (|O/STDEV|)</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28DC7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 values</w:t>
            </w:r>
          </w:p>
        </w:tc>
      </w:tr>
      <w:tr w:rsidR="002C2F56" w:rsidRPr="002C2F56" w14:paraId="549E1041"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CADB05"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AIE</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411C11"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0.867</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DE9C6E"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0.861</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5240326"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0.041</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99A4D1"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21.404</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54C1DD"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3471E108"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E266B4"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LE</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8AE01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0.818</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C4480C"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0.809</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0CBED6"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0.055</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0206B6"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14.787</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C84E55"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65CDC03C"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D2B4B2"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PEU</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16ABA67"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0.725</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67DBB91"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0.714</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915B5A"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0.082</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6A75F2"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8.847</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3B8E44"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2DE97897"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154AF9D"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PU</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E1F081"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0.806</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D44FDE"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0.799</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08CAA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0.052</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653E5DA"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15.526</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A5ACF8"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35B311EB"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C4122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UB</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F9E93E"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0.720</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75BF7A"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0.712</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3F5787"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0.055</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0DB654"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13.215</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1877A7"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bl>
    <w:p w14:paraId="31C32C74" w14:textId="77777777" w:rsidR="00F92D32" w:rsidRPr="002C2F56" w:rsidRDefault="00F92D32" w:rsidP="002C2F56">
      <w:pPr>
        <w:autoSpaceDE w:val="0"/>
        <w:autoSpaceDN w:val="0"/>
        <w:adjustRightInd w:val="0"/>
        <w:snapToGrid w:val="0"/>
        <w:ind w:firstLineChars="200" w:firstLine="320"/>
        <w:jc w:val="left"/>
        <w:rPr>
          <w:sz w:val="16"/>
          <w:szCs w:val="16"/>
        </w:rPr>
      </w:pPr>
    </w:p>
    <w:p w14:paraId="278D2DF1" w14:textId="77777777" w:rsidR="00F92D32" w:rsidRPr="002C2F56" w:rsidRDefault="00F92D32" w:rsidP="002C2F56">
      <w:pPr>
        <w:autoSpaceDE w:val="0"/>
        <w:autoSpaceDN w:val="0"/>
        <w:adjustRightInd w:val="0"/>
        <w:snapToGrid w:val="0"/>
        <w:ind w:firstLineChars="200" w:firstLine="400"/>
        <w:jc w:val="left"/>
        <w:rPr>
          <w:sz w:val="16"/>
          <w:szCs w:val="16"/>
        </w:rPr>
      </w:pPr>
      <w:r>
        <w:t>Composite reliability (rho_C)</w:t>
      </w:r>
    </w:p>
    <w:tbl>
      <w:tblPr>
        <w:tblW w:w="5000" w:type="pct"/>
        <w:jc w:val="center"/>
        <w:tblCellMar>
          <w:top w:w="15" w:type="dxa"/>
          <w:left w:w="15" w:type="dxa"/>
          <w:bottom w:w="15" w:type="dxa"/>
          <w:right w:w="15" w:type="dxa"/>
        </w:tblCellMar>
        <w:tblLook w:val="04A0" w:firstRow="1" w:lastRow="0" w:firstColumn="1" w:lastColumn="0" w:noHBand="0" w:noVBand="1"/>
      </w:tblPr>
      <w:tblGrid>
        <w:gridCol w:w="843"/>
        <w:gridCol w:w="1701"/>
        <w:gridCol w:w="1559"/>
        <w:gridCol w:w="2268"/>
        <w:gridCol w:w="2126"/>
        <w:gridCol w:w="1128"/>
      </w:tblGrid>
      <w:tr w:rsidR="002C2F56" w:rsidRPr="002C2F56" w14:paraId="19B88DAC"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283B2F" w14:textId="77777777" w:rsidR="00F92D32" w:rsidRPr="00F92D32" w:rsidRDefault="00F92D32" w:rsidP="002C2F56">
            <w:pPr>
              <w:jc w:val="left"/>
              <w:rPr>
                <w:rFonts w:eastAsia="Times New Roman"/>
                <w:sz w:val="16"/>
                <w:szCs w:val="16"/>
                <w:lang w:val="en-ID" w:eastAsia="en-ID"/>
              </w:rPr>
            </w:pP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73629A"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Original sample (O)</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D9A7069"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Sample mean (M)</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D7240A"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Standard deviation (STDEV)</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08E80CF"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T statistics (|O/STDEV|)</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F02B43"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 values</w:t>
            </w:r>
          </w:p>
        </w:tc>
      </w:tr>
      <w:tr w:rsidR="002C2F56" w:rsidRPr="002C2F56" w14:paraId="6DB10B5A"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81FC6E4"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AIE</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1DF6A3"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0.970</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8BB4F0"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0.968</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8A94057"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0.011</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162BB0"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91.751</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96CFDD"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697CBFBE"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C0D7322"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LE</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B06A781"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0.957</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54FCFE"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0.954</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7A834D"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0.023</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30BF186"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40.787</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3D5F45"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72FD18A7"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D4C884"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PEU</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1D70C2"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0.929</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37B7F3F"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0.923</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CD5347"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0.030</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0097E4"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30.853</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D00283"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411C879B"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A7C04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PU</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888E061"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0.954</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14A8B4"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0.951</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98D577"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0.015</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41E210"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62.025</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8A639D"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13A4798A"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8B0BAA"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UB</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4B681A"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0.885</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E58449"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0.878</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10D25E"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0.031</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631E91"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28.123</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985FE9"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bl>
    <w:p w14:paraId="27D75B68" w14:textId="77777777" w:rsidR="00F92D32" w:rsidRPr="002C2F56" w:rsidRDefault="00F92D32" w:rsidP="002C2F56">
      <w:pPr>
        <w:autoSpaceDE w:val="0"/>
        <w:autoSpaceDN w:val="0"/>
        <w:adjustRightInd w:val="0"/>
        <w:snapToGrid w:val="0"/>
        <w:ind w:firstLineChars="200" w:firstLine="320"/>
        <w:jc w:val="left"/>
        <w:rPr>
          <w:sz w:val="16"/>
          <w:szCs w:val="16"/>
        </w:rPr>
      </w:pPr>
    </w:p>
    <w:p w14:paraId="0BDA6812" w14:textId="77777777" w:rsidR="00F92D32" w:rsidRPr="002C2F56" w:rsidRDefault="00F92D32" w:rsidP="002C2F56">
      <w:pPr>
        <w:autoSpaceDE w:val="0"/>
        <w:autoSpaceDN w:val="0"/>
        <w:adjustRightInd w:val="0"/>
        <w:snapToGrid w:val="0"/>
        <w:ind w:firstLineChars="200" w:firstLine="400"/>
        <w:jc w:val="left"/>
        <w:rPr>
          <w:sz w:val="16"/>
          <w:szCs w:val="16"/>
        </w:rPr>
      </w:pPr>
      <w:r>
        <w:t>Composite reliability (rho_A)</w:t>
      </w:r>
    </w:p>
    <w:tbl>
      <w:tblPr>
        <w:tblW w:w="5000" w:type="pct"/>
        <w:jc w:val="center"/>
        <w:tblCellMar>
          <w:top w:w="15" w:type="dxa"/>
          <w:left w:w="15" w:type="dxa"/>
          <w:bottom w:w="15" w:type="dxa"/>
          <w:right w:w="15" w:type="dxa"/>
        </w:tblCellMar>
        <w:tblLook w:val="04A0" w:firstRow="1" w:lastRow="0" w:firstColumn="1" w:lastColumn="0" w:noHBand="0" w:noVBand="1"/>
      </w:tblPr>
      <w:tblGrid>
        <w:gridCol w:w="843"/>
        <w:gridCol w:w="1701"/>
        <w:gridCol w:w="1559"/>
        <w:gridCol w:w="2268"/>
        <w:gridCol w:w="2126"/>
        <w:gridCol w:w="1128"/>
      </w:tblGrid>
      <w:tr w:rsidR="002C2F56" w:rsidRPr="002C2F56" w14:paraId="45042F77"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4D7325C" w14:textId="77777777" w:rsidR="00F92D32" w:rsidRPr="00F92D32" w:rsidRDefault="00F92D32" w:rsidP="002C2F56">
            <w:pPr>
              <w:jc w:val="left"/>
              <w:rPr>
                <w:rFonts w:eastAsia="Times New Roman"/>
                <w:sz w:val="16"/>
                <w:szCs w:val="16"/>
                <w:lang w:val="en-ID" w:eastAsia="en-ID"/>
              </w:rPr>
            </w:pP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B3D99F"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Original sample (O)</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B09FAD"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Sample mean (M)</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EA6D70"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Standard deviation (STDEV)</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75475E"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T statistics (|O/STDEV|)</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3FA75C"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 values</w:t>
            </w:r>
          </w:p>
        </w:tc>
      </w:tr>
      <w:tr w:rsidR="002C2F56" w:rsidRPr="002C2F56" w14:paraId="31C6A682"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9DC72A"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AIE</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EE756A"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0.962</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61B5792"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0.960</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FB63BD"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0.013</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2E327C"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71.279</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539D4E"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27F16942"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EE95A8"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LE</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F00BFF"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0.955</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0917C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0.960</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E29EA4"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0.122</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ECAF87"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7.798</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169F7E"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09DE8035"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35FE390"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PEU</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A9FC4E"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0.913</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44112E1"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0.908</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7E13B5"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0.036</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2C6FC05"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25.192</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BF098F"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49C9D818"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E91FC9"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PU</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753425"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0.940</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5E25E9"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0.937</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E15DDF"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0.021</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ADB0229"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45.415</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EECA0B"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2C2F56" w:rsidRPr="002C2F56" w14:paraId="3C1CD820" w14:textId="77777777" w:rsidTr="002C2F56">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73F13A"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UB</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FA161C"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0.817</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2F1A6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0.844</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156A96"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0.104</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0A6F61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7.849</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3C15CB"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bl>
    <w:p w14:paraId="399C1EA0" w14:textId="77777777" w:rsidR="00F92D32" w:rsidRPr="002C2F56" w:rsidRDefault="00F92D32" w:rsidP="002C2F56">
      <w:pPr>
        <w:autoSpaceDE w:val="0"/>
        <w:autoSpaceDN w:val="0"/>
        <w:adjustRightInd w:val="0"/>
        <w:snapToGrid w:val="0"/>
        <w:ind w:firstLineChars="200" w:firstLine="320"/>
        <w:jc w:val="left"/>
        <w:rPr>
          <w:sz w:val="16"/>
          <w:szCs w:val="16"/>
        </w:rPr>
      </w:pPr>
    </w:p>
    <w:p w14:paraId="354FBDF0" w14:textId="77777777" w:rsidR="00F92D32" w:rsidRPr="002C2F56" w:rsidRDefault="00F92D32" w:rsidP="002C2F56">
      <w:pPr>
        <w:autoSpaceDE w:val="0"/>
        <w:autoSpaceDN w:val="0"/>
        <w:adjustRightInd w:val="0"/>
        <w:snapToGrid w:val="0"/>
        <w:ind w:firstLineChars="200" w:firstLine="400"/>
        <w:jc w:val="left"/>
        <w:rPr>
          <w:sz w:val="16"/>
          <w:szCs w:val="16"/>
        </w:rPr>
      </w:pPr>
      <w:r>
        <w:t>Cronbach's alpha</w:t>
      </w:r>
    </w:p>
    <w:tbl>
      <w:tblPr>
        <w:tblW w:w="5000" w:type="pct"/>
        <w:jc w:val="center"/>
        <w:tblCellMar>
          <w:top w:w="15" w:type="dxa"/>
          <w:left w:w="15" w:type="dxa"/>
          <w:bottom w:w="15" w:type="dxa"/>
          <w:right w:w="15" w:type="dxa"/>
        </w:tblCellMar>
        <w:tblLook w:val="04A0" w:firstRow="1" w:lastRow="0" w:firstColumn="1" w:lastColumn="0" w:noHBand="0" w:noVBand="1"/>
      </w:tblPr>
      <w:tblGrid>
        <w:gridCol w:w="843"/>
        <w:gridCol w:w="1701"/>
        <w:gridCol w:w="1559"/>
        <w:gridCol w:w="2268"/>
        <w:gridCol w:w="2126"/>
        <w:gridCol w:w="1128"/>
      </w:tblGrid>
      <w:tr w:rsidR="00F92D32" w:rsidRPr="002C2F56" w14:paraId="6BE8C4CB" w14:textId="77777777" w:rsidTr="00F92D32">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F36638C" w14:textId="77777777" w:rsidR="00F92D32" w:rsidRPr="00F92D32" w:rsidRDefault="00F92D32" w:rsidP="002C2F56">
            <w:pPr>
              <w:jc w:val="left"/>
              <w:rPr>
                <w:rFonts w:eastAsia="Times New Roman"/>
                <w:sz w:val="16"/>
                <w:szCs w:val="16"/>
                <w:lang w:val="en-ID" w:eastAsia="en-ID"/>
              </w:rPr>
            </w:pP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95D702"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Original sample (O)</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66702C"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Sample mean (M)</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BEA18F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Standard deviation (STDEV)</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CD3C95"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T statistics (|O/STDEV|)</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29A1373"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 values</w:t>
            </w:r>
          </w:p>
        </w:tc>
      </w:tr>
      <w:tr w:rsidR="00F92D32" w:rsidRPr="002C2F56" w14:paraId="074C12D4" w14:textId="77777777" w:rsidTr="00F92D32">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D28B6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AIE</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3B7963"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0.962</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ACABE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0.959</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4C5839"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0.014</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E1544D"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67.099</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6C06C1"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F92D32" w:rsidRPr="002C2F56" w14:paraId="39C288E5" w14:textId="77777777" w:rsidTr="00F92D32">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7AF41C"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LE</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F38646"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0.944</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731CCD"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0.941</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B249122"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0.019</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E082B8"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49.606</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4039D9E"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F92D32" w:rsidRPr="002C2F56" w14:paraId="411C348F" w14:textId="77777777" w:rsidTr="00F92D32">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70A9281"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PEU</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BA34C7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0.905</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BA00FE"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0.896</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C50948"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0.043</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01F67B"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21.068</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459B908"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F92D32" w:rsidRPr="002C2F56" w14:paraId="4BE577FA" w14:textId="77777777" w:rsidTr="00F92D32">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1924D1"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PU</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A66215"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0.939</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0D98B9"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0.935</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7A8A390"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0.022</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B978130"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42.993</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43D8EB"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r w:rsidR="00F92D32" w:rsidRPr="002C2F56" w14:paraId="3A06BC86" w14:textId="77777777" w:rsidTr="00F92D32">
        <w:trPr>
          <w:jc w:val="center"/>
        </w:trPr>
        <w:tc>
          <w:tcPr>
            <w:tcW w:w="843"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388C09"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UB</w:t>
            </w:r>
          </w:p>
        </w:tc>
        <w:tc>
          <w:tcPr>
            <w:tcW w:w="170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61036C"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0.804</w:t>
            </w:r>
          </w:p>
        </w:tc>
        <w:tc>
          <w:tcPr>
            <w:tcW w:w="155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CD0B05"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0.797</w:t>
            </w:r>
          </w:p>
        </w:tc>
        <w:tc>
          <w:tcPr>
            <w:tcW w:w="2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2C8EEA"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0.057</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738785" w14:textId="77777777" w:rsidR="00F92D32" w:rsidRPr="00F92D32" w:rsidRDefault="00F92D32" w:rsidP="002C2F56">
            <w:pPr>
              <w:jc w:val="left"/>
              <w:rPr>
                <w:rFonts w:eastAsia="Times New Roman"/>
                <w:sz w:val="16"/>
                <w:szCs w:val="16"/>
                <w:lang w:val="en-ID" w:eastAsia="en-ID"/>
              </w:rPr>
            </w:pPr>
            <w:r w:rsidRPr="00F92D32">
              <w:rPr>
                <w:rFonts w:eastAsia="Times New Roman"/>
                <w:sz w:val="16"/>
                <w:szCs w:val="16"/>
                <w:lang w:val="en-ID" w:eastAsia="en-ID"/>
              </w:rPr>
              <w:t>14.043</w:t>
            </w:r>
          </w:p>
        </w:tc>
        <w:tc>
          <w:tcPr>
            <w:tcW w:w="112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122AAFE" w14:textId="77777777" w:rsidR="00F92D32" w:rsidRPr="00F92D32" w:rsidRDefault="00F92D32" w:rsidP="002C2F56">
            <w:pPr>
              <w:jc w:val="left"/>
              <w:rPr>
                <w:rFonts w:eastAsia="Times New Roman"/>
                <w:color w:val="006400"/>
                <w:sz w:val="16"/>
                <w:szCs w:val="16"/>
                <w:lang w:val="en-ID" w:eastAsia="en-ID"/>
              </w:rPr>
            </w:pPr>
            <w:r w:rsidRPr="00F92D32">
              <w:rPr>
                <w:rFonts w:eastAsia="Times New Roman"/>
                <w:color w:val="006400"/>
                <w:sz w:val="16"/>
                <w:szCs w:val="16"/>
                <w:lang w:val="en-ID" w:eastAsia="en-ID"/>
              </w:rPr>
              <w:t>0.000</w:t>
            </w:r>
          </w:p>
        </w:tc>
      </w:tr>
    </w:tbl>
    <w:p w14:paraId="2F7B29E3" w14:textId="77777777" w:rsidR="00F92D32" w:rsidRPr="00F92D32" w:rsidRDefault="00F92D32" w:rsidP="00F92D32">
      <w:pPr>
        <w:autoSpaceDE w:val="0"/>
        <w:autoSpaceDN w:val="0"/>
        <w:adjustRightInd w:val="0"/>
        <w:snapToGrid w:val="0"/>
        <w:ind w:firstLineChars="200" w:firstLine="320"/>
        <w:rPr>
          <w:sz w:val="16"/>
          <w:szCs w:val="16"/>
        </w:rPr>
      </w:pPr>
    </w:p>
    <w:p w14:paraId="2302AEB3" w14:textId="77777777" w:rsidR="00F92D32" w:rsidRDefault="00F92D32" w:rsidP="00986484">
      <w:pPr>
        <w:autoSpaceDE w:val="0"/>
        <w:autoSpaceDN w:val="0"/>
        <w:adjustRightInd w:val="0"/>
        <w:snapToGrid w:val="0"/>
        <w:ind w:firstLineChars="200" w:firstLine="400"/>
        <w:jc w:val="both"/>
      </w:pPr>
    </w:p>
    <w:p w14:paraId="38F4DC93" w14:textId="77777777" w:rsidR="00F92D32" w:rsidRDefault="00F92D32" w:rsidP="00986484">
      <w:pPr>
        <w:autoSpaceDE w:val="0"/>
        <w:autoSpaceDN w:val="0"/>
        <w:adjustRightInd w:val="0"/>
        <w:snapToGrid w:val="0"/>
        <w:ind w:firstLineChars="200" w:firstLine="400"/>
        <w:jc w:val="both"/>
      </w:pPr>
    </w:p>
    <w:p w14:paraId="24BEBB30" w14:textId="77777777" w:rsidR="00F92D32" w:rsidRDefault="00F92D32" w:rsidP="00986484">
      <w:pPr>
        <w:autoSpaceDE w:val="0"/>
        <w:autoSpaceDN w:val="0"/>
        <w:adjustRightInd w:val="0"/>
        <w:snapToGrid w:val="0"/>
        <w:ind w:firstLineChars="200" w:firstLine="400"/>
        <w:jc w:val="both"/>
      </w:pPr>
    </w:p>
    <w:p w14:paraId="441FD45D" w14:textId="77777777" w:rsidR="00981A8B" w:rsidRDefault="00981A8B" w:rsidP="00981A8B">
      <w:pPr>
        <w:autoSpaceDE w:val="0"/>
        <w:autoSpaceDN w:val="0"/>
        <w:adjustRightInd w:val="0"/>
        <w:snapToGrid w:val="0"/>
        <w:ind w:firstLineChars="200" w:firstLine="400"/>
        <w:jc w:val="both"/>
      </w:pPr>
      <w:r>
        <w:t>The reported loadings are generally high. AIE indicators range approximately from 0.906 to 0.953, PU indicators from 0.856 to 0.934, LE indicators from 0.850 to 0.938, PEU indicators from 0.784 to 0.898, and UB indicators from 0.764 to 0.892. These values support convergent validity, subject to correction of the table-alignment errors.</w:t>
      </w:r>
    </w:p>
    <w:p w14:paraId="1422C8E8" w14:textId="77777777" w:rsidR="00981A8B" w:rsidRDefault="00981A8B" w:rsidP="00981A8B">
      <w:pPr>
        <w:autoSpaceDE w:val="0"/>
        <w:autoSpaceDN w:val="0"/>
        <w:adjustRightInd w:val="0"/>
        <w:snapToGrid w:val="0"/>
        <w:jc w:val="both"/>
      </w:pPr>
    </w:p>
    <w:p w14:paraId="15822CF3" w14:textId="77777777" w:rsidR="00981A8B" w:rsidRPr="00981A8B" w:rsidRDefault="00981A8B" w:rsidP="00981A8B">
      <w:pPr>
        <w:autoSpaceDE w:val="0"/>
        <w:autoSpaceDN w:val="0"/>
        <w:adjustRightInd w:val="0"/>
        <w:snapToGrid w:val="0"/>
        <w:jc w:val="both"/>
        <w:rPr>
          <w:i/>
          <w:iCs/>
        </w:rPr>
      </w:pPr>
      <w:r w:rsidRPr="00981A8B">
        <w:rPr>
          <w:i/>
          <w:iCs/>
        </w:rPr>
        <w:t>4.2.3 Discriminant Validity</w:t>
      </w:r>
    </w:p>
    <w:p w14:paraId="3E031063" w14:textId="77777777" w:rsidR="00981A8B" w:rsidRDefault="00981A8B" w:rsidP="00981A8B">
      <w:pPr>
        <w:autoSpaceDE w:val="0"/>
        <w:autoSpaceDN w:val="0"/>
        <w:adjustRightInd w:val="0"/>
        <w:snapToGrid w:val="0"/>
        <w:ind w:firstLineChars="200" w:firstLine="400"/>
        <w:jc w:val="both"/>
      </w:pPr>
      <w:r>
        <w:t>Discriminant validity was assessed using the Fornell-Larcker criterion and HTMT. Under the Fornell-Larcker criterion, the square root of AVE for each construct should exceed its correlations with other constructs. HTMT values should generally remain below 0.85 or 0.90, depending on the degree of conceptual similarity [10].</w:t>
      </w:r>
    </w:p>
    <w:p w14:paraId="169882F4" w14:textId="77777777" w:rsidR="00981A8B" w:rsidRDefault="00981A8B" w:rsidP="00981A8B">
      <w:pPr>
        <w:autoSpaceDE w:val="0"/>
        <w:autoSpaceDN w:val="0"/>
        <w:adjustRightInd w:val="0"/>
        <w:snapToGrid w:val="0"/>
        <w:ind w:firstLineChars="200" w:firstLine="400"/>
        <w:jc w:val="both"/>
      </w:pPr>
    </w:p>
    <w:p w14:paraId="73E48E13" w14:textId="77777777" w:rsidR="00981A8B" w:rsidRPr="001D3A5F" w:rsidRDefault="00981A8B" w:rsidP="00981A8B">
      <w:pPr>
        <w:pStyle w:val="Caption"/>
        <w:keepNext/>
        <w:rPr>
          <w:color w:val="000000" w:themeColor="text1"/>
        </w:rPr>
      </w:pPr>
      <w:r>
        <w:t>Table 4. Fornell-Larcker Criterion and HTMT Ratios</w:t>
      </w:r>
    </w:p>
    <w:tbl>
      <w:tblPr>
        <w:tblStyle w:val="TableGrid"/>
        <w:tblW w:w="0" w:type="auto"/>
        <w:jc w:val="center"/>
        <w:tblLook w:val="04A0" w:firstRow="1" w:lastRow="0" w:firstColumn="1" w:lastColumn="0" w:noHBand="0" w:noVBand="1"/>
      </w:tblPr>
      <w:tblGrid>
        <w:gridCol w:w="816"/>
        <w:gridCol w:w="816"/>
        <w:gridCol w:w="816"/>
        <w:gridCol w:w="816"/>
        <w:gridCol w:w="816"/>
        <w:gridCol w:w="816"/>
      </w:tblGrid>
      <w:tr w:rsidR="00981A8B" w:rsidRPr="009D3AF8" w14:paraId="7EA38BCC" w14:textId="77777777" w:rsidTr="002C2F56">
        <w:trPr>
          <w:trHeight w:val="245"/>
          <w:jc w:val="center"/>
        </w:trPr>
        <w:tc>
          <w:tcPr>
            <w:tcW w:w="816" w:type="dxa"/>
            <w:hideMark/>
          </w:tcPr>
          <w:p w14:paraId="222B5B07" w14:textId="77777777" w:rsidR="00981A8B" w:rsidRPr="009D3AF8" w:rsidRDefault="00981A8B" w:rsidP="00261A8F">
            <w:pPr>
              <w:autoSpaceDE w:val="0"/>
              <w:autoSpaceDN w:val="0"/>
              <w:adjustRightInd w:val="0"/>
              <w:snapToGrid w:val="0"/>
              <w:jc w:val="both"/>
              <w:rPr>
                <w:color w:val="000000" w:themeColor="text1"/>
                <w:sz w:val="16"/>
                <w:szCs w:val="16"/>
              </w:rPr>
            </w:pPr>
            <w:r w:rsidRPr="009D3AF8">
              <w:rPr>
                <w:rFonts w:eastAsia="Times New Roman"/>
                <w:color w:val="000000" w:themeColor="text1"/>
                <w:sz w:val="16"/>
                <w:szCs w:val="16"/>
              </w:rPr>
              <w:t>Indicator</w:t>
            </w:r>
          </w:p>
        </w:tc>
        <w:tc>
          <w:tcPr>
            <w:tcW w:w="816" w:type="dxa"/>
            <w:hideMark/>
          </w:tcPr>
          <w:p w14:paraId="744FD336" w14:textId="77777777" w:rsidR="00981A8B" w:rsidRPr="009D3AF8" w:rsidRDefault="00981A8B" w:rsidP="00261A8F">
            <w:pPr>
              <w:autoSpaceDE w:val="0"/>
              <w:autoSpaceDN w:val="0"/>
              <w:adjustRightInd w:val="0"/>
              <w:snapToGrid w:val="0"/>
              <w:jc w:val="both"/>
              <w:rPr>
                <w:color w:val="000000" w:themeColor="text1"/>
                <w:sz w:val="16"/>
                <w:szCs w:val="16"/>
              </w:rPr>
            </w:pPr>
            <w:r w:rsidRPr="009D3AF8">
              <w:rPr>
                <w:rFonts w:eastAsia="Times New Roman"/>
                <w:color w:val="000000" w:themeColor="text1"/>
                <w:sz w:val="16"/>
                <w:szCs w:val="16"/>
              </w:rPr>
              <w:t>PEU</w:t>
            </w:r>
          </w:p>
        </w:tc>
        <w:tc>
          <w:tcPr>
            <w:tcW w:w="816" w:type="dxa"/>
            <w:hideMark/>
          </w:tcPr>
          <w:p w14:paraId="3566BD3F" w14:textId="77777777" w:rsidR="00981A8B" w:rsidRPr="009D3AF8" w:rsidRDefault="00981A8B" w:rsidP="00261A8F">
            <w:pPr>
              <w:autoSpaceDE w:val="0"/>
              <w:autoSpaceDN w:val="0"/>
              <w:adjustRightInd w:val="0"/>
              <w:snapToGrid w:val="0"/>
              <w:jc w:val="both"/>
              <w:rPr>
                <w:color w:val="000000" w:themeColor="text1"/>
                <w:sz w:val="16"/>
                <w:szCs w:val="16"/>
              </w:rPr>
            </w:pPr>
            <w:r w:rsidRPr="009D3AF8">
              <w:rPr>
                <w:color w:val="000000" w:themeColor="text1"/>
                <w:sz w:val="16"/>
                <w:szCs w:val="16"/>
              </w:rPr>
              <w:t>AIE</w:t>
            </w:r>
          </w:p>
        </w:tc>
        <w:tc>
          <w:tcPr>
            <w:tcW w:w="816" w:type="dxa"/>
            <w:hideMark/>
          </w:tcPr>
          <w:p w14:paraId="4176F2D4" w14:textId="77777777" w:rsidR="00981A8B" w:rsidRPr="009D3AF8" w:rsidRDefault="00981A8B" w:rsidP="00261A8F">
            <w:pPr>
              <w:autoSpaceDE w:val="0"/>
              <w:autoSpaceDN w:val="0"/>
              <w:adjustRightInd w:val="0"/>
              <w:snapToGrid w:val="0"/>
              <w:jc w:val="both"/>
              <w:rPr>
                <w:color w:val="000000" w:themeColor="text1"/>
                <w:sz w:val="16"/>
                <w:szCs w:val="16"/>
              </w:rPr>
            </w:pPr>
            <w:r w:rsidRPr="009D3AF8">
              <w:rPr>
                <w:color w:val="000000" w:themeColor="text1"/>
                <w:sz w:val="16"/>
                <w:szCs w:val="16"/>
              </w:rPr>
              <w:t>PU</w:t>
            </w:r>
          </w:p>
        </w:tc>
        <w:tc>
          <w:tcPr>
            <w:tcW w:w="816" w:type="dxa"/>
            <w:hideMark/>
          </w:tcPr>
          <w:p w14:paraId="0B4E79CC" w14:textId="77777777" w:rsidR="00981A8B" w:rsidRPr="009D3AF8" w:rsidRDefault="00981A8B" w:rsidP="00261A8F">
            <w:pPr>
              <w:autoSpaceDE w:val="0"/>
              <w:autoSpaceDN w:val="0"/>
              <w:adjustRightInd w:val="0"/>
              <w:snapToGrid w:val="0"/>
              <w:jc w:val="both"/>
              <w:rPr>
                <w:color w:val="000000" w:themeColor="text1"/>
                <w:sz w:val="16"/>
                <w:szCs w:val="16"/>
              </w:rPr>
            </w:pPr>
            <w:r w:rsidRPr="009D3AF8">
              <w:rPr>
                <w:color w:val="000000" w:themeColor="text1"/>
                <w:sz w:val="16"/>
                <w:szCs w:val="16"/>
              </w:rPr>
              <w:t>UB</w:t>
            </w:r>
          </w:p>
        </w:tc>
        <w:tc>
          <w:tcPr>
            <w:tcW w:w="816" w:type="dxa"/>
            <w:hideMark/>
          </w:tcPr>
          <w:p w14:paraId="5CA34539" w14:textId="77777777" w:rsidR="00981A8B" w:rsidRPr="009D3AF8" w:rsidRDefault="00981A8B" w:rsidP="00261A8F">
            <w:pPr>
              <w:autoSpaceDE w:val="0"/>
              <w:autoSpaceDN w:val="0"/>
              <w:adjustRightInd w:val="0"/>
              <w:snapToGrid w:val="0"/>
              <w:jc w:val="both"/>
              <w:rPr>
                <w:color w:val="000000" w:themeColor="text1"/>
                <w:sz w:val="16"/>
                <w:szCs w:val="16"/>
              </w:rPr>
            </w:pPr>
            <w:r w:rsidRPr="009D3AF8">
              <w:rPr>
                <w:color w:val="000000" w:themeColor="text1"/>
                <w:sz w:val="16"/>
                <w:szCs w:val="16"/>
              </w:rPr>
              <w:t>LE</w:t>
            </w:r>
          </w:p>
        </w:tc>
      </w:tr>
      <w:tr w:rsidR="002D7F2D" w:rsidRPr="009D3AF8" w14:paraId="3E34E6F5" w14:textId="77777777" w:rsidTr="002C2F56">
        <w:trPr>
          <w:trHeight w:val="245"/>
          <w:jc w:val="center"/>
        </w:trPr>
        <w:tc>
          <w:tcPr>
            <w:tcW w:w="816" w:type="dxa"/>
          </w:tcPr>
          <w:p w14:paraId="6337071F" w14:textId="77777777" w:rsidR="002D7F2D" w:rsidRPr="009D3AF8" w:rsidRDefault="002D7F2D" w:rsidP="00261A8F">
            <w:pPr>
              <w:autoSpaceDE w:val="0"/>
              <w:autoSpaceDN w:val="0"/>
              <w:adjustRightInd w:val="0"/>
              <w:snapToGrid w:val="0"/>
              <w:jc w:val="both"/>
              <w:rPr>
                <w:rFonts w:eastAsia="Times New Roman"/>
                <w:color w:val="000000" w:themeColor="text1"/>
                <w:sz w:val="16"/>
                <w:szCs w:val="16"/>
              </w:rPr>
            </w:pPr>
            <w:r w:rsidRPr="009D3AF8">
              <w:rPr>
                <w:rFonts w:eastAsia="Times New Roman"/>
                <w:color w:val="000000" w:themeColor="text1"/>
                <w:sz w:val="16"/>
                <w:szCs w:val="16"/>
              </w:rPr>
              <w:t>PEU</w:t>
            </w:r>
          </w:p>
        </w:tc>
        <w:tc>
          <w:tcPr>
            <w:tcW w:w="816" w:type="dxa"/>
          </w:tcPr>
          <w:p w14:paraId="51190D66" w14:textId="77777777" w:rsidR="002D7F2D" w:rsidRPr="009D3AF8" w:rsidRDefault="002D7F2D" w:rsidP="00261A8F">
            <w:pPr>
              <w:autoSpaceDE w:val="0"/>
              <w:autoSpaceDN w:val="0"/>
              <w:adjustRightInd w:val="0"/>
              <w:snapToGrid w:val="0"/>
              <w:jc w:val="both"/>
              <w:rPr>
                <w:rFonts w:eastAsia="Times New Roman"/>
                <w:color w:val="000000" w:themeColor="text1"/>
                <w:sz w:val="16"/>
                <w:szCs w:val="16"/>
              </w:rPr>
            </w:pPr>
            <w:r w:rsidRPr="009D3AF8">
              <w:rPr>
                <w:rFonts w:eastAsia="Times New Roman"/>
                <w:color w:val="000000" w:themeColor="text1"/>
                <w:sz w:val="16"/>
                <w:szCs w:val="16"/>
              </w:rPr>
              <w:t>0.853</w:t>
            </w:r>
          </w:p>
        </w:tc>
        <w:tc>
          <w:tcPr>
            <w:tcW w:w="816" w:type="dxa"/>
          </w:tcPr>
          <w:p w14:paraId="4923D36D" w14:textId="77777777" w:rsidR="002D7F2D" w:rsidRPr="009D3AF8" w:rsidRDefault="002D7F2D" w:rsidP="00261A8F">
            <w:pPr>
              <w:autoSpaceDE w:val="0"/>
              <w:autoSpaceDN w:val="0"/>
              <w:adjustRightInd w:val="0"/>
              <w:snapToGrid w:val="0"/>
              <w:jc w:val="both"/>
              <w:rPr>
                <w:color w:val="000000" w:themeColor="text1"/>
                <w:sz w:val="16"/>
                <w:szCs w:val="16"/>
              </w:rPr>
            </w:pPr>
          </w:p>
        </w:tc>
        <w:tc>
          <w:tcPr>
            <w:tcW w:w="816" w:type="dxa"/>
          </w:tcPr>
          <w:p w14:paraId="7E72E079" w14:textId="77777777" w:rsidR="002D7F2D" w:rsidRPr="009D3AF8" w:rsidRDefault="002D7F2D" w:rsidP="00261A8F">
            <w:pPr>
              <w:autoSpaceDE w:val="0"/>
              <w:autoSpaceDN w:val="0"/>
              <w:adjustRightInd w:val="0"/>
              <w:snapToGrid w:val="0"/>
              <w:jc w:val="both"/>
              <w:rPr>
                <w:color w:val="000000" w:themeColor="text1"/>
                <w:sz w:val="16"/>
                <w:szCs w:val="16"/>
              </w:rPr>
            </w:pPr>
          </w:p>
        </w:tc>
        <w:tc>
          <w:tcPr>
            <w:tcW w:w="816" w:type="dxa"/>
          </w:tcPr>
          <w:p w14:paraId="181A8708" w14:textId="77777777" w:rsidR="002D7F2D" w:rsidRPr="009D3AF8" w:rsidRDefault="002D7F2D" w:rsidP="00261A8F">
            <w:pPr>
              <w:autoSpaceDE w:val="0"/>
              <w:autoSpaceDN w:val="0"/>
              <w:adjustRightInd w:val="0"/>
              <w:snapToGrid w:val="0"/>
              <w:jc w:val="both"/>
              <w:rPr>
                <w:color w:val="000000" w:themeColor="text1"/>
                <w:sz w:val="16"/>
                <w:szCs w:val="16"/>
              </w:rPr>
            </w:pPr>
          </w:p>
        </w:tc>
        <w:tc>
          <w:tcPr>
            <w:tcW w:w="816" w:type="dxa"/>
          </w:tcPr>
          <w:p w14:paraId="4CBB0829" w14:textId="77777777" w:rsidR="002D7F2D" w:rsidRPr="009D3AF8" w:rsidRDefault="002D7F2D" w:rsidP="00261A8F">
            <w:pPr>
              <w:autoSpaceDE w:val="0"/>
              <w:autoSpaceDN w:val="0"/>
              <w:adjustRightInd w:val="0"/>
              <w:snapToGrid w:val="0"/>
              <w:jc w:val="both"/>
              <w:rPr>
                <w:color w:val="000000" w:themeColor="text1"/>
                <w:sz w:val="16"/>
                <w:szCs w:val="16"/>
              </w:rPr>
            </w:pPr>
          </w:p>
        </w:tc>
      </w:tr>
      <w:tr w:rsidR="002D7F2D" w:rsidRPr="009D3AF8" w14:paraId="22AA2599" w14:textId="77777777" w:rsidTr="002C2F56">
        <w:trPr>
          <w:trHeight w:val="245"/>
          <w:jc w:val="center"/>
        </w:trPr>
        <w:tc>
          <w:tcPr>
            <w:tcW w:w="816" w:type="dxa"/>
            <w:hideMark/>
          </w:tcPr>
          <w:p w14:paraId="0E8D2B96" w14:textId="77777777" w:rsidR="002D7F2D" w:rsidRPr="009D3AF8" w:rsidRDefault="002D7F2D" w:rsidP="002D7F2D">
            <w:pPr>
              <w:autoSpaceDE w:val="0"/>
              <w:autoSpaceDN w:val="0"/>
              <w:adjustRightInd w:val="0"/>
              <w:snapToGrid w:val="0"/>
              <w:jc w:val="both"/>
              <w:rPr>
                <w:sz w:val="16"/>
                <w:szCs w:val="16"/>
              </w:rPr>
            </w:pPr>
            <w:r w:rsidRPr="009D3AF8">
              <w:rPr>
                <w:sz w:val="16"/>
                <w:szCs w:val="16"/>
              </w:rPr>
              <w:t>AIE</w:t>
            </w:r>
          </w:p>
        </w:tc>
        <w:tc>
          <w:tcPr>
            <w:tcW w:w="816" w:type="dxa"/>
            <w:hideMark/>
          </w:tcPr>
          <w:p w14:paraId="58CDC027"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0.830</w:t>
            </w:r>
          </w:p>
        </w:tc>
        <w:tc>
          <w:tcPr>
            <w:tcW w:w="816" w:type="dxa"/>
            <w:hideMark/>
          </w:tcPr>
          <w:p w14:paraId="68518DE1"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0.931</w:t>
            </w:r>
          </w:p>
        </w:tc>
        <w:tc>
          <w:tcPr>
            <w:tcW w:w="816" w:type="dxa"/>
            <w:hideMark/>
          </w:tcPr>
          <w:p w14:paraId="1BBCD84B" w14:textId="77777777" w:rsidR="002D7F2D" w:rsidRPr="009D3AF8" w:rsidRDefault="002D7F2D" w:rsidP="002D7F2D">
            <w:pPr>
              <w:autoSpaceDE w:val="0"/>
              <w:autoSpaceDN w:val="0"/>
              <w:adjustRightInd w:val="0"/>
              <w:snapToGrid w:val="0"/>
              <w:jc w:val="both"/>
              <w:rPr>
                <w:sz w:val="16"/>
                <w:szCs w:val="16"/>
              </w:rPr>
            </w:pPr>
          </w:p>
        </w:tc>
        <w:tc>
          <w:tcPr>
            <w:tcW w:w="816" w:type="dxa"/>
            <w:hideMark/>
          </w:tcPr>
          <w:p w14:paraId="36C269C6" w14:textId="77777777" w:rsidR="002D7F2D" w:rsidRPr="009D3AF8" w:rsidRDefault="002D7F2D" w:rsidP="002D7F2D">
            <w:pPr>
              <w:autoSpaceDE w:val="0"/>
              <w:autoSpaceDN w:val="0"/>
              <w:adjustRightInd w:val="0"/>
              <w:snapToGrid w:val="0"/>
              <w:jc w:val="both"/>
              <w:rPr>
                <w:sz w:val="16"/>
                <w:szCs w:val="16"/>
              </w:rPr>
            </w:pPr>
          </w:p>
        </w:tc>
        <w:tc>
          <w:tcPr>
            <w:tcW w:w="816" w:type="dxa"/>
            <w:hideMark/>
          </w:tcPr>
          <w:p w14:paraId="5B609111" w14:textId="77777777" w:rsidR="002D7F2D" w:rsidRPr="009D3AF8" w:rsidRDefault="002D7F2D" w:rsidP="002D7F2D">
            <w:pPr>
              <w:autoSpaceDE w:val="0"/>
              <w:autoSpaceDN w:val="0"/>
              <w:adjustRightInd w:val="0"/>
              <w:snapToGrid w:val="0"/>
              <w:jc w:val="both"/>
              <w:rPr>
                <w:sz w:val="16"/>
                <w:szCs w:val="16"/>
              </w:rPr>
            </w:pPr>
          </w:p>
        </w:tc>
      </w:tr>
      <w:tr w:rsidR="002D7F2D" w:rsidRPr="009D3AF8" w14:paraId="11925509" w14:textId="77777777" w:rsidTr="002C2F56">
        <w:trPr>
          <w:trHeight w:val="245"/>
          <w:jc w:val="center"/>
        </w:trPr>
        <w:tc>
          <w:tcPr>
            <w:tcW w:w="816" w:type="dxa"/>
            <w:hideMark/>
          </w:tcPr>
          <w:p w14:paraId="7471320D"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PU</w:t>
            </w:r>
          </w:p>
        </w:tc>
        <w:tc>
          <w:tcPr>
            <w:tcW w:w="816" w:type="dxa"/>
          </w:tcPr>
          <w:p w14:paraId="359A03E6"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0.884</w:t>
            </w:r>
          </w:p>
        </w:tc>
        <w:tc>
          <w:tcPr>
            <w:tcW w:w="816" w:type="dxa"/>
          </w:tcPr>
          <w:p w14:paraId="70946D09"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0.946</w:t>
            </w:r>
          </w:p>
        </w:tc>
        <w:tc>
          <w:tcPr>
            <w:tcW w:w="816" w:type="dxa"/>
          </w:tcPr>
          <w:p w14:paraId="0927F459"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0.897</w:t>
            </w:r>
          </w:p>
        </w:tc>
        <w:tc>
          <w:tcPr>
            <w:tcW w:w="816" w:type="dxa"/>
          </w:tcPr>
          <w:p w14:paraId="5CD5BA65" w14:textId="77777777" w:rsidR="002D7F2D" w:rsidRPr="009D3AF8" w:rsidRDefault="002D7F2D" w:rsidP="002D7F2D">
            <w:pPr>
              <w:autoSpaceDE w:val="0"/>
              <w:autoSpaceDN w:val="0"/>
              <w:adjustRightInd w:val="0"/>
              <w:snapToGrid w:val="0"/>
              <w:jc w:val="both"/>
              <w:rPr>
                <w:sz w:val="16"/>
                <w:szCs w:val="16"/>
              </w:rPr>
            </w:pPr>
          </w:p>
        </w:tc>
        <w:tc>
          <w:tcPr>
            <w:tcW w:w="816" w:type="dxa"/>
          </w:tcPr>
          <w:p w14:paraId="0E5C9A26" w14:textId="77777777" w:rsidR="002D7F2D" w:rsidRPr="009D3AF8" w:rsidRDefault="002D7F2D" w:rsidP="002D7F2D">
            <w:pPr>
              <w:autoSpaceDE w:val="0"/>
              <w:autoSpaceDN w:val="0"/>
              <w:adjustRightInd w:val="0"/>
              <w:snapToGrid w:val="0"/>
              <w:jc w:val="both"/>
              <w:rPr>
                <w:sz w:val="16"/>
                <w:szCs w:val="16"/>
              </w:rPr>
            </w:pPr>
          </w:p>
        </w:tc>
      </w:tr>
      <w:tr w:rsidR="002D7F2D" w:rsidRPr="009D3AF8" w14:paraId="4250B483" w14:textId="77777777" w:rsidTr="002C2F56">
        <w:trPr>
          <w:trHeight w:val="259"/>
          <w:jc w:val="center"/>
        </w:trPr>
        <w:tc>
          <w:tcPr>
            <w:tcW w:w="816" w:type="dxa"/>
            <w:hideMark/>
          </w:tcPr>
          <w:p w14:paraId="35D4FAB5" w14:textId="77777777" w:rsidR="002D7F2D" w:rsidRPr="009D3AF8" w:rsidRDefault="002D7F2D" w:rsidP="002D7F2D">
            <w:pPr>
              <w:autoSpaceDE w:val="0"/>
              <w:autoSpaceDN w:val="0"/>
              <w:adjustRightInd w:val="0"/>
              <w:snapToGrid w:val="0"/>
              <w:jc w:val="both"/>
              <w:rPr>
                <w:sz w:val="16"/>
                <w:szCs w:val="16"/>
              </w:rPr>
            </w:pPr>
            <w:r w:rsidRPr="009D3AF8">
              <w:rPr>
                <w:sz w:val="16"/>
                <w:szCs w:val="16"/>
              </w:rPr>
              <w:t>UB</w:t>
            </w:r>
          </w:p>
        </w:tc>
        <w:tc>
          <w:tcPr>
            <w:tcW w:w="816" w:type="dxa"/>
          </w:tcPr>
          <w:p w14:paraId="46A2D3AF"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0.370</w:t>
            </w:r>
          </w:p>
        </w:tc>
        <w:tc>
          <w:tcPr>
            <w:tcW w:w="816" w:type="dxa"/>
          </w:tcPr>
          <w:p w14:paraId="6F9FC9EC"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0.462</w:t>
            </w:r>
          </w:p>
        </w:tc>
        <w:tc>
          <w:tcPr>
            <w:tcW w:w="816" w:type="dxa"/>
          </w:tcPr>
          <w:p w14:paraId="60124B68"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0.410</w:t>
            </w:r>
          </w:p>
        </w:tc>
        <w:tc>
          <w:tcPr>
            <w:tcW w:w="816" w:type="dxa"/>
          </w:tcPr>
          <w:p w14:paraId="38E3CB8B"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0.849</w:t>
            </w:r>
          </w:p>
        </w:tc>
        <w:tc>
          <w:tcPr>
            <w:tcW w:w="816" w:type="dxa"/>
          </w:tcPr>
          <w:p w14:paraId="16046984" w14:textId="77777777" w:rsidR="002D7F2D" w:rsidRPr="009D3AF8" w:rsidRDefault="002D7F2D" w:rsidP="002D7F2D">
            <w:pPr>
              <w:autoSpaceDE w:val="0"/>
              <w:autoSpaceDN w:val="0"/>
              <w:adjustRightInd w:val="0"/>
              <w:snapToGrid w:val="0"/>
              <w:jc w:val="both"/>
              <w:rPr>
                <w:sz w:val="16"/>
                <w:szCs w:val="16"/>
              </w:rPr>
            </w:pPr>
          </w:p>
        </w:tc>
      </w:tr>
      <w:tr w:rsidR="002D7F2D" w:rsidRPr="009D3AF8" w14:paraId="03BEB9B7" w14:textId="77777777" w:rsidTr="002C2F56">
        <w:trPr>
          <w:trHeight w:val="245"/>
          <w:jc w:val="center"/>
        </w:trPr>
        <w:tc>
          <w:tcPr>
            <w:tcW w:w="816" w:type="dxa"/>
            <w:hideMark/>
          </w:tcPr>
          <w:p w14:paraId="2D29CAFA" w14:textId="77777777" w:rsidR="002D7F2D" w:rsidRPr="009D3AF8" w:rsidRDefault="002D7F2D" w:rsidP="002D7F2D">
            <w:pPr>
              <w:autoSpaceDE w:val="0"/>
              <w:autoSpaceDN w:val="0"/>
              <w:adjustRightInd w:val="0"/>
              <w:snapToGrid w:val="0"/>
              <w:jc w:val="both"/>
              <w:rPr>
                <w:sz w:val="16"/>
                <w:szCs w:val="16"/>
              </w:rPr>
            </w:pPr>
            <w:r w:rsidRPr="009D3AF8">
              <w:rPr>
                <w:sz w:val="16"/>
                <w:szCs w:val="16"/>
              </w:rPr>
              <w:t>LE</w:t>
            </w:r>
          </w:p>
        </w:tc>
        <w:tc>
          <w:tcPr>
            <w:tcW w:w="816" w:type="dxa"/>
          </w:tcPr>
          <w:p w14:paraId="375C93F1"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0.825</w:t>
            </w:r>
          </w:p>
        </w:tc>
        <w:tc>
          <w:tcPr>
            <w:tcW w:w="816" w:type="dxa"/>
          </w:tcPr>
          <w:p w14:paraId="75A44416"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0.896</w:t>
            </w:r>
          </w:p>
        </w:tc>
        <w:tc>
          <w:tcPr>
            <w:tcW w:w="816" w:type="dxa"/>
          </w:tcPr>
          <w:p w14:paraId="39D50165"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0.919</w:t>
            </w:r>
          </w:p>
        </w:tc>
        <w:tc>
          <w:tcPr>
            <w:tcW w:w="816" w:type="dxa"/>
          </w:tcPr>
          <w:p w14:paraId="3BA34DD8"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0.364</w:t>
            </w:r>
          </w:p>
        </w:tc>
        <w:tc>
          <w:tcPr>
            <w:tcW w:w="816" w:type="dxa"/>
          </w:tcPr>
          <w:p w14:paraId="02EE1C42" w14:textId="77777777" w:rsidR="002D7F2D" w:rsidRPr="009D3AF8" w:rsidRDefault="002D7F2D" w:rsidP="002D7F2D">
            <w:pPr>
              <w:autoSpaceDE w:val="0"/>
              <w:autoSpaceDN w:val="0"/>
              <w:adjustRightInd w:val="0"/>
              <w:snapToGrid w:val="0"/>
              <w:jc w:val="both"/>
              <w:rPr>
                <w:sz w:val="16"/>
                <w:szCs w:val="16"/>
              </w:rPr>
            </w:pPr>
            <w:r w:rsidRPr="009D3AF8">
              <w:rPr>
                <w:rFonts w:eastAsia="Times New Roman"/>
                <w:color w:val="000000"/>
                <w:sz w:val="16"/>
                <w:szCs w:val="16"/>
              </w:rPr>
              <w:t>0.905</w:t>
            </w:r>
          </w:p>
        </w:tc>
      </w:tr>
    </w:tbl>
    <w:p w14:paraId="46E75BA1" w14:textId="77777777" w:rsidR="00981A8B" w:rsidRDefault="00981A8B" w:rsidP="00981A8B">
      <w:pPr>
        <w:autoSpaceDE w:val="0"/>
        <w:autoSpaceDN w:val="0"/>
        <w:adjustRightInd w:val="0"/>
        <w:snapToGrid w:val="0"/>
        <w:ind w:firstLineChars="200" w:firstLine="400"/>
        <w:jc w:val="both"/>
      </w:pPr>
    </w:p>
    <w:p w14:paraId="34B2F829" w14:textId="77777777" w:rsidR="000974AE" w:rsidRDefault="000974AE" w:rsidP="00981A8B">
      <w:pPr>
        <w:autoSpaceDE w:val="0"/>
        <w:autoSpaceDN w:val="0"/>
        <w:adjustRightInd w:val="0"/>
        <w:snapToGrid w:val="0"/>
        <w:ind w:firstLineChars="200" w:firstLine="400"/>
        <w:jc w:val="both"/>
      </w:pPr>
      <w:r>
        <w:t>HTMT ratio</w:t>
      </w:r>
    </w:p>
    <w:tbl>
      <w:tblPr>
        <w:tblW w:w="5000" w:type="pct"/>
        <w:jc w:val="center"/>
        <w:tblCellMar>
          <w:top w:w="15" w:type="dxa"/>
          <w:left w:w="15" w:type="dxa"/>
          <w:bottom w:w="15" w:type="dxa"/>
          <w:right w:w="15" w:type="dxa"/>
        </w:tblCellMar>
        <w:tblLook w:val="04A0" w:firstRow="1" w:lastRow="0" w:firstColumn="1" w:lastColumn="0" w:noHBand="0" w:noVBand="1"/>
      </w:tblPr>
      <w:tblGrid>
        <w:gridCol w:w="1925"/>
        <w:gridCol w:w="1925"/>
        <w:gridCol w:w="1925"/>
        <w:gridCol w:w="1925"/>
        <w:gridCol w:w="1925"/>
      </w:tblGrid>
      <w:tr w:rsidR="000974AE" w:rsidRPr="000974AE" w14:paraId="2D741CB6"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E70ECA" w14:textId="77777777" w:rsidR="000974AE" w:rsidRPr="000974AE" w:rsidRDefault="000974AE" w:rsidP="000974AE">
            <w:pPr>
              <w:jc w:val="left"/>
              <w:rPr>
                <w:rFonts w:eastAsia="Times New Roman"/>
                <w:sz w:val="16"/>
                <w:szCs w:val="16"/>
                <w:lang w:val="en-ID" w:eastAsia="en-ID"/>
              </w:rPr>
            </w:pP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B2F49AD"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Original sample (O)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2A5A12"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Sample mean (M)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CE57C8"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2.5%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E0A5538"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97.5% </w:t>
            </w:r>
          </w:p>
        </w:tc>
      </w:tr>
      <w:tr w:rsidR="000974AE" w:rsidRPr="000974AE" w14:paraId="3F443E8E"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A7E4403"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LE &lt;-&gt; AIE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9041563"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0.938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B538D3"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0.933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51E9E3"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0.857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86B7C2"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0.982 </w:t>
            </w:r>
          </w:p>
        </w:tc>
      </w:tr>
      <w:tr w:rsidR="000974AE" w:rsidRPr="000974AE" w14:paraId="1A727B01"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20A674"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PEU &lt;-&gt; AIE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9E73F3"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0.897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D319E0"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0.895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949617"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0.752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4EE9F7"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0.983 </w:t>
            </w:r>
          </w:p>
        </w:tc>
      </w:tr>
      <w:tr w:rsidR="000974AE" w:rsidRPr="000974AE" w14:paraId="69C858B8"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E599C6"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PEU &lt;-&gt; LE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49148C"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0.907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A633F8"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0.906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824AD9F"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0.771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25A8C5"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0.992 </w:t>
            </w:r>
          </w:p>
        </w:tc>
      </w:tr>
      <w:tr w:rsidR="000974AE" w:rsidRPr="000974AE" w14:paraId="318E8347"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006BCD"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PU &lt;-&gt; AIE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3472F6"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0.994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2B18E5"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0.993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66AE47"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0.966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A38D6A0"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1.016 </w:t>
            </w:r>
          </w:p>
        </w:tc>
      </w:tr>
      <w:tr w:rsidR="000974AE" w:rsidRPr="000974AE" w14:paraId="46C7DB18"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34F1BC0"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PU &lt;-&gt; LE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E8703D"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0.973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26A5B0"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0.971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AEF607"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0.905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214102"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1.019 </w:t>
            </w:r>
          </w:p>
        </w:tc>
      </w:tr>
      <w:tr w:rsidR="000974AE" w:rsidRPr="000974AE" w14:paraId="4A69E4D0"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C2CFAD0"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PU &lt;-&gt; PEU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49EE842"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0.965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F411EFE"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0.969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4EC925"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0.895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87663C"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1.030 </w:t>
            </w:r>
          </w:p>
        </w:tc>
      </w:tr>
      <w:tr w:rsidR="000974AE" w:rsidRPr="000974AE" w14:paraId="6289A377"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7BD14F"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UB &lt;-&gt; AIE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19A40F"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0.525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AB79D8E"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0.533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241CB8"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0.235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6E60EF"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0.824 </w:t>
            </w:r>
          </w:p>
        </w:tc>
      </w:tr>
      <w:tr w:rsidR="000974AE" w:rsidRPr="000974AE" w14:paraId="773022A8"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550EE16"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UB &lt;-&gt; LE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CAA460"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0.419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10BD4F"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0.423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3B4FA7"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0.126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46B65E1"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0.736 </w:t>
            </w:r>
          </w:p>
        </w:tc>
      </w:tr>
      <w:tr w:rsidR="000974AE" w:rsidRPr="000974AE" w14:paraId="3BFE06E7"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AE7089"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UB &lt;-&gt; PEU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B1FE1A8"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0.437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20B21D"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0.444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E5DD255"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0.149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05AF1E1"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0.752 </w:t>
            </w:r>
          </w:p>
        </w:tc>
      </w:tr>
      <w:tr w:rsidR="000974AE" w:rsidRPr="000974AE" w14:paraId="5E649ABC"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B5B8E4F"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UB &lt;-&gt; PU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6F2C04"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0.470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DF85B97"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0.474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DE63EE"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0.179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AC8483"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0.776 </w:t>
            </w:r>
          </w:p>
        </w:tc>
      </w:tr>
    </w:tbl>
    <w:p w14:paraId="549115F5" w14:textId="77777777" w:rsidR="000974AE" w:rsidRDefault="000974AE" w:rsidP="00981A8B">
      <w:pPr>
        <w:autoSpaceDE w:val="0"/>
        <w:autoSpaceDN w:val="0"/>
        <w:adjustRightInd w:val="0"/>
        <w:snapToGrid w:val="0"/>
        <w:ind w:firstLineChars="200" w:firstLine="400"/>
        <w:jc w:val="both"/>
      </w:pPr>
    </w:p>
    <w:p w14:paraId="5D0434EA" w14:textId="77777777" w:rsidR="00981A8B" w:rsidRDefault="00981A8B" w:rsidP="00981A8B">
      <w:pPr>
        <w:autoSpaceDE w:val="0"/>
        <w:autoSpaceDN w:val="0"/>
        <w:adjustRightInd w:val="0"/>
        <w:snapToGrid w:val="0"/>
        <w:ind w:firstLineChars="200" w:firstLine="400"/>
        <w:jc w:val="both"/>
      </w:pPr>
      <w:r>
        <w:t>The discriminant-validity criteria were not fully satisfied. The PEU-PU correlation (0.884) exceeded the square root of AVE for PEU (0.853); the AIE-PU correlation (0.946) exceeded the square roots of AVE for both AIE (0.931) and PU (0.897); and the PU-LE correlation (0.919) exceeded the square roots of AVE for PU (0.897) and LE (0.905). The HTMT results reinforced this concern, with several ratios above 0.90, including AIE-PU (0.994), PU-LE (0.973), PU-PEU (0.965), AIE-LE (0.938), and PEU-LE (0.907).</w:t>
      </w:r>
    </w:p>
    <w:p w14:paraId="056ED7D8" w14:textId="77777777" w:rsidR="00981A8B" w:rsidRDefault="00981A8B" w:rsidP="00981A8B">
      <w:pPr>
        <w:autoSpaceDE w:val="0"/>
        <w:autoSpaceDN w:val="0"/>
        <w:adjustRightInd w:val="0"/>
        <w:snapToGrid w:val="0"/>
        <w:ind w:firstLineChars="200" w:firstLine="400"/>
        <w:jc w:val="both"/>
      </w:pPr>
      <w:r>
        <w:t>These findings indicate substantial empirical overlap among PEU, PU, AIE, and LE. Accordingly, the constructs cannot all be treated as clearly distinct in the present measurement model. The most serious concern is the near-redundancy of AIE and PU, which may inflate standard errors, reverse coefficient signs, and make the relative effects on UB unstable. Scale refinement, item-level cross-loading inspection, and comparison with alternative models are required before confirmatory claims are made.</w:t>
      </w:r>
    </w:p>
    <w:p w14:paraId="085B1CFD" w14:textId="77777777" w:rsidR="00981A8B" w:rsidRDefault="00981A8B" w:rsidP="00981A8B">
      <w:pPr>
        <w:autoSpaceDE w:val="0"/>
        <w:autoSpaceDN w:val="0"/>
        <w:adjustRightInd w:val="0"/>
        <w:snapToGrid w:val="0"/>
        <w:jc w:val="both"/>
      </w:pPr>
    </w:p>
    <w:p w14:paraId="2A73CD22" w14:textId="77777777" w:rsidR="00981A8B" w:rsidRPr="00981A8B" w:rsidRDefault="00981A8B" w:rsidP="00981A8B">
      <w:pPr>
        <w:autoSpaceDE w:val="0"/>
        <w:autoSpaceDN w:val="0"/>
        <w:adjustRightInd w:val="0"/>
        <w:snapToGrid w:val="0"/>
        <w:jc w:val="both"/>
        <w:rPr>
          <w:i/>
          <w:iCs/>
        </w:rPr>
      </w:pPr>
      <w:r w:rsidRPr="00981A8B">
        <w:rPr>
          <w:i/>
          <w:iCs/>
        </w:rPr>
        <w:t>4.3 Structural Model Evaluation (Inner Model)</w:t>
      </w:r>
    </w:p>
    <w:p w14:paraId="3791662C" w14:textId="77777777" w:rsidR="00981A8B" w:rsidRDefault="00981A8B" w:rsidP="00981A8B">
      <w:pPr>
        <w:autoSpaceDE w:val="0"/>
        <w:autoSpaceDN w:val="0"/>
        <w:adjustRightInd w:val="0"/>
        <w:snapToGrid w:val="0"/>
        <w:ind w:firstLineChars="200" w:firstLine="400"/>
        <w:jc w:val="both"/>
      </w:pPr>
      <w:r>
        <w:t>The structural model was evaluated by examining path coefficients, coefficient of determination (R²), and hypothesis testing results using the bootstrapping method with 5,000 iterations. The path diagram from SmartPLS analysis is presented in Figure 2.</w:t>
      </w:r>
    </w:p>
    <w:p w14:paraId="60097123" w14:textId="77777777" w:rsidR="005841E5" w:rsidRDefault="00C03CC3" w:rsidP="005841E5">
      <w:pPr>
        <w:keepNext/>
        <w:autoSpaceDE w:val="0"/>
        <w:autoSpaceDN w:val="0"/>
        <w:adjustRightInd w:val="0"/>
        <w:snapToGrid w:val="0"/>
        <w:ind w:firstLineChars="200" w:firstLine="400"/>
        <w:jc w:val="both"/>
      </w:pPr>
      <w:r>
        <w:rPr>
          <w:noProof/>
        </w:rPr>
        <w:lastRenderedPageBreak/>
        <w:drawing>
          <wp:inline distT="0" distB="0" distL="0" distR="0" wp14:anchorId="14024BD8" wp14:editId="372462A1">
            <wp:extent cx="6122035" cy="3619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2035" cy="3619500"/>
                    </a:xfrm>
                    <a:prstGeom prst="rect">
                      <a:avLst/>
                    </a:prstGeom>
                    <a:noFill/>
                    <a:ln>
                      <a:noFill/>
                    </a:ln>
                  </pic:spPr>
                </pic:pic>
              </a:graphicData>
            </a:graphic>
          </wp:inline>
        </w:drawing>
      </w:r>
    </w:p>
    <w:p w14:paraId="65462CAC" w14:textId="77777777" w:rsidR="00981A8B" w:rsidRDefault="005841E5" w:rsidP="005841E5">
      <w:pPr>
        <w:pStyle w:val="Caption"/>
      </w:pPr>
      <w:r>
        <w:t>Fig. 2. PLS-SEM Path Model Results</w:t>
      </w:r>
    </w:p>
    <w:p w14:paraId="502C9DF9" w14:textId="77777777" w:rsidR="00981A8B" w:rsidRDefault="00981A8B" w:rsidP="00701B7F">
      <w:pPr>
        <w:autoSpaceDE w:val="0"/>
        <w:autoSpaceDN w:val="0"/>
        <w:adjustRightInd w:val="0"/>
        <w:snapToGrid w:val="0"/>
        <w:ind w:firstLineChars="200" w:firstLine="400"/>
        <w:jc w:val="both"/>
      </w:pPr>
      <w:r>
        <w:t>The reported R² values were 0.818 for PU, 0.722 for AIE, 0.225 for UB, and 0.135 for LE. Thus, PEU explained substantial variance in PU and AIE, whereas the combined predictors explained only 22.5% of UB and UB explained 13.5% of LE. The latter values indicate modest explanatory power and suggest that additional determinants of actual usage and learning engagement were omitted.</w:t>
      </w:r>
    </w:p>
    <w:p w14:paraId="5AB52AFA" w14:textId="77777777" w:rsidR="000974AE" w:rsidRDefault="000974AE" w:rsidP="000974AE">
      <w:pPr>
        <w:autoSpaceDE w:val="0"/>
        <w:autoSpaceDN w:val="0"/>
        <w:adjustRightInd w:val="0"/>
        <w:snapToGrid w:val="0"/>
        <w:spacing w:before="120" w:after="120"/>
        <w:jc w:val="both"/>
        <w:rPr>
          <w:i/>
          <w:iCs/>
        </w:rPr>
      </w:pPr>
      <w:r>
        <w:t>4.3.1 Collinearity Assessment</w:t>
      </w:r>
    </w:p>
    <w:p w14:paraId="733EAAA2" w14:textId="77777777" w:rsidR="000974AE" w:rsidRDefault="000974AE" w:rsidP="000974AE">
      <w:pPr>
        <w:autoSpaceDE w:val="0"/>
        <w:autoSpaceDN w:val="0"/>
        <w:adjustRightInd w:val="0"/>
        <w:snapToGrid w:val="0"/>
        <w:spacing w:before="120" w:after="120"/>
        <w:jc w:val="both"/>
        <w:rPr>
          <w:i/>
          <w:iCs/>
        </w:rPr>
      </w:pPr>
      <w:r>
        <w:t>Table 5. Inner VIF Values</w:t>
      </w:r>
    </w:p>
    <w:p w14:paraId="462505AF" w14:textId="77777777" w:rsidR="00C03641" w:rsidRDefault="00B53E44">
      <w:r>
        <w:t>The inner VIF values for the three predictors of UB were 5.508 for PEU, 9.220 for AIE, and 14.116 for PU. All exceed the conservative threshold of 3.3, and AIE and PU also exceed 5, indicating serious multicollinearity. The individual UB path coefficients are therefore unstable and should not be ranked as if they represented independent effects.</w:t>
      </w:r>
    </w:p>
    <w:tbl>
      <w:tblPr>
        <w:tblW w:w="5000" w:type="pct"/>
        <w:jc w:val="center"/>
        <w:tblCellMar>
          <w:top w:w="15" w:type="dxa"/>
          <w:left w:w="15" w:type="dxa"/>
          <w:bottom w:w="15" w:type="dxa"/>
          <w:right w:w="15" w:type="dxa"/>
        </w:tblCellMar>
        <w:tblLook w:val="04A0" w:firstRow="1" w:lastRow="0" w:firstColumn="1" w:lastColumn="0" w:noHBand="0" w:noVBand="1"/>
      </w:tblPr>
      <w:tblGrid>
        <w:gridCol w:w="1925"/>
        <w:gridCol w:w="1925"/>
        <w:gridCol w:w="1925"/>
        <w:gridCol w:w="1925"/>
        <w:gridCol w:w="1925"/>
      </w:tblGrid>
      <w:tr w:rsidR="000974AE" w:rsidRPr="000974AE" w14:paraId="67390979"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57D5BB" w14:textId="77777777" w:rsidR="000974AE" w:rsidRPr="000974AE" w:rsidRDefault="000974AE" w:rsidP="000974AE">
            <w:pPr>
              <w:jc w:val="left"/>
              <w:rPr>
                <w:rFonts w:eastAsia="Times New Roman"/>
                <w:sz w:val="16"/>
                <w:szCs w:val="16"/>
                <w:lang w:val="en-ID" w:eastAsia="en-ID"/>
              </w:rPr>
            </w:pP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AF2187"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Original sample (O)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A61389"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Sample mean (M)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4819EE"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2.5%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178AEB"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97.5% </w:t>
            </w:r>
          </w:p>
        </w:tc>
      </w:tr>
      <w:tr w:rsidR="000974AE" w:rsidRPr="000974AE" w14:paraId="7F333C60"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2D5854"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AIE -&gt; UB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0A23B2C"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9.220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C4EAB7"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10.025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F6D3F55"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4.849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D2352FA"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18.684 </w:t>
            </w:r>
          </w:p>
        </w:tc>
      </w:tr>
      <w:tr w:rsidR="000974AE" w:rsidRPr="000974AE" w14:paraId="3E5A8CA0"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BA01CF1"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PEU -&gt; AIE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883434E"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BA0DFB"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2B73FC2"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B15CCB1"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r>
      <w:tr w:rsidR="000974AE" w:rsidRPr="000974AE" w14:paraId="0475CCA7"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D1A660"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PEU -&gt; PU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FE878F5"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751ECE"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C2B8979"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45A91E"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r>
      <w:tr w:rsidR="000974AE" w:rsidRPr="000974AE" w14:paraId="21CE7E71"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638D399"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PEU -&gt; UB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D1A5F83"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5.508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7CEF0A5"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6.708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8F2AB6E"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3.617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A76B5C"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13.504 </w:t>
            </w:r>
          </w:p>
        </w:tc>
      </w:tr>
      <w:tr w:rsidR="000974AE" w:rsidRPr="000974AE" w14:paraId="4E80E8E9"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9D57C9C"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PU -&gt; UB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1A320E"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14.116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DFF2492"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15.727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2AB494"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7.933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5E6CCD"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28.799 </w:t>
            </w:r>
          </w:p>
        </w:tc>
      </w:tr>
      <w:tr w:rsidR="000974AE" w:rsidRPr="000974AE" w14:paraId="1A719499" w14:textId="77777777" w:rsidTr="000974AE">
        <w:trPr>
          <w:jc w:val="center"/>
        </w:trPr>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7416F9" w14:textId="77777777" w:rsidR="000974AE" w:rsidRPr="000974AE" w:rsidRDefault="000974AE" w:rsidP="000974AE">
            <w:pPr>
              <w:jc w:val="left"/>
              <w:rPr>
                <w:rFonts w:eastAsia="Times New Roman"/>
                <w:sz w:val="16"/>
                <w:szCs w:val="16"/>
                <w:lang w:val="en-ID" w:eastAsia="en-ID"/>
              </w:rPr>
            </w:pPr>
            <w:r w:rsidRPr="000974AE">
              <w:rPr>
                <w:rFonts w:eastAsia="Times New Roman"/>
                <w:sz w:val="16"/>
                <w:szCs w:val="16"/>
                <w:lang w:val="en-ID" w:eastAsia="en-ID"/>
              </w:rPr>
              <w:t xml:space="preserve">UB -&gt; LE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AA2309C"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B2FCEED"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422367C"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c>
          <w:tcPr>
            <w:tcW w:w="81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F910B77" w14:textId="77777777" w:rsidR="000974AE" w:rsidRPr="000974AE" w:rsidRDefault="000974AE" w:rsidP="000974AE">
            <w:pPr>
              <w:jc w:val="right"/>
              <w:rPr>
                <w:rFonts w:eastAsia="Times New Roman"/>
                <w:sz w:val="16"/>
                <w:szCs w:val="16"/>
                <w:lang w:val="en-ID" w:eastAsia="en-ID"/>
              </w:rPr>
            </w:pPr>
            <w:r w:rsidRPr="000974AE">
              <w:rPr>
                <w:rFonts w:eastAsia="Times New Roman"/>
                <w:sz w:val="16"/>
                <w:szCs w:val="16"/>
                <w:lang w:val="en-ID" w:eastAsia="en-ID"/>
              </w:rPr>
              <w:t xml:space="preserve">1.000 </w:t>
            </w:r>
          </w:p>
        </w:tc>
      </w:tr>
    </w:tbl>
    <w:p w14:paraId="125E662F" w14:textId="77777777" w:rsidR="00701B7F" w:rsidRDefault="00701B7F" w:rsidP="00701B7F">
      <w:pPr>
        <w:autoSpaceDE w:val="0"/>
        <w:autoSpaceDN w:val="0"/>
        <w:adjustRightInd w:val="0"/>
        <w:snapToGrid w:val="0"/>
        <w:jc w:val="both"/>
      </w:pPr>
    </w:p>
    <w:p w14:paraId="4A82E02E" w14:textId="77777777" w:rsidR="00701B7F" w:rsidRDefault="00701B7F" w:rsidP="00701B7F">
      <w:pPr>
        <w:autoSpaceDE w:val="0"/>
        <w:autoSpaceDN w:val="0"/>
        <w:adjustRightInd w:val="0"/>
        <w:snapToGrid w:val="0"/>
        <w:spacing w:before="120" w:after="120"/>
        <w:jc w:val="both"/>
        <w:rPr>
          <w:i/>
          <w:iCs/>
        </w:rPr>
      </w:pPr>
      <w:r>
        <w:t>4.3.2 Coefficient of Determination (R²)</w:t>
      </w:r>
    </w:p>
    <w:p w14:paraId="19DF2D04" w14:textId="77777777" w:rsidR="00701B7F" w:rsidRDefault="00701B7F" w:rsidP="00701B7F">
      <w:pPr>
        <w:autoSpaceDE w:val="0"/>
        <w:autoSpaceDN w:val="0"/>
        <w:adjustRightInd w:val="0"/>
        <w:snapToGrid w:val="0"/>
        <w:spacing w:before="120" w:after="120"/>
        <w:jc w:val="both"/>
        <w:rPr>
          <w:i/>
          <w:iCs/>
        </w:rPr>
      </w:pPr>
      <w:r>
        <w:t>Table 6. R² Values of Endogenous Constructs</w:t>
      </w:r>
    </w:p>
    <w:tbl>
      <w:tblPr>
        <w:tblW w:w="5000" w:type="pct"/>
        <w:jc w:val="center"/>
        <w:tblCellMar>
          <w:top w:w="15" w:type="dxa"/>
          <w:left w:w="15" w:type="dxa"/>
          <w:bottom w:w="15" w:type="dxa"/>
          <w:right w:w="15" w:type="dxa"/>
        </w:tblCellMar>
        <w:tblLook w:val="04A0" w:firstRow="1" w:lastRow="0" w:firstColumn="1" w:lastColumn="0" w:noHBand="0" w:noVBand="1"/>
      </w:tblPr>
      <w:tblGrid>
        <w:gridCol w:w="1126"/>
        <w:gridCol w:w="1860"/>
        <w:gridCol w:w="1491"/>
        <w:gridCol w:w="2319"/>
        <w:gridCol w:w="1985"/>
        <w:gridCol w:w="844"/>
      </w:tblGrid>
      <w:tr w:rsidR="00701B7F" w:rsidRPr="00701B7F" w14:paraId="45FC9022"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1CE9FF0" w14:textId="77777777" w:rsidR="00701B7F" w:rsidRPr="00701B7F" w:rsidRDefault="00701B7F" w:rsidP="00701B7F">
            <w:pPr>
              <w:autoSpaceDE w:val="0"/>
              <w:autoSpaceDN w:val="0"/>
              <w:adjustRightInd w:val="0"/>
              <w:snapToGrid w:val="0"/>
              <w:jc w:val="both"/>
              <w:rPr>
                <w:sz w:val="16"/>
                <w:szCs w:val="16"/>
                <w:lang w:val="en-ID"/>
              </w:rPr>
            </w:pPr>
          </w:p>
        </w:tc>
        <w:tc>
          <w:tcPr>
            <w:tcW w:w="1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DA777B"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Original sample (O) </w:t>
            </w:r>
          </w:p>
        </w:tc>
        <w:tc>
          <w:tcPr>
            <w:tcW w:w="14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26737C"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Sample mean (M)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4295907"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Standard deviation (STDEV)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1493A7B"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T statistics (|O/STDEV|)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15571D4"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P values </w:t>
            </w:r>
          </w:p>
        </w:tc>
      </w:tr>
      <w:tr w:rsidR="00701B7F" w:rsidRPr="00701B7F" w14:paraId="5CF53AC9"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323216"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AIE </w:t>
            </w:r>
          </w:p>
        </w:tc>
        <w:tc>
          <w:tcPr>
            <w:tcW w:w="1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B82ABD"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0.719 </w:t>
            </w:r>
          </w:p>
        </w:tc>
        <w:tc>
          <w:tcPr>
            <w:tcW w:w="14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4C9011"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0.724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13FBC4F"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0.092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27FE42"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7.810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A5228D5"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0.000 </w:t>
            </w:r>
          </w:p>
        </w:tc>
      </w:tr>
      <w:tr w:rsidR="00701B7F" w:rsidRPr="00701B7F" w14:paraId="1FD39FEB"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DD0ED4"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LE </w:t>
            </w:r>
          </w:p>
        </w:tc>
        <w:tc>
          <w:tcPr>
            <w:tcW w:w="1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8EC4BE"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0.126 </w:t>
            </w:r>
          </w:p>
        </w:tc>
        <w:tc>
          <w:tcPr>
            <w:tcW w:w="14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51E6BD0"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0.158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B1AECA4"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0.104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2F546DD"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1.212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6AC6CB9"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0.225 </w:t>
            </w:r>
          </w:p>
        </w:tc>
      </w:tr>
      <w:tr w:rsidR="00701B7F" w:rsidRPr="00701B7F" w14:paraId="5AFD4CF6"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4AAC261"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PU </w:t>
            </w:r>
          </w:p>
        </w:tc>
        <w:tc>
          <w:tcPr>
            <w:tcW w:w="1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EFCC11"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0.816 </w:t>
            </w:r>
          </w:p>
        </w:tc>
        <w:tc>
          <w:tcPr>
            <w:tcW w:w="14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B74974C"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0.825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2DD0079"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0.056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367EED5"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14.586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5424929"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0.000 </w:t>
            </w:r>
          </w:p>
        </w:tc>
      </w:tr>
      <w:tr w:rsidR="00701B7F" w:rsidRPr="00701B7F" w14:paraId="30A318E9"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27E5382"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UB </w:t>
            </w:r>
          </w:p>
        </w:tc>
        <w:tc>
          <w:tcPr>
            <w:tcW w:w="1860"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356696A"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0.201 </w:t>
            </w:r>
          </w:p>
        </w:tc>
        <w:tc>
          <w:tcPr>
            <w:tcW w:w="1491"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516AA0D"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0.252 </w:t>
            </w:r>
          </w:p>
        </w:tc>
        <w:tc>
          <w:tcPr>
            <w:tcW w:w="2319"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868472"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0.120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093ED71"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1.670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08F4C5"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0.095 </w:t>
            </w:r>
          </w:p>
        </w:tc>
      </w:tr>
    </w:tbl>
    <w:p w14:paraId="7BFF7955" w14:textId="77777777" w:rsidR="00701B7F" w:rsidRDefault="00701B7F" w:rsidP="00701B7F">
      <w:pPr>
        <w:autoSpaceDE w:val="0"/>
        <w:autoSpaceDN w:val="0"/>
        <w:adjustRightInd w:val="0"/>
        <w:snapToGrid w:val="0"/>
        <w:jc w:val="both"/>
      </w:pPr>
    </w:p>
    <w:p w14:paraId="12DEB827" w14:textId="77777777" w:rsidR="00701B7F" w:rsidRDefault="00701B7F" w:rsidP="00701B7F">
      <w:pPr>
        <w:autoSpaceDE w:val="0"/>
        <w:autoSpaceDN w:val="0"/>
        <w:adjustRightInd w:val="0"/>
        <w:snapToGrid w:val="0"/>
        <w:spacing w:before="120" w:after="120"/>
        <w:jc w:val="both"/>
        <w:rPr>
          <w:i/>
          <w:iCs/>
        </w:rPr>
      </w:pPr>
      <w:r>
        <w:t>4.3.3 Effect Size (f²)</w:t>
      </w:r>
    </w:p>
    <w:p w14:paraId="054B76D4" w14:textId="77777777" w:rsidR="00701B7F" w:rsidRDefault="00701B7F" w:rsidP="00701B7F">
      <w:pPr>
        <w:autoSpaceDE w:val="0"/>
        <w:autoSpaceDN w:val="0"/>
        <w:adjustRightInd w:val="0"/>
        <w:snapToGrid w:val="0"/>
        <w:spacing w:before="120" w:after="120"/>
        <w:jc w:val="both"/>
        <w:rPr>
          <w:i/>
          <w:iCs/>
        </w:rPr>
      </w:pPr>
      <w:r>
        <w:t>Table 7. Effect-Size Results</w:t>
      </w:r>
    </w:p>
    <w:tbl>
      <w:tblPr>
        <w:tblW w:w="5000" w:type="pct"/>
        <w:jc w:val="center"/>
        <w:tblCellMar>
          <w:top w:w="15" w:type="dxa"/>
          <w:left w:w="15" w:type="dxa"/>
          <w:bottom w:w="15" w:type="dxa"/>
          <w:right w:w="15" w:type="dxa"/>
        </w:tblCellMar>
        <w:tblLook w:val="04A0" w:firstRow="1" w:lastRow="0" w:firstColumn="1" w:lastColumn="0" w:noHBand="0" w:noVBand="1"/>
      </w:tblPr>
      <w:tblGrid>
        <w:gridCol w:w="1126"/>
        <w:gridCol w:w="1887"/>
        <w:gridCol w:w="1506"/>
        <w:gridCol w:w="2277"/>
        <w:gridCol w:w="1985"/>
        <w:gridCol w:w="844"/>
      </w:tblGrid>
      <w:tr w:rsidR="00701B7F" w:rsidRPr="00701B7F" w14:paraId="4A529B25"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B1A6182" w14:textId="77777777" w:rsidR="00701B7F" w:rsidRPr="00701B7F" w:rsidRDefault="00701B7F" w:rsidP="00701B7F">
            <w:pPr>
              <w:autoSpaceDE w:val="0"/>
              <w:autoSpaceDN w:val="0"/>
              <w:adjustRightInd w:val="0"/>
              <w:snapToGrid w:val="0"/>
              <w:jc w:val="both"/>
              <w:rPr>
                <w:sz w:val="16"/>
                <w:szCs w:val="16"/>
                <w:lang w:val="en-ID"/>
              </w:rPr>
            </w:pPr>
          </w:p>
        </w:tc>
        <w:tc>
          <w:tcPr>
            <w:tcW w:w="188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E1B7E6E"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Original sample (O)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FCE49BA"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Sample mean (M) </w:t>
            </w:r>
          </w:p>
        </w:tc>
        <w:tc>
          <w:tcPr>
            <w:tcW w:w="227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7EF69DF"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Standard deviation (STDEV)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6BD48E2"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T statistics (|O/STDEV|)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6A1DAC5"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P values </w:t>
            </w:r>
          </w:p>
        </w:tc>
      </w:tr>
      <w:tr w:rsidR="00701B7F" w:rsidRPr="00701B7F" w14:paraId="678B02F0"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E16C3A4"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AIE -&gt; UB </w:t>
            </w:r>
          </w:p>
        </w:tc>
        <w:tc>
          <w:tcPr>
            <w:tcW w:w="188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5C4551"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0.074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0DC0CFE"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0.103 </w:t>
            </w:r>
          </w:p>
        </w:tc>
        <w:tc>
          <w:tcPr>
            <w:tcW w:w="227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4EB3A94"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0.077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F32EC1F"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0.956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F994F7B"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0.339 </w:t>
            </w:r>
          </w:p>
        </w:tc>
      </w:tr>
      <w:tr w:rsidR="00701B7F" w:rsidRPr="00701B7F" w14:paraId="723168F6"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AFCA8B2"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PEU -&gt; AIE </w:t>
            </w:r>
          </w:p>
        </w:tc>
        <w:tc>
          <w:tcPr>
            <w:tcW w:w="188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E0AA01"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2.594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E6AD13"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3.153 </w:t>
            </w:r>
          </w:p>
        </w:tc>
        <w:tc>
          <w:tcPr>
            <w:tcW w:w="227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8A7B08"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1.692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19EC689"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1.534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334D82"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0.125 </w:t>
            </w:r>
          </w:p>
        </w:tc>
      </w:tr>
      <w:tr w:rsidR="00701B7F" w:rsidRPr="00701B7F" w14:paraId="42956D78"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94A56B"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PEU -&gt; PU </w:t>
            </w:r>
          </w:p>
        </w:tc>
        <w:tc>
          <w:tcPr>
            <w:tcW w:w="188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D9AE40C"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4.503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A2B62AB"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5.510 </w:t>
            </w:r>
          </w:p>
        </w:tc>
        <w:tc>
          <w:tcPr>
            <w:tcW w:w="227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D7530CF"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2.553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DE4440"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1.764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ED16EE"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0.078 </w:t>
            </w:r>
          </w:p>
        </w:tc>
      </w:tr>
      <w:tr w:rsidR="00701B7F" w:rsidRPr="00701B7F" w14:paraId="75D0FFAB"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9957998"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lastRenderedPageBreak/>
              <w:t xml:space="preserve">PEU -&gt; UB </w:t>
            </w:r>
          </w:p>
        </w:tc>
        <w:tc>
          <w:tcPr>
            <w:tcW w:w="188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666B6B9"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0.001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D7CD6CF"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0.015 </w:t>
            </w:r>
          </w:p>
        </w:tc>
        <w:tc>
          <w:tcPr>
            <w:tcW w:w="227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949A9EE"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0.022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A08C410"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0.033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D5660EB"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0.974 </w:t>
            </w:r>
          </w:p>
        </w:tc>
      </w:tr>
      <w:tr w:rsidR="00701B7F" w:rsidRPr="00701B7F" w14:paraId="255C1946"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DED3D54"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PU -&gt; UB </w:t>
            </w:r>
          </w:p>
        </w:tc>
        <w:tc>
          <w:tcPr>
            <w:tcW w:w="188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56A33F"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0.010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3C178BC"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0.022 </w:t>
            </w:r>
          </w:p>
        </w:tc>
        <w:tc>
          <w:tcPr>
            <w:tcW w:w="227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419DC3"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0.029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4E1709"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0.336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D67BE7"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0.737 </w:t>
            </w:r>
          </w:p>
        </w:tc>
      </w:tr>
      <w:tr w:rsidR="00701B7F" w:rsidRPr="00701B7F" w14:paraId="067562E8" w14:textId="77777777" w:rsidTr="00701B7F">
        <w:trPr>
          <w:jc w:val="center"/>
        </w:trPr>
        <w:tc>
          <w:tcPr>
            <w:tcW w:w="1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42496D"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UB -&gt; LE </w:t>
            </w:r>
          </w:p>
        </w:tc>
        <w:tc>
          <w:tcPr>
            <w:tcW w:w="188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F07C0E0"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0.156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77F28E4"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0.221 </w:t>
            </w:r>
          </w:p>
        </w:tc>
        <w:tc>
          <w:tcPr>
            <w:tcW w:w="2277"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45092A9"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0.181 </w:t>
            </w:r>
          </w:p>
        </w:tc>
        <w:tc>
          <w:tcPr>
            <w:tcW w:w="198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174372"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0.863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1835589" w14:textId="77777777" w:rsidR="00701B7F" w:rsidRPr="00701B7F" w:rsidRDefault="00701B7F" w:rsidP="00701B7F">
            <w:pPr>
              <w:autoSpaceDE w:val="0"/>
              <w:autoSpaceDN w:val="0"/>
              <w:adjustRightInd w:val="0"/>
              <w:snapToGrid w:val="0"/>
              <w:jc w:val="both"/>
              <w:rPr>
                <w:sz w:val="16"/>
                <w:szCs w:val="16"/>
                <w:lang w:val="en-ID"/>
              </w:rPr>
            </w:pPr>
            <w:r w:rsidRPr="00701B7F">
              <w:rPr>
                <w:sz w:val="16"/>
                <w:szCs w:val="16"/>
                <w:lang w:val="en-ID"/>
              </w:rPr>
              <w:t xml:space="preserve">0.388 </w:t>
            </w:r>
          </w:p>
        </w:tc>
      </w:tr>
    </w:tbl>
    <w:p w14:paraId="6060149A" w14:textId="77777777" w:rsidR="00701B7F" w:rsidRDefault="00701B7F" w:rsidP="00701B7F">
      <w:pPr>
        <w:autoSpaceDE w:val="0"/>
        <w:autoSpaceDN w:val="0"/>
        <w:adjustRightInd w:val="0"/>
        <w:snapToGrid w:val="0"/>
        <w:jc w:val="both"/>
      </w:pPr>
    </w:p>
    <w:p w14:paraId="61034C3B" w14:textId="77777777" w:rsidR="00701B7F" w:rsidRDefault="00701B7F" w:rsidP="00701B7F">
      <w:pPr>
        <w:autoSpaceDE w:val="0"/>
        <w:autoSpaceDN w:val="0"/>
        <w:adjustRightInd w:val="0"/>
        <w:snapToGrid w:val="0"/>
        <w:spacing w:before="120" w:after="120"/>
        <w:jc w:val="both"/>
        <w:rPr>
          <w:i/>
          <w:iCs/>
        </w:rPr>
      </w:pPr>
      <w:r>
        <w:t>4.3.4 Predictive Relevance (Q²)</w:t>
      </w:r>
    </w:p>
    <w:p w14:paraId="5690700A" w14:textId="77777777" w:rsidR="00701B7F" w:rsidRDefault="00701B7F" w:rsidP="00701B7F">
      <w:pPr>
        <w:autoSpaceDE w:val="0"/>
        <w:autoSpaceDN w:val="0"/>
        <w:adjustRightInd w:val="0"/>
        <w:snapToGrid w:val="0"/>
        <w:spacing w:before="120" w:after="120"/>
        <w:jc w:val="both"/>
        <w:rPr>
          <w:i/>
          <w:iCs/>
        </w:rPr>
      </w:pPr>
      <w:r>
        <w:t>Table 8. Predictive-Relevance Results</w:t>
      </w:r>
    </w:p>
    <w:p w14:paraId="7E270C17" w14:textId="77777777" w:rsidR="00701B7F" w:rsidRDefault="00701B7F" w:rsidP="00701B7F">
      <w:pPr>
        <w:autoSpaceDE w:val="0"/>
        <w:autoSpaceDN w:val="0"/>
        <w:adjustRightInd w:val="0"/>
        <w:snapToGrid w:val="0"/>
        <w:jc w:val="both"/>
      </w:pPr>
    </w:p>
    <w:p w14:paraId="3B07D41A" w14:textId="77777777" w:rsidR="000974AE" w:rsidRPr="000974AE" w:rsidRDefault="000974AE" w:rsidP="00981A8B">
      <w:pPr>
        <w:autoSpaceDE w:val="0"/>
        <w:autoSpaceDN w:val="0"/>
        <w:adjustRightInd w:val="0"/>
        <w:snapToGrid w:val="0"/>
        <w:jc w:val="both"/>
      </w:pPr>
    </w:p>
    <w:p w14:paraId="3660CC20" w14:textId="77777777" w:rsidR="00070F5F" w:rsidRDefault="00070F5F" w:rsidP="00070F5F">
      <w:pPr>
        <w:autoSpaceDE w:val="0"/>
        <w:autoSpaceDN w:val="0"/>
        <w:adjustRightInd w:val="0"/>
        <w:snapToGrid w:val="0"/>
        <w:jc w:val="both"/>
      </w:pPr>
    </w:p>
    <w:p w14:paraId="3A83C9EE" w14:textId="77777777" w:rsidR="00981A8B" w:rsidRPr="00981A8B" w:rsidRDefault="00981A8B" w:rsidP="00981A8B">
      <w:pPr>
        <w:autoSpaceDE w:val="0"/>
        <w:autoSpaceDN w:val="0"/>
        <w:adjustRightInd w:val="0"/>
        <w:snapToGrid w:val="0"/>
        <w:jc w:val="both"/>
        <w:rPr>
          <w:i/>
          <w:iCs/>
        </w:rPr>
      </w:pPr>
      <w:r w:rsidRPr="00981A8B">
        <w:rPr>
          <w:i/>
          <w:iCs/>
        </w:rPr>
        <w:t>4.4 Hypothesis Testing</w:t>
      </w:r>
    </w:p>
    <w:p w14:paraId="6CE69549" w14:textId="77777777" w:rsidR="005841E5" w:rsidRDefault="00981A8B" w:rsidP="00701B7F">
      <w:pPr>
        <w:autoSpaceDE w:val="0"/>
        <w:autoSpaceDN w:val="0"/>
        <w:adjustRightInd w:val="0"/>
        <w:snapToGrid w:val="0"/>
        <w:ind w:firstLineChars="200" w:firstLine="400"/>
        <w:jc w:val="both"/>
      </w:pPr>
      <w:r>
        <w:t>Table 9 presents the bootstrap path coefficients and hypothesis decisions. Hypotheses were evaluated at p &lt; 0.05, but the results must be interpreted together with the discriminant-validity and collinearity diagnostics.</w:t>
      </w:r>
    </w:p>
    <w:p w14:paraId="64FA0BF3" w14:textId="77777777" w:rsidR="005841E5" w:rsidRPr="00012EC6" w:rsidRDefault="005841E5" w:rsidP="00012EC6">
      <w:pPr>
        <w:pStyle w:val="Caption"/>
        <w:keepNext/>
        <w:spacing w:before="120" w:after="120"/>
        <w:jc w:val="both"/>
        <w:rPr>
          <w:color w:val="000000" w:themeColor="text1"/>
        </w:rPr>
      </w:pPr>
      <w:r>
        <w:t>Table 9. Structural Path Coefficients and Hypothesis Decisions</w:t>
      </w:r>
    </w:p>
    <w:tbl>
      <w:tblPr>
        <w:tblW w:w="5000" w:type="pct"/>
        <w:jc w:val="center"/>
        <w:tblCellMar>
          <w:top w:w="15" w:type="dxa"/>
          <w:left w:w="15" w:type="dxa"/>
          <w:bottom w:w="15" w:type="dxa"/>
          <w:right w:w="15" w:type="dxa"/>
        </w:tblCellMar>
        <w:tblLook w:val="04A0" w:firstRow="1" w:lastRow="0" w:firstColumn="1" w:lastColumn="0" w:noHBand="0" w:noVBand="1"/>
      </w:tblPr>
      <w:tblGrid>
        <w:gridCol w:w="1268"/>
        <w:gridCol w:w="1745"/>
        <w:gridCol w:w="1506"/>
        <w:gridCol w:w="2136"/>
        <w:gridCol w:w="2126"/>
        <w:gridCol w:w="844"/>
      </w:tblGrid>
      <w:tr w:rsidR="00701B7F" w:rsidRPr="00701B7F" w14:paraId="2DDE35D0" w14:textId="77777777" w:rsidTr="00701B7F">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A961FC" w14:textId="77777777" w:rsidR="00701B7F" w:rsidRPr="00701B7F" w:rsidRDefault="00701B7F" w:rsidP="00701B7F">
            <w:pPr>
              <w:jc w:val="left"/>
              <w:rPr>
                <w:rFonts w:eastAsia="Times New Roman"/>
                <w:sz w:val="16"/>
                <w:szCs w:val="16"/>
                <w:lang w:val="en-ID" w:eastAsia="en-ID"/>
              </w:rPr>
            </w:pPr>
          </w:p>
        </w:tc>
        <w:tc>
          <w:tcPr>
            <w:tcW w:w="174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20F249"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Original sample (O)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2FBD062"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Sample mean (M) </w:t>
            </w:r>
          </w:p>
        </w:tc>
        <w:tc>
          <w:tcPr>
            <w:tcW w:w="213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1760EBA"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Standard deviation (STDEV) </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91FC837"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T statistics (|O/STDEV|)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350CD3B"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P values </w:t>
            </w:r>
          </w:p>
        </w:tc>
      </w:tr>
      <w:tr w:rsidR="00701B7F" w:rsidRPr="00701B7F" w14:paraId="2CA3454F" w14:textId="77777777" w:rsidTr="00701B7F">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0C33D30" w14:textId="77777777" w:rsidR="00701B7F" w:rsidRPr="00701B7F" w:rsidRDefault="00701B7F" w:rsidP="00701B7F">
            <w:pPr>
              <w:jc w:val="left"/>
              <w:rPr>
                <w:rFonts w:eastAsia="Times New Roman"/>
                <w:sz w:val="16"/>
                <w:szCs w:val="16"/>
                <w:lang w:val="en-ID" w:eastAsia="en-ID"/>
              </w:rPr>
            </w:pPr>
            <w:r w:rsidRPr="00701B7F">
              <w:rPr>
                <w:rFonts w:eastAsia="Times New Roman"/>
                <w:sz w:val="16"/>
                <w:szCs w:val="16"/>
                <w:lang w:val="en-ID" w:eastAsia="en-ID"/>
              </w:rPr>
              <w:t xml:space="preserve">AIE -&gt; UB </w:t>
            </w:r>
          </w:p>
        </w:tc>
        <w:tc>
          <w:tcPr>
            <w:tcW w:w="174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D0F1F00"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0.727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824FE31"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0.758 </w:t>
            </w:r>
          </w:p>
        </w:tc>
        <w:tc>
          <w:tcPr>
            <w:tcW w:w="213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388AAB"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0.251 </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A2CBF68"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2.894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1B7A0DD" w14:textId="77777777" w:rsidR="00701B7F" w:rsidRPr="00701B7F" w:rsidRDefault="00701B7F" w:rsidP="00701B7F">
            <w:pPr>
              <w:jc w:val="right"/>
              <w:rPr>
                <w:rFonts w:eastAsia="Times New Roman"/>
                <w:color w:val="006400"/>
                <w:sz w:val="16"/>
                <w:szCs w:val="16"/>
                <w:lang w:val="en-ID" w:eastAsia="en-ID"/>
              </w:rPr>
            </w:pPr>
            <w:r w:rsidRPr="00701B7F">
              <w:rPr>
                <w:rFonts w:eastAsia="Times New Roman"/>
                <w:color w:val="006400"/>
                <w:sz w:val="16"/>
                <w:szCs w:val="16"/>
                <w:lang w:val="en-ID" w:eastAsia="en-ID"/>
              </w:rPr>
              <w:t xml:space="preserve">0.004 </w:t>
            </w:r>
          </w:p>
        </w:tc>
      </w:tr>
      <w:tr w:rsidR="00701B7F" w:rsidRPr="00701B7F" w14:paraId="4BD8D8F8" w14:textId="77777777" w:rsidTr="00701B7F">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A6A777" w14:textId="77777777" w:rsidR="00701B7F" w:rsidRPr="00701B7F" w:rsidRDefault="00701B7F" w:rsidP="00701B7F">
            <w:pPr>
              <w:jc w:val="left"/>
              <w:rPr>
                <w:rFonts w:eastAsia="Times New Roman"/>
                <w:sz w:val="16"/>
                <w:szCs w:val="16"/>
                <w:lang w:val="en-ID" w:eastAsia="en-ID"/>
              </w:rPr>
            </w:pPr>
            <w:r w:rsidRPr="00701B7F">
              <w:rPr>
                <w:rFonts w:eastAsia="Times New Roman"/>
                <w:sz w:val="16"/>
                <w:szCs w:val="16"/>
                <w:lang w:val="en-ID" w:eastAsia="en-ID"/>
              </w:rPr>
              <w:t xml:space="preserve">PEU -&gt; AIE </w:t>
            </w:r>
          </w:p>
        </w:tc>
        <w:tc>
          <w:tcPr>
            <w:tcW w:w="174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A7349D0"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0.850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3E37247"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0.851 </w:t>
            </w:r>
          </w:p>
        </w:tc>
        <w:tc>
          <w:tcPr>
            <w:tcW w:w="213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7A3CCBB"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0.054 </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1F211F4"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15.602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A78653" w14:textId="77777777" w:rsidR="00701B7F" w:rsidRPr="00701B7F" w:rsidRDefault="00701B7F" w:rsidP="00701B7F">
            <w:pPr>
              <w:jc w:val="right"/>
              <w:rPr>
                <w:rFonts w:eastAsia="Times New Roman"/>
                <w:color w:val="006400"/>
                <w:sz w:val="16"/>
                <w:szCs w:val="16"/>
                <w:lang w:val="en-ID" w:eastAsia="en-ID"/>
              </w:rPr>
            </w:pPr>
            <w:r w:rsidRPr="00701B7F">
              <w:rPr>
                <w:rFonts w:eastAsia="Times New Roman"/>
                <w:color w:val="006400"/>
                <w:sz w:val="16"/>
                <w:szCs w:val="16"/>
                <w:lang w:val="en-ID" w:eastAsia="en-ID"/>
              </w:rPr>
              <w:t xml:space="preserve">0.000 </w:t>
            </w:r>
          </w:p>
        </w:tc>
      </w:tr>
      <w:tr w:rsidR="00701B7F" w:rsidRPr="00701B7F" w14:paraId="50EA4114" w14:textId="77777777" w:rsidTr="00701B7F">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908927C" w14:textId="77777777" w:rsidR="00701B7F" w:rsidRPr="00701B7F" w:rsidRDefault="00701B7F" w:rsidP="00701B7F">
            <w:pPr>
              <w:jc w:val="left"/>
              <w:rPr>
                <w:rFonts w:eastAsia="Times New Roman"/>
                <w:sz w:val="16"/>
                <w:szCs w:val="16"/>
                <w:lang w:val="en-ID" w:eastAsia="en-ID"/>
              </w:rPr>
            </w:pPr>
            <w:r w:rsidRPr="00701B7F">
              <w:rPr>
                <w:rFonts w:eastAsia="Times New Roman"/>
                <w:sz w:val="16"/>
                <w:szCs w:val="16"/>
                <w:lang w:val="en-ID" w:eastAsia="en-ID"/>
              </w:rPr>
              <w:t xml:space="preserve">PEU -&gt; PU </w:t>
            </w:r>
          </w:p>
        </w:tc>
        <w:tc>
          <w:tcPr>
            <w:tcW w:w="174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38E88A92"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0.905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C18CF9E"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0.909 </w:t>
            </w:r>
          </w:p>
        </w:tc>
        <w:tc>
          <w:tcPr>
            <w:tcW w:w="213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EE1AC4C"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0.031 </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29BDFE3"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29.541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E8E01C" w14:textId="77777777" w:rsidR="00701B7F" w:rsidRPr="00701B7F" w:rsidRDefault="00701B7F" w:rsidP="00701B7F">
            <w:pPr>
              <w:jc w:val="right"/>
              <w:rPr>
                <w:rFonts w:eastAsia="Times New Roman"/>
                <w:color w:val="006400"/>
                <w:sz w:val="16"/>
                <w:szCs w:val="16"/>
                <w:lang w:val="en-ID" w:eastAsia="en-ID"/>
              </w:rPr>
            </w:pPr>
            <w:r w:rsidRPr="00701B7F">
              <w:rPr>
                <w:rFonts w:eastAsia="Times New Roman"/>
                <w:color w:val="006400"/>
                <w:sz w:val="16"/>
                <w:szCs w:val="16"/>
                <w:lang w:val="en-ID" w:eastAsia="en-ID"/>
              </w:rPr>
              <w:t xml:space="preserve">0.000 </w:t>
            </w:r>
          </w:p>
        </w:tc>
      </w:tr>
      <w:tr w:rsidR="00701B7F" w:rsidRPr="00701B7F" w14:paraId="4EECC995" w14:textId="77777777" w:rsidTr="00701B7F">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5CF6ADE" w14:textId="77777777" w:rsidR="00701B7F" w:rsidRPr="00701B7F" w:rsidRDefault="00701B7F" w:rsidP="00701B7F">
            <w:pPr>
              <w:jc w:val="left"/>
              <w:rPr>
                <w:rFonts w:eastAsia="Times New Roman"/>
                <w:sz w:val="16"/>
                <w:szCs w:val="16"/>
                <w:lang w:val="en-ID" w:eastAsia="en-ID"/>
              </w:rPr>
            </w:pPr>
            <w:r w:rsidRPr="00701B7F">
              <w:rPr>
                <w:rFonts w:eastAsia="Times New Roman"/>
                <w:sz w:val="16"/>
                <w:szCs w:val="16"/>
                <w:lang w:val="en-ID" w:eastAsia="en-ID"/>
              </w:rPr>
              <w:t xml:space="preserve">PEU -&gt; UB </w:t>
            </w:r>
          </w:p>
        </w:tc>
        <w:tc>
          <w:tcPr>
            <w:tcW w:w="174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1438EE1"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0.055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7CD2B79"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0.017 </w:t>
            </w:r>
          </w:p>
        </w:tc>
        <w:tc>
          <w:tcPr>
            <w:tcW w:w="213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509A3B6"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0.263 </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DDA6665"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0.210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E96EC1D" w14:textId="77777777" w:rsidR="00701B7F" w:rsidRPr="00701B7F" w:rsidRDefault="00701B7F" w:rsidP="00701B7F">
            <w:pPr>
              <w:jc w:val="right"/>
              <w:rPr>
                <w:rFonts w:eastAsia="Times New Roman"/>
                <w:color w:val="8B0000"/>
                <w:sz w:val="16"/>
                <w:szCs w:val="16"/>
                <w:lang w:val="en-ID" w:eastAsia="en-ID"/>
              </w:rPr>
            </w:pPr>
            <w:r w:rsidRPr="00701B7F">
              <w:rPr>
                <w:rFonts w:eastAsia="Times New Roman"/>
                <w:color w:val="8B0000"/>
                <w:sz w:val="16"/>
                <w:szCs w:val="16"/>
                <w:lang w:val="en-ID" w:eastAsia="en-ID"/>
              </w:rPr>
              <w:t xml:space="preserve">0.834 </w:t>
            </w:r>
          </w:p>
        </w:tc>
      </w:tr>
      <w:tr w:rsidR="00701B7F" w:rsidRPr="00701B7F" w14:paraId="1A6CB0FB" w14:textId="77777777" w:rsidTr="00701B7F">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6CFE4A0B" w14:textId="77777777" w:rsidR="00701B7F" w:rsidRPr="00701B7F" w:rsidRDefault="00701B7F" w:rsidP="00701B7F">
            <w:pPr>
              <w:jc w:val="left"/>
              <w:rPr>
                <w:rFonts w:eastAsia="Times New Roman"/>
                <w:sz w:val="16"/>
                <w:szCs w:val="16"/>
                <w:lang w:val="en-ID" w:eastAsia="en-ID"/>
              </w:rPr>
            </w:pPr>
            <w:r w:rsidRPr="00701B7F">
              <w:rPr>
                <w:rFonts w:eastAsia="Times New Roman"/>
                <w:sz w:val="16"/>
                <w:szCs w:val="16"/>
                <w:lang w:val="en-ID" w:eastAsia="en-ID"/>
              </w:rPr>
              <w:t xml:space="preserve">PU -&gt; UB </w:t>
            </w:r>
          </w:p>
        </w:tc>
        <w:tc>
          <w:tcPr>
            <w:tcW w:w="174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726B7DEE"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-0.327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0CB1012"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-0.303 </w:t>
            </w:r>
          </w:p>
        </w:tc>
        <w:tc>
          <w:tcPr>
            <w:tcW w:w="213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93438B7"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0.347 </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3708478"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0.940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E96CE15" w14:textId="77777777" w:rsidR="00701B7F" w:rsidRPr="00701B7F" w:rsidRDefault="00701B7F" w:rsidP="00701B7F">
            <w:pPr>
              <w:jc w:val="right"/>
              <w:rPr>
                <w:rFonts w:eastAsia="Times New Roman"/>
                <w:color w:val="8B0000"/>
                <w:sz w:val="16"/>
                <w:szCs w:val="16"/>
                <w:lang w:val="en-ID" w:eastAsia="en-ID"/>
              </w:rPr>
            </w:pPr>
            <w:r w:rsidRPr="00701B7F">
              <w:rPr>
                <w:rFonts w:eastAsia="Times New Roman"/>
                <w:color w:val="8B0000"/>
                <w:sz w:val="16"/>
                <w:szCs w:val="16"/>
                <w:lang w:val="en-ID" w:eastAsia="en-ID"/>
              </w:rPr>
              <w:t xml:space="preserve">0.347 </w:t>
            </w:r>
          </w:p>
        </w:tc>
      </w:tr>
      <w:tr w:rsidR="00701B7F" w:rsidRPr="00701B7F" w14:paraId="43EBC2B3" w14:textId="77777777" w:rsidTr="00701B7F">
        <w:trPr>
          <w:jc w:val="center"/>
        </w:trPr>
        <w:tc>
          <w:tcPr>
            <w:tcW w:w="1268"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56CE4D3F" w14:textId="77777777" w:rsidR="00701B7F" w:rsidRPr="00701B7F" w:rsidRDefault="00701B7F" w:rsidP="00701B7F">
            <w:pPr>
              <w:jc w:val="left"/>
              <w:rPr>
                <w:rFonts w:eastAsia="Times New Roman"/>
                <w:sz w:val="16"/>
                <w:szCs w:val="16"/>
                <w:lang w:val="en-ID" w:eastAsia="en-ID"/>
              </w:rPr>
            </w:pPr>
            <w:r w:rsidRPr="00701B7F">
              <w:rPr>
                <w:rFonts w:eastAsia="Times New Roman"/>
                <w:sz w:val="16"/>
                <w:szCs w:val="16"/>
                <w:lang w:val="en-ID" w:eastAsia="en-ID"/>
              </w:rPr>
              <w:t xml:space="preserve">UB -&gt; LE </w:t>
            </w:r>
          </w:p>
        </w:tc>
        <w:tc>
          <w:tcPr>
            <w:tcW w:w="1745"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43764F57"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0.368 </w:t>
            </w:r>
          </w:p>
        </w:tc>
        <w:tc>
          <w:tcPr>
            <w:tcW w:w="150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2CCE9433"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0.386 </w:t>
            </w:r>
          </w:p>
        </w:tc>
        <w:tc>
          <w:tcPr>
            <w:tcW w:w="213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0C1828F8"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0.132 </w:t>
            </w:r>
          </w:p>
        </w:tc>
        <w:tc>
          <w:tcPr>
            <w:tcW w:w="2126"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5E86DAA" w14:textId="77777777" w:rsidR="00701B7F" w:rsidRPr="00701B7F" w:rsidRDefault="00701B7F" w:rsidP="00701B7F">
            <w:pPr>
              <w:jc w:val="right"/>
              <w:rPr>
                <w:rFonts w:eastAsia="Times New Roman"/>
                <w:sz w:val="16"/>
                <w:szCs w:val="16"/>
                <w:lang w:val="en-ID" w:eastAsia="en-ID"/>
              </w:rPr>
            </w:pPr>
            <w:r w:rsidRPr="00701B7F">
              <w:rPr>
                <w:rFonts w:eastAsia="Times New Roman"/>
                <w:sz w:val="16"/>
                <w:szCs w:val="16"/>
                <w:lang w:val="en-ID" w:eastAsia="en-ID"/>
              </w:rPr>
              <w:t xml:space="preserve">2.794 </w:t>
            </w:r>
          </w:p>
        </w:tc>
        <w:tc>
          <w:tcPr>
            <w:tcW w:w="844" w:type="dxa"/>
            <w:tcBorders>
              <w:top w:val="single" w:sz="6" w:space="0" w:color="000000"/>
              <w:left w:val="single" w:sz="6" w:space="0" w:color="000000"/>
              <w:bottom w:val="single" w:sz="6" w:space="0" w:color="000000"/>
              <w:right w:val="single" w:sz="6" w:space="0" w:color="000000"/>
            </w:tcBorders>
            <w:tcMar>
              <w:top w:w="0" w:type="dxa"/>
              <w:left w:w="120" w:type="dxa"/>
              <w:bottom w:w="0" w:type="dxa"/>
              <w:right w:w="120" w:type="dxa"/>
            </w:tcMar>
            <w:vAlign w:val="center"/>
            <w:hideMark/>
          </w:tcPr>
          <w:p w14:paraId="10C3D5BF" w14:textId="77777777" w:rsidR="00701B7F" w:rsidRPr="00701B7F" w:rsidRDefault="00701B7F" w:rsidP="00701B7F">
            <w:pPr>
              <w:jc w:val="right"/>
              <w:rPr>
                <w:rFonts w:eastAsia="Times New Roman"/>
                <w:color w:val="006400"/>
                <w:sz w:val="16"/>
                <w:szCs w:val="16"/>
                <w:lang w:val="en-ID" w:eastAsia="en-ID"/>
              </w:rPr>
            </w:pPr>
            <w:r w:rsidRPr="00701B7F">
              <w:rPr>
                <w:rFonts w:eastAsia="Times New Roman"/>
                <w:color w:val="006400"/>
                <w:sz w:val="16"/>
                <w:szCs w:val="16"/>
                <w:lang w:val="en-ID" w:eastAsia="en-ID"/>
              </w:rPr>
              <w:t xml:space="preserve">0.005 </w:t>
            </w:r>
          </w:p>
        </w:tc>
      </w:tr>
    </w:tbl>
    <w:p w14:paraId="46991D5A" w14:textId="77777777" w:rsidR="00701B7F" w:rsidRDefault="00701B7F" w:rsidP="00981A8B">
      <w:pPr>
        <w:autoSpaceDE w:val="0"/>
        <w:autoSpaceDN w:val="0"/>
        <w:adjustRightInd w:val="0"/>
        <w:snapToGrid w:val="0"/>
        <w:ind w:firstLineChars="200" w:firstLine="400"/>
        <w:jc w:val="both"/>
      </w:pPr>
    </w:p>
    <w:p w14:paraId="7B07D4BE" w14:textId="77777777" w:rsidR="00012EC6" w:rsidRPr="00012EC6" w:rsidRDefault="00012EC6" w:rsidP="00012EC6">
      <w:pPr>
        <w:autoSpaceDE w:val="0"/>
        <w:autoSpaceDN w:val="0"/>
        <w:adjustRightInd w:val="0"/>
        <w:snapToGrid w:val="0"/>
        <w:jc w:val="both"/>
        <w:rPr>
          <w:i/>
          <w:iCs/>
        </w:rPr>
      </w:pPr>
      <w:r w:rsidRPr="00012EC6">
        <w:rPr>
          <w:i/>
          <w:iCs/>
        </w:rPr>
        <w:t>T-statistics</w:t>
      </w:r>
    </w:p>
    <w:p w14:paraId="76796F10" w14:textId="77777777" w:rsidR="00012EC6" w:rsidRPr="00012EC6" w:rsidRDefault="00012EC6" w:rsidP="00012EC6">
      <w:pPr>
        <w:autoSpaceDE w:val="0"/>
        <w:autoSpaceDN w:val="0"/>
        <w:adjustRightInd w:val="0"/>
        <w:snapToGrid w:val="0"/>
        <w:jc w:val="both"/>
        <w:rPr>
          <w:i/>
          <w:iCs/>
        </w:rPr>
      </w:pPr>
      <w:r w:rsidRPr="00012EC6">
        <w:rPr>
          <w:i/>
          <w:iCs/>
        </w:rPr>
        <w:t>P-values</w:t>
      </w:r>
    </w:p>
    <w:p w14:paraId="2BA6A456" w14:textId="77777777" w:rsidR="00C70F13" w:rsidRPr="00012EC6" w:rsidRDefault="00012EC6" w:rsidP="00012EC6">
      <w:pPr>
        <w:autoSpaceDE w:val="0"/>
        <w:autoSpaceDN w:val="0"/>
        <w:adjustRightInd w:val="0"/>
        <w:snapToGrid w:val="0"/>
        <w:jc w:val="both"/>
        <w:rPr>
          <w:i/>
          <w:iCs/>
        </w:rPr>
      </w:pPr>
      <w:r w:rsidRPr="00012EC6">
        <w:rPr>
          <w:i/>
          <w:iCs/>
        </w:rPr>
        <w:t>Decision</w:t>
      </w:r>
    </w:p>
    <w:p w14:paraId="32FB43E5" w14:textId="77777777" w:rsidR="00012EC6" w:rsidRDefault="00012EC6" w:rsidP="00232658">
      <w:pPr>
        <w:autoSpaceDE w:val="0"/>
        <w:autoSpaceDN w:val="0"/>
        <w:adjustRightInd w:val="0"/>
        <w:snapToGrid w:val="0"/>
        <w:jc w:val="both"/>
        <w:rPr>
          <w:i/>
          <w:iCs/>
        </w:rPr>
      </w:pPr>
    </w:p>
    <w:p w14:paraId="6C687B0F" w14:textId="77777777" w:rsidR="005841E5" w:rsidRPr="00232658" w:rsidRDefault="005841E5" w:rsidP="00232658">
      <w:pPr>
        <w:autoSpaceDE w:val="0"/>
        <w:autoSpaceDN w:val="0"/>
        <w:adjustRightInd w:val="0"/>
        <w:snapToGrid w:val="0"/>
        <w:jc w:val="both"/>
        <w:rPr>
          <w:i/>
          <w:iCs/>
        </w:rPr>
      </w:pPr>
      <w:r w:rsidRPr="00232658">
        <w:rPr>
          <w:i/>
          <w:iCs/>
        </w:rPr>
        <w:t>4.5 Discussion</w:t>
      </w:r>
    </w:p>
    <w:p w14:paraId="7F45EA9A" w14:textId="77777777" w:rsidR="005841E5" w:rsidRDefault="005841E5" w:rsidP="005841E5">
      <w:pPr>
        <w:autoSpaceDE w:val="0"/>
        <w:autoSpaceDN w:val="0"/>
        <w:adjustRightInd w:val="0"/>
        <w:snapToGrid w:val="0"/>
        <w:ind w:firstLineChars="200" w:firstLine="400"/>
        <w:jc w:val="both"/>
      </w:pPr>
      <w:r>
        <w:t>The results provide exploratory evidence about technology acceptance, AI-feature evaluation, usage, and engagement in Canva-based educational design. They also reveal measurement and structural limitations that materially affect interpretation.</w:t>
      </w:r>
    </w:p>
    <w:p w14:paraId="38461566" w14:textId="77777777" w:rsidR="005841E5" w:rsidRDefault="005841E5" w:rsidP="005841E5">
      <w:pPr>
        <w:autoSpaceDE w:val="0"/>
        <w:autoSpaceDN w:val="0"/>
        <w:adjustRightInd w:val="0"/>
        <w:snapToGrid w:val="0"/>
        <w:ind w:firstLineChars="200" w:firstLine="400"/>
        <w:jc w:val="both"/>
      </w:pPr>
      <w:r>
        <w:t>PEU significantly predicted PU (H1: β = 0.905, p &lt; 0.001) and AIE (H2: β = 0.850, p &lt; 0.001). These strong relationships indicate that an intuitive interface is closely associated with both general usefulness perceptions and evaluations of AI-assisted functions. Similar patterns are reported in AI-adoption research, where ease of use, self-efficacy, support, and expected benefits shape perceived value and acceptance [15]-[18], [21], [26], [28]. However, the magnitude of the correlations and HTMT ratios suggests that respondents may not have differentiated these perceptions adequately.</w:t>
      </w:r>
    </w:p>
    <w:p w14:paraId="73AFC2D8" w14:textId="77777777" w:rsidR="005841E5" w:rsidRDefault="005841E5" w:rsidP="005841E5">
      <w:pPr>
        <w:autoSpaceDE w:val="0"/>
        <w:autoSpaceDN w:val="0"/>
        <w:adjustRightInd w:val="0"/>
        <w:snapToGrid w:val="0"/>
        <w:ind w:firstLineChars="200" w:firstLine="400"/>
        <w:jc w:val="both"/>
      </w:pPr>
      <w:r>
        <w:t>AIE significantly predicted UB (H5: β = 0.727, p = 0.004), whereas the direct effects of PEU (H3: β = 0.055, p = 0.834) and PU (H4: β = -0.327, p = 0.347) were not significant. This pattern could mean that users respond more directly to AI-specific affordances than to general platform evaluations. It is consistent with literature emphasizing personalization, adaptive support, and AI-enabled task assistance [19], [20], [22]-[25]. Nevertheless, the inner VIF values for predictors of UB were very high (approximately 5.508 for PEU, 9.220 for AIE, and 14.116 for PU), and AIE and PU showed near-redundant measurement. Therefore, the apparent dominance of AIE and the negative PU coefficient may be artifacts of multicollinearity rather than stable substantive effects.</w:t>
      </w:r>
    </w:p>
    <w:p w14:paraId="38D2BBAD" w14:textId="77777777" w:rsidR="005841E5" w:rsidRDefault="005841E5" w:rsidP="005841E5">
      <w:pPr>
        <w:autoSpaceDE w:val="0"/>
        <w:autoSpaceDN w:val="0"/>
        <w:adjustRightInd w:val="0"/>
        <w:snapToGrid w:val="0"/>
        <w:ind w:firstLineChars="200" w:firstLine="400"/>
        <w:jc w:val="both"/>
      </w:pPr>
      <w:r>
        <w:t>The non-significant PEU and PU paths should not be interpreted as evidence that classic TAM mechanisms are replaced by AI features. A more defensible interpretation is that the present specification cannot reliably separate their unique effects. Alternative analyses should compare a higher-order perceived-value construct, remove redundant items, or estimate separate models for general usefulness and AI-feature value. A larger sample is also needed to improve coefficient stability.</w:t>
      </w:r>
    </w:p>
    <w:p w14:paraId="0776A236" w14:textId="77777777" w:rsidR="005841E5" w:rsidRDefault="005841E5" w:rsidP="005841E5">
      <w:pPr>
        <w:autoSpaceDE w:val="0"/>
        <w:autoSpaceDN w:val="0"/>
        <w:adjustRightInd w:val="0"/>
        <w:snapToGrid w:val="0"/>
        <w:ind w:firstLineChars="200" w:firstLine="400"/>
        <w:jc w:val="both"/>
      </w:pPr>
      <w:r>
        <w:t>UB positively predicted LE (H6: β = 0.368, p = 0.005), which is directionally consistent with research linking active interaction with digital tools to cognitive, emotional, and behavioral engagement [8], [9], [16], [20], [27]. However, UB explained only 13.5% of LE. Engagement is likely also affected by instructional design, learner self-efficacy, task quality, feedback, social interaction, prior achievement, and institutional support.</w:t>
      </w:r>
    </w:p>
    <w:p w14:paraId="6D39943B" w14:textId="77777777" w:rsidR="005841E5" w:rsidRDefault="005841E5" w:rsidP="005841E5">
      <w:pPr>
        <w:autoSpaceDE w:val="0"/>
        <w:autoSpaceDN w:val="0"/>
        <w:adjustRightInd w:val="0"/>
        <w:snapToGrid w:val="0"/>
        <w:ind w:firstLineChars="200" w:firstLine="400"/>
        <w:jc w:val="both"/>
      </w:pPr>
      <w:r>
        <w:t>Overall, the results support continued investigation of AI-specific affordances in visual-design platforms, but they do not yet establish a validated causal mechanism from AIE through UB to LE. The study's contribution is best framed as an exploratory diagnostic model that identifies both a potentially meaningful pathway and a serious construct-distinctiveness problem. This balanced interpretation is more appropriate for the current sample and measurement evidence.</w:t>
      </w:r>
    </w:p>
    <w:p w14:paraId="54F8987D" w14:textId="77777777" w:rsidR="00232658" w:rsidRDefault="00232658" w:rsidP="005841E5">
      <w:pPr>
        <w:autoSpaceDE w:val="0"/>
        <w:autoSpaceDN w:val="0"/>
        <w:adjustRightInd w:val="0"/>
        <w:snapToGrid w:val="0"/>
        <w:ind w:firstLineChars="200" w:firstLine="400"/>
        <w:jc w:val="both"/>
      </w:pPr>
    </w:p>
    <w:p w14:paraId="5FFED364" w14:textId="77777777" w:rsidR="00512D0B" w:rsidRPr="009D14CC" w:rsidRDefault="00A461A9" w:rsidP="00C559BA">
      <w:pPr>
        <w:pStyle w:val="Heading5"/>
        <w:adjustRightInd w:val="0"/>
        <w:snapToGrid w:val="0"/>
        <w:spacing w:after="240"/>
        <w:jc w:val="both"/>
        <w:rPr>
          <w:b/>
          <w:smallCaps w:val="0"/>
          <w:sz w:val="22"/>
          <w:lang w:eastAsia="zh-CN"/>
        </w:rPr>
      </w:pPr>
      <w:r w:rsidRPr="009D14CC">
        <w:rPr>
          <w:rFonts w:hint="eastAsia"/>
          <w:b/>
          <w:smallCaps w:val="0"/>
          <w:sz w:val="22"/>
          <w:lang w:eastAsia="zh-CN"/>
        </w:rPr>
        <w:t>5</w:t>
      </w:r>
      <w:r w:rsidRPr="009D14CC">
        <w:rPr>
          <w:b/>
          <w:smallCaps w:val="0"/>
          <w:sz w:val="22"/>
          <w:lang w:eastAsia="zh-CN"/>
        </w:rPr>
        <w:t xml:space="preserve">. </w:t>
      </w:r>
      <w:r w:rsidRPr="009D14CC">
        <w:rPr>
          <w:rFonts w:hint="eastAsia"/>
          <w:b/>
          <w:smallCaps w:val="0"/>
          <w:sz w:val="22"/>
          <w:lang w:eastAsia="zh-CN"/>
        </w:rPr>
        <w:t xml:space="preserve"> </w:t>
      </w:r>
      <w:r w:rsidR="003069A1" w:rsidRPr="009D14CC">
        <w:rPr>
          <w:b/>
          <w:smallCaps w:val="0"/>
          <w:sz w:val="22"/>
          <w:lang w:eastAsia="zh-CN"/>
        </w:rPr>
        <w:t>Conclusion</w:t>
      </w:r>
    </w:p>
    <w:p w14:paraId="4E009751" w14:textId="77777777" w:rsidR="00E240EA" w:rsidRPr="00E240EA" w:rsidRDefault="00E240EA" w:rsidP="00E240EA">
      <w:pPr>
        <w:pStyle w:val="BodyText"/>
        <w:adjustRightInd w:val="0"/>
        <w:snapToGrid w:val="0"/>
        <w:ind w:firstLineChars="200" w:firstLine="400"/>
        <w:rPr>
          <w:szCs w:val="25"/>
          <w:lang w:bidi="bn-IN"/>
        </w:rPr>
      </w:pPr>
      <w:r>
        <w:lastRenderedPageBreak/>
        <w:t>This exploratory study examined PEU, PU, AIE, UB, and LE in Canva-based educational design using PLS-SEM and data from 100 experienced users. Reliability and convergent validity were high, but discriminant validity was inadequate for several construct pairs, particularly AIE-PU, PU-PEU, and PU-LE. Severe collinearity was also present among the predictors of UB. These diagnostics limit the interpretation of the structural coefficients.</w:t>
      </w:r>
    </w:p>
    <w:p w14:paraId="07B9DF29" w14:textId="77777777" w:rsidR="00E240EA" w:rsidRPr="00E240EA" w:rsidRDefault="00E240EA" w:rsidP="00E240EA">
      <w:pPr>
        <w:pStyle w:val="BodyText"/>
        <w:adjustRightInd w:val="0"/>
        <w:snapToGrid w:val="0"/>
        <w:ind w:firstLineChars="200" w:firstLine="400"/>
        <w:rPr>
          <w:szCs w:val="25"/>
          <w:lang w:bidi="bn-IN"/>
        </w:rPr>
      </w:pPr>
      <w:r>
        <w:t>PEU significantly predicted PU and AIE. AIE significantly predicted UB, while PEU and PU did not show significant unique effects when entered simultaneously. UB significantly predicted LE, but the model explained only modest variance in UB and LE. Given the construct overlap and high VIF values, these results should be treated as preliminary evidence rather than confirmation that AIE supersedes classic TAM predictors.</w:t>
      </w:r>
    </w:p>
    <w:p w14:paraId="00B2EE7B" w14:textId="77777777" w:rsidR="00E240EA" w:rsidRPr="009D14CC" w:rsidRDefault="00E240EA" w:rsidP="00E240EA">
      <w:pPr>
        <w:pStyle w:val="BodyText"/>
        <w:adjustRightInd w:val="0"/>
        <w:snapToGrid w:val="0"/>
        <w:ind w:firstLineChars="200" w:firstLine="400"/>
        <w:rPr>
          <w:szCs w:val="25"/>
          <w:lang w:bidi="bn-IN"/>
        </w:rPr>
      </w:pPr>
      <w:r>
        <w:t>Before submission as a confirmatory empirical article, the authors should refine the questionnaire, verify item-to-construct mapping, regenerate all SmartPLS tables, test HTMT inference and cross-loadings, address common-method bias, report respondent demographics and recruitment procedures, and compare alternative measurement models. A larger, more diverse sample and objective usage indicators would strengthen generalizability. With these revisions, the study can offer a useful contribution to research on AI-enabled educational design and user engagement.</w:t>
      </w:r>
    </w:p>
    <w:p w14:paraId="6B739C34" w14:textId="77777777" w:rsidR="00512D0B" w:rsidRPr="009D14CC" w:rsidRDefault="00A461A9" w:rsidP="00C559BA">
      <w:pPr>
        <w:pStyle w:val="Heading5"/>
        <w:adjustRightInd w:val="0"/>
        <w:snapToGrid w:val="0"/>
        <w:spacing w:after="240"/>
        <w:jc w:val="left"/>
        <w:rPr>
          <w:b/>
          <w:smallCaps w:val="0"/>
          <w:sz w:val="22"/>
          <w:lang w:eastAsia="zh-CN"/>
        </w:rPr>
      </w:pPr>
      <w:r w:rsidRPr="009D14CC">
        <w:rPr>
          <w:b/>
          <w:smallCaps w:val="0"/>
          <w:sz w:val="22"/>
          <w:lang w:eastAsia="zh-CN"/>
        </w:rPr>
        <w:t>References</w:t>
      </w:r>
    </w:p>
    <w:p w14:paraId="4D3C6795" w14:textId="77777777" w:rsidR="00C03641" w:rsidRDefault="00B53E44" w:rsidP="00B53E44">
      <w:pPr>
        <w:ind w:left="284" w:hanging="284"/>
        <w:jc w:val="both"/>
      </w:pPr>
      <w:r>
        <w:t>[1] O. Zawacki-Richter, V. I. Marin, M. Bond, and F. Gouverneur, "Systematic review of research on artificial intelligence applications in higher education - where are the educators?," International Journal of Educational Technology in Higher Education, vol. 16, Art. no. 39, 2019, doi: 10.1186/s41239-019-0171-0.</w:t>
      </w:r>
    </w:p>
    <w:p w14:paraId="215EABB4" w14:textId="77777777" w:rsidR="00C03641" w:rsidRDefault="00B53E44" w:rsidP="00B53E44">
      <w:pPr>
        <w:ind w:left="284" w:hanging="284"/>
        <w:jc w:val="both"/>
      </w:pPr>
      <w:r>
        <w:t>[2] A. Almusaed, A. Almssad, I. Yitmen, and R. Z. Homod, "Enhancing student engagement: harnessing AIED power in hybrid education - a review analysis," Education Sciences, vol. 13, no. 7, Art. no. 632, 2023, doi: 10.3390/educsci13070632.</w:t>
      </w:r>
    </w:p>
    <w:p w14:paraId="47EDD36F" w14:textId="77777777" w:rsidR="00C03641" w:rsidRDefault="00B53E44" w:rsidP="00B53E44">
      <w:pPr>
        <w:ind w:left="284" w:hanging="284"/>
        <w:jc w:val="both"/>
      </w:pPr>
      <w:r>
        <w:t>[3] F. D. Davis, "Perceived usefulness, perceived ease of use, and user acceptance of information technology," MIS Quarterly, vol. 13, no. 3, pp. 319-340, 1989, doi: 10.2307/249008.</w:t>
      </w:r>
    </w:p>
    <w:p w14:paraId="09D52843" w14:textId="77777777" w:rsidR="00C03641" w:rsidRDefault="00B53E44" w:rsidP="00B53E44">
      <w:pPr>
        <w:ind w:left="284" w:hanging="284"/>
        <w:jc w:val="both"/>
      </w:pPr>
      <w:r>
        <w:t>[4] P. Fan and Q. Jiang, "Exploring the factors influencing continuance intention to use AI drawing tools: insights from designers," Systems, vol. 12, no. 3, Art. no. 68, 2024, doi: 10.3390/systems12030068.</w:t>
      </w:r>
    </w:p>
    <w:p w14:paraId="51764B22" w14:textId="77777777" w:rsidR="00C03641" w:rsidRDefault="00B53E44" w:rsidP="00B53E44">
      <w:pPr>
        <w:ind w:left="284" w:hanging="284"/>
        <w:jc w:val="both"/>
      </w:pPr>
      <w:r>
        <w:t>[5] C.-C. Lin, A. Y. Q. Huang, and O. H. T. Lu, "Artificial intelligence in intelligent tutoring systems toward sustainable education: a systematic review," Smart Learning Environments, vol. 10, Art. no. 41, 2023, doi: 10.1186/s40561-023-00260-y.</w:t>
      </w:r>
    </w:p>
    <w:p w14:paraId="422D4B6A" w14:textId="77777777" w:rsidR="00C03641" w:rsidRDefault="00B53E44" w:rsidP="00B53E44">
      <w:pPr>
        <w:ind w:left="284" w:hanging="284"/>
        <w:jc w:val="both"/>
      </w:pPr>
      <w:r>
        <w:t>[6] N. F. Jamaludin and S. F. Sedek, "CANVA as a digital tool for effective student learning experience," Journal of Advanced Research in Computing and Applications, vol. 33, no. 1, pp. 22-33, 2023.</w:t>
      </w:r>
    </w:p>
    <w:p w14:paraId="5EB30935" w14:textId="77777777" w:rsidR="00C03641" w:rsidRDefault="00B53E44" w:rsidP="00B53E44">
      <w:pPr>
        <w:ind w:left="284" w:hanging="284"/>
        <w:jc w:val="both"/>
      </w:pPr>
      <w:r>
        <w:t>[7] C. S. A. Barus, "Sosialisasi media interaktif menggunakan Canva berbasis Artificial Intelligence (AI) di SMA Negeri 6 Maluku Tengah," ARDHI: Jurnal Pengabdian Dalam Negeri, vol. 2, no. 3, pp. 50-59, 2024, doi: 10.61132/ardhi.v2i3.453.</w:t>
      </w:r>
    </w:p>
    <w:p w14:paraId="15751F15" w14:textId="77777777" w:rsidR="00C03641" w:rsidRDefault="00B53E44" w:rsidP="00B53E44">
      <w:pPr>
        <w:ind w:left="284" w:hanging="284"/>
        <w:jc w:val="both"/>
      </w:pPr>
      <w:r>
        <w:t>[8] M. Zhou and S. Peng, "The usage of AI in teaching and students' creativity: the mediating role of learning engagement and the moderating role of AI literacy," Behavioral Sciences, vol. 15, no. 5, Art. no. 587, 2025, doi: 10.3390/bs15050587.</w:t>
      </w:r>
    </w:p>
    <w:p w14:paraId="49362086" w14:textId="77777777" w:rsidR="00C03641" w:rsidRDefault="00B53E44" w:rsidP="00B53E44">
      <w:pPr>
        <w:ind w:left="284" w:hanging="284"/>
        <w:jc w:val="both"/>
      </w:pPr>
      <w:r>
        <w:t>[9] L. Sun and L. Xiao, "An SEM model of learning engagement and basic mathematical competencies based on experiential learning," Applied Sciences, vol. 13, no. 6, Art. no. 3650, 2023, doi: 10.3390/app13063650.</w:t>
      </w:r>
    </w:p>
    <w:p w14:paraId="3C8AA1DA" w14:textId="77777777" w:rsidR="00C03641" w:rsidRDefault="00B53E44" w:rsidP="00B53E44">
      <w:pPr>
        <w:ind w:left="284" w:hanging="284"/>
        <w:jc w:val="both"/>
      </w:pPr>
      <w:r>
        <w:t>[10] J. F. Hair Jr., G. T. M. Hult, C. M. Ringle, and M. Sarstedt, A Primer on Partial Least Squares Structural Equation Modeling (PLS-SEM), 3rd ed. Thousand Oaks, CA, USA: Sage, 2022.</w:t>
      </w:r>
    </w:p>
    <w:p w14:paraId="2D6FF4A0" w14:textId="77777777" w:rsidR="00C03641" w:rsidRDefault="00B53E44" w:rsidP="00B53E44">
      <w:pPr>
        <w:ind w:left="284" w:hanging="284"/>
        <w:jc w:val="both"/>
      </w:pPr>
      <w:r>
        <w:t>[11] D. A. Susanti, E. D. Purwitasari, and N. Sultonurohmah, "The effectiveness of using Canva application as a science learning media in elementary schools," Basica: Journal of Primary Education, vol. 4, no. 2, pp. 89-100, 2024, doi: 10.37680/basica.v4i2.6393.</w:t>
      </w:r>
    </w:p>
    <w:p w14:paraId="3B085C17" w14:textId="77777777" w:rsidR="00C03641" w:rsidRDefault="00B53E44" w:rsidP="00B53E44">
      <w:pPr>
        <w:ind w:left="284" w:hanging="284"/>
        <w:jc w:val="both"/>
      </w:pPr>
      <w:r>
        <w:t>[12] V. U. Pratiwi, T. A. Sari, E. Rachmawati, and N. Sulistyowati, "Canva-based digital practical app for teaching writing," International Journal of Progressive Sciences and Technologies, vol. 42, no. 2, pp. 69-75, 2024.</w:t>
      </w:r>
    </w:p>
    <w:p w14:paraId="4AC1C083" w14:textId="77777777" w:rsidR="00C03641" w:rsidRDefault="00B53E44" w:rsidP="00B53E44">
      <w:pPr>
        <w:ind w:left="284" w:hanging="284"/>
        <w:jc w:val="both"/>
      </w:pPr>
      <w:r>
        <w:t>[13] L. D. Nirmala and Y. Sabat, "Canva's efficacy in improving student writing skills," Jurnal Inspirasi Pendidikan, vol. 13, no. 2, pp. 93-99, 2023, doi: 10.21067/jip.v13i2.9349.</w:t>
      </w:r>
    </w:p>
    <w:p w14:paraId="0603397C" w14:textId="77777777" w:rsidR="00C03641" w:rsidRDefault="00B53E44" w:rsidP="00B53E44">
      <w:pPr>
        <w:ind w:left="284" w:hanging="284"/>
        <w:jc w:val="both"/>
      </w:pPr>
      <w:r>
        <w:t>[14] M. Orisa, A. Faisol, and M. I. Ashari, "Teaching product design through the CANVA application to enhance the brand image of the company," Brilliance: Research of Artificial Intelligence, vol. 4, no. 1, 2024, doi: 10.47709/brilliance.v4i1.3775.</w:t>
      </w:r>
    </w:p>
    <w:p w14:paraId="44C0FFFF" w14:textId="77777777" w:rsidR="00C03641" w:rsidRDefault="00B53E44" w:rsidP="00B53E44">
      <w:pPr>
        <w:ind w:left="284" w:hanging="284"/>
        <w:jc w:val="both"/>
      </w:pPr>
      <w:r>
        <w:t>[15] G. Brandhofer and K. Tengler, "Acceptance of AI applications among teachers and student teachers," Discover Education, vol. 4, Art. no. 213, 2025, doi: 10.1007/s44217-025-00637-w.</w:t>
      </w:r>
    </w:p>
    <w:p w14:paraId="3B29AB16" w14:textId="77777777" w:rsidR="00C03641" w:rsidRDefault="00B53E44" w:rsidP="00B53E44">
      <w:pPr>
        <w:ind w:left="284" w:hanging="284"/>
        <w:jc w:val="both"/>
      </w:pPr>
      <w:r>
        <w:t>[16] I. Gutu, C. N. Medeleanu, and R. Asiminei, "The limits of learning engagement and academic leadership within the higher education digitalization process - analysis by using PLS SEM," PLOS ONE, vol. 19, no. 11, Art. no. e0306079, 2024, doi: 10.1371/journal.pone.0306079.</w:t>
      </w:r>
    </w:p>
    <w:p w14:paraId="48952F7A" w14:textId="77777777" w:rsidR="00C03641" w:rsidRDefault="00B53E44" w:rsidP="00B53E44">
      <w:pPr>
        <w:ind w:left="284" w:hanging="284"/>
        <w:jc w:val="both"/>
      </w:pPr>
      <w:r>
        <w:t>[17] S. He and Y. Ren, "Exploring pre-service music teachers' acceptance of generative artificial intelligence: a PLS-SEM-ANN approach," Frontiers in Psychology, vol. 16, Art. no. 1571279, 2025, doi: 10.3389/fpsyg.2025.1571279.</w:t>
      </w:r>
    </w:p>
    <w:p w14:paraId="1E4B35E9" w14:textId="77777777" w:rsidR="00C03641" w:rsidRDefault="00B53E44" w:rsidP="00B53E44">
      <w:pPr>
        <w:ind w:left="284" w:hanging="284"/>
        <w:jc w:val="both"/>
      </w:pPr>
      <w:r>
        <w:t>[18] Z. Zhao, Q. An, and J. Liu, "Exploring AI tool adoption in higher education: evidence from a PLS-SEM model integrating multimodal literacy, self-efficacy, and university support," Frontiers in Psychology, vol. 16, Art. no. 1619391, 2025, doi: 10.3389/fpsyg.2025.1619391.</w:t>
      </w:r>
    </w:p>
    <w:p w14:paraId="465FF646" w14:textId="77777777" w:rsidR="00C03641" w:rsidRDefault="00B53E44" w:rsidP="00B53E44">
      <w:pPr>
        <w:ind w:left="284" w:hanging="284"/>
        <w:jc w:val="both"/>
      </w:pPr>
      <w:r>
        <w:lastRenderedPageBreak/>
        <w:t>[19] Y. Weng and Y. Zhang, "Assessment of personalized learning in immersive and intelligent virtual classroom on student engagement," arXiv preprint arXiv:2501.07883, 2025.</w:t>
      </w:r>
    </w:p>
    <w:p w14:paraId="6A77B1F8" w14:textId="77777777" w:rsidR="00C03641" w:rsidRDefault="00B53E44" w:rsidP="00B53E44">
      <w:pPr>
        <w:ind w:left="284" w:hanging="284"/>
        <w:jc w:val="both"/>
      </w:pPr>
      <w:r>
        <w:t>[20] R. Sajja, Y. Sermet, B. Fodale, and I. Demir, "Evaluating AI-powered learning assistants in engineering higher education: student engagement, ethical challenges, and policy implications," arXiv preprint arXiv:2506.05699, 2025.</w:t>
      </w:r>
    </w:p>
    <w:p w14:paraId="0CF36F6F" w14:textId="77777777" w:rsidR="00C03641" w:rsidRDefault="00B53E44" w:rsidP="00B53E44">
      <w:pPr>
        <w:ind w:left="284" w:hanging="284"/>
        <w:jc w:val="both"/>
      </w:pPr>
      <w:r>
        <w:t>[21] T. H. Nguyen and D. A. T. Ha, "Exploring Vietnamese students' intention to adopt AI-powered study tools: integrating TPB and TAM," Educational Process: International Journal, vol. 16, Art. no. e2025283, 2025, doi: 10.22521/edupij.2025.16.283.</w:t>
      </w:r>
    </w:p>
    <w:p w14:paraId="72069DDC" w14:textId="77777777" w:rsidR="00C03641" w:rsidRDefault="00B53E44" w:rsidP="00B53E44">
      <w:pPr>
        <w:ind w:left="284" w:hanging="284"/>
        <w:jc w:val="both"/>
      </w:pPr>
      <w:r>
        <w:t>[22] S. Binlibdah, "Investigating the role of artificial intelligence to measure consumer efficiency: the use of strategic communication and personalized media content," Journalism and Media, vol. 5, pp. 1142-1161, 2024, doi: 10.3390/journalmedia5030073.</w:t>
      </w:r>
    </w:p>
    <w:p w14:paraId="02E2E508" w14:textId="77777777" w:rsidR="00C03641" w:rsidRDefault="00B53E44" w:rsidP="00B53E44">
      <w:pPr>
        <w:ind w:left="284" w:hanging="284"/>
        <w:jc w:val="both"/>
      </w:pPr>
      <w:r>
        <w:t>[23] C. Halkiopoulos and E. Gkintoni, "Leveraging AI in e-learning: personalized learning and adaptive assessment through cognitive neuropsychology - a systematic analysis," Electronics, vol. 13, Art. no. 3762, 2024, doi: 10.3390/electronics13183762.</w:t>
      </w:r>
    </w:p>
    <w:p w14:paraId="55790ACB" w14:textId="77777777" w:rsidR="00C03641" w:rsidRDefault="00B53E44" w:rsidP="00B53E44">
      <w:pPr>
        <w:ind w:left="284" w:hanging="284"/>
        <w:jc w:val="both"/>
      </w:pPr>
      <w:r>
        <w:t>[24] R.-G. Popa, I.-C. Popa, D.-F. Ciocodeica, and H. Mihalcescu, "Modeling AI adoption in SMEs for sustainable innovation: a PLS-SEM approach integrating TAM, UTAUT2, and contextual drivers," Sustainability, vol. 17, Art. no. 6901, 2025, doi: 10.3390/su17156901.</w:t>
      </w:r>
    </w:p>
    <w:p w14:paraId="1F9FF201" w14:textId="77777777" w:rsidR="00C03641" w:rsidRDefault="00B53E44" w:rsidP="00B53E44">
      <w:pPr>
        <w:ind w:left="284" w:hanging="284"/>
        <w:jc w:val="both"/>
      </w:pPr>
      <w:r>
        <w:t>[25] Y. Song, X. Qiu, and J. Liu, "The impact of artificial intelligence adoption on organizational decision-making: an empirical study based on the Technology Acceptance Model in business management," Systems, vol. 13, Art. no. 683, 2025, doi: 10.3390/systems13080683.</w:t>
      </w:r>
    </w:p>
    <w:p w14:paraId="5613DC31" w14:textId="77777777" w:rsidR="00C03641" w:rsidRDefault="00B53E44" w:rsidP="00B53E44">
      <w:pPr>
        <w:ind w:left="284" w:hanging="284"/>
        <w:jc w:val="both"/>
      </w:pPr>
      <w:r>
        <w:t>[26] C. S. R. Saflor, "Modeling student acceptance of AI technologies in higher education: a hybrid SEM-ANN approach," Future Internet, vol. 17, Art. no. 581, 2025, doi: 10.3390/fi17120581.</w:t>
      </w:r>
    </w:p>
    <w:p w14:paraId="52F316BF" w14:textId="77777777" w:rsidR="00C03641" w:rsidRDefault="00B53E44" w:rsidP="00B53E44">
      <w:pPr>
        <w:ind w:left="284" w:hanging="284"/>
        <w:jc w:val="both"/>
      </w:pPr>
      <w:r>
        <w:t>[27] A. Katalinic, V. Slavuj, and D. Jaksic, "Artificial intelligence in online education: a systematic review of its impact on learner engagement and satisfaction," Education Sciences, vol. 16, Art. no. 389, 2026, doi: 10.3390/educsci16030389.</w:t>
      </w:r>
    </w:p>
    <w:p w14:paraId="52BC7A26" w14:textId="5C067582" w:rsidR="00C03641" w:rsidRDefault="00B53E44" w:rsidP="00B53E44">
      <w:pPr>
        <w:ind w:left="284" w:hanging="284"/>
        <w:jc w:val="both"/>
      </w:pPr>
      <w:r>
        <w:t>[28] K. Kanont et al., "Generative-AI, a learning assistant? Factors influencing higher-ed students' technology acceptance," Electronic Journal of e-Learning, vol. 22, no. 6, pp. 18-33, 2024, doi: 10.34190/ejel.22.6.3196.</w:t>
      </w:r>
    </w:p>
    <w:p w14:paraId="7ED6EC64" w14:textId="77777777" w:rsidR="00B53E44" w:rsidRDefault="00B53E44" w:rsidP="00B53E44">
      <w:pPr>
        <w:jc w:val="left"/>
      </w:pPr>
    </w:p>
    <w:p w14:paraId="23A6D8B3" w14:textId="77777777" w:rsidR="00512D0B" w:rsidRPr="009D14CC" w:rsidRDefault="00A461A9" w:rsidP="00C559BA">
      <w:pPr>
        <w:pStyle w:val="BodyText"/>
        <w:adjustRightInd w:val="0"/>
        <w:snapToGrid w:val="0"/>
        <w:ind w:firstLine="0"/>
        <w:rPr>
          <w:b/>
        </w:rPr>
      </w:pPr>
      <w:r w:rsidRPr="009D14CC">
        <w:rPr>
          <w:rFonts w:hint="eastAsia"/>
          <w:b/>
          <w:lang w:eastAsia="zh-CN"/>
        </w:rPr>
        <w:t>Authors</w:t>
      </w:r>
      <w:r w:rsidRPr="009D14CC">
        <w:rPr>
          <w:b/>
          <w:lang w:eastAsia="zh-CN"/>
        </w:rPr>
        <w:t>’</w:t>
      </w:r>
      <w:r w:rsidRPr="009D14CC">
        <w:rPr>
          <w:rFonts w:hint="eastAsia"/>
          <w:b/>
          <w:lang w:eastAsia="zh-CN"/>
        </w:rPr>
        <w:t xml:space="preserve"> Profiles</w:t>
      </w:r>
    </w:p>
    <w:p w14:paraId="52D41D26" w14:textId="77777777" w:rsidR="00512D0B" w:rsidRPr="00C45DE2" w:rsidRDefault="004B6A57" w:rsidP="00C559BA">
      <w:pPr>
        <w:pStyle w:val="BodyText"/>
        <w:adjustRightInd w:val="0"/>
        <w:snapToGrid w:val="0"/>
        <w:ind w:firstLine="0"/>
        <w:rPr>
          <w:sz w:val="18"/>
          <w:szCs w:val="18"/>
          <w:lang w:eastAsia="zh-CN"/>
        </w:rPr>
      </w:pPr>
      <w:r>
        <w:rPr>
          <w:noProof/>
        </w:rPr>
        <w:drawing>
          <wp:anchor distT="0" distB="0" distL="114300" distR="114300" simplePos="0" relativeHeight="251693056" behindDoc="0" locked="0" layoutInCell="1" allowOverlap="1" wp14:anchorId="09E88712" wp14:editId="38926314">
            <wp:simplePos x="0" y="0"/>
            <wp:positionH relativeFrom="column">
              <wp:posOffset>44174</wp:posOffset>
            </wp:positionH>
            <wp:positionV relativeFrom="paragraph">
              <wp:posOffset>94615</wp:posOffset>
            </wp:positionV>
            <wp:extent cx="768985" cy="1002665"/>
            <wp:effectExtent l="0" t="0" r="0" b="6985"/>
            <wp:wrapThrough wrapText="bothSides">
              <wp:wrapPolygon edited="0">
                <wp:start x="0" y="0"/>
                <wp:lineTo x="0" y="21340"/>
                <wp:lineTo x="20869" y="21340"/>
                <wp:lineTo x="2086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206"/>
                    <a:stretch/>
                  </pic:blipFill>
                  <pic:spPr bwMode="auto">
                    <a:xfrm>
                      <a:off x="0" y="0"/>
                      <a:ext cx="768985" cy="1002665"/>
                    </a:xfrm>
                    <a:prstGeom prst="rect">
                      <a:avLst/>
                    </a:prstGeom>
                    <a:noFill/>
                    <a:ln>
                      <a:noFill/>
                    </a:ln>
                    <a:extLst>
                      <a:ext uri="{53640926-AAD7-44D8-BBD7-CCE9431645EC}">
                        <a14:shadowObscured xmlns:a14="http://schemas.microsoft.com/office/drawing/2010/main"/>
                      </a:ext>
                    </a:extLst>
                  </pic:spPr>
                </pic:pic>
              </a:graphicData>
            </a:graphic>
          </wp:anchor>
        </w:drawing>
      </w:r>
    </w:p>
    <w:p w14:paraId="2E6F17A4" w14:textId="77777777" w:rsidR="00512D0B" w:rsidRPr="00C45DE2" w:rsidRDefault="001010C6" w:rsidP="00C559BA">
      <w:pPr>
        <w:pStyle w:val="Biography"/>
        <w:adjustRightInd w:val="0"/>
        <w:snapToGrid w:val="0"/>
        <w:ind w:firstLine="0"/>
      </w:pPr>
      <w:r w:rsidRPr="001010C6">
        <w:rPr>
          <w:b/>
          <w:bCs w:val="0"/>
        </w:rPr>
        <w:t>Moch. Elqy Syaputra</w:t>
      </w:r>
      <w:r>
        <w:rPr>
          <w:b/>
          <w:bCs w:val="0"/>
        </w:rPr>
        <w:t>,</w:t>
      </w:r>
      <w:r w:rsidRPr="001010C6">
        <w:t xml:space="preserve"> is a fourth-semester Informatics Engineering student at Institut Teknologi Garut, West Java, Indonesia. He is interested in programming, software development, and information systems. During his studies, he has been involved in various academic projects related to application development and system analysis. He also served as a teaching assistant for the Basic Programming course, where he assisted students in understanding programming concepts and problem-solving techniques. He is interested in exploring technology innovation and AI-based applications. He can be reached with 2406016@itg.ac.id</w:t>
      </w:r>
    </w:p>
    <w:p w14:paraId="76EACA70" w14:textId="77777777" w:rsidR="00512D0B" w:rsidRPr="00C45DE2" w:rsidRDefault="00512D0B" w:rsidP="00C559BA">
      <w:pPr>
        <w:pStyle w:val="BodyText"/>
        <w:adjustRightInd w:val="0"/>
        <w:snapToGrid w:val="0"/>
        <w:ind w:firstLine="0"/>
        <w:rPr>
          <w:sz w:val="18"/>
          <w:szCs w:val="18"/>
          <w:lang w:eastAsia="zh-CN"/>
        </w:rPr>
      </w:pPr>
    </w:p>
    <w:p w14:paraId="28651F0E" w14:textId="77777777" w:rsidR="00B954A9" w:rsidRPr="00C45DE2" w:rsidRDefault="00B954A9" w:rsidP="00C559BA">
      <w:pPr>
        <w:pStyle w:val="BodyText"/>
        <w:adjustRightInd w:val="0"/>
        <w:snapToGrid w:val="0"/>
        <w:ind w:firstLine="0"/>
        <w:rPr>
          <w:sz w:val="18"/>
          <w:szCs w:val="18"/>
          <w:lang w:eastAsia="zh-CN"/>
        </w:rPr>
      </w:pPr>
    </w:p>
    <w:p w14:paraId="4A651302" w14:textId="77777777" w:rsidR="00C45DE2" w:rsidRPr="00C45DE2" w:rsidRDefault="00C45DE2" w:rsidP="00C559BA">
      <w:pPr>
        <w:pStyle w:val="BodyText"/>
        <w:adjustRightInd w:val="0"/>
        <w:snapToGrid w:val="0"/>
        <w:ind w:firstLine="0"/>
        <w:rPr>
          <w:sz w:val="18"/>
          <w:szCs w:val="18"/>
          <w:lang w:eastAsia="zh-CN"/>
        </w:rPr>
      </w:pPr>
    </w:p>
    <w:p w14:paraId="2297130A" w14:textId="77777777" w:rsidR="00C45DE2" w:rsidRPr="00C45DE2" w:rsidRDefault="004B6A57" w:rsidP="00C559BA">
      <w:pPr>
        <w:pStyle w:val="BodyText"/>
        <w:adjustRightInd w:val="0"/>
        <w:snapToGrid w:val="0"/>
        <w:ind w:firstLine="0"/>
        <w:rPr>
          <w:sz w:val="18"/>
          <w:szCs w:val="18"/>
          <w:lang w:eastAsia="zh-CN"/>
        </w:rPr>
      </w:pPr>
      <w:r>
        <w:rPr>
          <w:noProof/>
        </w:rPr>
        <w:drawing>
          <wp:anchor distT="0" distB="0" distL="114300" distR="114300" simplePos="0" relativeHeight="251694080" behindDoc="0" locked="0" layoutInCell="1" allowOverlap="1" wp14:anchorId="62EFD02E" wp14:editId="25124D5A">
            <wp:simplePos x="0" y="0"/>
            <wp:positionH relativeFrom="margin">
              <wp:posOffset>85090</wp:posOffset>
            </wp:positionH>
            <wp:positionV relativeFrom="paragraph">
              <wp:posOffset>64770</wp:posOffset>
            </wp:positionV>
            <wp:extent cx="768985" cy="1028065"/>
            <wp:effectExtent l="0" t="0" r="0" b="635"/>
            <wp:wrapThrough wrapText="bothSides">
              <wp:wrapPolygon edited="0">
                <wp:start x="0" y="0"/>
                <wp:lineTo x="0" y="21213"/>
                <wp:lineTo x="20869" y="21213"/>
                <wp:lineTo x="20869"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768985" cy="10280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C21BE9" w14:textId="77777777" w:rsidR="00E923BE" w:rsidRPr="00C45DE2" w:rsidRDefault="001010C6" w:rsidP="00C559BA">
      <w:pPr>
        <w:adjustRightInd w:val="0"/>
        <w:snapToGrid w:val="0"/>
        <w:jc w:val="both"/>
        <w:rPr>
          <w:sz w:val="18"/>
          <w:szCs w:val="18"/>
          <w:lang w:eastAsia="zh-CN"/>
        </w:rPr>
      </w:pPr>
      <w:r>
        <w:t>Erika Alvia Nur Fadilah is a fourth-semester Informatics Engineering student at Institut Teknologi Garut, West Java, Indonesia. She is interested in database management, information systems, and data-processing technologies. During her studies, she has participated in projects related to system development and digital data management. Her research interests include data-driven technology and the integration of AI in modern information systems.</w:t>
      </w:r>
    </w:p>
    <w:p w14:paraId="69B572BD" w14:textId="77777777" w:rsidR="00C45DE2" w:rsidRPr="00C45DE2" w:rsidRDefault="00C45DE2" w:rsidP="00C559BA">
      <w:pPr>
        <w:adjustRightInd w:val="0"/>
        <w:snapToGrid w:val="0"/>
        <w:jc w:val="both"/>
        <w:rPr>
          <w:sz w:val="18"/>
          <w:szCs w:val="18"/>
          <w:lang w:eastAsia="zh-CN"/>
        </w:rPr>
      </w:pPr>
    </w:p>
    <w:p w14:paraId="70FFA63B" w14:textId="77777777" w:rsidR="00C45DE2" w:rsidRDefault="00C45DE2" w:rsidP="00C559BA">
      <w:pPr>
        <w:adjustRightInd w:val="0"/>
        <w:snapToGrid w:val="0"/>
        <w:jc w:val="both"/>
        <w:rPr>
          <w:sz w:val="18"/>
          <w:szCs w:val="18"/>
          <w:lang w:eastAsia="zh-CN"/>
        </w:rPr>
      </w:pPr>
    </w:p>
    <w:p w14:paraId="1A992304" w14:textId="77777777" w:rsidR="001010C6" w:rsidRDefault="001010C6" w:rsidP="00C559BA">
      <w:pPr>
        <w:adjustRightInd w:val="0"/>
        <w:snapToGrid w:val="0"/>
        <w:jc w:val="both"/>
        <w:rPr>
          <w:sz w:val="18"/>
          <w:szCs w:val="18"/>
          <w:lang w:eastAsia="zh-CN"/>
        </w:rPr>
      </w:pPr>
    </w:p>
    <w:p w14:paraId="7FE11469" w14:textId="77777777" w:rsidR="00C45DE2" w:rsidRPr="00C45DE2" w:rsidRDefault="00655919" w:rsidP="00C559BA">
      <w:pPr>
        <w:adjustRightInd w:val="0"/>
        <w:snapToGrid w:val="0"/>
        <w:jc w:val="both"/>
        <w:rPr>
          <w:sz w:val="18"/>
          <w:szCs w:val="18"/>
          <w:lang w:eastAsia="zh-CN"/>
        </w:rPr>
      </w:pPr>
      <w:r>
        <w:rPr>
          <w:noProof/>
        </w:rPr>
        <w:drawing>
          <wp:anchor distT="0" distB="0" distL="114300" distR="114300" simplePos="0" relativeHeight="251692032" behindDoc="0" locked="0" layoutInCell="1" allowOverlap="1" wp14:anchorId="4A2E4AF7" wp14:editId="6CFEB454">
            <wp:simplePos x="0" y="0"/>
            <wp:positionH relativeFrom="margin">
              <wp:align>left</wp:align>
            </wp:positionH>
            <wp:positionV relativeFrom="paragraph">
              <wp:posOffset>133985</wp:posOffset>
            </wp:positionV>
            <wp:extent cx="883285" cy="1047115"/>
            <wp:effectExtent l="0" t="0" r="0" b="635"/>
            <wp:wrapThrough wrapText="bothSides">
              <wp:wrapPolygon edited="0">
                <wp:start x="0" y="0"/>
                <wp:lineTo x="0" y="21220"/>
                <wp:lineTo x="20963" y="21220"/>
                <wp:lineTo x="20963"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9750" t="11828" r="10612" b="18761"/>
                    <a:stretch/>
                  </pic:blipFill>
                  <pic:spPr bwMode="auto">
                    <a:xfrm>
                      <a:off x="0" y="0"/>
                      <a:ext cx="883285" cy="1047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D8F6AE" w14:textId="77777777" w:rsidR="00C45DE2" w:rsidRPr="00C45DE2" w:rsidRDefault="001010C6" w:rsidP="001010C6">
      <w:pPr>
        <w:jc w:val="both"/>
        <w:rPr>
          <w:sz w:val="18"/>
          <w:szCs w:val="18"/>
        </w:rPr>
      </w:pPr>
      <w:r w:rsidRPr="001010C6">
        <w:rPr>
          <w:b/>
          <w:bCs/>
          <w:sz w:val="18"/>
          <w:szCs w:val="18"/>
        </w:rPr>
        <w:t>Siti Maulida Rahayu</w:t>
      </w:r>
      <w:r>
        <w:rPr>
          <w:b/>
          <w:bCs/>
          <w:sz w:val="18"/>
          <w:szCs w:val="18"/>
        </w:rPr>
        <w:t>,</w:t>
      </w:r>
      <w:r w:rsidRPr="001010C6">
        <w:rPr>
          <w:sz w:val="18"/>
          <w:szCs w:val="18"/>
        </w:rPr>
        <w:t xml:space="preserve"> is a fourth-semester Informatics Engineering student at Institut Teknologi Garut, West Java, Indonesia. She is interested in human-computer interaction, educational technology, programming, and AI-based digital learning media. Throughout her studies, she has been involved in academic projects related to software development, interactive systems, and educational applications. Her research interests include the implementation of AI technologies to improve learning experiences and student engagement. She can be reached with 2406005@itg.ac.id</w:t>
      </w:r>
    </w:p>
    <w:p w14:paraId="367C58D6" w14:textId="77777777" w:rsidR="00E923BE" w:rsidRDefault="00E923BE" w:rsidP="00C559BA">
      <w:pPr>
        <w:adjustRightInd w:val="0"/>
        <w:snapToGrid w:val="0"/>
        <w:jc w:val="both"/>
        <w:rPr>
          <w:sz w:val="18"/>
          <w:szCs w:val="18"/>
        </w:rPr>
      </w:pPr>
    </w:p>
    <w:p w14:paraId="5B68EBAC" w14:textId="77777777" w:rsidR="001010C6" w:rsidRPr="00C45DE2" w:rsidRDefault="001010C6" w:rsidP="00C559BA">
      <w:pPr>
        <w:adjustRightInd w:val="0"/>
        <w:snapToGrid w:val="0"/>
        <w:jc w:val="both"/>
        <w:rPr>
          <w:sz w:val="18"/>
          <w:szCs w:val="18"/>
        </w:rPr>
      </w:pPr>
    </w:p>
    <w:p w14:paraId="63260ED5" w14:textId="77777777" w:rsidR="00E0702A" w:rsidRPr="00C45DE2" w:rsidRDefault="00E0702A" w:rsidP="00C559BA">
      <w:pPr>
        <w:adjustRightInd w:val="0"/>
        <w:snapToGrid w:val="0"/>
        <w:jc w:val="both"/>
        <w:rPr>
          <w:sz w:val="18"/>
          <w:szCs w:val="18"/>
          <w:u w:color="1F497D"/>
          <w:lang w:val="en-GB"/>
        </w:rPr>
      </w:pPr>
    </w:p>
    <w:p w14:paraId="4613EA0E" w14:textId="77777777" w:rsidR="00C45DE2" w:rsidRPr="00C45DE2" w:rsidRDefault="00864064" w:rsidP="006D2B74">
      <w:pPr>
        <w:adjustRightInd w:val="0"/>
        <w:jc w:val="both"/>
        <w:rPr>
          <w:sz w:val="18"/>
          <w:szCs w:val="18"/>
        </w:rPr>
      </w:pPr>
      <w:r>
        <w:rPr>
          <w:b/>
          <w:bCs/>
          <w:sz w:val="18"/>
          <w:szCs w:val="18"/>
          <w:shd w:val="clear" w:color="auto" w:fill="FFFFFF"/>
        </w:rPr>
        <w:lastRenderedPageBreak/>
        <w:br/>
      </w:r>
      <w:r>
        <w:rPr>
          <w:noProof/>
        </w:rPr>
        <w:drawing>
          <wp:anchor distT="0" distB="0" distL="114300" distR="114300" simplePos="0" relativeHeight="251695104" behindDoc="0" locked="0" layoutInCell="1" allowOverlap="1" wp14:anchorId="0258E91D" wp14:editId="27F3B4E9">
            <wp:simplePos x="0" y="0"/>
            <wp:positionH relativeFrom="column">
              <wp:posOffset>19252</wp:posOffset>
            </wp:positionH>
            <wp:positionV relativeFrom="paragraph">
              <wp:posOffset>20320</wp:posOffset>
            </wp:positionV>
            <wp:extent cx="845185" cy="1095375"/>
            <wp:effectExtent l="0" t="0" r="0" b="9525"/>
            <wp:wrapThrough wrapText="bothSides">
              <wp:wrapPolygon edited="0">
                <wp:start x="0" y="0"/>
                <wp:lineTo x="0" y="21412"/>
                <wp:lineTo x="20935" y="21412"/>
                <wp:lineTo x="20935"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806" b="8650"/>
                    <a:stretch/>
                  </pic:blipFill>
                  <pic:spPr bwMode="auto">
                    <a:xfrm>
                      <a:off x="0" y="0"/>
                      <a:ext cx="845185" cy="1095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10C6" w:rsidRPr="001010C6">
        <w:rPr>
          <w:b/>
          <w:bCs/>
          <w:sz w:val="18"/>
          <w:szCs w:val="18"/>
          <w:shd w:val="clear" w:color="auto" w:fill="FFFFFF"/>
        </w:rPr>
        <w:t>Hilma Putri Andriyani Lestari</w:t>
      </w:r>
      <w:r w:rsidR="001010C6">
        <w:rPr>
          <w:sz w:val="18"/>
          <w:szCs w:val="18"/>
          <w:shd w:val="clear" w:color="auto" w:fill="FFFFFF"/>
        </w:rPr>
        <w:t>,</w:t>
      </w:r>
      <w:r w:rsidR="001010C6" w:rsidRPr="001010C6">
        <w:rPr>
          <w:sz w:val="18"/>
          <w:szCs w:val="18"/>
          <w:shd w:val="clear" w:color="auto" w:fill="FFFFFF"/>
        </w:rPr>
        <w:t xml:space="preserve"> is a fourth-semester Informatics Engineering student at Institut Teknologi Garut, West Java, Indonesia. She is interested in application design, user interface development, and digital creativity. During her studies, she has worked on several academic projects involving application prototyping, system design, and interactive digital media. She is passionate about creating user-friendly and visually engaging applications that enhance user experience. She can be reached with 2406018@itg.ac.id</w:t>
      </w:r>
    </w:p>
    <w:sectPr w:rsidR="00C45DE2" w:rsidRPr="00C45DE2" w:rsidSect="00DC2AD2">
      <w:footerReference w:type="default" r:id="rId19"/>
      <w:pgSz w:w="11909" w:h="16834" w:code="9"/>
      <w:pgMar w:top="1418" w:right="1134" w:bottom="1134" w:left="1134"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BAECD6" w14:textId="77777777" w:rsidR="00626FB9" w:rsidRDefault="00626FB9">
      <w:r>
        <w:separator/>
      </w:r>
    </w:p>
  </w:endnote>
  <w:endnote w:type="continuationSeparator" w:id="0">
    <w:p w14:paraId="3FBAEECE" w14:textId="77777777" w:rsidR="00626FB9" w:rsidRDefault="00626F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honar Bangla">
    <w:charset w:val="00"/>
    <w:family w:val="roman"/>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077908" w14:textId="77777777" w:rsidR="00B53E44" w:rsidRPr="001B12AA" w:rsidRDefault="00B53E44" w:rsidP="00A769B4">
    <w:pPr>
      <w:tabs>
        <w:tab w:val="center" w:pos="4153"/>
        <w:tab w:val="right" w:pos="8306"/>
      </w:tabs>
      <w:suppressAutoHyphens/>
      <w:snapToGrid w:val="0"/>
      <w:jc w:val="left"/>
      <w:rPr>
        <w:color w:val="00000A"/>
        <w:sz w:val="16"/>
        <w:szCs w:val="18"/>
        <w:lang w:val="zh-CN" w:eastAsia="zh-CN"/>
      </w:rPr>
    </w:pPr>
    <w:r w:rsidRPr="001B12AA">
      <w:rPr>
        <w:color w:val="00000A"/>
        <w:sz w:val="18"/>
        <w:lang w:eastAsia="ja-JP"/>
      </w:rPr>
      <w:t>This work is open access and licensed under the Creative Commons CC BY</w:t>
    </w:r>
    <w:r>
      <w:rPr>
        <w:rFonts w:hint="eastAsia"/>
        <w:color w:val="00000A"/>
        <w:sz w:val="18"/>
        <w:lang w:eastAsia="zh-CN"/>
      </w:rPr>
      <w:t xml:space="preserve"> 4.0</w:t>
    </w:r>
    <w:r w:rsidRPr="001B12AA">
      <w:rPr>
        <w:color w:val="00000A"/>
        <w:sz w:val="18"/>
        <w:lang w:eastAsia="ja-JP"/>
      </w:rPr>
      <w:t xml:space="preserve"> License.          </w:t>
    </w:r>
    <w:r>
      <w:rPr>
        <w:rFonts w:hint="eastAsia"/>
        <w:color w:val="00000A"/>
        <w:sz w:val="18"/>
        <w:lang w:eastAsia="zh-CN"/>
      </w:rPr>
      <w:t xml:space="preserve"> </w:t>
    </w:r>
    <w:r w:rsidRPr="001B12AA">
      <w:rPr>
        <w:rFonts w:hint="eastAsia"/>
        <w:color w:val="00000A"/>
        <w:sz w:val="18"/>
        <w:lang w:eastAsia="zh-CN"/>
      </w:rPr>
      <w:t xml:space="preserve">               </w:t>
    </w:r>
    <w:r w:rsidRPr="001B12AA">
      <w:rPr>
        <w:color w:val="00000A"/>
        <w:sz w:val="18"/>
        <w:lang w:eastAsia="ja-JP"/>
      </w:rPr>
      <w:t xml:space="preserve">   </w:t>
    </w:r>
    <w:r w:rsidRPr="001B12AA">
      <w:rPr>
        <w:color w:val="00000A"/>
        <w:sz w:val="18"/>
        <w:lang w:val="zh-CN" w:eastAsia="ja-JP"/>
      </w:rPr>
      <w:t xml:space="preserve">Volume </w:t>
    </w:r>
    <w:r w:rsidRPr="001B12AA">
      <w:rPr>
        <w:rFonts w:hint="eastAsia"/>
        <w:color w:val="00000A"/>
        <w:sz w:val="18"/>
        <w:lang w:val="zh-CN" w:eastAsia="zh-CN"/>
      </w:rPr>
      <w:t>1</w:t>
    </w:r>
    <w:r>
      <w:rPr>
        <w:rFonts w:hint="eastAsia"/>
        <w:color w:val="00000A"/>
        <w:sz w:val="18"/>
        <w:lang w:val="zh-CN" w:eastAsia="zh-CN"/>
      </w:rPr>
      <w:t>5</w:t>
    </w:r>
    <w:r w:rsidRPr="001B12AA">
      <w:rPr>
        <w:color w:val="00000A"/>
        <w:sz w:val="18"/>
        <w:lang w:val="zh-CN" w:eastAsia="ja-JP"/>
      </w:rPr>
      <w:t xml:space="preserve"> (20</w:t>
    </w:r>
    <w:r w:rsidRPr="001B12AA">
      <w:rPr>
        <w:rFonts w:hint="eastAsia"/>
        <w:color w:val="00000A"/>
        <w:sz w:val="18"/>
        <w:lang w:val="zh-CN" w:eastAsia="zh-CN"/>
      </w:rPr>
      <w:t>2</w:t>
    </w:r>
    <w:r>
      <w:rPr>
        <w:rFonts w:hint="eastAsia"/>
        <w:color w:val="00000A"/>
        <w:sz w:val="18"/>
        <w:lang w:val="zh-CN" w:eastAsia="zh-CN"/>
      </w:rPr>
      <w:t>3</w:t>
    </w:r>
    <w:r w:rsidRPr="001B12AA">
      <w:rPr>
        <w:color w:val="00000A"/>
        <w:sz w:val="18"/>
        <w:lang w:val="zh-CN" w:eastAsia="ja-JP"/>
      </w:rPr>
      <w:t xml:space="preserve">), Issue </w:t>
    </w:r>
    <w:r>
      <w:rPr>
        <w:rFonts w:hint="eastAsia"/>
        <w:color w:val="00000A"/>
        <w:sz w:val="18"/>
        <w:lang w:val="zh-CN" w:eastAsia="zh-CN"/>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F50C4E" w14:textId="77777777" w:rsidR="00B53E44" w:rsidRPr="001B12AA" w:rsidRDefault="00B53E44" w:rsidP="00DD67AD">
    <w:pPr>
      <w:tabs>
        <w:tab w:val="center" w:pos="4153"/>
        <w:tab w:val="right" w:pos="8306"/>
      </w:tabs>
      <w:suppressAutoHyphens/>
      <w:snapToGrid w:val="0"/>
      <w:jc w:val="left"/>
      <w:rPr>
        <w:color w:val="00000A"/>
        <w:sz w:val="16"/>
        <w:szCs w:val="18"/>
        <w:lang w:val="zh-CN" w:eastAsia="zh-CN"/>
      </w:rPr>
    </w:pPr>
    <w:r w:rsidRPr="001B12AA">
      <w:rPr>
        <w:color w:val="00000A"/>
        <w:sz w:val="18"/>
        <w:lang w:val="zh-CN" w:eastAsia="ja-JP"/>
      </w:rPr>
      <w:t xml:space="preserve">Volume </w:t>
    </w:r>
    <w:r w:rsidRPr="001B12AA">
      <w:rPr>
        <w:rFonts w:hint="eastAsia"/>
        <w:color w:val="00000A"/>
        <w:sz w:val="18"/>
        <w:lang w:val="zh-CN" w:eastAsia="zh-CN"/>
      </w:rPr>
      <w:t>1</w:t>
    </w:r>
    <w:r>
      <w:rPr>
        <w:rFonts w:hint="eastAsia"/>
        <w:color w:val="00000A"/>
        <w:sz w:val="18"/>
        <w:lang w:val="zh-CN" w:eastAsia="zh-CN"/>
      </w:rPr>
      <w:t>5</w:t>
    </w:r>
    <w:r w:rsidRPr="001B12AA">
      <w:rPr>
        <w:color w:val="00000A"/>
        <w:sz w:val="18"/>
        <w:lang w:val="zh-CN" w:eastAsia="ja-JP"/>
      </w:rPr>
      <w:t xml:space="preserve"> (20</w:t>
    </w:r>
    <w:r w:rsidRPr="001B12AA">
      <w:rPr>
        <w:rFonts w:hint="eastAsia"/>
        <w:color w:val="00000A"/>
        <w:sz w:val="18"/>
        <w:lang w:val="zh-CN" w:eastAsia="zh-CN"/>
      </w:rPr>
      <w:t>2</w:t>
    </w:r>
    <w:r>
      <w:rPr>
        <w:rFonts w:hint="eastAsia"/>
        <w:color w:val="00000A"/>
        <w:sz w:val="18"/>
        <w:lang w:val="zh-CN" w:eastAsia="zh-CN"/>
      </w:rPr>
      <w:t>3</w:t>
    </w:r>
    <w:r w:rsidRPr="001B12AA">
      <w:rPr>
        <w:color w:val="00000A"/>
        <w:sz w:val="18"/>
        <w:lang w:val="zh-CN" w:eastAsia="ja-JP"/>
      </w:rPr>
      <w:t xml:space="preserve">), Issue </w:t>
    </w:r>
    <w:r>
      <w:rPr>
        <w:rFonts w:hint="eastAsia"/>
        <w:color w:val="00000A"/>
        <w:sz w:val="18"/>
        <w:lang w:val="zh-CN" w:eastAsia="zh-CN"/>
      </w:rPr>
      <w:t>1</w:t>
    </w:r>
    <w:r w:rsidRPr="001B12AA">
      <w:rPr>
        <w:color w:val="00000A"/>
        <w:sz w:val="18"/>
        <w:lang w:eastAsia="ja-JP"/>
      </w:rPr>
      <w:t xml:space="preserve">       </w:t>
    </w:r>
    <w:r w:rsidRPr="001B12AA">
      <w:rPr>
        <w:rFonts w:hint="eastAsia"/>
        <w:color w:val="00000A"/>
        <w:sz w:val="18"/>
        <w:lang w:eastAsia="zh-CN"/>
      </w:rPr>
      <w:t xml:space="preserve">              </w:t>
    </w:r>
    <w:r>
      <w:rPr>
        <w:rFonts w:hint="eastAsia"/>
        <w:color w:val="00000A"/>
        <w:sz w:val="18"/>
        <w:lang w:eastAsia="zh-CN"/>
      </w:rPr>
      <w:t xml:space="preserve">                                                                                                                                         </w:t>
    </w:r>
    <w:r w:rsidRPr="001B12AA">
      <w:rPr>
        <w:rFonts w:hint="eastAsia"/>
        <w:color w:val="00000A"/>
        <w:sz w:val="18"/>
        <w:lang w:eastAsia="zh-CN"/>
      </w:rPr>
      <w:t xml:space="preserve">        </w:t>
    </w:r>
    <w:r w:rsidRPr="001B12AA">
      <w:rPr>
        <w:color w:val="00000A"/>
        <w:sz w:val="18"/>
        <w:lang w:eastAsia="ja-JP"/>
      </w:rPr>
      <w:t xml:space="preserve">   </w:t>
    </w:r>
    <w:r w:rsidRPr="00DD67AD">
      <w:rPr>
        <w:rFonts w:hint="eastAsia"/>
        <w:b/>
        <w:color w:val="00000A"/>
        <w:sz w:val="18"/>
        <w:lang w:eastAsia="zh-CN"/>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88A2DC" w14:textId="77777777" w:rsidR="00B53E44" w:rsidRPr="001B12AA" w:rsidRDefault="00B53E44" w:rsidP="00DD67AD">
    <w:pPr>
      <w:tabs>
        <w:tab w:val="center" w:pos="4153"/>
        <w:tab w:val="right" w:pos="8306"/>
      </w:tabs>
      <w:suppressAutoHyphens/>
      <w:snapToGrid w:val="0"/>
      <w:jc w:val="left"/>
      <w:rPr>
        <w:color w:val="00000A"/>
        <w:sz w:val="16"/>
        <w:szCs w:val="18"/>
        <w:lang w:val="zh-CN" w:eastAsia="zh-CN"/>
      </w:rPr>
    </w:pPr>
    <w:r w:rsidRPr="00DD67AD">
      <w:rPr>
        <w:rFonts w:hint="eastAsia"/>
        <w:b/>
        <w:color w:val="00000A"/>
        <w:sz w:val="18"/>
        <w:lang w:eastAsia="zh-CN"/>
      </w:rPr>
      <w:t>12</w:t>
    </w:r>
    <w:r w:rsidRPr="001B12AA">
      <w:rPr>
        <w:color w:val="00000A"/>
        <w:sz w:val="18"/>
        <w:lang w:eastAsia="ja-JP"/>
      </w:rPr>
      <w:t xml:space="preserve">       </w:t>
    </w:r>
    <w:r w:rsidRPr="001B12AA">
      <w:rPr>
        <w:rFonts w:hint="eastAsia"/>
        <w:color w:val="00000A"/>
        <w:sz w:val="18"/>
        <w:lang w:eastAsia="zh-CN"/>
      </w:rPr>
      <w:t xml:space="preserve">              </w:t>
    </w:r>
    <w:r>
      <w:rPr>
        <w:rFonts w:hint="eastAsia"/>
        <w:color w:val="00000A"/>
        <w:sz w:val="18"/>
        <w:lang w:eastAsia="zh-CN"/>
      </w:rPr>
      <w:t xml:space="preserve">                                                                                                                                       </w:t>
    </w:r>
    <w:r w:rsidRPr="001B12AA">
      <w:rPr>
        <w:rFonts w:hint="eastAsia"/>
        <w:color w:val="00000A"/>
        <w:sz w:val="18"/>
        <w:lang w:eastAsia="zh-CN"/>
      </w:rPr>
      <w:t xml:space="preserve">        </w:t>
    </w:r>
    <w:r w:rsidRPr="001B12AA">
      <w:rPr>
        <w:color w:val="00000A"/>
        <w:sz w:val="18"/>
        <w:lang w:eastAsia="ja-JP"/>
      </w:rPr>
      <w:t xml:space="preserve">   </w:t>
    </w:r>
    <w:r w:rsidRPr="001B12AA">
      <w:rPr>
        <w:color w:val="00000A"/>
        <w:sz w:val="18"/>
        <w:lang w:val="zh-CN" w:eastAsia="ja-JP"/>
      </w:rPr>
      <w:t xml:space="preserve">Volume </w:t>
    </w:r>
    <w:r w:rsidRPr="001B12AA">
      <w:rPr>
        <w:rFonts w:hint="eastAsia"/>
        <w:color w:val="00000A"/>
        <w:sz w:val="18"/>
        <w:lang w:val="zh-CN" w:eastAsia="zh-CN"/>
      </w:rPr>
      <w:t>1</w:t>
    </w:r>
    <w:r>
      <w:rPr>
        <w:rFonts w:hint="eastAsia"/>
        <w:color w:val="00000A"/>
        <w:sz w:val="18"/>
        <w:lang w:val="zh-CN" w:eastAsia="zh-CN"/>
      </w:rPr>
      <w:t>5</w:t>
    </w:r>
    <w:r w:rsidRPr="001B12AA">
      <w:rPr>
        <w:color w:val="00000A"/>
        <w:sz w:val="18"/>
        <w:lang w:val="zh-CN" w:eastAsia="ja-JP"/>
      </w:rPr>
      <w:t xml:space="preserve"> (20</w:t>
    </w:r>
    <w:r w:rsidRPr="001B12AA">
      <w:rPr>
        <w:rFonts w:hint="eastAsia"/>
        <w:color w:val="00000A"/>
        <w:sz w:val="18"/>
        <w:lang w:val="zh-CN" w:eastAsia="zh-CN"/>
      </w:rPr>
      <w:t>2</w:t>
    </w:r>
    <w:r>
      <w:rPr>
        <w:rFonts w:hint="eastAsia"/>
        <w:color w:val="00000A"/>
        <w:sz w:val="18"/>
        <w:lang w:val="zh-CN" w:eastAsia="zh-CN"/>
      </w:rPr>
      <w:t>3</w:t>
    </w:r>
    <w:r w:rsidRPr="001B12AA">
      <w:rPr>
        <w:color w:val="00000A"/>
        <w:sz w:val="18"/>
        <w:lang w:val="zh-CN" w:eastAsia="ja-JP"/>
      </w:rPr>
      <w:t xml:space="preserve">), Issue </w:t>
    </w:r>
    <w:r>
      <w:rPr>
        <w:rFonts w:hint="eastAsia"/>
        <w:color w:val="00000A"/>
        <w:sz w:val="18"/>
        <w:lang w:val="zh-CN" w:eastAsia="zh-CN"/>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7E89BE" w14:textId="77777777" w:rsidR="00626FB9" w:rsidRDefault="00626FB9">
      <w:r>
        <w:separator/>
      </w:r>
    </w:p>
  </w:footnote>
  <w:footnote w:type="continuationSeparator" w:id="0">
    <w:p w14:paraId="606496B5" w14:textId="77777777" w:rsidR="00626FB9" w:rsidRDefault="00626F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087341" w14:textId="77777777" w:rsidR="00B53E44" w:rsidRPr="00A769B4" w:rsidRDefault="00B53E44" w:rsidP="00A769B4">
    <w:pPr>
      <w:suppressAutoHyphens/>
      <w:jc w:val="both"/>
      <w:rPr>
        <w:b/>
        <w:color w:val="00000A"/>
        <w:sz w:val="21"/>
        <w:lang w:val="en-IN" w:eastAsia="zh-CN"/>
      </w:rPr>
    </w:pPr>
    <w:r w:rsidRPr="00A769B4">
      <w:rPr>
        <w:b/>
        <w:i/>
        <w:color w:val="00000A"/>
        <w:sz w:val="21"/>
        <w:lang w:val="en-IN" w:eastAsia="zh-CN"/>
      </w:rPr>
      <w:t>I.J.</w:t>
    </w:r>
    <w:r w:rsidRPr="00A769B4">
      <w:rPr>
        <w:rFonts w:hint="eastAsia"/>
        <w:b/>
        <w:i/>
        <w:color w:val="00000A"/>
        <w:sz w:val="21"/>
        <w:lang w:val="en-IN" w:eastAsia="zh-CN"/>
      </w:rPr>
      <w:t xml:space="preserve"> </w:t>
    </w:r>
    <w:r w:rsidRPr="00A769B4">
      <w:rPr>
        <w:b/>
        <w:i/>
        <w:color w:val="00000A"/>
        <w:sz w:val="21"/>
        <w:lang w:val="en-IN" w:eastAsia="zh-CN"/>
      </w:rPr>
      <w:t>Modern Education and Computer Science</w:t>
    </w:r>
    <w:r w:rsidRPr="00A769B4">
      <w:rPr>
        <w:b/>
        <w:color w:val="00000A"/>
        <w:sz w:val="21"/>
        <w:lang w:val="en-IN" w:eastAsia="zh-CN"/>
      </w:rPr>
      <w:t>, 20</w:t>
    </w:r>
    <w:r w:rsidRPr="00A769B4">
      <w:rPr>
        <w:rFonts w:hint="eastAsia"/>
        <w:b/>
        <w:color w:val="00000A"/>
        <w:sz w:val="21"/>
        <w:lang w:val="en-IN" w:eastAsia="zh-CN"/>
      </w:rPr>
      <w:t>2</w:t>
    </w:r>
    <w:r>
      <w:rPr>
        <w:rFonts w:hint="eastAsia"/>
        <w:b/>
        <w:color w:val="00000A"/>
        <w:sz w:val="21"/>
        <w:lang w:val="en-IN" w:eastAsia="zh-CN"/>
      </w:rPr>
      <w:t>3</w:t>
    </w:r>
    <w:r w:rsidRPr="00A769B4">
      <w:rPr>
        <w:b/>
        <w:color w:val="00000A"/>
        <w:sz w:val="21"/>
        <w:lang w:val="en-IN" w:eastAsia="zh-CN"/>
      </w:rPr>
      <w:t xml:space="preserve">, </w:t>
    </w:r>
    <w:r>
      <w:rPr>
        <w:rFonts w:hint="eastAsia"/>
        <w:b/>
        <w:color w:val="00000A"/>
        <w:sz w:val="21"/>
        <w:lang w:val="en-IN" w:eastAsia="zh-CN"/>
      </w:rPr>
      <w:t>1</w:t>
    </w:r>
    <w:r w:rsidRPr="00A769B4">
      <w:rPr>
        <w:b/>
        <w:color w:val="00000A"/>
        <w:sz w:val="21"/>
        <w:lang w:val="en-IN" w:eastAsia="zh-CN"/>
      </w:rPr>
      <w:t xml:space="preserve">, </w:t>
    </w:r>
    <w:r w:rsidRPr="00A769B4">
      <w:rPr>
        <w:rFonts w:hint="eastAsia"/>
        <w:b/>
        <w:color w:val="00000A"/>
        <w:sz w:val="21"/>
        <w:lang w:val="en-IN" w:eastAsia="zh-CN"/>
      </w:rPr>
      <w:t>1</w:t>
    </w:r>
    <w:r w:rsidRPr="00A769B4">
      <w:rPr>
        <w:b/>
        <w:color w:val="00000A"/>
        <w:sz w:val="21"/>
        <w:lang w:val="en-IN" w:eastAsia="zh-CN"/>
      </w:rPr>
      <w:t>-</w:t>
    </w:r>
    <w:r w:rsidRPr="00A769B4">
      <w:rPr>
        <w:rFonts w:hint="eastAsia"/>
        <w:b/>
        <w:color w:val="00000A"/>
        <w:sz w:val="21"/>
        <w:lang w:val="en-IN" w:eastAsia="zh-CN"/>
      </w:rPr>
      <w:t>12</w:t>
    </w:r>
  </w:p>
  <w:p w14:paraId="7D3A6651" w14:textId="77777777" w:rsidR="00B53E44" w:rsidRPr="00A769B4" w:rsidRDefault="00B53E44" w:rsidP="00A769B4">
    <w:pPr>
      <w:suppressAutoHyphens/>
      <w:jc w:val="both"/>
      <w:rPr>
        <w:color w:val="00000A"/>
        <w:lang w:val="en-IN" w:eastAsia="zh-CN"/>
      </w:rPr>
    </w:pPr>
    <w:r w:rsidRPr="00A769B4">
      <w:rPr>
        <w:noProof/>
        <w:lang w:eastAsia="zh-CN"/>
      </w:rPr>
      <w:drawing>
        <wp:anchor distT="0" distB="0" distL="114300" distR="114300" simplePos="0" relativeHeight="251659264" behindDoc="1" locked="0" layoutInCell="1" allowOverlap="1" wp14:anchorId="640B7E33" wp14:editId="27F567F6">
          <wp:simplePos x="0" y="0"/>
          <wp:positionH relativeFrom="column">
            <wp:posOffset>5219065</wp:posOffset>
          </wp:positionH>
          <wp:positionV relativeFrom="paragraph">
            <wp:posOffset>-212725</wp:posOffset>
          </wp:positionV>
          <wp:extent cx="914400" cy="5403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540385"/>
                  </a:xfrm>
                  <a:prstGeom prst="rect">
                    <a:avLst/>
                  </a:prstGeom>
                  <a:noFill/>
                  <a:ln>
                    <a:noFill/>
                  </a:ln>
                </pic:spPr>
              </pic:pic>
            </a:graphicData>
          </a:graphic>
        </wp:anchor>
      </w:drawing>
    </w:r>
    <w:r w:rsidRPr="00A769B4">
      <w:rPr>
        <w:noProof/>
      </w:rPr>
      <w:t xml:space="preserve">Published Online on </w:t>
    </w:r>
    <w:r>
      <w:rPr>
        <w:rFonts w:hint="eastAsia"/>
        <w:noProof/>
        <w:lang w:eastAsia="zh-CN"/>
      </w:rPr>
      <w:t>February</w:t>
    </w:r>
    <w:r w:rsidRPr="00A769B4">
      <w:rPr>
        <w:noProof/>
      </w:rPr>
      <w:t xml:space="preserve"> 8, 20</w:t>
    </w:r>
    <w:r w:rsidRPr="00A769B4">
      <w:rPr>
        <w:rFonts w:hint="eastAsia"/>
        <w:noProof/>
        <w:lang w:eastAsia="zh-CN"/>
      </w:rPr>
      <w:t>2</w:t>
    </w:r>
    <w:r>
      <w:rPr>
        <w:rFonts w:hint="eastAsia"/>
        <w:noProof/>
        <w:lang w:eastAsia="zh-CN"/>
      </w:rPr>
      <w:t>3</w:t>
    </w:r>
    <w:r w:rsidRPr="00A769B4">
      <w:rPr>
        <w:noProof/>
      </w:rPr>
      <w:t xml:space="preserve"> by MECS Press</w:t>
    </w:r>
    <w:r w:rsidRPr="00A769B4">
      <w:rPr>
        <w:color w:val="00000A"/>
        <w:lang w:val="en-IN" w:eastAsia="zh-CN"/>
      </w:rPr>
      <w:t xml:space="preserve"> (http://www.mecs-press.org/)</w:t>
    </w:r>
  </w:p>
  <w:p w14:paraId="44742C3C" w14:textId="77777777" w:rsidR="00B53E44" w:rsidRPr="00A769B4" w:rsidRDefault="00B53E44" w:rsidP="00A769B4">
    <w:pPr>
      <w:suppressAutoHyphens/>
      <w:jc w:val="both"/>
      <w:rPr>
        <w:color w:val="00000A"/>
        <w:lang w:val="en-IN" w:eastAsia="zh-CN"/>
      </w:rPr>
    </w:pPr>
    <w:r w:rsidRPr="00A769B4">
      <w:rPr>
        <w:color w:val="00000A"/>
        <w:lang w:val="en-IN" w:eastAsia="zh-CN"/>
      </w:rPr>
      <w:t>DOI: 10.5815/ijmecs.20</w:t>
    </w:r>
    <w:r w:rsidRPr="00A769B4">
      <w:rPr>
        <w:rFonts w:hint="eastAsia"/>
        <w:color w:val="00000A"/>
        <w:lang w:val="en-IN" w:eastAsia="zh-CN"/>
      </w:rPr>
      <w:t>2</w:t>
    </w:r>
    <w:r>
      <w:rPr>
        <w:rFonts w:hint="eastAsia"/>
        <w:color w:val="00000A"/>
        <w:lang w:val="en-IN" w:eastAsia="zh-CN"/>
      </w:rPr>
      <w:t>3</w:t>
    </w:r>
    <w:r w:rsidRPr="00A769B4">
      <w:rPr>
        <w:color w:val="00000A"/>
        <w:lang w:val="en-IN" w:eastAsia="zh-CN"/>
      </w:rPr>
      <w:t>.</w:t>
    </w:r>
    <w:r w:rsidRPr="00A769B4">
      <w:rPr>
        <w:rFonts w:hint="eastAsia"/>
        <w:color w:val="00000A"/>
        <w:lang w:val="en-IN" w:eastAsia="zh-CN"/>
      </w:rPr>
      <w:t>0</w:t>
    </w:r>
    <w:r>
      <w:rPr>
        <w:rFonts w:hint="eastAsia"/>
        <w:color w:val="00000A"/>
        <w:lang w:val="en-IN" w:eastAsia="zh-CN"/>
      </w:rPr>
      <w:t>1</w:t>
    </w:r>
    <w:r w:rsidRPr="00A769B4">
      <w:rPr>
        <w:color w:val="00000A"/>
        <w:lang w:val="en-IN" w:eastAsia="zh-CN"/>
      </w:rPr>
      <w:t>.0</w:t>
    </w:r>
    <w:r w:rsidRPr="00A769B4">
      <w:rPr>
        <w:rFonts w:hint="eastAsia"/>
        <w:color w:val="00000A"/>
        <w:lang w:val="en-IN" w:eastAsia="zh-CN"/>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D857C7" w14:textId="77777777" w:rsidR="00B53E44" w:rsidRDefault="00B53E44" w:rsidP="00285E7E">
    <w:pPr>
      <w:tabs>
        <w:tab w:val="center" w:pos="4820"/>
        <w:tab w:val="right" w:pos="9641"/>
      </w:tabs>
      <w:suppressAutoHyphens/>
      <w:rPr>
        <w:color w:val="00000A"/>
        <w:sz w:val="18"/>
        <w:lang w:val="en-IN" w:eastAsia="zh-CN"/>
      </w:rPr>
    </w:pPr>
    <w:r w:rsidRPr="00D8462E">
      <w:t>Structural Equation Modeling of User Experience, AI Personalization, and Learning Engagement in Canva-Based Educational Design</w:t>
    </w:r>
  </w:p>
  <w:p w14:paraId="57AC2929" w14:textId="77777777" w:rsidR="00B53E44" w:rsidRDefault="00B53E44" w:rsidP="00285E7E">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01472C"/>
    <w:multiLevelType w:val="multilevel"/>
    <w:tmpl w:val="040147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F9F3F83"/>
    <w:multiLevelType w:val="multilevel"/>
    <w:tmpl w:val="F7C4E3DA"/>
    <w:lvl w:ilvl="0">
      <w:start w:val="1"/>
      <w:numFmt w:val="decimal"/>
      <w:lvlText w:val="[%1]"/>
      <w:lvlJc w:val="left"/>
      <w:pPr>
        <w:ind w:left="420" w:hanging="420"/>
      </w:pPr>
      <w:rPr>
        <w:rFonts w:hint="eastAsia"/>
        <w:b w:val="0"/>
      </w:rPr>
    </w:lvl>
    <w:lvl w:ilvl="1">
      <w:start w:val="1"/>
      <w:numFmt w:val="upperLetter"/>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8C4348D"/>
    <w:multiLevelType w:val="multilevel"/>
    <w:tmpl w:val="28C434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hint="default"/>
        <w:caps w:val="0"/>
        <w:strike w:val="0"/>
        <w:dstrike w:val="0"/>
        <w:vanish w:val="0"/>
        <w:color w:val="000000"/>
        <w:sz w:val="20"/>
        <w:vertAlign w:val="baseline"/>
      </w:rPr>
    </w:lvl>
    <w:lvl w:ilvl="1">
      <w:start w:val="1"/>
      <w:numFmt w:val="upperLetter"/>
      <w:lvlText w:val="%2."/>
      <w:lvlJc w:val="left"/>
      <w:pPr>
        <w:tabs>
          <w:tab w:val="left" w:pos="360"/>
        </w:tabs>
        <w:ind w:left="288" w:hanging="288"/>
      </w:pPr>
      <w:rPr>
        <w:rFonts w:ascii="Times New Roman" w:hAnsi="Times New Roman" w:hint="default"/>
        <w:b w:val="0"/>
        <w:i/>
        <w:caps w:val="0"/>
        <w:strike w:val="0"/>
        <w:dstrike w:val="0"/>
        <w:vanish w:val="0"/>
        <w:color w:val="000000"/>
        <w:sz w:val="20"/>
        <w:vertAlign w:val="baseline"/>
      </w:rPr>
    </w:lvl>
    <w:lvl w:ilvl="2">
      <w:start w:val="1"/>
      <w:numFmt w:val="decimal"/>
      <w:pStyle w:val="Heading3"/>
      <w:lvlText w:val="%3)"/>
      <w:lvlJc w:val="left"/>
      <w:pPr>
        <w:tabs>
          <w:tab w:val="left" w:pos="540"/>
        </w:tabs>
        <w:ind w:firstLine="180"/>
      </w:pPr>
      <w:rPr>
        <w:rFonts w:ascii="Times New Roman" w:hAnsi="Times New Roman" w:hint="default"/>
        <w:b w:val="0"/>
        <w:i/>
        <w:caps w:val="0"/>
        <w:strike w:val="0"/>
        <w:dstrike w:val="0"/>
        <w:vanish w:val="0"/>
        <w:color w:val="000000"/>
        <w:sz w:val="20"/>
        <w:vertAlign w:val="baseline"/>
      </w:rPr>
    </w:lvl>
    <w:lvl w:ilvl="3">
      <w:start w:val="1"/>
      <w:numFmt w:val="lowerLetter"/>
      <w:pStyle w:val="Heading4"/>
      <w:lvlText w:val="%4)"/>
      <w:lvlJc w:val="left"/>
      <w:pPr>
        <w:tabs>
          <w:tab w:val="left" w:pos="720"/>
        </w:tabs>
        <w:ind w:firstLine="360"/>
      </w:pPr>
      <w:rPr>
        <w:rFonts w:ascii="Times New Roman" w:hAnsi="Times New Roman" w:hint="default"/>
        <w:b w:val="0"/>
        <w:i/>
        <w:sz w:val="20"/>
      </w:rPr>
    </w:lvl>
    <w:lvl w:ilvl="4">
      <w:start w:val="1"/>
      <w:numFmt w:val="none"/>
      <w:lvlRestart w:val="0"/>
      <w:lvlText w:val=""/>
      <w:lvlJc w:val="left"/>
      <w:pPr>
        <w:tabs>
          <w:tab w:val="left" w:pos="3240"/>
        </w:tabs>
        <w:ind w:left="2880"/>
      </w:pPr>
      <w:rPr>
        <w:rFonts w:hint="default"/>
      </w:rPr>
    </w:lvl>
    <w:lvl w:ilvl="5">
      <w:start w:val="1"/>
      <w:numFmt w:val="lowerLetter"/>
      <w:lvlText w:val="(%6)"/>
      <w:lvlJc w:val="left"/>
      <w:pPr>
        <w:tabs>
          <w:tab w:val="left" w:pos="3960"/>
        </w:tabs>
        <w:ind w:left="3600"/>
      </w:pPr>
      <w:rPr>
        <w:rFonts w:hint="default"/>
      </w:rPr>
    </w:lvl>
    <w:lvl w:ilvl="6">
      <w:start w:val="1"/>
      <w:numFmt w:val="lowerRoman"/>
      <w:lvlText w:val="(%7)"/>
      <w:lvlJc w:val="left"/>
      <w:pPr>
        <w:tabs>
          <w:tab w:val="left" w:pos="4680"/>
        </w:tabs>
        <w:ind w:left="4320"/>
      </w:pPr>
      <w:rPr>
        <w:rFonts w:hint="default"/>
      </w:rPr>
    </w:lvl>
    <w:lvl w:ilvl="7">
      <w:start w:val="1"/>
      <w:numFmt w:val="lowerLetter"/>
      <w:lvlText w:val="(%8)"/>
      <w:lvlJc w:val="left"/>
      <w:pPr>
        <w:tabs>
          <w:tab w:val="left" w:pos="5400"/>
        </w:tabs>
        <w:ind w:left="5040"/>
      </w:pPr>
      <w:rPr>
        <w:rFonts w:hint="default"/>
      </w:rPr>
    </w:lvl>
    <w:lvl w:ilvl="8">
      <w:start w:val="1"/>
      <w:numFmt w:val="lowerRoman"/>
      <w:lvlText w:val="(%9)"/>
      <w:lvlJc w:val="left"/>
      <w:pPr>
        <w:tabs>
          <w:tab w:val="left" w:pos="6120"/>
        </w:tabs>
        <w:ind w:left="5760"/>
      </w:pPr>
      <w:rPr>
        <w:rFonts w:hint="default"/>
      </w:rPr>
    </w:lvl>
  </w:abstractNum>
  <w:abstractNum w:abstractNumId="5" w15:restartNumberingAfterBreak="0">
    <w:nsid w:val="43FE1F26"/>
    <w:multiLevelType w:val="multilevel"/>
    <w:tmpl w:val="43FE1F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eastAsia="MS Mincho" w:hAnsi="Times New Roman" w:hint="default"/>
        <w:b w:val="0"/>
        <w:i w:val="0"/>
        <w:snapToGrid/>
        <w:color w:val="auto"/>
        <w:spacing w:val="0"/>
        <w:w w:val="100"/>
        <w:kern w:val="0"/>
        <w:position w:val="0"/>
        <w:sz w:val="18"/>
        <w:szCs w:val="18"/>
        <w:u w:val="none"/>
      </w:rPr>
    </w:lvl>
  </w:abstractNum>
  <w:abstractNum w:abstractNumId="7" w15:restartNumberingAfterBreak="0">
    <w:nsid w:val="53AE7B0D"/>
    <w:multiLevelType w:val="hybridMultilevel"/>
    <w:tmpl w:val="8BB875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FB26BB0"/>
    <w:multiLevelType w:val="multilevel"/>
    <w:tmpl w:val="5FB26BB0"/>
    <w:lvl w:ilvl="0">
      <w:start w:val="1"/>
      <w:numFmt w:val="decimal"/>
      <w:lvlText w:val="%1."/>
      <w:lvlJc w:val="left"/>
      <w:pPr>
        <w:ind w:left="570" w:hanging="360"/>
      </w:pPr>
    </w:lvl>
    <w:lvl w:ilvl="1">
      <w:start w:val="1"/>
      <w:numFmt w:val="lowerLetter"/>
      <w:lvlText w:val="%2."/>
      <w:lvlJc w:val="left"/>
      <w:pPr>
        <w:ind w:left="1290" w:hanging="360"/>
      </w:pPr>
    </w:lvl>
    <w:lvl w:ilvl="2">
      <w:start w:val="1"/>
      <w:numFmt w:val="lowerRoman"/>
      <w:lvlText w:val="%3."/>
      <w:lvlJc w:val="right"/>
      <w:pPr>
        <w:ind w:left="2010" w:hanging="180"/>
      </w:pPr>
    </w:lvl>
    <w:lvl w:ilvl="3">
      <w:start w:val="1"/>
      <w:numFmt w:val="decimal"/>
      <w:lvlText w:val="%4."/>
      <w:lvlJc w:val="left"/>
      <w:pPr>
        <w:ind w:left="2730" w:hanging="360"/>
      </w:pPr>
    </w:lvl>
    <w:lvl w:ilvl="4">
      <w:start w:val="1"/>
      <w:numFmt w:val="lowerLetter"/>
      <w:lvlText w:val="%5."/>
      <w:lvlJc w:val="left"/>
      <w:pPr>
        <w:ind w:left="3450" w:hanging="360"/>
      </w:pPr>
    </w:lvl>
    <w:lvl w:ilvl="5">
      <w:start w:val="1"/>
      <w:numFmt w:val="lowerRoman"/>
      <w:lvlText w:val="%6."/>
      <w:lvlJc w:val="right"/>
      <w:pPr>
        <w:ind w:left="4170" w:hanging="180"/>
      </w:pPr>
    </w:lvl>
    <w:lvl w:ilvl="6">
      <w:start w:val="1"/>
      <w:numFmt w:val="decimal"/>
      <w:lvlText w:val="%7."/>
      <w:lvlJc w:val="left"/>
      <w:pPr>
        <w:ind w:left="4890" w:hanging="360"/>
      </w:pPr>
    </w:lvl>
    <w:lvl w:ilvl="7">
      <w:start w:val="1"/>
      <w:numFmt w:val="lowerLetter"/>
      <w:lvlText w:val="%8."/>
      <w:lvlJc w:val="left"/>
      <w:pPr>
        <w:ind w:left="5610" w:hanging="360"/>
      </w:pPr>
    </w:lvl>
    <w:lvl w:ilvl="8">
      <w:start w:val="1"/>
      <w:numFmt w:val="lowerRoman"/>
      <w:lvlText w:val="%9."/>
      <w:lvlJc w:val="right"/>
      <w:pPr>
        <w:ind w:left="6330" w:hanging="180"/>
      </w:pPr>
    </w:lvl>
  </w:abstractNum>
  <w:abstractNum w:abstractNumId="9" w15:restartNumberingAfterBreak="0">
    <w:nsid w:val="6C402C58"/>
    <w:multiLevelType w:val="multilevel"/>
    <w:tmpl w:val="6C402C58"/>
    <w:lvl w:ilvl="0">
      <w:start w:val="1"/>
      <w:numFmt w:val="decimal"/>
      <w:pStyle w:val="figurecaption"/>
      <w:lvlText w:val="Figure %1. "/>
      <w:lvlJc w:val="left"/>
      <w:pPr>
        <w:tabs>
          <w:tab w:val="left" w:pos="720"/>
        </w:tabs>
      </w:pPr>
      <w:rPr>
        <w:rFonts w:ascii="Times New Roman" w:hAnsi="Times New Roman" w:hint="default"/>
        <w:b w:val="0"/>
        <w:i w:val="0"/>
        <w:sz w:val="16"/>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0"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hint="default"/>
        <w:b w:val="0"/>
        <w:i w:val="0"/>
        <w:sz w:val="16"/>
      </w:rPr>
    </w:lvl>
  </w:abstractNum>
  <w:abstractNum w:abstractNumId="11" w15:restartNumberingAfterBreak="0">
    <w:nsid w:val="717C7B6A"/>
    <w:multiLevelType w:val="hybridMultilevel"/>
    <w:tmpl w:val="FA149D38"/>
    <w:lvl w:ilvl="0" w:tplc="AA867BA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7AE2781F"/>
    <w:multiLevelType w:val="multilevel"/>
    <w:tmpl w:val="7AE278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8E4265"/>
    <w:multiLevelType w:val="multilevel"/>
    <w:tmpl w:val="7B8E4265"/>
    <w:lvl w:ilvl="0">
      <w:start w:val="1"/>
      <w:numFmt w:val="bullet"/>
      <w:lvlText w:val=""/>
      <w:lvlJc w:val="left"/>
      <w:pPr>
        <w:ind w:left="767" w:hanging="360"/>
      </w:pPr>
      <w:rPr>
        <w:rFonts w:ascii="Symbol" w:hAnsi="Symbol" w:hint="default"/>
      </w:rPr>
    </w:lvl>
    <w:lvl w:ilvl="1">
      <w:start w:val="1"/>
      <w:numFmt w:val="bullet"/>
      <w:lvlText w:val="o"/>
      <w:lvlJc w:val="left"/>
      <w:pPr>
        <w:ind w:left="1487" w:hanging="360"/>
      </w:pPr>
      <w:rPr>
        <w:rFonts w:ascii="Courier New" w:hAnsi="Courier New" w:cs="Courier New" w:hint="default"/>
      </w:rPr>
    </w:lvl>
    <w:lvl w:ilvl="2">
      <w:start w:val="1"/>
      <w:numFmt w:val="bullet"/>
      <w:lvlText w:val=""/>
      <w:lvlJc w:val="left"/>
      <w:pPr>
        <w:ind w:left="2207" w:hanging="360"/>
      </w:pPr>
      <w:rPr>
        <w:rFonts w:ascii="Wingdings" w:hAnsi="Wingdings" w:hint="default"/>
      </w:rPr>
    </w:lvl>
    <w:lvl w:ilvl="3">
      <w:start w:val="1"/>
      <w:numFmt w:val="bullet"/>
      <w:lvlText w:val=""/>
      <w:lvlJc w:val="left"/>
      <w:pPr>
        <w:ind w:left="2927" w:hanging="360"/>
      </w:pPr>
      <w:rPr>
        <w:rFonts w:ascii="Symbol" w:hAnsi="Symbol" w:hint="default"/>
      </w:rPr>
    </w:lvl>
    <w:lvl w:ilvl="4">
      <w:start w:val="1"/>
      <w:numFmt w:val="bullet"/>
      <w:lvlText w:val="o"/>
      <w:lvlJc w:val="left"/>
      <w:pPr>
        <w:ind w:left="3647" w:hanging="360"/>
      </w:pPr>
      <w:rPr>
        <w:rFonts w:ascii="Courier New" w:hAnsi="Courier New" w:cs="Courier New" w:hint="default"/>
      </w:rPr>
    </w:lvl>
    <w:lvl w:ilvl="5">
      <w:start w:val="1"/>
      <w:numFmt w:val="bullet"/>
      <w:lvlText w:val=""/>
      <w:lvlJc w:val="left"/>
      <w:pPr>
        <w:ind w:left="4367" w:hanging="360"/>
      </w:pPr>
      <w:rPr>
        <w:rFonts w:ascii="Wingdings" w:hAnsi="Wingdings" w:hint="default"/>
      </w:rPr>
    </w:lvl>
    <w:lvl w:ilvl="6">
      <w:start w:val="1"/>
      <w:numFmt w:val="bullet"/>
      <w:lvlText w:val=""/>
      <w:lvlJc w:val="left"/>
      <w:pPr>
        <w:ind w:left="5087" w:hanging="360"/>
      </w:pPr>
      <w:rPr>
        <w:rFonts w:ascii="Symbol" w:hAnsi="Symbol" w:hint="default"/>
      </w:rPr>
    </w:lvl>
    <w:lvl w:ilvl="7">
      <w:start w:val="1"/>
      <w:numFmt w:val="bullet"/>
      <w:lvlText w:val="o"/>
      <w:lvlJc w:val="left"/>
      <w:pPr>
        <w:ind w:left="5807" w:hanging="360"/>
      </w:pPr>
      <w:rPr>
        <w:rFonts w:ascii="Courier New" w:hAnsi="Courier New" w:cs="Courier New" w:hint="default"/>
      </w:rPr>
    </w:lvl>
    <w:lvl w:ilvl="8">
      <w:start w:val="1"/>
      <w:numFmt w:val="bullet"/>
      <w:lvlText w:val=""/>
      <w:lvlJc w:val="left"/>
      <w:pPr>
        <w:ind w:left="6527" w:hanging="360"/>
      </w:pPr>
      <w:rPr>
        <w:rFonts w:ascii="Wingdings" w:hAnsi="Wingdings" w:hint="default"/>
      </w:rPr>
    </w:lvl>
  </w:abstractNum>
  <w:num w:numId="1">
    <w:abstractNumId w:val="4"/>
  </w:num>
  <w:num w:numId="2">
    <w:abstractNumId w:val="3"/>
  </w:num>
  <w:num w:numId="3">
    <w:abstractNumId w:val="9"/>
  </w:num>
  <w:num w:numId="4">
    <w:abstractNumId w:val="6"/>
  </w:num>
  <w:num w:numId="5">
    <w:abstractNumId w:val="10"/>
  </w:num>
  <w:num w:numId="6">
    <w:abstractNumId w:val="13"/>
  </w:num>
  <w:num w:numId="7">
    <w:abstractNumId w:val="8"/>
  </w:num>
  <w:num w:numId="8">
    <w:abstractNumId w:val="0"/>
  </w:num>
  <w:num w:numId="9">
    <w:abstractNumId w:val="2"/>
  </w:num>
  <w:num w:numId="10">
    <w:abstractNumId w:val="5"/>
  </w:num>
  <w:num w:numId="11">
    <w:abstractNumId w:val="12"/>
  </w:num>
  <w:num w:numId="12">
    <w:abstractNumId w:val="1"/>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C0NDIzN7I0Mzc1MbVQ0lEKTi0uzszPAykwqQUACXSxPSwAAAA="/>
    <w:docVar w:name="commondata" w:val="eyJoZGlkIjoiNjU2YjY0ZDQyNjAwMWJjNjU0MzJkOTM3MGFjYjYxMGQifQ=="/>
  </w:docVars>
  <w:rsids>
    <w:rsidRoot w:val="00376CED"/>
    <w:rsid w:val="000014A0"/>
    <w:rsid w:val="00002BBC"/>
    <w:rsid w:val="0000338B"/>
    <w:rsid w:val="00003944"/>
    <w:rsid w:val="00003A16"/>
    <w:rsid w:val="00005D55"/>
    <w:rsid w:val="000102B5"/>
    <w:rsid w:val="0001149E"/>
    <w:rsid w:val="00011713"/>
    <w:rsid w:val="00012EC6"/>
    <w:rsid w:val="00012ECC"/>
    <w:rsid w:val="00013279"/>
    <w:rsid w:val="00013391"/>
    <w:rsid w:val="00013DC4"/>
    <w:rsid w:val="00014496"/>
    <w:rsid w:val="0001483C"/>
    <w:rsid w:val="00014B90"/>
    <w:rsid w:val="00014CD7"/>
    <w:rsid w:val="00016BAC"/>
    <w:rsid w:val="00017268"/>
    <w:rsid w:val="00017F7E"/>
    <w:rsid w:val="00020EA2"/>
    <w:rsid w:val="00023DBE"/>
    <w:rsid w:val="00023E4C"/>
    <w:rsid w:val="0002406C"/>
    <w:rsid w:val="00024377"/>
    <w:rsid w:val="0002437B"/>
    <w:rsid w:val="0002616C"/>
    <w:rsid w:val="000270B8"/>
    <w:rsid w:val="000307A8"/>
    <w:rsid w:val="000307AB"/>
    <w:rsid w:val="00030C36"/>
    <w:rsid w:val="00032E24"/>
    <w:rsid w:val="000338F6"/>
    <w:rsid w:val="00033B78"/>
    <w:rsid w:val="00033FA4"/>
    <w:rsid w:val="0003527A"/>
    <w:rsid w:val="000353DE"/>
    <w:rsid w:val="0004046A"/>
    <w:rsid w:val="000415FA"/>
    <w:rsid w:val="00041724"/>
    <w:rsid w:val="000421EA"/>
    <w:rsid w:val="00043C6B"/>
    <w:rsid w:val="00044F4F"/>
    <w:rsid w:val="000460D9"/>
    <w:rsid w:val="000466DF"/>
    <w:rsid w:val="00047975"/>
    <w:rsid w:val="000501E3"/>
    <w:rsid w:val="00052691"/>
    <w:rsid w:val="00052D74"/>
    <w:rsid w:val="00052FCE"/>
    <w:rsid w:val="00055BBC"/>
    <w:rsid w:val="000574C6"/>
    <w:rsid w:val="000607BC"/>
    <w:rsid w:val="000608E8"/>
    <w:rsid w:val="00061152"/>
    <w:rsid w:val="000618B8"/>
    <w:rsid w:val="00061ED6"/>
    <w:rsid w:val="000624A0"/>
    <w:rsid w:val="00063E40"/>
    <w:rsid w:val="00065A11"/>
    <w:rsid w:val="0006603E"/>
    <w:rsid w:val="00067E00"/>
    <w:rsid w:val="00070F5F"/>
    <w:rsid w:val="00072207"/>
    <w:rsid w:val="000727BE"/>
    <w:rsid w:val="00074975"/>
    <w:rsid w:val="00074DE3"/>
    <w:rsid w:val="00077904"/>
    <w:rsid w:val="00077FBE"/>
    <w:rsid w:val="0008061B"/>
    <w:rsid w:val="0008072D"/>
    <w:rsid w:val="0008253E"/>
    <w:rsid w:val="00082A04"/>
    <w:rsid w:val="00085AD0"/>
    <w:rsid w:val="00086093"/>
    <w:rsid w:val="0008772E"/>
    <w:rsid w:val="00090531"/>
    <w:rsid w:val="00090914"/>
    <w:rsid w:val="00090C07"/>
    <w:rsid w:val="0009127F"/>
    <w:rsid w:val="00091A51"/>
    <w:rsid w:val="00092D82"/>
    <w:rsid w:val="000951A3"/>
    <w:rsid w:val="0009531C"/>
    <w:rsid w:val="00096A96"/>
    <w:rsid w:val="000974AE"/>
    <w:rsid w:val="000A05C9"/>
    <w:rsid w:val="000A11EA"/>
    <w:rsid w:val="000A1855"/>
    <w:rsid w:val="000A241D"/>
    <w:rsid w:val="000A2AEE"/>
    <w:rsid w:val="000A2CD2"/>
    <w:rsid w:val="000A38C9"/>
    <w:rsid w:val="000A3B40"/>
    <w:rsid w:val="000A4CD9"/>
    <w:rsid w:val="000A5261"/>
    <w:rsid w:val="000A53D4"/>
    <w:rsid w:val="000A6AA0"/>
    <w:rsid w:val="000A725B"/>
    <w:rsid w:val="000A7CDB"/>
    <w:rsid w:val="000B073C"/>
    <w:rsid w:val="000B09E5"/>
    <w:rsid w:val="000B0E10"/>
    <w:rsid w:val="000B0FFC"/>
    <w:rsid w:val="000B1EBE"/>
    <w:rsid w:val="000B2F2A"/>
    <w:rsid w:val="000B309F"/>
    <w:rsid w:val="000B3D4C"/>
    <w:rsid w:val="000B40D8"/>
    <w:rsid w:val="000B4E46"/>
    <w:rsid w:val="000B5284"/>
    <w:rsid w:val="000B601B"/>
    <w:rsid w:val="000B6B59"/>
    <w:rsid w:val="000B6C9C"/>
    <w:rsid w:val="000B7495"/>
    <w:rsid w:val="000B78CE"/>
    <w:rsid w:val="000C0AEC"/>
    <w:rsid w:val="000C108A"/>
    <w:rsid w:val="000C153D"/>
    <w:rsid w:val="000C2412"/>
    <w:rsid w:val="000C2A5D"/>
    <w:rsid w:val="000C2B2F"/>
    <w:rsid w:val="000C4344"/>
    <w:rsid w:val="000C4CA1"/>
    <w:rsid w:val="000C5D57"/>
    <w:rsid w:val="000C618A"/>
    <w:rsid w:val="000C6A4E"/>
    <w:rsid w:val="000C7C39"/>
    <w:rsid w:val="000D1A58"/>
    <w:rsid w:val="000D2841"/>
    <w:rsid w:val="000D2C5A"/>
    <w:rsid w:val="000E0197"/>
    <w:rsid w:val="000E095E"/>
    <w:rsid w:val="000E1401"/>
    <w:rsid w:val="000E1D10"/>
    <w:rsid w:val="000E3C21"/>
    <w:rsid w:val="000E4EA3"/>
    <w:rsid w:val="000E508A"/>
    <w:rsid w:val="000E5881"/>
    <w:rsid w:val="000E6CE3"/>
    <w:rsid w:val="000E7219"/>
    <w:rsid w:val="000F1B07"/>
    <w:rsid w:val="000F1F9C"/>
    <w:rsid w:val="000F24DC"/>
    <w:rsid w:val="000F32DC"/>
    <w:rsid w:val="000F3633"/>
    <w:rsid w:val="000F3770"/>
    <w:rsid w:val="000F4365"/>
    <w:rsid w:val="000F443A"/>
    <w:rsid w:val="000F625E"/>
    <w:rsid w:val="000F761B"/>
    <w:rsid w:val="00100BF0"/>
    <w:rsid w:val="001010C6"/>
    <w:rsid w:val="00101C18"/>
    <w:rsid w:val="00105800"/>
    <w:rsid w:val="001103EF"/>
    <w:rsid w:val="0011067E"/>
    <w:rsid w:val="001119CB"/>
    <w:rsid w:val="00111C37"/>
    <w:rsid w:val="00111CA4"/>
    <w:rsid w:val="001158CF"/>
    <w:rsid w:val="00116A58"/>
    <w:rsid w:val="00120FCD"/>
    <w:rsid w:val="00122945"/>
    <w:rsid w:val="00123698"/>
    <w:rsid w:val="00123F98"/>
    <w:rsid w:val="00124024"/>
    <w:rsid w:val="00126142"/>
    <w:rsid w:val="00127D27"/>
    <w:rsid w:val="00132F0E"/>
    <w:rsid w:val="00133ECA"/>
    <w:rsid w:val="001347FA"/>
    <w:rsid w:val="00136012"/>
    <w:rsid w:val="001360A2"/>
    <w:rsid w:val="00136CDE"/>
    <w:rsid w:val="0013764D"/>
    <w:rsid w:val="001417EA"/>
    <w:rsid w:val="00142E56"/>
    <w:rsid w:val="00142EA6"/>
    <w:rsid w:val="0014345F"/>
    <w:rsid w:val="00143E22"/>
    <w:rsid w:val="001444A8"/>
    <w:rsid w:val="00145326"/>
    <w:rsid w:val="001465DC"/>
    <w:rsid w:val="00146668"/>
    <w:rsid w:val="00146ECE"/>
    <w:rsid w:val="00147469"/>
    <w:rsid w:val="00147B19"/>
    <w:rsid w:val="00147E6D"/>
    <w:rsid w:val="00150253"/>
    <w:rsid w:val="00150C74"/>
    <w:rsid w:val="001518D9"/>
    <w:rsid w:val="001525D1"/>
    <w:rsid w:val="00152E62"/>
    <w:rsid w:val="0015444F"/>
    <w:rsid w:val="00156696"/>
    <w:rsid w:val="00156856"/>
    <w:rsid w:val="00157550"/>
    <w:rsid w:val="00157C0A"/>
    <w:rsid w:val="00160738"/>
    <w:rsid w:val="0016190F"/>
    <w:rsid w:val="00163CB6"/>
    <w:rsid w:val="00164670"/>
    <w:rsid w:val="00164901"/>
    <w:rsid w:val="00164BB9"/>
    <w:rsid w:val="0016591D"/>
    <w:rsid w:val="00165AB7"/>
    <w:rsid w:val="00165ECB"/>
    <w:rsid w:val="0016629E"/>
    <w:rsid w:val="0016735D"/>
    <w:rsid w:val="00167B37"/>
    <w:rsid w:val="00171014"/>
    <w:rsid w:val="00171704"/>
    <w:rsid w:val="00171E62"/>
    <w:rsid w:val="00172D20"/>
    <w:rsid w:val="00172E13"/>
    <w:rsid w:val="00172E46"/>
    <w:rsid w:val="00174919"/>
    <w:rsid w:val="00174F49"/>
    <w:rsid w:val="00175CDB"/>
    <w:rsid w:val="00175E70"/>
    <w:rsid w:val="00176DF8"/>
    <w:rsid w:val="001772DF"/>
    <w:rsid w:val="0017764C"/>
    <w:rsid w:val="00180199"/>
    <w:rsid w:val="0018050A"/>
    <w:rsid w:val="00181B67"/>
    <w:rsid w:val="0018241F"/>
    <w:rsid w:val="001834F4"/>
    <w:rsid w:val="001836D8"/>
    <w:rsid w:val="001839E1"/>
    <w:rsid w:val="00185E66"/>
    <w:rsid w:val="001874AD"/>
    <w:rsid w:val="00187ADE"/>
    <w:rsid w:val="00190D45"/>
    <w:rsid w:val="00192947"/>
    <w:rsid w:val="001938DF"/>
    <w:rsid w:val="00193FD8"/>
    <w:rsid w:val="00195698"/>
    <w:rsid w:val="00195BFC"/>
    <w:rsid w:val="00196B4D"/>
    <w:rsid w:val="001979FF"/>
    <w:rsid w:val="001A0810"/>
    <w:rsid w:val="001A0CFE"/>
    <w:rsid w:val="001A222A"/>
    <w:rsid w:val="001A2DEC"/>
    <w:rsid w:val="001A3CD7"/>
    <w:rsid w:val="001A3D75"/>
    <w:rsid w:val="001A3E7F"/>
    <w:rsid w:val="001A5057"/>
    <w:rsid w:val="001A5EE9"/>
    <w:rsid w:val="001A6547"/>
    <w:rsid w:val="001B0145"/>
    <w:rsid w:val="001B0F18"/>
    <w:rsid w:val="001B115D"/>
    <w:rsid w:val="001B25D2"/>
    <w:rsid w:val="001B30DB"/>
    <w:rsid w:val="001B5A05"/>
    <w:rsid w:val="001B5C26"/>
    <w:rsid w:val="001B66CF"/>
    <w:rsid w:val="001B6AFB"/>
    <w:rsid w:val="001C0B9A"/>
    <w:rsid w:val="001C322C"/>
    <w:rsid w:val="001C3B8E"/>
    <w:rsid w:val="001C4DDE"/>
    <w:rsid w:val="001C6CA7"/>
    <w:rsid w:val="001C75EB"/>
    <w:rsid w:val="001D07EA"/>
    <w:rsid w:val="001D146D"/>
    <w:rsid w:val="001D2829"/>
    <w:rsid w:val="001D2B14"/>
    <w:rsid w:val="001D3A3F"/>
    <w:rsid w:val="001D3A5F"/>
    <w:rsid w:val="001D4D00"/>
    <w:rsid w:val="001D4F4C"/>
    <w:rsid w:val="001D6636"/>
    <w:rsid w:val="001D689A"/>
    <w:rsid w:val="001D7186"/>
    <w:rsid w:val="001E0543"/>
    <w:rsid w:val="001E06C6"/>
    <w:rsid w:val="001E0A47"/>
    <w:rsid w:val="001E0B0C"/>
    <w:rsid w:val="001E1C66"/>
    <w:rsid w:val="001E2D60"/>
    <w:rsid w:val="001E47FC"/>
    <w:rsid w:val="001E4973"/>
    <w:rsid w:val="001E6EDF"/>
    <w:rsid w:val="001F13E3"/>
    <w:rsid w:val="001F203C"/>
    <w:rsid w:val="001F3140"/>
    <w:rsid w:val="001F31B5"/>
    <w:rsid w:val="001F7342"/>
    <w:rsid w:val="002015BF"/>
    <w:rsid w:val="002024C8"/>
    <w:rsid w:val="00202CDD"/>
    <w:rsid w:val="002050BC"/>
    <w:rsid w:val="00205D18"/>
    <w:rsid w:val="00205F94"/>
    <w:rsid w:val="002069B4"/>
    <w:rsid w:val="0021034D"/>
    <w:rsid w:val="00211BF4"/>
    <w:rsid w:val="002128EC"/>
    <w:rsid w:val="00212933"/>
    <w:rsid w:val="00212C36"/>
    <w:rsid w:val="00212DB9"/>
    <w:rsid w:val="00212E94"/>
    <w:rsid w:val="002135A7"/>
    <w:rsid w:val="00214129"/>
    <w:rsid w:val="0021535D"/>
    <w:rsid w:val="00217118"/>
    <w:rsid w:val="00221C3C"/>
    <w:rsid w:val="0022268F"/>
    <w:rsid w:val="002226B6"/>
    <w:rsid w:val="0022365B"/>
    <w:rsid w:val="00223874"/>
    <w:rsid w:val="00223E8C"/>
    <w:rsid w:val="00225310"/>
    <w:rsid w:val="00226527"/>
    <w:rsid w:val="0022662E"/>
    <w:rsid w:val="002268A3"/>
    <w:rsid w:val="0023072C"/>
    <w:rsid w:val="0023110D"/>
    <w:rsid w:val="00232658"/>
    <w:rsid w:val="00232AC8"/>
    <w:rsid w:val="00233EF1"/>
    <w:rsid w:val="00235046"/>
    <w:rsid w:val="002354FD"/>
    <w:rsid w:val="00237221"/>
    <w:rsid w:val="00237EE6"/>
    <w:rsid w:val="002401C2"/>
    <w:rsid w:val="002402B7"/>
    <w:rsid w:val="00240739"/>
    <w:rsid w:val="00242AB3"/>
    <w:rsid w:val="00242D92"/>
    <w:rsid w:val="002443BB"/>
    <w:rsid w:val="002512EB"/>
    <w:rsid w:val="00256DE4"/>
    <w:rsid w:val="00257211"/>
    <w:rsid w:val="0025744E"/>
    <w:rsid w:val="00257650"/>
    <w:rsid w:val="0026080D"/>
    <w:rsid w:val="00261A8F"/>
    <w:rsid w:val="002620EA"/>
    <w:rsid w:val="00262DB6"/>
    <w:rsid w:val="00262F1E"/>
    <w:rsid w:val="00263430"/>
    <w:rsid w:val="00263BD6"/>
    <w:rsid w:val="00264809"/>
    <w:rsid w:val="00265129"/>
    <w:rsid w:val="002654EB"/>
    <w:rsid w:val="0026551F"/>
    <w:rsid w:val="00265AFE"/>
    <w:rsid w:val="0026674D"/>
    <w:rsid w:val="00266829"/>
    <w:rsid w:val="00267E43"/>
    <w:rsid w:val="002703BF"/>
    <w:rsid w:val="00272108"/>
    <w:rsid w:val="00272672"/>
    <w:rsid w:val="00272897"/>
    <w:rsid w:val="00273A6F"/>
    <w:rsid w:val="00274734"/>
    <w:rsid w:val="00274FC4"/>
    <w:rsid w:val="00276209"/>
    <w:rsid w:val="0027681D"/>
    <w:rsid w:val="00276B29"/>
    <w:rsid w:val="00277578"/>
    <w:rsid w:val="00277B76"/>
    <w:rsid w:val="00277BEA"/>
    <w:rsid w:val="00280DF5"/>
    <w:rsid w:val="00281844"/>
    <w:rsid w:val="0028195B"/>
    <w:rsid w:val="002830ED"/>
    <w:rsid w:val="00283181"/>
    <w:rsid w:val="00283AA0"/>
    <w:rsid w:val="00285973"/>
    <w:rsid w:val="00285E7E"/>
    <w:rsid w:val="00287818"/>
    <w:rsid w:val="0029064D"/>
    <w:rsid w:val="00290830"/>
    <w:rsid w:val="002921F7"/>
    <w:rsid w:val="00292568"/>
    <w:rsid w:val="0029259C"/>
    <w:rsid w:val="00292A30"/>
    <w:rsid w:val="00292B83"/>
    <w:rsid w:val="00294389"/>
    <w:rsid w:val="00294D3B"/>
    <w:rsid w:val="00297033"/>
    <w:rsid w:val="002A00CD"/>
    <w:rsid w:val="002A31D8"/>
    <w:rsid w:val="002A346C"/>
    <w:rsid w:val="002A42F5"/>
    <w:rsid w:val="002A4FB7"/>
    <w:rsid w:val="002A5F74"/>
    <w:rsid w:val="002A6A44"/>
    <w:rsid w:val="002B028E"/>
    <w:rsid w:val="002B1B4F"/>
    <w:rsid w:val="002B2750"/>
    <w:rsid w:val="002B2FB3"/>
    <w:rsid w:val="002B3FDA"/>
    <w:rsid w:val="002B52C0"/>
    <w:rsid w:val="002B5C68"/>
    <w:rsid w:val="002B5CD0"/>
    <w:rsid w:val="002B69E3"/>
    <w:rsid w:val="002B74F8"/>
    <w:rsid w:val="002B7EFB"/>
    <w:rsid w:val="002C138F"/>
    <w:rsid w:val="002C2F56"/>
    <w:rsid w:val="002C34E2"/>
    <w:rsid w:val="002C430A"/>
    <w:rsid w:val="002C4F8C"/>
    <w:rsid w:val="002C5133"/>
    <w:rsid w:val="002C64BA"/>
    <w:rsid w:val="002C6F6F"/>
    <w:rsid w:val="002C723D"/>
    <w:rsid w:val="002C7E33"/>
    <w:rsid w:val="002D0D21"/>
    <w:rsid w:val="002D1A95"/>
    <w:rsid w:val="002D2F64"/>
    <w:rsid w:val="002D303B"/>
    <w:rsid w:val="002D48C3"/>
    <w:rsid w:val="002D526D"/>
    <w:rsid w:val="002D60D6"/>
    <w:rsid w:val="002D63C8"/>
    <w:rsid w:val="002D656D"/>
    <w:rsid w:val="002D7F2D"/>
    <w:rsid w:val="002E0EDE"/>
    <w:rsid w:val="002E2F92"/>
    <w:rsid w:val="002E403E"/>
    <w:rsid w:val="002E42BE"/>
    <w:rsid w:val="002E4794"/>
    <w:rsid w:val="002E4A9C"/>
    <w:rsid w:val="002E57D1"/>
    <w:rsid w:val="002F0067"/>
    <w:rsid w:val="002F1576"/>
    <w:rsid w:val="002F24F2"/>
    <w:rsid w:val="002F30A3"/>
    <w:rsid w:val="002F4BD3"/>
    <w:rsid w:val="002F5846"/>
    <w:rsid w:val="002F6319"/>
    <w:rsid w:val="002F64C8"/>
    <w:rsid w:val="00300B72"/>
    <w:rsid w:val="003010E5"/>
    <w:rsid w:val="00301A8A"/>
    <w:rsid w:val="00301F5D"/>
    <w:rsid w:val="0030270C"/>
    <w:rsid w:val="00302C93"/>
    <w:rsid w:val="003069A1"/>
    <w:rsid w:val="003074F1"/>
    <w:rsid w:val="00307ED5"/>
    <w:rsid w:val="0031030E"/>
    <w:rsid w:val="00310E1B"/>
    <w:rsid w:val="00310FFB"/>
    <w:rsid w:val="00311BC8"/>
    <w:rsid w:val="00311BED"/>
    <w:rsid w:val="00313D95"/>
    <w:rsid w:val="00315210"/>
    <w:rsid w:val="0031658A"/>
    <w:rsid w:val="003166FA"/>
    <w:rsid w:val="00316D18"/>
    <w:rsid w:val="00320761"/>
    <w:rsid w:val="00321202"/>
    <w:rsid w:val="00321DDF"/>
    <w:rsid w:val="00322694"/>
    <w:rsid w:val="00322A44"/>
    <w:rsid w:val="00322C2F"/>
    <w:rsid w:val="00324F02"/>
    <w:rsid w:val="0032569E"/>
    <w:rsid w:val="003273FC"/>
    <w:rsid w:val="00327408"/>
    <w:rsid w:val="0033072C"/>
    <w:rsid w:val="00330AF2"/>
    <w:rsid w:val="00330C30"/>
    <w:rsid w:val="00331125"/>
    <w:rsid w:val="00332447"/>
    <w:rsid w:val="00334F14"/>
    <w:rsid w:val="00335281"/>
    <w:rsid w:val="003354C9"/>
    <w:rsid w:val="003357E1"/>
    <w:rsid w:val="003366AC"/>
    <w:rsid w:val="0033696A"/>
    <w:rsid w:val="0033750E"/>
    <w:rsid w:val="00341B4C"/>
    <w:rsid w:val="003425EA"/>
    <w:rsid w:val="00342FA3"/>
    <w:rsid w:val="003441AD"/>
    <w:rsid w:val="00344DE9"/>
    <w:rsid w:val="0034512C"/>
    <w:rsid w:val="00345181"/>
    <w:rsid w:val="003454D0"/>
    <w:rsid w:val="003455DF"/>
    <w:rsid w:val="00345851"/>
    <w:rsid w:val="00345BB1"/>
    <w:rsid w:val="003463EE"/>
    <w:rsid w:val="00347E70"/>
    <w:rsid w:val="00350E64"/>
    <w:rsid w:val="003525A4"/>
    <w:rsid w:val="0035336E"/>
    <w:rsid w:val="0035571E"/>
    <w:rsid w:val="00355B11"/>
    <w:rsid w:val="00356E6A"/>
    <w:rsid w:val="003577E9"/>
    <w:rsid w:val="00360AF9"/>
    <w:rsid w:val="00360E58"/>
    <w:rsid w:val="003613F7"/>
    <w:rsid w:val="00361C17"/>
    <w:rsid w:val="00362206"/>
    <w:rsid w:val="003623AD"/>
    <w:rsid w:val="00363781"/>
    <w:rsid w:val="00366689"/>
    <w:rsid w:val="00370DD7"/>
    <w:rsid w:val="0037248F"/>
    <w:rsid w:val="00373AF7"/>
    <w:rsid w:val="00375015"/>
    <w:rsid w:val="00375233"/>
    <w:rsid w:val="00376966"/>
    <w:rsid w:val="00376CED"/>
    <w:rsid w:val="0038018E"/>
    <w:rsid w:val="00380BFC"/>
    <w:rsid w:val="00383980"/>
    <w:rsid w:val="00383C92"/>
    <w:rsid w:val="00384248"/>
    <w:rsid w:val="0038540F"/>
    <w:rsid w:val="00386D86"/>
    <w:rsid w:val="00387120"/>
    <w:rsid w:val="00390885"/>
    <w:rsid w:val="00394ABE"/>
    <w:rsid w:val="00394EEB"/>
    <w:rsid w:val="003971A7"/>
    <w:rsid w:val="003A16C1"/>
    <w:rsid w:val="003A1DF8"/>
    <w:rsid w:val="003A2489"/>
    <w:rsid w:val="003A2DA3"/>
    <w:rsid w:val="003A3146"/>
    <w:rsid w:val="003A3DEC"/>
    <w:rsid w:val="003A40CA"/>
    <w:rsid w:val="003A5383"/>
    <w:rsid w:val="003A5EAD"/>
    <w:rsid w:val="003A62BE"/>
    <w:rsid w:val="003A7914"/>
    <w:rsid w:val="003B1D7B"/>
    <w:rsid w:val="003B2976"/>
    <w:rsid w:val="003B30F5"/>
    <w:rsid w:val="003B357C"/>
    <w:rsid w:val="003B6575"/>
    <w:rsid w:val="003B669E"/>
    <w:rsid w:val="003B6C45"/>
    <w:rsid w:val="003B6F3A"/>
    <w:rsid w:val="003C1B6D"/>
    <w:rsid w:val="003C36DD"/>
    <w:rsid w:val="003C6522"/>
    <w:rsid w:val="003C66C0"/>
    <w:rsid w:val="003C6B6E"/>
    <w:rsid w:val="003C7191"/>
    <w:rsid w:val="003D0197"/>
    <w:rsid w:val="003D0367"/>
    <w:rsid w:val="003D08B0"/>
    <w:rsid w:val="003D0B5A"/>
    <w:rsid w:val="003D148C"/>
    <w:rsid w:val="003D1D6E"/>
    <w:rsid w:val="003D1E72"/>
    <w:rsid w:val="003D1FC1"/>
    <w:rsid w:val="003D26D1"/>
    <w:rsid w:val="003D32CA"/>
    <w:rsid w:val="003D3751"/>
    <w:rsid w:val="003D6D34"/>
    <w:rsid w:val="003E03A1"/>
    <w:rsid w:val="003E0BC4"/>
    <w:rsid w:val="003E1A07"/>
    <w:rsid w:val="003E1C13"/>
    <w:rsid w:val="003E2015"/>
    <w:rsid w:val="003E60B0"/>
    <w:rsid w:val="003E62B8"/>
    <w:rsid w:val="003E654D"/>
    <w:rsid w:val="003E6652"/>
    <w:rsid w:val="003E6F7F"/>
    <w:rsid w:val="003E7F47"/>
    <w:rsid w:val="003F30B0"/>
    <w:rsid w:val="003F3428"/>
    <w:rsid w:val="003F3C40"/>
    <w:rsid w:val="003F4E1E"/>
    <w:rsid w:val="003F52AA"/>
    <w:rsid w:val="003F6BC5"/>
    <w:rsid w:val="003F726B"/>
    <w:rsid w:val="003F7287"/>
    <w:rsid w:val="003F735B"/>
    <w:rsid w:val="003F74DC"/>
    <w:rsid w:val="003F76DD"/>
    <w:rsid w:val="00400065"/>
    <w:rsid w:val="00401EB3"/>
    <w:rsid w:val="00402BA0"/>
    <w:rsid w:val="00403C71"/>
    <w:rsid w:val="00403E63"/>
    <w:rsid w:val="00405530"/>
    <w:rsid w:val="004066EC"/>
    <w:rsid w:val="00406748"/>
    <w:rsid w:val="00407CDF"/>
    <w:rsid w:val="0041075F"/>
    <w:rsid w:val="00410A7E"/>
    <w:rsid w:val="004112F9"/>
    <w:rsid w:val="0041177A"/>
    <w:rsid w:val="004131B7"/>
    <w:rsid w:val="00415099"/>
    <w:rsid w:val="0041546A"/>
    <w:rsid w:val="00415581"/>
    <w:rsid w:val="00416A1E"/>
    <w:rsid w:val="0042188D"/>
    <w:rsid w:val="00422560"/>
    <w:rsid w:val="00424EDF"/>
    <w:rsid w:val="0042585F"/>
    <w:rsid w:val="004318D2"/>
    <w:rsid w:val="00433292"/>
    <w:rsid w:val="0043465C"/>
    <w:rsid w:val="004356DA"/>
    <w:rsid w:val="00435CC1"/>
    <w:rsid w:val="00436552"/>
    <w:rsid w:val="00436819"/>
    <w:rsid w:val="00436B44"/>
    <w:rsid w:val="00437153"/>
    <w:rsid w:val="004378EB"/>
    <w:rsid w:val="0044152C"/>
    <w:rsid w:val="00441774"/>
    <w:rsid w:val="00441D3C"/>
    <w:rsid w:val="00444D9C"/>
    <w:rsid w:val="00444E83"/>
    <w:rsid w:val="0044602A"/>
    <w:rsid w:val="00446D4C"/>
    <w:rsid w:val="004512D1"/>
    <w:rsid w:val="00451ED8"/>
    <w:rsid w:val="0045209A"/>
    <w:rsid w:val="004545D3"/>
    <w:rsid w:val="00455147"/>
    <w:rsid w:val="004558F0"/>
    <w:rsid w:val="00456ADC"/>
    <w:rsid w:val="0045792B"/>
    <w:rsid w:val="00460885"/>
    <w:rsid w:val="004637FC"/>
    <w:rsid w:val="00463820"/>
    <w:rsid w:val="00463EAC"/>
    <w:rsid w:val="0046408F"/>
    <w:rsid w:val="0046445F"/>
    <w:rsid w:val="0046671B"/>
    <w:rsid w:val="00466FA7"/>
    <w:rsid w:val="00467947"/>
    <w:rsid w:val="0047056E"/>
    <w:rsid w:val="004729ED"/>
    <w:rsid w:val="00472FBA"/>
    <w:rsid w:val="0047392D"/>
    <w:rsid w:val="004742CC"/>
    <w:rsid w:val="00475C52"/>
    <w:rsid w:val="004761EB"/>
    <w:rsid w:val="0047795E"/>
    <w:rsid w:val="00477FA7"/>
    <w:rsid w:val="00480207"/>
    <w:rsid w:val="00481E72"/>
    <w:rsid w:val="00482B36"/>
    <w:rsid w:val="00482E41"/>
    <w:rsid w:val="00483A64"/>
    <w:rsid w:val="00483FE0"/>
    <w:rsid w:val="00484EA1"/>
    <w:rsid w:val="00485AEE"/>
    <w:rsid w:val="0049057D"/>
    <w:rsid w:val="0049119A"/>
    <w:rsid w:val="004913FE"/>
    <w:rsid w:val="00494012"/>
    <w:rsid w:val="00495E31"/>
    <w:rsid w:val="0049609A"/>
    <w:rsid w:val="00496883"/>
    <w:rsid w:val="004A0770"/>
    <w:rsid w:val="004A0DAF"/>
    <w:rsid w:val="004A2539"/>
    <w:rsid w:val="004A25C0"/>
    <w:rsid w:val="004A2B54"/>
    <w:rsid w:val="004A44DC"/>
    <w:rsid w:val="004A4FA1"/>
    <w:rsid w:val="004A56E9"/>
    <w:rsid w:val="004A6895"/>
    <w:rsid w:val="004A71E5"/>
    <w:rsid w:val="004A730D"/>
    <w:rsid w:val="004A7D6B"/>
    <w:rsid w:val="004B064F"/>
    <w:rsid w:val="004B159F"/>
    <w:rsid w:val="004B1EA7"/>
    <w:rsid w:val="004B1FC0"/>
    <w:rsid w:val="004B20A4"/>
    <w:rsid w:val="004B2D65"/>
    <w:rsid w:val="004B3F6B"/>
    <w:rsid w:val="004B48E3"/>
    <w:rsid w:val="004B6A57"/>
    <w:rsid w:val="004B70D1"/>
    <w:rsid w:val="004B7E35"/>
    <w:rsid w:val="004C07EA"/>
    <w:rsid w:val="004C0F41"/>
    <w:rsid w:val="004C151C"/>
    <w:rsid w:val="004C24CA"/>
    <w:rsid w:val="004C2EB6"/>
    <w:rsid w:val="004C371F"/>
    <w:rsid w:val="004C45C4"/>
    <w:rsid w:val="004C46C7"/>
    <w:rsid w:val="004C51A4"/>
    <w:rsid w:val="004C64F9"/>
    <w:rsid w:val="004C6C7F"/>
    <w:rsid w:val="004C6CD5"/>
    <w:rsid w:val="004C7152"/>
    <w:rsid w:val="004D0AE9"/>
    <w:rsid w:val="004D1FA4"/>
    <w:rsid w:val="004D2220"/>
    <w:rsid w:val="004D232C"/>
    <w:rsid w:val="004D35BF"/>
    <w:rsid w:val="004D4639"/>
    <w:rsid w:val="004D6525"/>
    <w:rsid w:val="004D6E44"/>
    <w:rsid w:val="004D7904"/>
    <w:rsid w:val="004E01B0"/>
    <w:rsid w:val="004E0AAA"/>
    <w:rsid w:val="004E10F1"/>
    <w:rsid w:val="004E12AE"/>
    <w:rsid w:val="004E22A3"/>
    <w:rsid w:val="004E272D"/>
    <w:rsid w:val="004E32AC"/>
    <w:rsid w:val="004E44CE"/>
    <w:rsid w:val="004E4736"/>
    <w:rsid w:val="004E5896"/>
    <w:rsid w:val="004E7432"/>
    <w:rsid w:val="004E7821"/>
    <w:rsid w:val="004F00D9"/>
    <w:rsid w:val="004F09D4"/>
    <w:rsid w:val="004F2779"/>
    <w:rsid w:val="004F29A4"/>
    <w:rsid w:val="004F2C7A"/>
    <w:rsid w:val="004F2E67"/>
    <w:rsid w:val="004F33FB"/>
    <w:rsid w:val="004F3B2D"/>
    <w:rsid w:val="004F3D64"/>
    <w:rsid w:val="004F3F20"/>
    <w:rsid w:val="004F6E3D"/>
    <w:rsid w:val="004F7EAD"/>
    <w:rsid w:val="00500915"/>
    <w:rsid w:val="0050107C"/>
    <w:rsid w:val="00502014"/>
    <w:rsid w:val="005023C5"/>
    <w:rsid w:val="005024A7"/>
    <w:rsid w:val="00502550"/>
    <w:rsid w:val="005043B2"/>
    <w:rsid w:val="005061E3"/>
    <w:rsid w:val="0051016D"/>
    <w:rsid w:val="00510E2B"/>
    <w:rsid w:val="0051118C"/>
    <w:rsid w:val="00512D0B"/>
    <w:rsid w:val="00513066"/>
    <w:rsid w:val="00513E08"/>
    <w:rsid w:val="00513F9A"/>
    <w:rsid w:val="00514029"/>
    <w:rsid w:val="00514BD6"/>
    <w:rsid w:val="0051527A"/>
    <w:rsid w:val="0051535D"/>
    <w:rsid w:val="00515A06"/>
    <w:rsid w:val="00516936"/>
    <w:rsid w:val="00516FA2"/>
    <w:rsid w:val="00520B7E"/>
    <w:rsid w:val="00521A54"/>
    <w:rsid w:val="00522106"/>
    <w:rsid w:val="00523A50"/>
    <w:rsid w:val="005257EC"/>
    <w:rsid w:val="0052691F"/>
    <w:rsid w:val="00526B74"/>
    <w:rsid w:val="00526F8E"/>
    <w:rsid w:val="00527649"/>
    <w:rsid w:val="005306C5"/>
    <w:rsid w:val="00530A3D"/>
    <w:rsid w:val="00531051"/>
    <w:rsid w:val="00532940"/>
    <w:rsid w:val="00532AE4"/>
    <w:rsid w:val="00532F0F"/>
    <w:rsid w:val="00532FD9"/>
    <w:rsid w:val="00533352"/>
    <w:rsid w:val="00535521"/>
    <w:rsid w:val="00535989"/>
    <w:rsid w:val="00535A77"/>
    <w:rsid w:val="00535F0D"/>
    <w:rsid w:val="00536FC0"/>
    <w:rsid w:val="00537622"/>
    <w:rsid w:val="00537FCC"/>
    <w:rsid w:val="00541792"/>
    <w:rsid w:val="0054249A"/>
    <w:rsid w:val="0054279E"/>
    <w:rsid w:val="00542C4B"/>
    <w:rsid w:val="00543F59"/>
    <w:rsid w:val="00544983"/>
    <w:rsid w:val="00545EEF"/>
    <w:rsid w:val="00547A44"/>
    <w:rsid w:val="00547D1B"/>
    <w:rsid w:val="00551CB4"/>
    <w:rsid w:val="00552470"/>
    <w:rsid w:val="005525EF"/>
    <w:rsid w:val="0055291B"/>
    <w:rsid w:val="00552CC8"/>
    <w:rsid w:val="00553AFA"/>
    <w:rsid w:val="00553FEC"/>
    <w:rsid w:val="00555870"/>
    <w:rsid w:val="00555BC6"/>
    <w:rsid w:val="0055606A"/>
    <w:rsid w:val="00557EF4"/>
    <w:rsid w:val="00560320"/>
    <w:rsid w:val="005626A9"/>
    <w:rsid w:val="00562BA4"/>
    <w:rsid w:val="005639B1"/>
    <w:rsid w:val="00564546"/>
    <w:rsid w:val="005646C6"/>
    <w:rsid w:val="005661EF"/>
    <w:rsid w:val="005668CD"/>
    <w:rsid w:val="00567DD6"/>
    <w:rsid w:val="00571110"/>
    <w:rsid w:val="005711B1"/>
    <w:rsid w:val="005711D7"/>
    <w:rsid w:val="00571B08"/>
    <w:rsid w:val="005729B5"/>
    <w:rsid w:val="00572C94"/>
    <w:rsid w:val="00574BD2"/>
    <w:rsid w:val="00575563"/>
    <w:rsid w:val="00576284"/>
    <w:rsid w:val="005767AC"/>
    <w:rsid w:val="0057699E"/>
    <w:rsid w:val="00576AAE"/>
    <w:rsid w:val="0057780B"/>
    <w:rsid w:val="005800FB"/>
    <w:rsid w:val="00580AE8"/>
    <w:rsid w:val="00580E20"/>
    <w:rsid w:val="00582CD6"/>
    <w:rsid w:val="005841E5"/>
    <w:rsid w:val="005842DB"/>
    <w:rsid w:val="00587458"/>
    <w:rsid w:val="00587B73"/>
    <w:rsid w:val="005914B6"/>
    <w:rsid w:val="0059178A"/>
    <w:rsid w:val="00593441"/>
    <w:rsid w:val="005947D2"/>
    <w:rsid w:val="00595623"/>
    <w:rsid w:val="00596F35"/>
    <w:rsid w:val="005975A9"/>
    <w:rsid w:val="005A0742"/>
    <w:rsid w:val="005A1836"/>
    <w:rsid w:val="005A3F29"/>
    <w:rsid w:val="005A4918"/>
    <w:rsid w:val="005B1C8A"/>
    <w:rsid w:val="005B2814"/>
    <w:rsid w:val="005B2C36"/>
    <w:rsid w:val="005B2D08"/>
    <w:rsid w:val="005B2FA2"/>
    <w:rsid w:val="005B3F34"/>
    <w:rsid w:val="005B4AFF"/>
    <w:rsid w:val="005B4E14"/>
    <w:rsid w:val="005B54EA"/>
    <w:rsid w:val="005B5CAF"/>
    <w:rsid w:val="005B6730"/>
    <w:rsid w:val="005C2796"/>
    <w:rsid w:val="005C64A5"/>
    <w:rsid w:val="005D0C48"/>
    <w:rsid w:val="005D2C60"/>
    <w:rsid w:val="005D33CE"/>
    <w:rsid w:val="005D57E8"/>
    <w:rsid w:val="005D5A88"/>
    <w:rsid w:val="005D6276"/>
    <w:rsid w:val="005D6643"/>
    <w:rsid w:val="005D7659"/>
    <w:rsid w:val="005D7E11"/>
    <w:rsid w:val="005E02EA"/>
    <w:rsid w:val="005E2A41"/>
    <w:rsid w:val="005E371E"/>
    <w:rsid w:val="005E38DE"/>
    <w:rsid w:val="005E55D6"/>
    <w:rsid w:val="005F021C"/>
    <w:rsid w:val="005F0B8B"/>
    <w:rsid w:val="005F19B7"/>
    <w:rsid w:val="005F219B"/>
    <w:rsid w:val="005F246D"/>
    <w:rsid w:val="005F3169"/>
    <w:rsid w:val="005F3929"/>
    <w:rsid w:val="005F4479"/>
    <w:rsid w:val="005F4623"/>
    <w:rsid w:val="005F4D06"/>
    <w:rsid w:val="005F649B"/>
    <w:rsid w:val="005F7006"/>
    <w:rsid w:val="005F749F"/>
    <w:rsid w:val="00600400"/>
    <w:rsid w:val="0060175A"/>
    <w:rsid w:val="0060221B"/>
    <w:rsid w:val="00602C03"/>
    <w:rsid w:val="0060372F"/>
    <w:rsid w:val="006037A9"/>
    <w:rsid w:val="006045FE"/>
    <w:rsid w:val="0060547E"/>
    <w:rsid w:val="00606DCB"/>
    <w:rsid w:val="00607365"/>
    <w:rsid w:val="00607CC9"/>
    <w:rsid w:val="00611B97"/>
    <w:rsid w:val="006140CE"/>
    <w:rsid w:val="00614CD2"/>
    <w:rsid w:val="00614E1C"/>
    <w:rsid w:val="00617054"/>
    <w:rsid w:val="00617C61"/>
    <w:rsid w:val="006210C7"/>
    <w:rsid w:val="0062197A"/>
    <w:rsid w:val="00621AFB"/>
    <w:rsid w:val="00621FD5"/>
    <w:rsid w:val="0062283E"/>
    <w:rsid w:val="0062335A"/>
    <w:rsid w:val="0062516E"/>
    <w:rsid w:val="00626FB9"/>
    <w:rsid w:val="0062705D"/>
    <w:rsid w:val="006271A5"/>
    <w:rsid w:val="00627763"/>
    <w:rsid w:val="006308CC"/>
    <w:rsid w:val="006323C5"/>
    <w:rsid w:val="00632F37"/>
    <w:rsid w:val="00633AD5"/>
    <w:rsid w:val="0063451A"/>
    <w:rsid w:val="00635FEA"/>
    <w:rsid w:val="006365C0"/>
    <w:rsid w:val="00636F8D"/>
    <w:rsid w:val="00637788"/>
    <w:rsid w:val="00641F8E"/>
    <w:rsid w:val="0064239C"/>
    <w:rsid w:val="00642E09"/>
    <w:rsid w:val="00644905"/>
    <w:rsid w:val="00645C5C"/>
    <w:rsid w:val="006464F2"/>
    <w:rsid w:val="006465D7"/>
    <w:rsid w:val="00646C68"/>
    <w:rsid w:val="00647551"/>
    <w:rsid w:val="00647A6F"/>
    <w:rsid w:val="00647B5A"/>
    <w:rsid w:val="00647FB5"/>
    <w:rsid w:val="006505CB"/>
    <w:rsid w:val="006507F2"/>
    <w:rsid w:val="006509A3"/>
    <w:rsid w:val="00652F67"/>
    <w:rsid w:val="00653D8F"/>
    <w:rsid w:val="0065448F"/>
    <w:rsid w:val="00654F27"/>
    <w:rsid w:val="006550E2"/>
    <w:rsid w:val="00655919"/>
    <w:rsid w:val="00655CF0"/>
    <w:rsid w:val="00655DDE"/>
    <w:rsid w:val="00655FD0"/>
    <w:rsid w:val="00656655"/>
    <w:rsid w:val="006569B9"/>
    <w:rsid w:val="00656D9C"/>
    <w:rsid w:val="0065708D"/>
    <w:rsid w:val="0065761C"/>
    <w:rsid w:val="00657A93"/>
    <w:rsid w:val="00660C5C"/>
    <w:rsid w:val="0066158B"/>
    <w:rsid w:val="00661BC7"/>
    <w:rsid w:val="00662204"/>
    <w:rsid w:val="00663309"/>
    <w:rsid w:val="00664AC7"/>
    <w:rsid w:val="00665AB5"/>
    <w:rsid w:val="00665EC4"/>
    <w:rsid w:val="00666CA8"/>
    <w:rsid w:val="006702A3"/>
    <w:rsid w:val="00670B7E"/>
    <w:rsid w:val="006733AC"/>
    <w:rsid w:val="00674442"/>
    <w:rsid w:val="00676100"/>
    <w:rsid w:val="00676CA4"/>
    <w:rsid w:val="00680C3A"/>
    <w:rsid w:val="006817A7"/>
    <w:rsid w:val="00682990"/>
    <w:rsid w:val="006830CD"/>
    <w:rsid w:val="006835B2"/>
    <w:rsid w:val="00683794"/>
    <w:rsid w:val="00684152"/>
    <w:rsid w:val="006852DE"/>
    <w:rsid w:val="00685916"/>
    <w:rsid w:val="00686637"/>
    <w:rsid w:val="00686A58"/>
    <w:rsid w:val="00687678"/>
    <w:rsid w:val="00691864"/>
    <w:rsid w:val="0069217D"/>
    <w:rsid w:val="00692990"/>
    <w:rsid w:val="00693DC0"/>
    <w:rsid w:val="0069471D"/>
    <w:rsid w:val="00694AF6"/>
    <w:rsid w:val="00694B0D"/>
    <w:rsid w:val="00696292"/>
    <w:rsid w:val="006966FC"/>
    <w:rsid w:val="006967D4"/>
    <w:rsid w:val="00696F7E"/>
    <w:rsid w:val="00696FEB"/>
    <w:rsid w:val="0069774E"/>
    <w:rsid w:val="00697806"/>
    <w:rsid w:val="0069780B"/>
    <w:rsid w:val="006A0697"/>
    <w:rsid w:val="006A1895"/>
    <w:rsid w:val="006A3991"/>
    <w:rsid w:val="006A39BA"/>
    <w:rsid w:val="006A3C55"/>
    <w:rsid w:val="006A4BB5"/>
    <w:rsid w:val="006A5071"/>
    <w:rsid w:val="006A7A37"/>
    <w:rsid w:val="006A7A84"/>
    <w:rsid w:val="006A7BE9"/>
    <w:rsid w:val="006A7F4B"/>
    <w:rsid w:val="006B08F6"/>
    <w:rsid w:val="006B0CFC"/>
    <w:rsid w:val="006B1831"/>
    <w:rsid w:val="006B29F4"/>
    <w:rsid w:val="006B2DA3"/>
    <w:rsid w:val="006B328A"/>
    <w:rsid w:val="006B43B3"/>
    <w:rsid w:val="006B5395"/>
    <w:rsid w:val="006B6D1F"/>
    <w:rsid w:val="006B6DFB"/>
    <w:rsid w:val="006B7B90"/>
    <w:rsid w:val="006C04F4"/>
    <w:rsid w:val="006C08A5"/>
    <w:rsid w:val="006C0F23"/>
    <w:rsid w:val="006C1B2F"/>
    <w:rsid w:val="006C32FE"/>
    <w:rsid w:val="006C4074"/>
    <w:rsid w:val="006C426C"/>
    <w:rsid w:val="006C4E00"/>
    <w:rsid w:val="006C5697"/>
    <w:rsid w:val="006C69C0"/>
    <w:rsid w:val="006C75C5"/>
    <w:rsid w:val="006C75D6"/>
    <w:rsid w:val="006C78E6"/>
    <w:rsid w:val="006D0EED"/>
    <w:rsid w:val="006D1BCB"/>
    <w:rsid w:val="006D2298"/>
    <w:rsid w:val="006D2B74"/>
    <w:rsid w:val="006D2C6C"/>
    <w:rsid w:val="006D2D0C"/>
    <w:rsid w:val="006D2E49"/>
    <w:rsid w:val="006D2E6E"/>
    <w:rsid w:val="006D2E8B"/>
    <w:rsid w:val="006D3E65"/>
    <w:rsid w:val="006D67A2"/>
    <w:rsid w:val="006E052B"/>
    <w:rsid w:val="006E093A"/>
    <w:rsid w:val="006E0A2F"/>
    <w:rsid w:val="006E0C8E"/>
    <w:rsid w:val="006E0F1B"/>
    <w:rsid w:val="006E10D0"/>
    <w:rsid w:val="006E1C9C"/>
    <w:rsid w:val="006E23FA"/>
    <w:rsid w:val="006E31DB"/>
    <w:rsid w:val="006E3733"/>
    <w:rsid w:val="006E39C5"/>
    <w:rsid w:val="006E3BA1"/>
    <w:rsid w:val="006E3D19"/>
    <w:rsid w:val="006E431F"/>
    <w:rsid w:val="006E439B"/>
    <w:rsid w:val="006E54DA"/>
    <w:rsid w:val="006E5690"/>
    <w:rsid w:val="006E7A3A"/>
    <w:rsid w:val="006E7C5A"/>
    <w:rsid w:val="006E7DC6"/>
    <w:rsid w:val="006F0331"/>
    <w:rsid w:val="006F04B2"/>
    <w:rsid w:val="006F12F5"/>
    <w:rsid w:val="006F1408"/>
    <w:rsid w:val="006F19B8"/>
    <w:rsid w:val="006F200A"/>
    <w:rsid w:val="006F3DAF"/>
    <w:rsid w:val="006F5141"/>
    <w:rsid w:val="006F6A7B"/>
    <w:rsid w:val="006F7210"/>
    <w:rsid w:val="007001F5"/>
    <w:rsid w:val="007005C2"/>
    <w:rsid w:val="00700EE0"/>
    <w:rsid w:val="00701698"/>
    <w:rsid w:val="00701B7F"/>
    <w:rsid w:val="0070234A"/>
    <w:rsid w:val="007044FE"/>
    <w:rsid w:val="007069FB"/>
    <w:rsid w:val="00706DDB"/>
    <w:rsid w:val="00706E49"/>
    <w:rsid w:val="00706FAE"/>
    <w:rsid w:val="007072EA"/>
    <w:rsid w:val="00710071"/>
    <w:rsid w:val="00711F90"/>
    <w:rsid w:val="00712A1B"/>
    <w:rsid w:val="007161D4"/>
    <w:rsid w:val="007172F4"/>
    <w:rsid w:val="00717499"/>
    <w:rsid w:val="007203FF"/>
    <w:rsid w:val="00720462"/>
    <w:rsid w:val="007205A8"/>
    <w:rsid w:val="0072186F"/>
    <w:rsid w:val="00721A27"/>
    <w:rsid w:val="00722195"/>
    <w:rsid w:val="00723F38"/>
    <w:rsid w:val="00724804"/>
    <w:rsid w:val="00725066"/>
    <w:rsid w:val="00726AEC"/>
    <w:rsid w:val="00727944"/>
    <w:rsid w:val="0073008D"/>
    <w:rsid w:val="007307A0"/>
    <w:rsid w:val="00730DE8"/>
    <w:rsid w:val="0073111C"/>
    <w:rsid w:val="00731D40"/>
    <w:rsid w:val="00731DA7"/>
    <w:rsid w:val="0073248D"/>
    <w:rsid w:val="00732965"/>
    <w:rsid w:val="00734AA2"/>
    <w:rsid w:val="00734FB7"/>
    <w:rsid w:val="0073626B"/>
    <w:rsid w:val="00736D35"/>
    <w:rsid w:val="007372E6"/>
    <w:rsid w:val="00740900"/>
    <w:rsid w:val="00740C49"/>
    <w:rsid w:val="00741182"/>
    <w:rsid w:val="007412F8"/>
    <w:rsid w:val="0074146B"/>
    <w:rsid w:val="00741CA2"/>
    <w:rsid w:val="00741E3A"/>
    <w:rsid w:val="00741EFF"/>
    <w:rsid w:val="00742559"/>
    <w:rsid w:val="007428B0"/>
    <w:rsid w:val="00742AB6"/>
    <w:rsid w:val="007435B5"/>
    <w:rsid w:val="00743CCE"/>
    <w:rsid w:val="00743CDA"/>
    <w:rsid w:val="00744016"/>
    <w:rsid w:val="00745A2A"/>
    <w:rsid w:val="00746E67"/>
    <w:rsid w:val="007479DF"/>
    <w:rsid w:val="0075021D"/>
    <w:rsid w:val="007504D1"/>
    <w:rsid w:val="00750655"/>
    <w:rsid w:val="00750794"/>
    <w:rsid w:val="00751977"/>
    <w:rsid w:val="007535EB"/>
    <w:rsid w:val="00753E03"/>
    <w:rsid w:val="00755718"/>
    <w:rsid w:val="00757000"/>
    <w:rsid w:val="0075792F"/>
    <w:rsid w:val="00761861"/>
    <w:rsid w:val="00762B61"/>
    <w:rsid w:val="00763142"/>
    <w:rsid w:val="00765F85"/>
    <w:rsid w:val="007673B8"/>
    <w:rsid w:val="00770329"/>
    <w:rsid w:val="00770736"/>
    <w:rsid w:val="00772349"/>
    <w:rsid w:val="007751E4"/>
    <w:rsid w:val="00775A42"/>
    <w:rsid w:val="00776092"/>
    <w:rsid w:val="00776109"/>
    <w:rsid w:val="00780C63"/>
    <w:rsid w:val="007812B5"/>
    <w:rsid w:val="007818B8"/>
    <w:rsid w:val="007833A8"/>
    <w:rsid w:val="007842A2"/>
    <w:rsid w:val="00784D6F"/>
    <w:rsid w:val="0078630C"/>
    <w:rsid w:val="00786BF1"/>
    <w:rsid w:val="00790623"/>
    <w:rsid w:val="00790B7C"/>
    <w:rsid w:val="007912FB"/>
    <w:rsid w:val="00792E81"/>
    <w:rsid w:val="0079318C"/>
    <w:rsid w:val="00794E57"/>
    <w:rsid w:val="00796119"/>
    <w:rsid w:val="0079622B"/>
    <w:rsid w:val="00796BB5"/>
    <w:rsid w:val="007A000F"/>
    <w:rsid w:val="007A18AA"/>
    <w:rsid w:val="007A1C9F"/>
    <w:rsid w:val="007A31F8"/>
    <w:rsid w:val="007A3C91"/>
    <w:rsid w:val="007A4C02"/>
    <w:rsid w:val="007A7B06"/>
    <w:rsid w:val="007B23AC"/>
    <w:rsid w:val="007B389A"/>
    <w:rsid w:val="007B4484"/>
    <w:rsid w:val="007B5675"/>
    <w:rsid w:val="007B5721"/>
    <w:rsid w:val="007B5BB2"/>
    <w:rsid w:val="007C0E78"/>
    <w:rsid w:val="007C0F7B"/>
    <w:rsid w:val="007C25B1"/>
    <w:rsid w:val="007C3513"/>
    <w:rsid w:val="007C56A6"/>
    <w:rsid w:val="007C7D45"/>
    <w:rsid w:val="007D0A66"/>
    <w:rsid w:val="007D11AC"/>
    <w:rsid w:val="007D12F0"/>
    <w:rsid w:val="007D13A3"/>
    <w:rsid w:val="007D267F"/>
    <w:rsid w:val="007D3C1F"/>
    <w:rsid w:val="007D57BD"/>
    <w:rsid w:val="007D5B8A"/>
    <w:rsid w:val="007D5ECB"/>
    <w:rsid w:val="007D6D15"/>
    <w:rsid w:val="007D70A1"/>
    <w:rsid w:val="007D71DD"/>
    <w:rsid w:val="007D7678"/>
    <w:rsid w:val="007E004D"/>
    <w:rsid w:val="007E0973"/>
    <w:rsid w:val="007E157F"/>
    <w:rsid w:val="007E28DA"/>
    <w:rsid w:val="007E3219"/>
    <w:rsid w:val="007E3CC6"/>
    <w:rsid w:val="007E3D49"/>
    <w:rsid w:val="007E5E79"/>
    <w:rsid w:val="007F0C78"/>
    <w:rsid w:val="007F2692"/>
    <w:rsid w:val="007F29C2"/>
    <w:rsid w:val="007F3E5B"/>
    <w:rsid w:val="007F4A7F"/>
    <w:rsid w:val="007F5CE6"/>
    <w:rsid w:val="007F6005"/>
    <w:rsid w:val="007F6FA9"/>
    <w:rsid w:val="007F749D"/>
    <w:rsid w:val="007F7B9A"/>
    <w:rsid w:val="00801FF8"/>
    <w:rsid w:val="00802403"/>
    <w:rsid w:val="00802442"/>
    <w:rsid w:val="008025CD"/>
    <w:rsid w:val="00802631"/>
    <w:rsid w:val="00803ED3"/>
    <w:rsid w:val="00804260"/>
    <w:rsid w:val="0080449C"/>
    <w:rsid w:val="00804C98"/>
    <w:rsid w:val="00804F9A"/>
    <w:rsid w:val="00805CB8"/>
    <w:rsid w:val="0080691A"/>
    <w:rsid w:val="00806AD0"/>
    <w:rsid w:val="00807CFD"/>
    <w:rsid w:val="008100A6"/>
    <w:rsid w:val="0081015B"/>
    <w:rsid w:val="00811020"/>
    <w:rsid w:val="00811112"/>
    <w:rsid w:val="008122CD"/>
    <w:rsid w:val="0081341A"/>
    <w:rsid w:val="00813C8C"/>
    <w:rsid w:val="008140BB"/>
    <w:rsid w:val="008146B3"/>
    <w:rsid w:val="00814AD5"/>
    <w:rsid w:val="00816E58"/>
    <w:rsid w:val="00817BE5"/>
    <w:rsid w:val="008209C4"/>
    <w:rsid w:val="00820BBD"/>
    <w:rsid w:val="00820F04"/>
    <w:rsid w:val="00822B17"/>
    <w:rsid w:val="00822BC6"/>
    <w:rsid w:val="00824052"/>
    <w:rsid w:val="0082433D"/>
    <w:rsid w:val="00824BF9"/>
    <w:rsid w:val="008254D1"/>
    <w:rsid w:val="00825540"/>
    <w:rsid w:val="0082574F"/>
    <w:rsid w:val="00826899"/>
    <w:rsid w:val="008269A3"/>
    <w:rsid w:val="008269E1"/>
    <w:rsid w:val="00827438"/>
    <w:rsid w:val="00830317"/>
    <w:rsid w:val="0083413A"/>
    <w:rsid w:val="0083633B"/>
    <w:rsid w:val="00837C8B"/>
    <w:rsid w:val="0084075E"/>
    <w:rsid w:val="00843847"/>
    <w:rsid w:val="0084431E"/>
    <w:rsid w:val="0084502A"/>
    <w:rsid w:val="00845599"/>
    <w:rsid w:val="0084610B"/>
    <w:rsid w:val="00850159"/>
    <w:rsid w:val="00850A2B"/>
    <w:rsid w:val="008518BB"/>
    <w:rsid w:val="008536DD"/>
    <w:rsid w:val="008540DC"/>
    <w:rsid w:val="008548CB"/>
    <w:rsid w:val="0085525D"/>
    <w:rsid w:val="008554E6"/>
    <w:rsid w:val="00855C4E"/>
    <w:rsid w:val="00856A57"/>
    <w:rsid w:val="008607E9"/>
    <w:rsid w:val="00862E69"/>
    <w:rsid w:val="00864064"/>
    <w:rsid w:val="008649D4"/>
    <w:rsid w:val="00864AD7"/>
    <w:rsid w:val="0086503E"/>
    <w:rsid w:val="00865ACA"/>
    <w:rsid w:val="00866220"/>
    <w:rsid w:val="00867F93"/>
    <w:rsid w:val="008713FC"/>
    <w:rsid w:val="00872BDA"/>
    <w:rsid w:val="008732C7"/>
    <w:rsid w:val="008734C4"/>
    <w:rsid w:val="008737F8"/>
    <w:rsid w:val="008738B8"/>
    <w:rsid w:val="00873FFE"/>
    <w:rsid w:val="008747B1"/>
    <w:rsid w:val="008748E1"/>
    <w:rsid w:val="00874FA8"/>
    <w:rsid w:val="00877176"/>
    <w:rsid w:val="00877713"/>
    <w:rsid w:val="0088038A"/>
    <w:rsid w:val="00880A1A"/>
    <w:rsid w:val="0088285C"/>
    <w:rsid w:val="008836A7"/>
    <w:rsid w:val="008854B8"/>
    <w:rsid w:val="0088588E"/>
    <w:rsid w:val="00885893"/>
    <w:rsid w:val="00886E9A"/>
    <w:rsid w:val="00886F1A"/>
    <w:rsid w:val="008872BB"/>
    <w:rsid w:val="00887A0A"/>
    <w:rsid w:val="00887C0B"/>
    <w:rsid w:val="0089089E"/>
    <w:rsid w:val="00891892"/>
    <w:rsid w:val="00892221"/>
    <w:rsid w:val="0089253D"/>
    <w:rsid w:val="008928F7"/>
    <w:rsid w:val="00892D4A"/>
    <w:rsid w:val="00892EAA"/>
    <w:rsid w:val="00893AF0"/>
    <w:rsid w:val="008946E2"/>
    <w:rsid w:val="0089529B"/>
    <w:rsid w:val="008A1B2C"/>
    <w:rsid w:val="008A2564"/>
    <w:rsid w:val="008A34AF"/>
    <w:rsid w:val="008A3F1F"/>
    <w:rsid w:val="008A55CA"/>
    <w:rsid w:val="008A5999"/>
    <w:rsid w:val="008A5BAC"/>
    <w:rsid w:val="008A62E6"/>
    <w:rsid w:val="008A6F32"/>
    <w:rsid w:val="008B04DB"/>
    <w:rsid w:val="008B0BB6"/>
    <w:rsid w:val="008B1F4B"/>
    <w:rsid w:val="008B2010"/>
    <w:rsid w:val="008B2115"/>
    <w:rsid w:val="008B3FA6"/>
    <w:rsid w:val="008B416E"/>
    <w:rsid w:val="008B422C"/>
    <w:rsid w:val="008B4E65"/>
    <w:rsid w:val="008B5AC8"/>
    <w:rsid w:val="008B6F82"/>
    <w:rsid w:val="008C1ABC"/>
    <w:rsid w:val="008C205E"/>
    <w:rsid w:val="008C37D2"/>
    <w:rsid w:val="008C5020"/>
    <w:rsid w:val="008C55F9"/>
    <w:rsid w:val="008C6433"/>
    <w:rsid w:val="008C7938"/>
    <w:rsid w:val="008D09EC"/>
    <w:rsid w:val="008D0ED2"/>
    <w:rsid w:val="008D1171"/>
    <w:rsid w:val="008D330B"/>
    <w:rsid w:val="008D3F65"/>
    <w:rsid w:val="008D53D1"/>
    <w:rsid w:val="008E2868"/>
    <w:rsid w:val="008E3A8C"/>
    <w:rsid w:val="008E40ED"/>
    <w:rsid w:val="008E4376"/>
    <w:rsid w:val="008E640A"/>
    <w:rsid w:val="008F25AD"/>
    <w:rsid w:val="008F2FFF"/>
    <w:rsid w:val="008F4095"/>
    <w:rsid w:val="008F41C6"/>
    <w:rsid w:val="008F4D4C"/>
    <w:rsid w:val="008F5CD8"/>
    <w:rsid w:val="008F69E6"/>
    <w:rsid w:val="008F78CB"/>
    <w:rsid w:val="009018D8"/>
    <w:rsid w:val="00902AFE"/>
    <w:rsid w:val="00905EA9"/>
    <w:rsid w:val="009060F3"/>
    <w:rsid w:val="009062DD"/>
    <w:rsid w:val="009070E8"/>
    <w:rsid w:val="00907258"/>
    <w:rsid w:val="00907A30"/>
    <w:rsid w:val="0091067E"/>
    <w:rsid w:val="00910FEB"/>
    <w:rsid w:val="009135CD"/>
    <w:rsid w:val="0091362A"/>
    <w:rsid w:val="0091518E"/>
    <w:rsid w:val="00915EF8"/>
    <w:rsid w:val="00916034"/>
    <w:rsid w:val="00916258"/>
    <w:rsid w:val="009214F9"/>
    <w:rsid w:val="0092251C"/>
    <w:rsid w:val="00922D38"/>
    <w:rsid w:val="00923991"/>
    <w:rsid w:val="00923A8C"/>
    <w:rsid w:val="009251C2"/>
    <w:rsid w:val="00925FAE"/>
    <w:rsid w:val="00927C36"/>
    <w:rsid w:val="00931347"/>
    <w:rsid w:val="00934B90"/>
    <w:rsid w:val="009358D1"/>
    <w:rsid w:val="009366B8"/>
    <w:rsid w:val="00936BBF"/>
    <w:rsid w:val="0093780D"/>
    <w:rsid w:val="009405BC"/>
    <w:rsid w:val="009407E8"/>
    <w:rsid w:val="00940812"/>
    <w:rsid w:val="00940A03"/>
    <w:rsid w:val="00941677"/>
    <w:rsid w:val="009423C0"/>
    <w:rsid w:val="0094287B"/>
    <w:rsid w:val="0094304D"/>
    <w:rsid w:val="00945429"/>
    <w:rsid w:val="00946390"/>
    <w:rsid w:val="00946704"/>
    <w:rsid w:val="00946E3D"/>
    <w:rsid w:val="009479BA"/>
    <w:rsid w:val="00954375"/>
    <w:rsid w:val="00955144"/>
    <w:rsid w:val="00957A37"/>
    <w:rsid w:val="00957F67"/>
    <w:rsid w:val="00961DE5"/>
    <w:rsid w:val="0096238C"/>
    <w:rsid w:val="00963999"/>
    <w:rsid w:val="009642B6"/>
    <w:rsid w:val="009647FC"/>
    <w:rsid w:val="00964AFB"/>
    <w:rsid w:val="00965C3C"/>
    <w:rsid w:val="00966029"/>
    <w:rsid w:val="0096749A"/>
    <w:rsid w:val="00967C39"/>
    <w:rsid w:val="00967C5E"/>
    <w:rsid w:val="00971010"/>
    <w:rsid w:val="009722B0"/>
    <w:rsid w:val="00972E5A"/>
    <w:rsid w:val="00972E8A"/>
    <w:rsid w:val="009738FD"/>
    <w:rsid w:val="00974022"/>
    <w:rsid w:val="00975994"/>
    <w:rsid w:val="00976DCF"/>
    <w:rsid w:val="009779EE"/>
    <w:rsid w:val="00977AE4"/>
    <w:rsid w:val="0098034F"/>
    <w:rsid w:val="009809AF"/>
    <w:rsid w:val="009809ED"/>
    <w:rsid w:val="00981A8B"/>
    <w:rsid w:val="00982EBF"/>
    <w:rsid w:val="00986306"/>
    <w:rsid w:val="00986484"/>
    <w:rsid w:val="00987408"/>
    <w:rsid w:val="009874D8"/>
    <w:rsid w:val="0098794B"/>
    <w:rsid w:val="009921A9"/>
    <w:rsid w:val="009946F7"/>
    <w:rsid w:val="00994987"/>
    <w:rsid w:val="00995007"/>
    <w:rsid w:val="00995043"/>
    <w:rsid w:val="009964C2"/>
    <w:rsid w:val="009975B2"/>
    <w:rsid w:val="009A0D3B"/>
    <w:rsid w:val="009A18D6"/>
    <w:rsid w:val="009A1F7D"/>
    <w:rsid w:val="009A3763"/>
    <w:rsid w:val="009A378C"/>
    <w:rsid w:val="009A47E6"/>
    <w:rsid w:val="009A4846"/>
    <w:rsid w:val="009A4937"/>
    <w:rsid w:val="009A50B6"/>
    <w:rsid w:val="009A59F0"/>
    <w:rsid w:val="009A67B4"/>
    <w:rsid w:val="009A716B"/>
    <w:rsid w:val="009B08F5"/>
    <w:rsid w:val="009B15BF"/>
    <w:rsid w:val="009B2E7D"/>
    <w:rsid w:val="009B3A79"/>
    <w:rsid w:val="009B4378"/>
    <w:rsid w:val="009B50D1"/>
    <w:rsid w:val="009B56F3"/>
    <w:rsid w:val="009B60EB"/>
    <w:rsid w:val="009B63EB"/>
    <w:rsid w:val="009B66E5"/>
    <w:rsid w:val="009C0DD0"/>
    <w:rsid w:val="009C1D34"/>
    <w:rsid w:val="009C1E73"/>
    <w:rsid w:val="009C2011"/>
    <w:rsid w:val="009C228A"/>
    <w:rsid w:val="009C2C60"/>
    <w:rsid w:val="009C2CA6"/>
    <w:rsid w:val="009C33B1"/>
    <w:rsid w:val="009C33D2"/>
    <w:rsid w:val="009C4A96"/>
    <w:rsid w:val="009C5A4C"/>
    <w:rsid w:val="009C5FEF"/>
    <w:rsid w:val="009C629F"/>
    <w:rsid w:val="009C79F3"/>
    <w:rsid w:val="009D09AA"/>
    <w:rsid w:val="009D0AF5"/>
    <w:rsid w:val="009D14CC"/>
    <w:rsid w:val="009D162F"/>
    <w:rsid w:val="009D26C0"/>
    <w:rsid w:val="009D2FC3"/>
    <w:rsid w:val="009D3A45"/>
    <w:rsid w:val="009D3AF8"/>
    <w:rsid w:val="009D3CF8"/>
    <w:rsid w:val="009D3F23"/>
    <w:rsid w:val="009D5ECA"/>
    <w:rsid w:val="009D7A27"/>
    <w:rsid w:val="009E1F1D"/>
    <w:rsid w:val="009E2592"/>
    <w:rsid w:val="009E334A"/>
    <w:rsid w:val="009E412A"/>
    <w:rsid w:val="009E6565"/>
    <w:rsid w:val="009E667B"/>
    <w:rsid w:val="009E7EB2"/>
    <w:rsid w:val="009F03F2"/>
    <w:rsid w:val="009F42C2"/>
    <w:rsid w:val="009F4CFA"/>
    <w:rsid w:val="009F6007"/>
    <w:rsid w:val="009F6041"/>
    <w:rsid w:val="009F68F1"/>
    <w:rsid w:val="009F7D41"/>
    <w:rsid w:val="00A006B7"/>
    <w:rsid w:val="00A01149"/>
    <w:rsid w:val="00A012C3"/>
    <w:rsid w:val="00A01652"/>
    <w:rsid w:val="00A02528"/>
    <w:rsid w:val="00A03331"/>
    <w:rsid w:val="00A0362E"/>
    <w:rsid w:val="00A04DC9"/>
    <w:rsid w:val="00A064B2"/>
    <w:rsid w:val="00A07574"/>
    <w:rsid w:val="00A07882"/>
    <w:rsid w:val="00A105FA"/>
    <w:rsid w:val="00A108E4"/>
    <w:rsid w:val="00A11686"/>
    <w:rsid w:val="00A12362"/>
    <w:rsid w:val="00A135BE"/>
    <w:rsid w:val="00A1397F"/>
    <w:rsid w:val="00A13A75"/>
    <w:rsid w:val="00A14AB0"/>
    <w:rsid w:val="00A14B39"/>
    <w:rsid w:val="00A159C9"/>
    <w:rsid w:val="00A161E5"/>
    <w:rsid w:val="00A17122"/>
    <w:rsid w:val="00A2277C"/>
    <w:rsid w:val="00A24AAA"/>
    <w:rsid w:val="00A252B6"/>
    <w:rsid w:val="00A2673F"/>
    <w:rsid w:val="00A301B8"/>
    <w:rsid w:val="00A3153A"/>
    <w:rsid w:val="00A32730"/>
    <w:rsid w:val="00A344DB"/>
    <w:rsid w:val="00A34EF7"/>
    <w:rsid w:val="00A3533E"/>
    <w:rsid w:val="00A35EA8"/>
    <w:rsid w:val="00A36A96"/>
    <w:rsid w:val="00A36BC5"/>
    <w:rsid w:val="00A37764"/>
    <w:rsid w:val="00A413E6"/>
    <w:rsid w:val="00A419B2"/>
    <w:rsid w:val="00A425A9"/>
    <w:rsid w:val="00A43DD2"/>
    <w:rsid w:val="00A44091"/>
    <w:rsid w:val="00A44B0E"/>
    <w:rsid w:val="00A461A9"/>
    <w:rsid w:val="00A46D76"/>
    <w:rsid w:val="00A47BA0"/>
    <w:rsid w:val="00A51505"/>
    <w:rsid w:val="00A52CF2"/>
    <w:rsid w:val="00A54F69"/>
    <w:rsid w:val="00A5676A"/>
    <w:rsid w:val="00A567CD"/>
    <w:rsid w:val="00A62414"/>
    <w:rsid w:val="00A63C6E"/>
    <w:rsid w:val="00A63E0B"/>
    <w:rsid w:val="00A6517E"/>
    <w:rsid w:val="00A65A8A"/>
    <w:rsid w:val="00A65C56"/>
    <w:rsid w:val="00A671F2"/>
    <w:rsid w:val="00A672D6"/>
    <w:rsid w:val="00A67BDF"/>
    <w:rsid w:val="00A72863"/>
    <w:rsid w:val="00A75D69"/>
    <w:rsid w:val="00A769B4"/>
    <w:rsid w:val="00A77DD3"/>
    <w:rsid w:val="00A80E9F"/>
    <w:rsid w:val="00A810DE"/>
    <w:rsid w:val="00A810DF"/>
    <w:rsid w:val="00A81760"/>
    <w:rsid w:val="00A82749"/>
    <w:rsid w:val="00A8331A"/>
    <w:rsid w:val="00A83709"/>
    <w:rsid w:val="00A84190"/>
    <w:rsid w:val="00A844F5"/>
    <w:rsid w:val="00A854EA"/>
    <w:rsid w:val="00A876C4"/>
    <w:rsid w:val="00A907AE"/>
    <w:rsid w:val="00A9137B"/>
    <w:rsid w:val="00A91DFE"/>
    <w:rsid w:val="00A91E0B"/>
    <w:rsid w:val="00A92D1D"/>
    <w:rsid w:val="00A94139"/>
    <w:rsid w:val="00A94508"/>
    <w:rsid w:val="00A951EF"/>
    <w:rsid w:val="00A974CF"/>
    <w:rsid w:val="00A975E6"/>
    <w:rsid w:val="00A97E8F"/>
    <w:rsid w:val="00AA0572"/>
    <w:rsid w:val="00AA0693"/>
    <w:rsid w:val="00AA0E9D"/>
    <w:rsid w:val="00AA188A"/>
    <w:rsid w:val="00AA29D0"/>
    <w:rsid w:val="00AA2E89"/>
    <w:rsid w:val="00AA42C5"/>
    <w:rsid w:val="00AA4928"/>
    <w:rsid w:val="00AA55F6"/>
    <w:rsid w:val="00AA56B3"/>
    <w:rsid w:val="00AA64A5"/>
    <w:rsid w:val="00AA7C3D"/>
    <w:rsid w:val="00AB0036"/>
    <w:rsid w:val="00AB1F33"/>
    <w:rsid w:val="00AB32D6"/>
    <w:rsid w:val="00AB3694"/>
    <w:rsid w:val="00AB4A83"/>
    <w:rsid w:val="00AB68D9"/>
    <w:rsid w:val="00AC0A89"/>
    <w:rsid w:val="00AC12D7"/>
    <w:rsid w:val="00AC15F3"/>
    <w:rsid w:val="00AC1AC1"/>
    <w:rsid w:val="00AC1EA1"/>
    <w:rsid w:val="00AC24FC"/>
    <w:rsid w:val="00AC42CB"/>
    <w:rsid w:val="00AC4E2A"/>
    <w:rsid w:val="00AC572F"/>
    <w:rsid w:val="00AC608A"/>
    <w:rsid w:val="00AD1684"/>
    <w:rsid w:val="00AD1B28"/>
    <w:rsid w:val="00AD26FF"/>
    <w:rsid w:val="00AD27EC"/>
    <w:rsid w:val="00AD297A"/>
    <w:rsid w:val="00AD50F0"/>
    <w:rsid w:val="00AD625F"/>
    <w:rsid w:val="00AD7287"/>
    <w:rsid w:val="00AD78E8"/>
    <w:rsid w:val="00AE0A9A"/>
    <w:rsid w:val="00AE1846"/>
    <w:rsid w:val="00AE2479"/>
    <w:rsid w:val="00AE384F"/>
    <w:rsid w:val="00AE3DC2"/>
    <w:rsid w:val="00AE45B6"/>
    <w:rsid w:val="00AF0462"/>
    <w:rsid w:val="00AF0929"/>
    <w:rsid w:val="00AF2567"/>
    <w:rsid w:val="00AF2AE6"/>
    <w:rsid w:val="00AF4951"/>
    <w:rsid w:val="00AF4EBF"/>
    <w:rsid w:val="00AF5322"/>
    <w:rsid w:val="00AF618A"/>
    <w:rsid w:val="00AF66F0"/>
    <w:rsid w:val="00AF7D14"/>
    <w:rsid w:val="00B012F0"/>
    <w:rsid w:val="00B051FD"/>
    <w:rsid w:val="00B05407"/>
    <w:rsid w:val="00B0567F"/>
    <w:rsid w:val="00B0597E"/>
    <w:rsid w:val="00B0719B"/>
    <w:rsid w:val="00B072E7"/>
    <w:rsid w:val="00B078A1"/>
    <w:rsid w:val="00B10157"/>
    <w:rsid w:val="00B10D90"/>
    <w:rsid w:val="00B11796"/>
    <w:rsid w:val="00B12059"/>
    <w:rsid w:val="00B130F3"/>
    <w:rsid w:val="00B13670"/>
    <w:rsid w:val="00B14D27"/>
    <w:rsid w:val="00B16733"/>
    <w:rsid w:val="00B2000F"/>
    <w:rsid w:val="00B206DE"/>
    <w:rsid w:val="00B20BCE"/>
    <w:rsid w:val="00B21161"/>
    <w:rsid w:val="00B21CC3"/>
    <w:rsid w:val="00B232BB"/>
    <w:rsid w:val="00B23C00"/>
    <w:rsid w:val="00B247FE"/>
    <w:rsid w:val="00B24DA8"/>
    <w:rsid w:val="00B2575F"/>
    <w:rsid w:val="00B26861"/>
    <w:rsid w:val="00B275F8"/>
    <w:rsid w:val="00B277F4"/>
    <w:rsid w:val="00B30176"/>
    <w:rsid w:val="00B30CC3"/>
    <w:rsid w:val="00B3177A"/>
    <w:rsid w:val="00B3197E"/>
    <w:rsid w:val="00B326DD"/>
    <w:rsid w:val="00B34CD6"/>
    <w:rsid w:val="00B35DE4"/>
    <w:rsid w:val="00B36735"/>
    <w:rsid w:val="00B36975"/>
    <w:rsid w:val="00B37EF0"/>
    <w:rsid w:val="00B408DC"/>
    <w:rsid w:val="00B409CC"/>
    <w:rsid w:val="00B40F0E"/>
    <w:rsid w:val="00B41761"/>
    <w:rsid w:val="00B41B1C"/>
    <w:rsid w:val="00B41D8B"/>
    <w:rsid w:val="00B43695"/>
    <w:rsid w:val="00B4374B"/>
    <w:rsid w:val="00B43994"/>
    <w:rsid w:val="00B43AD0"/>
    <w:rsid w:val="00B43B7C"/>
    <w:rsid w:val="00B44C94"/>
    <w:rsid w:val="00B44DF1"/>
    <w:rsid w:val="00B47A7F"/>
    <w:rsid w:val="00B51327"/>
    <w:rsid w:val="00B520A3"/>
    <w:rsid w:val="00B52971"/>
    <w:rsid w:val="00B52A5D"/>
    <w:rsid w:val="00B52B84"/>
    <w:rsid w:val="00B53E44"/>
    <w:rsid w:val="00B553A2"/>
    <w:rsid w:val="00B556B9"/>
    <w:rsid w:val="00B561A1"/>
    <w:rsid w:val="00B562E7"/>
    <w:rsid w:val="00B56713"/>
    <w:rsid w:val="00B569AC"/>
    <w:rsid w:val="00B5709C"/>
    <w:rsid w:val="00B57BE5"/>
    <w:rsid w:val="00B60216"/>
    <w:rsid w:val="00B60532"/>
    <w:rsid w:val="00B607B2"/>
    <w:rsid w:val="00B6175A"/>
    <w:rsid w:val="00B61F97"/>
    <w:rsid w:val="00B620B1"/>
    <w:rsid w:val="00B62EE5"/>
    <w:rsid w:val="00B62F1F"/>
    <w:rsid w:val="00B632A0"/>
    <w:rsid w:val="00B63399"/>
    <w:rsid w:val="00B64481"/>
    <w:rsid w:val="00B647F8"/>
    <w:rsid w:val="00B656D6"/>
    <w:rsid w:val="00B65C37"/>
    <w:rsid w:val="00B663E8"/>
    <w:rsid w:val="00B66536"/>
    <w:rsid w:val="00B665AC"/>
    <w:rsid w:val="00B66BC6"/>
    <w:rsid w:val="00B66E13"/>
    <w:rsid w:val="00B67040"/>
    <w:rsid w:val="00B704C8"/>
    <w:rsid w:val="00B707B4"/>
    <w:rsid w:val="00B71299"/>
    <w:rsid w:val="00B714BF"/>
    <w:rsid w:val="00B72A54"/>
    <w:rsid w:val="00B7355D"/>
    <w:rsid w:val="00B74142"/>
    <w:rsid w:val="00B749A7"/>
    <w:rsid w:val="00B765E8"/>
    <w:rsid w:val="00B76693"/>
    <w:rsid w:val="00B76CC1"/>
    <w:rsid w:val="00B76D99"/>
    <w:rsid w:val="00B77279"/>
    <w:rsid w:val="00B809DE"/>
    <w:rsid w:val="00B80B25"/>
    <w:rsid w:val="00B81B1D"/>
    <w:rsid w:val="00B81D2E"/>
    <w:rsid w:val="00B834BF"/>
    <w:rsid w:val="00B840B4"/>
    <w:rsid w:val="00B8465D"/>
    <w:rsid w:val="00B850D5"/>
    <w:rsid w:val="00B85440"/>
    <w:rsid w:val="00B8787A"/>
    <w:rsid w:val="00B9025E"/>
    <w:rsid w:val="00B918F7"/>
    <w:rsid w:val="00B920EB"/>
    <w:rsid w:val="00B92729"/>
    <w:rsid w:val="00B928DD"/>
    <w:rsid w:val="00B93669"/>
    <w:rsid w:val="00B954A9"/>
    <w:rsid w:val="00B96ABE"/>
    <w:rsid w:val="00BA0814"/>
    <w:rsid w:val="00BA0D44"/>
    <w:rsid w:val="00BA1562"/>
    <w:rsid w:val="00BA174F"/>
    <w:rsid w:val="00BA23EF"/>
    <w:rsid w:val="00BA3B95"/>
    <w:rsid w:val="00BA3C2E"/>
    <w:rsid w:val="00BA56CE"/>
    <w:rsid w:val="00BA6A98"/>
    <w:rsid w:val="00BA73CB"/>
    <w:rsid w:val="00BA7728"/>
    <w:rsid w:val="00BA7A79"/>
    <w:rsid w:val="00BB04FB"/>
    <w:rsid w:val="00BB2789"/>
    <w:rsid w:val="00BB2C7E"/>
    <w:rsid w:val="00BB33A3"/>
    <w:rsid w:val="00BB6D18"/>
    <w:rsid w:val="00BB7627"/>
    <w:rsid w:val="00BB762F"/>
    <w:rsid w:val="00BC0214"/>
    <w:rsid w:val="00BC0CB1"/>
    <w:rsid w:val="00BC111C"/>
    <w:rsid w:val="00BC15C2"/>
    <w:rsid w:val="00BC18D2"/>
    <w:rsid w:val="00BC1A43"/>
    <w:rsid w:val="00BC2C70"/>
    <w:rsid w:val="00BC312E"/>
    <w:rsid w:val="00BC3C10"/>
    <w:rsid w:val="00BC452A"/>
    <w:rsid w:val="00BC5B0D"/>
    <w:rsid w:val="00BC5E0B"/>
    <w:rsid w:val="00BC6C98"/>
    <w:rsid w:val="00BD1742"/>
    <w:rsid w:val="00BD1DD1"/>
    <w:rsid w:val="00BD2171"/>
    <w:rsid w:val="00BD2258"/>
    <w:rsid w:val="00BD4020"/>
    <w:rsid w:val="00BD4336"/>
    <w:rsid w:val="00BD4F21"/>
    <w:rsid w:val="00BD62A7"/>
    <w:rsid w:val="00BD6AB8"/>
    <w:rsid w:val="00BD7908"/>
    <w:rsid w:val="00BE055D"/>
    <w:rsid w:val="00BE05AD"/>
    <w:rsid w:val="00BE309C"/>
    <w:rsid w:val="00BE3DD1"/>
    <w:rsid w:val="00BE431D"/>
    <w:rsid w:val="00BE465C"/>
    <w:rsid w:val="00BE7034"/>
    <w:rsid w:val="00BE77B0"/>
    <w:rsid w:val="00BE7A2D"/>
    <w:rsid w:val="00BE7D3C"/>
    <w:rsid w:val="00BF18C1"/>
    <w:rsid w:val="00BF2097"/>
    <w:rsid w:val="00BF2144"/>
    <w:rsid w:val="00BF4996"/>
    <w:rsid w:val="00BF55FA"/>
    <w:rsid w:val="00BF63CC"/>
    <w:rsid w:val="00BF7BB6"/>
    <w:rsid w:val="00C02C12"/>
    <w:rsid w:val="00C030CE"/>
    <w:rsid w:val="00C035E7"/>
    <w:rsid w:val="00C03641"/>
    <w:rsid w:val="00C03CC3"/>
    <w:rsid w:val="00C04556"/>
    <w:rsid w:val="00C04921"/>
    <w:rsid w:val="00C05029"/>
    <w:rsid w:val="00C0694A"/>
    <w:rsid w:val="00C1091B"/>
    <w:rsid w:val="00C124A2"/>
    <w:rsid w:val="00C129FD"/>
    <w:rsid w:val="00C13779"/>
    <w:rsid w:val="00C14102"/>
    <w:rsid w:val="00C1462F"/>
    <w:rsid w:val="00C14A9A"/>
    <w:rsid w:val="00C154C4"/>
    <w:rsid w:val="00C15AC8"/>
    <w:rsid w:val="00C16935"/>
    <w:rsid w:val="00C16D32"/>
    <w:rsid w:val="00C16D33"/>
    <w:rsid w:val="00C16FD0"/>
    <w:rsid w:val="00C20252"/>
    <w:rsid w:val="00C21965"/>
    <w:rsid w:val="00C26E10"/>
    <w:rsid w:val="00C27CB5"/>
    <w:rsid w:val="00C300AE"/>
    <w:rsid w:val="00C30313"/>
    <w:rsid w:val="00C305E2"/>
    <w:rsid w:val="00C310B2"/>
    <w:rsid w:val="00C310F7"/>
    <w:rsid w:val="00C32134"/>
    <w:rsid w:val="00C32DA6"/>
    <w:rsid w:val="00C33B07"/>
    <w:rsid w:val="00C346C2"/>
    <w:rsid w:val="00C3547C"/>
    <w:rsid w:val="00C36321"/>
    <w:rsid w:val="00C40132"/>
    <w:rsid w:val="00C40AC3"/>
    <w:rsid w:val="00C42D53"/>
    <w:rsid w:val="00C42DB0"/>
    <w:rsid w:val="00C44E73"/>
    <w:rsid w:val="00C45DE2"/>
    <w:rsid w:val="00C46842"/>
    <w:rsid w:val="00C46F55"/>
    <w:rsid w:val="00C5002C"/>
    <w:rsid w:val="00C50473"/>
    <w:rsid w:val="00C505AF"/>
    <w:rsid w:val="00C51A47"/>
    <w:rsid w:val="00C529A1"/>
    <w:rsid w:val="00C52C78"/>
    <w:rsid w:val="00C52F2D"/>
    <w:rsid w:val="00C53DE6"/>
    <w:rsid w:val="00C5497F"/>
    <w:rsid w:val="00C556B3"/>
    <w:rsid w:val="00C558E8"/>
    <w:rsid w:val="00C559BA"/>
    <w:rsid w:val="00C57EB7"/>
    <w:rsid w:val="00C61F2E"/>
    <w:rsid w:val="00C64B11"/>
    <w:rsid w:val="00C662C9"/>
    <w:rsid w:val="00C6652E"/>
    <w:rsid w:val="00C66578"/>
    <w:rsid w:val="00C673EB"/>
    <w:rsid w:val="00C70BF4"/>
    <w:rsid w:val="00C70F13"/>
    <w:rsid w:val="00C73375"/>
    <w:rsid w:val="00C7337D"/>
    <w:rsid w:val="00C733C2"/>
    <w:rsid w:val="00C73D99"/>
    <w:rsid w:val="00C740CE"/>
    <w:rsid w:val="00C74752"/>
    <w:rsid w:val="00C74954"/>
    <w:rsid w:val="00C75826"/>
    <w:rsid w:val="00C763CE"/>
    <w:rsid w:val="00C805CE"/>
    <w:rsid w:val="00C8077B"/>
    <w:rsid w:val="00C8174F"/>
    <w:rsid w:val="00C81A0D"/>
    <w:rsid w:val="00C82DD1"/>
    <w:rsid w:val="00C8529C"/>
    <w:rsid w:val="00C85C62"/>
    <w:rsid w:val="00C8637E"/>
    <w:rsid w:val="00C86A19"/>
    <w:rsid w:val="00C86DBA"/>
    <w:rsid w:val="00C90BA7"/>
    <w:rsid w:val="00C90E38"/>
    <w:rsid w:val="00C91303"/>
    <w:rsid w:val="00C926F7"/>
    <w:rsid w:val="00C939D6"/>
    <w:rsid w:val="00C94A38"/>
    <w:rsid w:val="00C95AED"/>
    <w:rsid w:val="00C962BB"/>
    <w:rsid w:val="00C96332"/>
    <w:rsid w:val="00C96CC6"/>
    <w:rsid w:val="00C97D47"/>
    <w:rsid w:val="00CA042E"/>
    <w:rsid w:val="00CA090B"/>
    <w:rsid w:val="00CA0B62"/>
    <w:rsid w:val="00CA1DF2"/>
    <w:rsid w:val="00CA3E23"/>
    <w:rsid w:val="00CA42D9"/>
    <w:rsid w:val="00CA47BB"/>
    <w:rsid w:val="00CA4AAC"/>
    <w:rsid w:val="00CA514F"/>
    <w:rsid w:val="00CA5B01"/>
    <w:rsid w:val="00CA685F"/>
    <w:rsid w:val="00CA702B"/>
    <w:rsid w:val="00CA7767"/>
    <w:rsid w:val="00CA7D89"/>
    <w:rsid w:val="00CB06DD"/>
    <w:rsid w:val="00CB0EF1"/>
    <w:rsid w:val="00CB3327"/>
    <w:rsid w:val="00CB44FC"/>
    <w:rsid w:val="00CB5425"/>
    <w:rsid w:val="00CB5708"/>
    <w:rsid w:val="00CB5BBC"/>
    <w:rsid w:val="00CB5EF5"/>
    <w:rsid w:val="00CB642C"/>
    <w:rsid w:val="00CC1064"/>
    <w:rsid w:val="00CC1B69"/>
    <w:rsid w:val="00CC2683"/>
    <w:rsid w:val="00CC3CF8"/>
    <w:rsid w:val="00CC3FF4"/>
    <w:rsid w:val="00CC41CB"/>
    <w:rsid w:val="00CC5DB2"/>
    <w:rsid w:val="00CC7196"/>
    <w:rsid w:val="00CC7DBA"/>
    <w:rsid w:val="00CD068A"/>
    <w:rsid w:val="00CD42B3"/>
    <w:rsid w:val="00CD4470"/>
    <w:rsid w:val="00CD6C69"/>
    <w:rsid w:val="00CD7A5B"/>
    <w:rsid w:val="00CD7E12"/>
    <w:rsid w:val="00CD7F0F"/>
    <w:rsid w:val="00CE015F"/>
    <w:rsid w:val="00CE098C"/>
    <w:rsid w:val="00CE1259"/>
    <w:rsid w:val="00CE15F3"/>
    <w:rsid w:val="00CE1C32"/>
    <w:rsid w:val="00CE22F3"/>
    <w:rsid w:val="00CE23D6"/>
    <w:rsid w:val="00CE2FD6"/>
    <w:rsid w:val="00CE36D4"/>
    <w:rsid w:val="00CE3E31"/>
    <w:rsid w:val="00CE5134"/>
    <w:rsid w:val="00CE54AB"/>
    <w:rsid w:val="00CE5D5E"/>
    <w:rsid w:val="00CE6B21"/>
    <w:rsid w:val="00CE7303"/>
    <w:rsid w:val="00CE752A"/>
    <w:rsid w:val="00CE7600"/>
    <w:rsid w:val="00CF0471"/>
    <w:rsid w:val="00CF14CA"/>
    <w:rsid w:val="00CF3600"/>
    <w:rsid w:val="00CF46F6"/>
    <w:rsid w:val="00CF4BB8"/>
    <w:rsid w:val="00CF6319"/>
    <w:rsid w:val="00D009E9"/>
    <w:rsid w:val="00D00D63"/>
    <w:rsid w:val="00D01DA0"/>
    <w:rsid w:val="00D04634"/>
    <w:rsid w:val="00D055BC"/>
    <w:rsid w:val="00D066F6"/>
    <w:rsid w:val="00D06901"/>
    <w:rsid w:val="00D1096F"/>
    <w:rsid w:val="00D12C2B"/>
    <w:rsid w:val="00D130FF"/>
    <w:rsid w:val="00D14060"/>
    <w:rsid w:val="00D158A4"/>
    <w:rsid w:val="00D160CF"/>
    <w:rsid w:val="00D163B4"/>
    <w:rsid w:val="00D1771B"/>
    <w:rsid w:val="00D17A22"/>
    <w:rsid w:val="00D17C20"/>
    <w:rsid w:val="00D17F0E"/>
    <w:rsid w:val="00D203D4"/>
    <w:rsid w:val="00D208B6"/>
    <w:rsid w:val="00D20B6C"/>
    <w:rsid w:val="00D216E4"/>
    <w:rsid w:val="00D218A0"/>
    <w:rsid w:val="00D21D9F"/>
    <w:rsid w:val="00D21DE2"/>
    <w:rsid w:val="00D21F23"/>
    <w:rsid w:val="00D22494"/>
    <w:rsid w:val="00D25211"/>
    <w:rsid w:val="00D2555E"/>
    <w:rsid w:val="00D269AA"/>
    <w:rsid w:val="00D26F51"/>
    <w:rsid w:val="00D3091E"/>
    <w:rsid w:val="00D315DB"/>
    <w:rsid w:val="00D319A7"/>
    <w:rsid w:val="00D33488"/>
    <w:rsid w:val="00D34A52"/>
    <w:rsid w:val="00D36001"/>
    <w:rsid w:val="00D36861"/>
    <w:rsid w:val="00D404FC"/>
    <w:rsid w:val="00D40F5F"/>
    <w:rsid w:val="00D42C9A"/>
    <w:rsid w:val="00D43290"/>
    <w:rsid w:val="00D441F1"/>
    <w:rsid w:val="00D44641"/>
    <w:rsid w:val="00D447D4"/>
    <w:rsid w:val="00D44937"/>
    <w:rsid w:val="00D45906"/>
    <w:rsid w:val="00D45ADC"/>
    <w:rsid w:val="00D503C1"/>
    <w:rsid w:val="00D50675"/>
    <w:rsid w:val="00D511C9"/>
    <w:rsid w:val="00D522BA"/>
    <w:rsid w:val="00D523FD"/>
    <w:rsid w:val="00D53B50"/>
    <w:rsid w:val="00D53C36"/>
    <w:rsid w:val="00D54EAB"/>
    <w:rsid w:val="00D54EF5"/>
    <w:rsid w:val="00D568F9"/>
    <w:rsid w:val="00D575B4"/>
    <w:rsid w:val="00D57E01"/>
    <w:rsid w:val="00D610DF"/>
    <w:rsid w:val="00D61626"/>
    <w:rsid w:val="00D6169B"/>
    <w:rsid w:val="00D62DB6"/>
    <w:rsid w:val="00D63500"/>
    <w:rsid w:val="00D63917"/>
    <w:rsid w:val="00D63A23"/>
    <w:rsid w:val="00D66475"/>
    <w:rsid w:val="00D668C5"/>
    <w:rsid w:val="00D6736D"/>
    <w:rsid w:val="00D676E6"/>
    <w:rsid w:val="00D67E8B"/>
    <w:rsid w:val="00D701D7"/>
    <w:rsid w:val="00D703D1"/>
    <w:rsid w:val="00D7088B"/>
    <w:rsid w:val="00D7099F"/>
    <w:rsid w:val="00D70D39"/>
    <w:rsid w:val="00D7150C"/>
    <w:rsid w:val="00D72C34"/>
    <w:rsid w:val="00D733FD"/>
    <w:rsid w:val="00D74E4D"/>
    <w:rsid w:val="00D75018"/>
    <w:rsid w:val="00D759BD"/>
    <w:rsid w:val="00D7647E"/>
    <w:rsid w:val="00D77014"/>
    <w:rsid w:val="00D77AF8"/>
    <w:rsid w:val="00D8109D"/>
    <w:rsid w:val="00D823BC"/>
    <w:rsid w:val="00D82DB0"/>
    <w:rsid w:val="00D8326D"/>
    <w:rsid w:val="00D8332D"/>
    <w:rsid w:val="00D856F3"/>
    <w:rsid w:val="00D85FB4"/>
    <w:rsid w:val="00D86B23"/>
    <w:rsid w:val="00D86E86"/>
    <w:rsid w:val="00D87625"/>
    <w:rsid w:val="00D918C7"/>
    <w:rsid w:val="00D92658"/>
    <w:rsid w:val="00D92A80"/>
    <w:rsid w:val="00D92B5C"/>
    <w:rsid w:val="00D94987"/>
    <w:rsid w:val="00D95C72"/>
    <w:rsid w:val="00D95CBB"/>
    <w:rsid w:val="00D960C0"/>
    <w:rsid w:val="00D96215"/>
    <w:rsid w:val="00D97465"/>
    <w:rsid w:val="00DA14C4"/>
    <w:rsid w:val="00DA1979"/>
    <w:rsid w:val="00DA1C26"/>
    <w:rsid w:val="00DA4745"/>
    <w:rsid w:val="00DA55DA"/>
    <w:rsid w:val="00DA5801"/>
    <w:rsid w:val="00DA580F"/>
    <w:rsid w:val="00DA5D13"/>
    <w:rsid w:val="00DA7616"/>
    <w:rsid w:val="00DA7F98"/>
    <w:rsid w:val="00DB1241"/>
    <w:rsid w:val="00DB19FA"/>
    <w:rsid w:val="00DB1CB1"/>
    <w:rsid w:val="00DB1D1D"/>
    <w:rsid w:val="00DB1D80"/>
    <w:rsid w:val="00DB1E5B"/>
    <w:rsid w:val="00DB1F2D"/>
    <w:rsid w:val="00DB2018"/>
    <w:rsid w:val="00DB24E4"/>
    <w:rsid w:val="00DB3AAF"/>
    <w:rsid w:val="00DB3CBD"/>
    <w:rsid w:val="00DB3EAD"/>
    <w:rsid w:val="00DB4CF6"/>
    <w:rsid w:val="00DB548C"/>
    <w:rsid w:val="00DB55B7"/>
    <w:rsid w:val="00DB5A93"/>
    <w:rsid w:val="00DB5DAE"/>
    <w:rsid w:val="00DB6056"/>
    <w:rsid w:val="00DB71BC"/>
    <w:rsid w:val="00DC27A0"/>
    <w:rsid w:val="00DC2AD2"/>
    <w:rsid w:val="00DC2F9D"/>
    <w:rsid w:val="00DC5596"/>
    <w:rsid w:val="00DC5607"/>
    <w:rsid w:val="00DC5BA1"/>
    <w:rsid w:val="00DD1204"/>
    <w:rsid w:val="00DD1691"/>
    <w:rsid w:val="00DD2EE6"/>
    <w:rsid w:val="00DD34A7"/>
    <w:rsid w:val="00DD67AD"/>
    <w:rsid w:val="00DD69B2"/>
    <w:rsid w:val="00DD6A71"/>
    <w:rsid w:val="00DE071C"/>
    <w:rsid w:val="00DE09B3"/>
    <w:rsid w:val="00DE1302"/>
    <w:rsid w:val="00DE2824"/>
    <w:rsid w:val="00DE2A9E"/>
    <w:rsid w:val="00DE2B2B"/>
    <w:rsid w:val="00DE2BA4"/>
    <w:rsid w:val="00DE2DB6"/>
    <w:rsid w:val="00DE310D"/>
    <w:rsid w:val="00DE3AE5"/>
    <w:rsid w:val="00DE42DB"/>
    <w:rsid w:val="00DE6944"/>
    <w:rsid w:val="00DE69A4"/>
    <w:rsid w:val="00DE73A5"/>
    <w:rsid w:val="00DE7B03"/>
    <w:rsid w:val="00DF1447"/>
    <w:rsid w:val="00DF177D"/>
    <w:rsid w:val="00DF190B"/>
    <w:rsid w:val="00DF1CD8"/>
    <w:rsid w:val="00DF21A9"/>
    <w:rsid w:val="00DF2A91"/>
    <w:rsid w:val="00DF4279"/>
    <w:rsid w:val="00DF506A"/>
    <w:rsid w:val="00DF5479"/>
    <w:rsid w:val="00DF71E9"/>
    <w:rsid w:val="00E0020D"/>
    <w:rsid w:val="00E012BF"/>
    <w:rsid w:val="00E018EE"/>
    <w:rsid w:val="00E021C1"/>
    <w:rsid w:val="00E02E44"/>
    <w:rsid w:val="00E04462"/>
    <w:rsid w:val="00E04E33"/>
    <w:rsid w:val="00E0702A"/>
    <w:rsid w:val="00E071DD"/>
    <w:rsid w:val="00E0747D"/>
    <w:rsid w:val="00E1022E"/>
    <w:rsid w:val="00E106E9"/>
    <w:rsid w:val="00E10989"/>
    <w:rsid w:val="00E109E2"/>
    <w:rsid w:val="00E11803"/>
    <w:rsid w:val="00E14563"/>
    <w:rsid w:val="00E15B68"/>
    <w:rsid w:val="00E15ED2"/>
    <w:rsid w:val="00E16323"/>
    <w:rsid w:val="00E16BAE"/>
    <w:rsid w:val="00E16CDD"/>
    <w:rsid w:val="00E17ADC"/>
    <w:rsid w:val="00E2032C"/>
    <w:rsid w:val="00E204AA"/>
    <w:rsid w:val="00E20D4E"/>
    <w:rsid w:val="00E20FA7"/>
    <w:rsid w:val="00E211D5"/>
    <w:rsid w:val="00E22163"/>
    <w:rsid w:val="00E2225F"/>
    <w:rsid w:val="00E23977"/>
    <w:rsid w:val="00E240EA"/>
    <w:rsid w:val="00E246FF"/>
    <w:rsid w:val="00E248A2"/>
    <w:rsid w:val="00E24C13"/>
    <w:rsid w:val="00E251D3"/>
    <w:rsid w:val="00E252A6"/>
    <w:rsid w:val="00E25800"/>
    <w:rsid w:val="00E258BF"/>
    <w:rsid w:val="00E26F47"/>
    <w:rsid w:val="00E27275"/>
    <w:rsid w:val="00E272EE"/>
    <w:rsid w:val="00E30618"/>
    <w:rsid w:val="00E30ADA"/>
    <w:rsid w:val="00E32EB3"/>
    <w:rsid w:val="00E332FF"/>
    <w:rsid w:val="00E33E03"/>
    <w:rsid w:val="00E3427F"/>
    <w:rsid w:val="00E3446A"/>
    <w:rsid w:val="00E34E2B"/>
    <w:rsid w:val="00E361DC"/>
    <w:rsid w:val="00E3692A"/>
    <w:rsid w:val="00E370EB"/>
    <w:rsid w:val="00E43F5E"/>
    <w:rsid w:val="00E45BC4"/>
    <w:rsid w:val="00E472A2"/>
    <w:rsid w:val="00E47CCC"/>
    <w:rsid w:val="00E50036"/>
    <w:rsid w:val="00E50943"/>
    <w:rsid w:val="00E51BCC"/>
    <w:rsid w:val="00E52B68"/>
    <w:rsid w:val="00E53B7B"/>
    <w:rsid w:val="00E55D4B"/>
    <w:rsid w:val="00E56BF6"/>
    <w:rsid w:val="00E5712A"/>
    <w:rsid w:val="00E57395"/>
    <w:rsid w:val="00E6119C"/>
    <w:rsid w:val="00E61BD1"/>
    <w:rsid w:val="00E620E4"/>
    <w:rsid w:val="00E62CF9"/>
    <w:rsid w:val="00E635A4"/>
    <w:rsid w:val="00E63C78"/>
    <w:rsid w:val="00E64B79"/>
    <w:rsid w:val="00E7007E"/>
    <w:rsid w:val="00E701BC"/>
    <w:rsid w:val="00E705E2"/>
    <w:rsid w:val="00E7111B"/>
    <w:rsid w:val="00E72283"/>
    <w:rsid w:val="00E72BAE"/>
    <w:rsid w:val="00E7329A"/>
    <w:rsid w:val="00E73F28"/>
    <w:rsid w:val="00E74E6C"/>
    <w:rsid w:val="00E74FF4"/>
    <w:rsid w:val="00E765B5"/>
    <w:rsid w:val="00E77372"/>
    <w:rsid w:val="00E7743D"/>
    <w:rsid w:val="00E806D6"/>
    <w:rsid w:val="00E80EDA"/>
    <w:rsid w:val="00E83048"/>
    <w:rsid w:val="00E83309"/>
    <w:rsid w:val="00E837BC"/>
    <w:rsid w:val="00E8441E"/>
    <w:rsid w:val="00E8482F"/>
    <w:rsid w:val="00E84CC2"/>
    <w:rsid w:val="00E8658B"/>
    <w:rsid w:val="00E869B0"/>
    <w:rsid w:val="00E8745A"/>
    <w:rsid w:val="00E908A2"/>
    <w:rsid w:val="00E913BC"/>
    <w:rsid w:val="00E923BE"/>
    <w:rsid w:val="00E92ADF"/>
    <w:rsid w:val="00E950A5"/>
    <w:rsid w:val="00E95763"/>
    <w:rsid w:val="00E97DAF"/>
    <w:rsid w:val="00EA13CF"/>
    <w:rsid w:val="00EA1F60"/>
    <w:rsid w:val="00EA331A"/>
    <w:rsid w:val="00EA3E1B"/>
    <w:rsid w:val="00EA4C9A"/>
    <w:rsid w:val="00EA4F5B"/>
    <w:rsid w:val="00EA6A66"/>
    <w:rsid w:val="00EA6A69"/>
    <w:rsid w:val="00EA70B2"/>
    <w:rsid w:val="00EA75EA"/>
    <w:rsid w:val="00EB151F"/>
    <w:rsid w:val="00EB1977"/>
    <w:rsid w:val="00EB2EA7"/>
    <w:rsid w:val="00EB36F8"/>
    <w:rsid w:val="00EB4D3A"/>
    <w:rsid w:val="00EB6023"/>
    <w:rsid w:val="00EB602D"/>
    <w:rsid w:val="00EB6943"/>
    <w:rsid w:val="00EC0518"/>
    <w:rsid w:val="00EC114A"/>
    <w:rsid w:val="00EC11C0"/>
    <w:rsid w:val="00EC2DA5"/>
    <w:rsid w:val="00EC3820"/>
    <w:rsid w:val="00EC3C6B"/>
    <w:rsid w:val="00EC4747"/>
    <w:rsid w:val="00EC60D8"/>
    <w:rsid w:val="00EC78EB"/>
    <w:rsid w:val="00ED0661"/>
    <w:rsid w:val="00ED0A44"/>
    <w:rsid w:val="00ED0D27"/>
    <w:rsid w:val="00ED0E7B"/>
    <w:rsid w:val="00ED357A"/>
    <w:rsid w:val="00ED3CD6"/>
    <w:rsid w:val="00ED3DD9"/>
    <w:rsid w:val="00ED597A"/>
    <w:rsid w:val="00ED762D"/>
    <w:rsid w:val="00EE00CA"/>
    <w:rsid w:val="00EE238A"/>
    <w:rsid w:val="00EE27DD"/>
    <w:rsid w:val="00EE3218"/>
    <w:rsid w:val="00EE4154"/>
    <w:rsid w:val="00EE440E"/>
    <w:rsid w:val="00EE4E9B"/>
    <w:rsid w:val="00EE5124"/>
    <w:rsid w:val="00EE6C96"/>
    <w:rsid w:val="00EF0E08"/>
    <w:rsid w:val="00EF1D0C"/>
    <w:rsid w:val="00EF288C"/>
    <w:rsid w:val="00EF291A"/>
    <w:rsid w:val="00EF3822"/>
    <w:rsid w:val="00EF604D"/>
    <w:rsid w:val="00EF606E"/>
    <w:rsid w:val="00EF6552"/>
    <w:rsid w:val="00F0242E"/>
    <w:rsid w:val="00F033AD"/>
    <w:rsid w:val="00F03C45"/>
    <w:rsid w:val="00F07B55"/>
    <w:rsid w:val="00F10487"/>
    <w:rsid w:val="00F10C27"/>
    <w:rsid w:val="00F132B0"/>
    <w:rsid w:val="00F134E3"/>
    <w:rsid w:val="00F13F36"/>
    <w:rsid w:val="00F14140"/>
    <w:rsid w:val="00F143A9"/>
    <w:rsid w:val="00F1552F"/>
    <w:rsid w:val="00F15B27"/>
    <w:rsid w:val="00F168A8"/>
    <w:rsid w:val="00F206AA"/>
    <w:rsid w:val="00F2095C"/>
    <w:rsid w:val="00F20AAD"/>
    <w:rsid w:val="00F20BD4"/>
    <w:rsid w:val="00F22D51"/>
    <w:rsid w:val="00F23AE4"/>
    <w:rsid w:val="00F24123"/>
    <w:rsid w:val="00F2571C"/>
    <w:rsid w:val="00F25759"/>
    <w:rsid w:val="00F25B67"/>
    <w:rsid w:val="00F265A8"/>
    <w:rsid w:val="00F26AE4"/>
    <w:rsid w:val="00F272CF"/>
    <w:rsid w:val="00F273E1"/>
    <w:rsid w:val="00F302FB"/>
    <w:rsid w:val="00F3078C"/>
    <w:rsid w:val="00F307D5"/>
    <w:rsid w:val="00F30F27"/>
    <w:rsid w:val="00F31E56"/>
    <w:rsid w:val="00F3371F"/>
    <w:rsid w:val="00F33A9D"/>
    <w:rsid w:val="00F34363"/>
    <w:rsid w:val="00F346CD"/>
    <w:rsid w:val="00F34C9B"/>
    <w:rsid w:val="00F3653B"/>
    <w:rsid w:val="00F36B87"/>
    <w:rsid w:val="00F36C77"/>
    <w:rsid w:val="00F36FCC"/>
    <w:rsid w:val="00F3773A"/>
    <w:rsid w:val="00F40186"/>
    <w:rsid w:val="00F41F8C"/>
    <w:rsid w:val="00F42B20"/>
    <w:rsid w:val="00F42C47"/>
    <w:rsid w:val="00F42D63"/>
    <w:rsid w:val="00F43297"/>
    <w:rsid w:val="00F446BD"/>
    <w:rsid w:val="00F44A16"/>
    <w:rsid w:val="00F4512C"/>
    <w:rsid w:val="00F456B2"/>
    <w:rsid w:val="00F46338"/>
    <w:rsid w:val="00F46C35"/>
    <w:rsid w:val="00F470E1"/>
    <w:rsid w:val="00F4773F"/>
    <w:rsid w:val="00F478D2"/>
    <w:rsid w:val="00F47C9E"/>
    <w:rsid w:val="00F505A1"/>
    <w:rsid w:val="00F50680"/>
    <w:rsid w:val="00F50852"/>
    <w:rsid w:val="00F50D77"/>
    <w:rsid w:val="00F5210F"/>
    <w:rsid w:val="00F54C62"/>
    <w:rsid w:val="00F56EDA"/>
    <w:rsid w:val="00F57405"/>
    <w:rsid w:val="00F612D1"/>
    <w:rsid w:val="00F62648"/>
    <w:rsid w:val="00F633EC"/>
    <w:rsid w:val="00F656F1"/>
    <w:rsid w:val="00F679FA"/>
    <w:rsid w:val="00F703CD"/>
    <w:rsid w:val="00F705C4"/>
    <w:rsid w:val="00F70C5B"/>
    <w:rsid w:val="00F716AB"/>
    <w:rsid w:val="00F72816"/>
    <w:rsid w:val="00F72870"/>
    <w:rsid w:val="00F73250"/>
    <w:rsid w:val="00F75CA3"/>
    <w:rsid w:val="00F75F3D"/>
    <w:rsid w:val="00F765E0"/>
    <w:rsid w:val="00F77F82"/>
    <w:rsid w:val="00F77FD3"/>
    <w:rsid w:val="00F800A0"/>
    <w:rsid w:val="00F8132E"/>
    <w:rsid w:val="00F8225C"/>
    <w:rsid w:val="00F82389"/>
    <w:rsid w:val="00F82A63"/>
    <w:rsid w:val="00F82B2D"/>
    <w:rsid w:val="00F83EFF"/>
    <w:rsid w:val="00F84959"/>
    <w:rsid w:val="00F854F7"/>
    <w:rsid w:val="00F85A57"/>
    <w:rsid w:val="00F8682D"/>
    <w:rsid w:val="00F902E1"/>
    <w:rsid w:val="00F90F31"/>
    <w:rsid w:val="00F919AF"/>
    <w:rsid w:val="00F91C28"/>
    <w:rsid w:val="00F92D32"/>
    <w:rsid w:val="00F92FA5"/>
    <w:rsid w:val="00F950E8"/>
    <w:rsid w:val="00F9556A"/>
    <w:rsid w:val="00F963DE"/>
    <w:rsid w:val="00FA02AE"/>
    <w:rsid w:val="00FA121C"/>
    <w:rsid w:val="00FA4027"/>
    <w:rsid w:val="00FA405C"/>
    <w:rsid w:val="00FA5315"/>
    <w:rsid w:val="00FA6D15"/>
    <w:rsid w:val="00FB16F5"/>
    <w:rsid w:val="00FB2DB9"/>
    <w:rsid w:val="00FB3CC2"/>
    <w:rsid w:val="00FB49E5"/>
    <w:rsid w:val="00FB52A3"/>
    <w:rsid w:val="00FB5489"/>
    <w:rsid w:val="00FB7E3D"/>
    <w:rsid w:val="00FC2334"/>
    <w:rsid w:val="00FC2EB3"/>
    <w:rsid w:val="00FC43F9"/>
    <w:rsid w:val="00FC47B1"/>
    <w:rsid w:val="00FC49DB"/>
    <w:rsid w:val="00FC4D42"/>
    <w:rsid w:val="00FC5187"/>
    <w:rsid w:val="00FC52D7"/>
    <w:rsid w:val="00FC5723"/>
    <w:rsid w:val="00FC5F96"/>
    <w:rsid w:val="00FC6DD5"/>
    <w:rsid w:val="00FC7502"/>
    <w:rsid w:val="00FC7A05"/>
    <w:rsid w:val="00FD00C0"/>
    <w:rsid w:val="00FD06ED"/>
    <w:rsid w:val="00FD0D50"/>
    <w:rsid w:val="00FD1478"/>
    <w:rsid w:val="00FD32BA"/>
    <w:rsid w:val="00FD42BC"/>
    <w:rsid w:val="00FD4CF0"/>
    <w:rsid w:val="00FD5978"/>
    <w:rsid w:val="00FD5B24"/>
    <w:rsid w:val="00FE0113"/>
    <w:rsid w:val="00FE0E57"/>
    <w:rsid w:val="00FE30FE"/>
    <w:rsid w:val="00FE57D6"/>
    <w:rsid w:val="00FE5DF8"/>
    <w:rsid w:val="00FE61C0"/>
    <w:rsid w:val="00FE7553"/>
    <w:rsid w:val="00FF091D"/>
    <w:rsid w:val="00FF2F29"/>
    <w:rsid w:val="00FF3EC6"/>
    <w:rsid w:val="00FF567E"/>
    <w:rsid w:val="00FF6BAC"/>
    <w:rsid w:val="00FF7E3B"/>
    <w:rsid w:val="03D33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oNotEmbedSmartTags/>
  <w:decimalSymbol w:val=","/>
  <w:listSeparator w:val=";"/>
  <w14:docId w14:val="3DA91ABE"/>
  <w15:docId w15:val="{EDFCF427-D2A7-4DB4-9405-B04B2EC7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header" w:uiPriority="0" w:unhideWhenUsed="1"/>
    <w:lsdException w:name="footer" w:uiPriority="0"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lang w:eastAsia="en-US"/>
    </w:rPr>
  </w:style>
  <w:style w:type="paragraph" w:styleId="Heading1">
    <w:name w:val="heading 1"/>
    <w:basedOn w:val="Normal"/>
    <w:next w:val="Normal"/>
    <w:link w:val="Heading1Char"/>
    <w:uiPriority w:val="9"/>
    <w:qFormat/>
    <w:pPr>
      <w:keepNext/>
      <w:keepLines/>
      <w:numPr>
        <w:numId w:val="1"/>
      </w:numPr>
      <w:tabs>
        <w:tab w:val="left" w:pos="216"/>
      </w:tabs>
      <w:spacing w:before="160" w:after="80"/>
      <w:outlineLvl w:val="0"/>
    </w:pPr>
    <w:rPr>
      <w:smallCaps/>
    </w:rPr>
  </w:style>
  <w:style w:type="paragraph" w:styleId="Heading2">
    <w:name w:val="heading 2"/>
    <w:basedOn w:val="Normal"/>
    <w:next w:val="Normal"/>
    <w:link w:val="Heading2Char"/>
    <w:qFormat/>
    <w:pPr>
      <w:keepNext/>
      <w:keepLines/>
      <w:spacing w:before="120" w:after="60"/>
      <w:jc w:val="left"/>
      <w:outlineLvl w:val="1"/>
    </w:pPr>
    <w:rPr>
      <w:i/>
    </w:rPr>
  </w:style>
  <w:style w:type="paragraph" w:styleId="Heading3">
    <w:name w:val="heading 3"/>
    <w:basedOn w:val="Normal"/>
    <w:next w:val="Normal"/>
    <w:qFormat/>
    <w:pPr>
      <w:numPr>
        <w:ilvl w:val="2"/>
        <w:numId w:val="1"/>
      </w:numPr>
      <w:spacing w:line="240" w:lineRule="exact"/>
      <w:jc w:val="both"/>
      <w:outlineLvl w:val="2"/>
    </w:pPr>
    <w:rPr>
      <w:i/>
    </w:rPr>
  </w:style>
  <w:style w:type="paragraph" w:styleId="Heading4">
    <w:name w:val="heading 4"/>
    <w:basedOn w:val="Normal"/>
    <w:next w:val="Normal"/>
    <w:qFormat/>
    <w:pPr>
      <w:numPr>
        <w:ilvl w:val="3"/>
        <w:numId w:val="1"/>
      </w:numPr>
      <w:spacing w:before="40" w:after="40"/>
      <w:jc w:val="both"/>
      <w:outlineLvl w:val="3"/>
    </w:pPr>
    <w:rPr>
      <w:i/>
    </w:rPr>
  </w:style>
  <w:style w:type="paragraph" w:styleId="Heading5">
    <w:name w:val="heading 5"/>
    <w:basedOn w:val="Normal"/>
    <w:next w:val="Normal"/>
    <w:link w:val="Heading5Char"/>
    <w:qFormat/>
    <w:pPr>
      <w:tabs>
        <w:tab w:val="left" w:pos="360"/>
      </w:tabs>
      <w:spacing w:before="240" w:after="12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i/>
      <w:iCs/>
      <w:color w:val="44546A"/>
      <w:sz w:val="18"/>
      <w:szCs w:val="18"/>
    </w:rPr>
  </w:style>
  <w:style w:type="paragraph" w:styleId="BodyText">
    <w:name w:val="Body Text"/>
    <w:basedOn w:val="Normal"/>
    <w:link w:val="BodyTextChar"/>
    <w:pPr>
      <w:ind w:firstLine="210"/>
      <w:jc w:val="both"/>
    </w:pPr>
  </w:style>
  <w:style w:type="paragraph" w:styleId="BalloonText">
    <w:name w:val="Balloon Text"/>
    <w:basedOn w:val="Normal"/>
    <w:link w:val="BalloonTextChar"/>
    <w:uiPriority w:val="99"/>
    <w:semiHidden/>
    <w:unhideWhenUsed/>
    <w:rPr>
      <w:sz w:val="18"/>
      <w:szCs w:val="18"/>
      <w:lang w:val="zh-CN"/>
    </w:rPr>
  </w:style>
  <w:style w:type="paragraph" w:styleId="Footer">
    <w:name w:val="footer"/>
    <w:basedOn w:val="Normal"/>
    <w:link w:val="FooterChar"/>
    <w:unhideWhenUsed/>
    <w:qFormat/>
    <w:pPr>
      <w:tabs>
        <w:tab w:val="center" w:pos="4153"/>
        <w:tab w:val="right" w:pos="8306"/>
      </w:tabs>
      <w:snapToGrid w:val="0"/>
      <w:jc w:val="left"/>
    </w:pPr>
    <w:rPr>
      <w:sz w:val="18"/>
      <w:szCs w:val="18"/>
      <w:lang w:val="zh-CN"/>
    </w:rPr>
  </w:style>
  <w:style w:type="paragraph" w:styleId="Header">
    <w:name w:val="header"/>
    <w:basedOn w:val="Normal"/>
    <w:link w:val="HeaderChar"/>
    <w:unhideWhenUsed/>
    <w:pPr>
      <w:pBdr>
        <w:bottom w:val="single" w:sz="6" w:space="1" w:color="auto"/>
      </w:pBdr>
      <w:tabs>
        <w:tab w:val="center" w:pos="4153"/>
        <w:tab w:val="right" w:pos="8306"/>
      </w:tabs>
      <w:snapToGrid w:val="0"/>
    </w:pPr>
    <w:rPr>
      <w:sz w:val="18"/>
      <w:szCs w:val="18"/>
      <w:lang w:val="zh-CN"/>
    </w:rPr>
  </w:style>
  <w:style w:type="paragraph" w:styleId="FootnoteText">
    <w:name w:val="footnote text"/>
    <w:basedOn w:val="Normal"/>
    <w:semiHidden/>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emiHidden/>
    <w:unhideWhenUsed/>
  </w:style>
  <w:style w:type="character" w:styleId="Hyperlink">
    <w:name w:val="Hyperlink"/>
    <w:uiPriority w:val="99"/>
    <w:qFormat/>
    <w:rPr>
      <w:color w:val="0000FF"/>
      <w:u w:val="single"/>
    </w:rPr>
  </w:style>
  <w:style w:type="character" w:styleId="FootnoteReference">
    <w:name w:val="footnote reference"/>
    <w:semiHidden/>
    <w:rPr>
      <w:vertAlign w:val="superscript"/>
    </w:rPr>
  </w:style>
  <w:style w:type="paragraph" w:customStyle="1" w:styleId="Abstract">
    <w:name w:val="Abstract"/>
    <w:link w:val="AbstractChar"/>
    <w:qFormat/>
    <w:pPr>
      <w:jc w:val="both"/>
    </w:pPr>
    <w:rPr>
      <w:b/>
      <w:sz w:val="18"/>
      <w:lang w:eastAsia="en-US"/>
    </w:rPr>
  </w:style>
  <w:style w:type="paragraph" w:customStyle="1" w:styleId="Affiliation">
    <w:name w:val="Affiliation"/>
    <w:qFormat/>
    <w:pPr>
      <w:jc w:val="center"/>
    </w:pPr>
    <w:rPr>
      <w:lang w:eastAsia="en-US"/>
    </w:rPr>
  </w:style>
  <w:style w:type="paragraph" w:customStyle="1" w:styleId="Author">
    <w:name w:val="Author"/>
    <w:qFormat/>
    <w:pPr>
      <w:spacing w:before="360" w:after="40"/>
      <w:jc w:val="center"/>
    </w:pPr>
    <w:rPr>
      <w:sz w:val="22"/>
      <w:lang w:eastAsia="en-US"/>
    </w:rPr>
  </w:style>
  <w:style w:type="paragraph" w:customStyle="1" w:styleId="bulletlist">
    <w:name w:val="bullet list"/>
    <w:basedOn w:val="BodyText"/>
    <w:qFormat/>
    <w:pPr>
      <w:numPr>
        <w:numId w:val="2"/>
      </w:numPr>
    </w:pPr>
  </w:style>
  <w:style w:type="paragraph" w:customStyle="1" w:styleId="equation">
    <w:name w:val="equation"/>
    <w:basedOn w:val="Normal"/>
    <w:qFormat/>
    <w:pPr>
      <w:tabs>
        <w:tab w:val="center" w:pos="2520"/>
        <w:tab w:val="right" w:pos="5040"/>
      </w:tabs>
      <w:spacing w:before="120" w:after="120"/>
    </w:pPr>
  </w:style>
  <w:style w:type="paragraph" w:customStyle="1" w:styleId="figurecaption">
    <w:name w:val="figure caption"/>
    <w:pPr>
      <w:numPr>
        <w:numId w:val="3"/>
      </w:numPr>
      <w:spacing w:before="90" w:after="210"/>
      <w:ind w:firstLine="210"/>
      <w:jc w:val="both"/>
    </w:pPr>
    <w:rPr>
      <w:sz w:val="16"/>
      <w:lang w:eastAsia="en-US"/>
    </w:rPr>
  </w:style>
  <w:style w:type="paragraph" w:customStyle="1" w:styleId="footnote">
    <w:name w:val="footnote"/>
    <w:qFormat/>
    <w:pPr>
      <w:framePr w:hSpace="187" w:vSpace="187" w:wrap="notBeside" w:vAnchor="text" w:hAnchor="page" w:x="6121" w:y="577"/>
      <w:pBdr>
        <w:top w:val="single" w:sz="2" w:space="4" w:color="auto"/>
      </w:pBdr>
      <w:ind w:firstLine="210"/>
      <w:jc w:val="both"/>
    </w:pPr>
    <w:rPr>
      <w:sz w:val="16"/>
      <w:szCs w:val="16"/>
      <w:lang w:eastAsia="en-US"/>
    </w:rPr>
  </w:style>
  <w:style w:type="paragraph" w:customStyle="1" w:styleId="keywords">
    <w:name w:val="key words"/>
    <w:pPr>
      <w:spacing w:after="120"/>
      <w:ind w:firstLine="288"/>
      <w:jc w:val="both"/>
    </w:pPr>
    <w:rPr>
      <w:b/>
      <w:i/>
      <w:sz w:val="18"/>
      <w:lang w:eastAsia="en-US"/>
    </w:rPr>
  </w:style>
  <w:style w:type="paragraph" w:customStyle="1" w:styleId="papersubtitle">
    <w:name w:val="paper subtitle"/>
    <w:pPr>
      <w:spacing w:after="120"/>
      <w:jc w:val="center"/>
    </w:pPr>
    <w:rPr>
      <w:sz w:val="28"/>
      <w:lang w:eastAsia="en-US"/>
    </w:rPr>
  </w:style>
  <w:style w:type="paragraph" w:customStyle="1" w:styleId="papertitle">
    <w:name w:val="paper title"/>
    <w:qFormat/>
    <w:pPr>
      <w:jc w:val="center"/>
    </w:pPr>
    <w:rPr>
      <w:sz w:val="48"/>
      <w:lang w:eastAsia="en-US"/>
    </w:rPr>
  </w:style>
  <w:style w:type="paragraph" w:customStyle="1" w:styleId="references">
    <w:name w:val="references"/>
    <w:pPr>
      <w:numPr>
        <w:numId w:val="4"/>
      </w:numPr>
      <w:tabs>
        <w:tab w:val="clear" w:pos="360"/>
        <w:tab w:val="num" w:pos="576"/>
      </w:tabs>
      <w:ind w:left="0" w:firstLine="216"/>
      <w:jc w:val="both"/>
    </w:pPr>
    <w:rPr>
      <w:sz w:val="18"/>
      <w:szCs w:val="18"/>
      <w:lang w:eastAsia="en-US"/>
    </w:rPr>
  </w:style>
  <w:style w:type="paragraph" w:customStyle="1" w:styleId="sponsors">
    <w:name w:val="sponsors"/>
    <w:pPr>
      <w:framePr w:wrap="auto" w:hAnchor="text" w:x="615" w:y="2239"/>
      <w:pBdr>
        <w:top w:val="single" w:sz="4" w:space="2" w:color="auto"/>
      </w:pBdr>
      <w:ind w:firstLine="288"/>
    </w:pPr>
    <w:rPr>
      <w:sz w:val="16"/>
      <w:lang w:eastAsia="en-US"/>
    </w:rPr>
  </w:style>
  <w:style w:type="paragraph" w:customStyle="1" w:styleId="tablecolhead">
    <w:name w:val="table col head"/>
    <w:basedOn w:val="Normal"/>
    <w:rPr>
      <w:b/>
      <w:sz w:val="16"/>
    </w:rPr>
  </w:style>
  <w:style w:type="paragraph" w:customStyle="1" w:styleId="tablecolsubhead">
    <w:name w:val="table col subhead"/>
    <w:basedOn w:val="tablecolhead"/>
    <w:qFormat/>
    <w:rPr>
      <w:i/>
      <w:sz w:val="15"/>
    </w:rPr>
  </w:style>
  <w:style w:type="paragraph" w:customStyle="1" w:styleId="tablecopy">
    <w:name w:val="table copy"/>
    <w:qFormat/>
    <w:pPr>
      <w:jc w:val="both"/>
    </w:pPr>
    <w:rPr>
      <w:sz w:val="16"/>
      <w:lang w:eastAsia="en-US"/>
    </w:rPr>
  </w:style>
  <w:style w:type="paragraph" w:customStyle="1" w:styleId="tablefootnote">
    <w:name w:val="table footnote"/>
    <w:qFormat/>
    <w:pPr>
      <w:spacing w:before="60" w:after="30"/>
      <w:jc w:val="right"/>
    </w:pPr>
    <w:rPr>
      <w:sz w:val="12"/>
      <w:lang w:eastAsia="en-US"/>
    </w:rPr>
  </w:style>
  <w:style w:type="paragraph" w:customStyle="1" w:styleId="tablehead">
    <w:name w:val="table head"/>
    <w:pPr>
      <w:numPr>
        <w:numId w:val="5"/>
      </w:numPr>
      <w:spacing w:before="240" w:after="120" w:line="216" w:lineRule="auto"/>
      <w:jc w:val="center"/>
    </w:pPr>
    <w:rPr>
      <w:smallCaps/>
      <w:sz w:val="16"/>
      <w:lang w:eastAsia="en-US"/>
    </w:rPr>
  </w:style>
  <w:style w:type="paragraph" w:customStyle="1" w:styleId="StyleHeading1AsianMSMincho">
    <w:name w:val="Style Heading 1 + (Asian) MS Mincho"/>
    <w:basedOn w:val="Heading1"/>
    <w:pPr>
      <w:spacing w:before="270" w:after="90"/>
      <w:ind w:firstLine="0"/>
    </w:pPr>
    <w:rPr>
      <w:rFonts w:eastAsia="MS Mincho"/>
    </w:rPr>
  </w:style>
  <w:style w:type="paragraph" w:customStyle="1" w:styleId="StyleAuthorAsianMSMincho">
    <w:name w:val="Style Author + (Asian) MS Mincho"/>
    <w:basedOn w:val="Author"/>
    <w:pPr>
      <w:spacing w:before="0" w:after="0"/>
    </w:pPr>
    <w:rPr>
      <w:rFonts w:eastAsia="MS Mincho"/>
    </w:rPr>
  </w:style>
  <w:style w:type="paragraph" w:customStyle="1" w:styleId="StyleAbstractAsianMSMinchoItalic">
    <w:name w:val="Style Abstract + (Asian) MS Mincho Italic"/>
    <w:basedOn w:val="Abstract"/>
    <w:link w:val="StyleAbstractAsianMSMinchoItalicChar"/>
    <w:rPr>
      <w:rFonts w:eastAsia="MS Mincho"/>
      <w:bCs/>
      <w:i/>
      <w:iCs/>
    </w:rPr>
  </w:style>
  <w:style w:type="character" w:customStyle="1" w:styleId="AbstractChar">
    <w:name w:val="Abstract Char"/>
    <w:link w:val="Abstract"/>
    <w:rPr>
      <w:b/>
      <w:sz w:val="18"/>
      <w:lang w:val="en-US" w:eastAsia="en-US" w:bidi="ar-SA"/>
    </w:rPr>
  </w:style>
  <w:style w:type="character" w:customStyle="1" w:styleId="StyleAbstractAsianMSMinchoItalicChar">
    <w:name w:val="Style Abstract + (Asian) MS Mincho Italic Char"/>
    <w:link w:val="StyleAbstractAsianMSMinchoItalic"/>
    <w:rPr>
      <w:rFonts w:eastAsia="MS Mincho"/>
      <w:b/>
      <w:bCs/>
      <w:i/>
      <w:iCs/>
      <w:sz w:val="18"/>
      <w:lang w:val="en-US" w:eastAsia="en-US" w:bidi="ar-SA"/>
    </w:rPr>
  </w:style>
  <w:style w:type="paragraph" w:customStyle="1" w:styleId="Style1">
    <w:name w:val="Style1"/>
    <w:basedOn w:val="papertitle"/>
    <w:qFormat/>
    <w:rPr>
      <w:rFonts w:eastAsia="MS Mincho"/>
    </w:rPr>
  </w:style>
  <w:style w:type="paragraph" w:customStyle="1" w:styleId="FigureCaption0">
    <w:name w:val="Figure Caption"/>
    <w:basedOn w:val="Normal"/>
    <w:pPr>
      <w:autoSpaceDE w:val="0"/>
      <w:autoSpaceDN w:val="0"/>
      <w:jc w:val="both"/>
    </w:pPr>
    <w:rPr>
      <w:sz w:val="16"/>
      <w:szCs w:val="16"/>
    </w:rPr>
  </w:style>
  <w:style w:type="paragraph" w:customStyle="1" w:styleId="Biography">
    <w:name w:val="Biography"/>
    <w:basedOn w:val="BodyText"/>
    <w:rPr>
      <w:bCs/>
      <w:sz w:val="18"/>
      <w:szCs w:val="18"/>
    </w:rPr>
  </w:style>
  <w:style w:type="paragraph" w:customStyle="1" w:styleId="StyleHeading5AsianMSMincho">
    <w:name w:val="Style Heading 5 + (Asian) MS Mincho"/>
    <w:basedOn w:val="Heading5"/>
    <w:link w:val="StyleHeading5AsianMSMinchoChar"/>
    <w:qFormat/>
    <w:pPr>
      <w:spacing w:before="270" w:after="90"/>
    </w:pPr>
    <w:rPr>
      <w:rFonts w:eastAsia="MS Mincho"/>
    </w:rPr>
  </w:style>
  <w:style w:type="character" w:customStyle="1" w:styleId="Heading5Char">
    <w:name w:val="Heading 5 Char"/>
    <w:link w:val="Heading5"/>
    <w:rPr>
      <w:smallCaps/>
      <w:lang w:val="en-US" w:eastAsia="en-US" w:bidi="ar-SA"/>
    </w:rPr>
  </w:style>
  <w:style w:type="character" w:customStyle="1" w:styleId="StyleHeading5AsianMSMinchoChar">
    <w:name w:val="Style Heading 5 + (Asian) MS Mincho Char"/>
    <w:link w:val="StyleHeading5AsianMSMincho"/>
    <w:rPr>
      <w:rFonts w:eastAsia="MS Mincho"/>
      <w:smallCaps/>
      <w:lang w:val="en-US" w:eastAsia="en-US" w:bidi="ar-SA"/>
    </w:rPr>
  </w:style>
  <w:style w:type="paragraph" w:customStyle="1" w:styleId="StyleHeading5AsianMSMincho1">
    <w:name w:val="Style Heading 5 + (Asian) MS Mincho1"/>
    <w:basedOn w:val="Heading5"/>
    <w:link w:val="StyleHeading5AsianMSMincho1Char"/>
    <w:qFormat/>
    <w:rPr>
      <w:rFonts w:eastAsia="MS Mincho"/>
    </w:rPr>
  </w:style>
  <w:style w:type="character" w:customStyle="1" w:styleId="StyleHeading5AsianMSMincho1Char">
    <w:name w:val="Style Heading 5 + (Asian) MS Mincho1 Char"/>
    <w:link w:val="StyleHeading5AsianMSMincho1"/>
    <w:qFormat/>
    <w:rPr>
      <w:rFonts w:eastAsia="MS Mincho"/>
      <w:smallCaps/>
      <w:lang w:val="en-US" w:eastAsia="en-US" w:bidi="ar-SA"/>
    </w:rPr>
  </w:style>
  <w:style w:type="paragraph" w:customStyle="1" w:styleId="StylepapertitleAsianMSMincho">
    <w:name w:val="Style paper title + (Asian) MS Mincho"/>
    <w:basedOn w:val="papertitle"/>
    <w:qFormat/>
    <w:pPr>
      <w:spacing w:before="120" w:after="120"/>
    </w:pPr>
    <w:rPr>
      <w:rFonts w:eastAsia="MS Mincho"/>
    </w:rPr>
  </w:style>
  <w:style w:type="paragraph" w:customStyle="1" w:styleId="PARAGRAPHnoindent">
    <w:name w:val="PARAGRAPH (no indent)"/>
    <w:basedOn w:val="Normal"/>
    <w:next w:val="Normal"/>
    <w:pPr>
      <w:widowControl w:val="0"/>
      <w:spacing w:line="230" w:lineRule="exact"/>
      <w:jc w:val="both"/>
    </w:pPr>
    <w:rPr>
      <w:rFonts w:ascii="Palatino" w:hAnsi="Palatino"/>
      <w:kern w:val="16"/>
      <w:sz w:val="19"/>
    </w:rPr>
  </w:style>
  <w:style w:type="character" w:customStyle="1" w:styleId="text">
    <w:name w:val="text"/>
    <w:basedOn w:val="DefaultParagraphFont"/>
  </w:style>
  <w:style w:type="character" w:customStyle="1" w:styleId="HeaderChar">
    <w:name w:val="Header Char"/>
    <w:link w:val="Header"/>
    <w:qFormat/>
    <w:rPr>
      <w:sz w:val="18"/>
      <w:szCs w:val="18"/>
      <w:lang w:eastAsia="en-US"/>
    </w:rPr>
  </w:style>
  <w:style w:type="character" w:customStyle="1" w:styleId="FooterChar">
    <w:name w:val="Footer Char"/>
    <w:link w:val="Footer"/>
    <w:rPr>
      <w:sz w:val="18"/>
      <w:szCs w:val="18"/>
      <w:lang w:eastAsia="en-US"/>
    </w:rPr>
  </w:style>
  <w:style w:type="paragraph" w:customStyle="1" w:styleId="1">
    <w:name w:val="列出段落1"/>
    <w:basedOn w:val="Normal"/>
    <w:uiPriority w:val="34"/>
    <w:qFormat/>
    <w:pPr>
      <w:ind w:firstLineChars="200" w:firstLine="420"/>
    </w:pPr>
  </w:style>
  <w:style w:type="character" w:customStyle="1" w:styleId="BalloonTextChar">
    <w:name w:val="Balloon Text Char"/>
    <w:link w:val="BalloonText"/>
    <w:uiPriority w:val="99"/>
    <w:semiHidden/>
    <w:qFormat/>
    <w:rPr>
      <w:sz w:val="18"/>
      <w:szCs w:val="18"/>
      <w:lang w:eastAsia="en-US"/>
    </w:rPr>
  </w:style>
  <w:style w:type="character" w:styleId="PlaceholderText">
    <w:name w:val="Placeholder Text"/>
    <w:uiPriority w:val="99"/>
    <w:semiHidden/>
    <w:rPr>
      <w:color w:val="808080"/>
    </w:rPr>
  </w:style>
  <w:style w:type="character" w:customStyle="1" w:styleId="Heading2Char">
    <w:name w:val="Heading 2 Char"/>
    <w:link w:val="Heading2"/>
    <w:rPr>
      <w:i/>
      <w:lang w:bidi="ar-SA"/>
    </w:rPr>
  </w:style>
  <w:style w:type="character" w:customStyle="1" w:styleId="Heading1Char">
    <w:name w:val="Heading 1 Char"/>
    <w:link w:val="Heading1"/>
    <w:uiPriority w:val="9"/>
    <w:qFormat/>
    <w:rPr>
      <w:smallCaps/>
      <w:lang w:bidi="ar-SA"/>
    </w:rPr>
  </w:style>
  <w:style w:type="paragraph" w:customStyle="1" w:styleId="10">
    <w:name w:val="书目1"/>
    <w:basedOn w:val="Normal"/>
    <w:next w:val="Normal"/>
    <w:uiPriority w:val="37"/>
    <w:unhideWhenUsed/>
    <w:qFormat/>
  </w:style>
  <w:style w:type="character" w:customStyle="1" w:styleId="MTConvertedEquation">
    <w:name w:val="MTConvertedEquation"/>
    <w:qFormat/>
    <w:rPr>
      <w:rFonts w:ascii="Cambria Math" w:hAnsi="Cambria Math" w:cs="Shonar Bangla"/>
      <w:color w:val="auto"/>
      <w:sz w:val="20"/>
      <w:szCs w:val="25"/>
      <w:lang w:bidi="bn-IN"/>
    </w:rPr>
  </w:style>
  <w:style w:type="character" w:customStyle="1" w:styleId="MTEquationSection">
    <w:name w:val="MTEquationSection"/>
    <w:rPr>
      <w:vanish/>
      <w:color w:val="FF0000"/>
    </w:rPr>
  </w:style>
  <w:style w:type="paragraph" w:customStyle="1" w:styleId="MTDisplayEquation">
    <w:name w:val="MTDisplayEquation"/>
    <w:basedOn w:val="BodyText"/>
    <w:next w:val="Normal"/>
    <w:link w:val="MTDisplayEquationChar"/>
    <w:pPr>
      <w:tabs>
        <w:tab w:val="center" w:pos="2320"/>
        <w:tab w:val="right" w:pos="4640"/>
      </w:tabs>
      <w:snapToGrid w:val="0"/>
      <w:ind w:firstLine="0"/>
    </w:pPr>
  </w:style>
  <w:style w:type="character" w:customStyle="1" w:styleId="BodyTextChar">
    <w:name w:val="Body Text Char"/>
    <w:link w:val="BodyText"/>
    <w:qFormat/>
    <w:rPr>
      <w:lang w:bidi="ar-SA"/>
    </w:rPr>
  </w:style>
  <w:style w:type="character" w:customStyle="1" w:styleId="MTDisplayEquationChar">
    <w:name w:val="MTDisplayEquation Char"/>
    <w:link w:val="MTDisplayEquation"/>
    <w:qFormat/>
    <w:rPr>
      <w:lang w:bidi="ar-SA"/>
    </w:rPr>
  </w:style>
  <w:style w:type="character" w:customStyle="1" w:styleId="11">
    <w:name w:val="未处理的提及1"/>
    <w:basedOn w:val="DefaultParagraphFont"/>
    <w:uiPriority w:val="99"/>
    <w:semiHidden/>
    <w:unhideWhenUsed/>
    <w:qFormat/>
    <w:rPr>
      <w:color w:val="605E5C"/>
      <w:shd w:val="clear" w:color="auto" w:fill="E1DFDD"/>
    </w:rPr>
  </w:style>
  <w:style w:type="paragraph" w:styleId="ListParagraph">
    <w:name w:val="List Paragraph"/>
    <w:basedOn w:val="Normal"/>
    <w:uiPriority w:val="99"/>
    <w:rsid w:val="00BC2C70"/>
    <w:pPr>
      <w:ind w:left="720"/>
      <w:contextualSpacing/>
    </w:pPr>
  </w:style>
  <w:style w:type="character" w:customStyle="1" w:styleId="2">
    <w:name w:val="未处理的提及2"/>
    <w:basedOn w:val="DefaultParagraphFont"/>
    <w:uiPriority w:val="99"/>
    <w:semiHidden/>
    <w:unhideWhenUsed/>
    <w:rsid w:val="00FC43F9"/>
    <w:rPr>
      <w:color w:val="605E5C"/>
      <w:shd w:val="clear" w:color="auto" w:fill="E1DFDD"/>
    </w:rPr>
  </w:style>
  <w:style w:type="character" w:customStyle="1" w:styleId="apple-converted-space">
    <w:name w:val="apple-converted-space"/>
    <w:basedOn w:val="DefaultParagraphFont"/>
    <w:rsid w:val="008548CB"/>
  </w:style>
  <w:style w:type="character" w:styleId="Strong">
    <w:name w:val="Strong"/>
    <w:basedOn w:val="DefaultParagraphFont"/>
    <w:uiPriority w:val="22"/>
    <w:qFormat/>
    <w:rsid w:val="00E071DD"/>
    <w:rPr>
      <w:b/>
      <w:bCs/>
    </w:rPr>
  </w:style>
  <w:style w:type="paragraph" w:customStyle="1" w:styleId="Default">
    <w:name w:val="Default"/>
    <w:rsid w:val="00AD297A"/>
    <w:pPr>
      <w:autoSpaceDE w:val="0"/>
      <w:autoSpaceDN w:val="0"/>
      <w:adjustRightInd w:val="0"/>
    </w:pPr>
    <w:rPr>
      <w:color w:val="000000"/>
      <w:sz w:val="24"/>
      <w:szCs w:val="24"/>
    </w:rPr>
  </w:style>
  <w:style w:type="character" w:styleId="UnresolvedMention">
    <w:name w:val="Unresolved Mention"/>
    <w:basedOn w:val="DefaultParagraphFont"/>
    <w:uiPriority w:val="99"/>
    <w:semiHidden/>
    <w:unhideWhenUsed/>
    <w:rsid w:val="00D92A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09051">
      <w:bodyDiv w:val="1"/>
      <w:marLeft w:val="0"/>
      <w:marRight w:val="0"/>
      <w:marTop w:val="0"/>
      <w:marBottom w:val="0"/>
      <w:divBdr>
        <w:top w:val="none" w:sz="0" w:space="0" w:color="auto"/>
        <w:left w:val="none" w:sz="0" w:space="0" w:color="auto"/>
        <w:bottom w:val="none" w:sz="0" w:space="0" w:color="auto"/>
        <w:right w:val="none" w:sz="0" w:space="0" w:color="auto"/>
      </w:divBdr>
    </w:div>
    <w:div w:id="193078527">
      <w:bodyDiv w:val="1"/>
      <w:marLeft w:val="0"/>
      <w:marRight w:val="0"/>
      <w:marTop w:val="0"/>
      <w:marBottom w:val="0"/>
      <w:divBdr>
        <w:top w:val="none" w:sz="0" w:space="0" w:color="auto"/>
        <w:left w:val="none" w:sz="0" w:space="0" w:color="auto"/>
        <w:bottom w:val="none" w:sz="0" w:space="0" w:color="auto"/>
        <w:right w:val="none" w:sz="0" w:space="0" w:color="auto"/>
      </w:divBdr>
    </w:div>
    <w:div w:id="378552130">
      <w:bodyDiv w:val="1"/>
      <w:marLeft w:val="0"/>
      <w:marRight w:val="0"/>
      <w:marTop w:val="0"/>
      <w:marBottom w:val="0"/>
      <w:divBdr>
        <w:top w:val="none" w:sz="0" w:space="0" w:color="auto"/>
        <w:left w:val="none" w:sz="0" w:space="0" w:color="auto"/>
        <w:bottom w:val="none" w:sz="0" w:space="0" w:color="auto"/>
        <w:right w:val="none" w:sz="0" w:space="0" w:color="auto"/>
      </w:divBdr>
    </w:div>
    <w:div w:id="506411476">
      <w:bodyDiv w:val="1"/>
      <w:marLeft w:val="0"/>
      <w:marRight w:val="0"/>
      <w:marTop w:val="0"/>
      <w:marBottom w:val="0"/>
      <w:divBdr>
        <w:top w:val="none" w:sz="0" w:space="0" w:color="auto"/>
        <w:left w:val="none" w:sz="0" w:space="0" w:color="auto"/>
        <w:bottom w:val="none" w:sz="0" w:space="0" w:color="auto"/>
        <w:right w:val="none" w:sz="0" w:space="0" w:color="auto"/>
      </w:divBdr>
    </w:div>
    <w:div w:id="586839960">
      <w:bodyDiv w:val="1"/>
      <w:marLeft w:val="0"/>
      <w:marRight w:val="0"/>
      <w:marTop w:val="0"/>
      <w:marBottom w:val="0"/>
      <w:divBdr>
        <w:top w:val="none" w:sz="0" w:space="0" w:color="auto"/>
        <w:left w:val="none" w:sz="0" w:space="0" w:color="auto"/>
        <w:bottom w:val="none" w:sz="0" w:space="0" w:color="auto"/>
        <w:right w:val="none" w:sz="0" w:space="0" w:color="auto"/>
      </w:divBdr>
    </w:div>
    <w:div w:id="590313871">
      <w:bodyDiv w:val="1"/>
      <w:marLeft w:val="0"/>
      <w:marRight w:val="0"/>
      <w:marTop w:val="0"/>
      <w:marBottom w:val="0"/>
      <w:divBdr>
        <w:top w:val="none" w:sz="0" w:space="0" w:color="auto"/>
        <w:left w:val="none" w:sz="0" w:space="0" w:color="auto"/>
        <w:bottom w:val="none" w:sz="0" w:space="0" w:color="auto"/>
        <w:right w:val="none" w:sz="0" w:space="0" w:color="auto"/>
      </w:divBdr>
    </w:div>
    <w:div w:id="805010365">
      <w:bodyDiv w:val="1"/>
      <w:marLeft w:val="0"/>
      <w:marRight w:val="0"/>
      <w:marTop w:val="0"/>
      <w:marBottom w:val="0"/>
      <w:divBdr>
        <w:top w:val="none" w:sz="0" w:space="0" w:color="auto"/>
        <w:left w:val="none" w:sz="0" w:space="0" w:color="auto"/>
        <w:bottom w:val="none" w:sz="0" w:space="0" w:color="auto"/>
        <w:right w:val="none" w:sz="0" w:space="0" w:color="auto"/>
      </w:divBdr>
    </w:div>
    <w:div w:id="837111532">
      <w:bodyDiv w:val="1"/>
      <w:marLeft w:val="0"/>
      <w:marRight w:val="0"/>
      <w:marTop w:val="0"/>
      <w:marBottom w:val="0"/>
      <w:divBdr>
        <w:top w:val="none" w:sz="0" w:space="0" w:color="auto"/>
        <w:left w:val="none" w:sz="0" w:space="0" w:color="auto"/>
        <w:bottom w:val="none" w:sz="0" w:space="0" w:color="auto"/>
        <w:right w:val="none" w:sz="0" w:space="0" w:color="auto"/>
      </w:divBdr>
    </w:div>
    <w:div w:id="1111974605">
      <w:bodyDiv w:val="1"/>
      <w:marLeft w:val="0"/>
      <w:marRight w:val="0"/>
      <w:marTop w:val="0"/>
      <w:marBottom w:val="0"/>
      <w:divBdr>
        <w:top w:val="none" w:sz="0" w:space="0" w:color="auto"/>
        <w:left w:val="none" w:sz="0" w:space="0" w:color="auto"/>
        <w:bottom w:val="none" w:sz="0" w:space="0" w:color="auto"/>
        <w:right w:val="none" w:sz="0" w:space="0" w:color="auto"/>
      </w:divBdr>
    </w:div>
    <w:div w:id="1112632120">
      <w:bodyDiv w:val="1"/>
      <w:marLeft w:val="0"/>
      <w:marRight w:val="0"/>
      <w:marTop w:val="0"/>
      <w:marBottom w:val="0"/>
      <w:divBdr>
        <w:top w:val="none" w:sz="0" w:space="0" w:color="auto"/>
        <w:left w:val="none" w:sz="0" w:space="0" w:color="auto"/>
        <w:bottom w:val="none" w:sz="0" w:space="0" w:color="auto"/>
        <w:right w:val="none" w:sz="0" w:space="0" w:color="auto"/>
      </w:divBdr>
    </w:div>
    <w:div w:id="1199929944">
      <w:bodyDiv w:val="1"/>
      <w:marLeft w:val="0"/>
      <w:marRight w:val="0"/>
      <w:marTop w:val="0"/>
      <w:marBottom w:val="0"/>
      <w:divBdr>
        <w:top w:val="none" w:sz="0" w:space="0" w:color="auto"/>
        <w:left w:val="none" w:sz="0" w:space="0" w:color="auto"/>
        <w:bottom w:val="none" w:sz="0" w:space="0" w:color="auto"/>
        <w:right w:val="none" w:sz="0" w:space="0" w:color="auto"/>
      </w:divBdr>
    </w:div>
    <w:div w:id="1292898563">
      <w:bodyDiv w:val="1"/>
      <w:marLeft w:val="0"/>
      <w:marRight w:val="0"/>
      <w:marTop w:val="0"/>
      <w:marBottom w:val="0"/>
      <w:divBdr>
        <w:top w:val="none" w:sz="0" w:space="0" w:color="auto"/>
        <w:left w:val="none" w:sz="0" w:space="0" w:color="auto"/>
        <w:bottom w:val="none" w:sz="0" w:space="0" w:color="auto"/>
        <w:right w:val="none" w:sz="0" w:space="0" w:color="auto"/>
      </w:divBdr>
    </w:div>
    <w:div w:id="1474832195">
      <w:bodyDiv w:val="1"/>
      <w:marLeft w:val="0"/>
      <w:marRight w:val="0"/>
      <w:marTop w:val="0"/>
      <w:marBottom w:val="0"/>
      <w:divBdr>
        <w:top w:val="none" w:sz="0" w:space="0" w:color="auto"/>
        <w:left w:val="none" w:sz="0" w:space="0" w:color="auto"/>
        <w:bottom w:val="none" w:sz="0" w:space="0" w:color="auto"/>
        <w:right w:val="none" w:sz="0" w:space="0" w:color="auto"/>
      </w:divBdr>
    </w:div>
    <w:div w:id="1580870964">
      <w:bodyDiv w:val="1"/>
      <w:marLeft w:val="0"/>
      <w:marRight w:val="0"/>
      <w:marTop w:val="0"/>
      <w:marBottom w:val="0"/>
      <w:divBdr>
        <w:top w:val="none" w:sz="0" w:space="0" w:color="auto"/>
        <w:left w:val="none" w:sz="0" w:space="0" w:color="auto"/>
        <w:bottom w:val="none" w:sz="0" w:space="0" w:color="auto"/>
        <w:right w:val="none" w:sz="0" w:space="0" w:color="auto"/>
      </w:divBdr>
    </w:div>
    <w:div w:id="1597013856">
      <w:bodyDiv w:val="1"/>
      <w:marLeft w:val="0"/>
      <w:marRight w:val="0"/>
      <w:marTop w:val="0"/>
      <w:marBottom w:val="0"/>
      <w:divBdr>
        <w:top w:val="none" w:sz="0" w:space="0" w:color="auto"/>
        <w:left w:val="none" w:sz="0" w:space="0" w:color="auto"/>
        <w:bottom w:val="none" w:sz="0" w:space="0" w:color="auto"/>
        <w:right w:val="none" w:sz="0" w:space="0" w:color="auto"/>
      </w:divBdr>
    </w:div>
    <w:div w:id="1617643053">
      <w:bodyDiv w:val="1"/>
      <w:marLeft w:val="0"/>
      <w:marRight w:val="0"/>
      <w:marTop w:val="0"/>
      <w:marBottom w:val="0"/>
      <w:divBdr>
        <w:top w:val="none" w:sz="0" w:space="0" w:color="auto"/>
        <w:left w:val="none" w:sz="0" w:space="0" w:color="auto"/>
        <w:bottom w:val="none" w:sz="0" w:space="0" w:color="auto"/>
        <w:right w:val="none" w:sz="0" w:space="0" w:color="auto"/>
      </w:divBdr>
    </w:div>
    <w:div w:id="1748112495">
      <w:bodyDiv w:val="1"/>
      <w:marLeft w:val="0"/>
      <w:marRight w:val="0"/>
      <w:marTop w:val="0"/>
      <w:marBottom w:val="0"/>
      <w:divBdr>
        <w:top w:val="none" w:sz="0" w:space="0" w:color="auto"/>
        <w:left w:val="none" w:sz="0" w:space="0" w:color="auto"/>
        <w:bottom w:val="none" w:sz="0" w:space="0" w:color="auto"/>
        <w:right w:val="none" w:sz="0" w:space="0" w:color="auto"/>
      </w:divBdr>
    </w:div>
    <w:div w:id="1936208348">
      <w:bodyDiv w:val="1"/>
      <w:marLeft w:val="0"/>
      <w:marRight w:val="0"/>
      <w:marTop w:val="0"/>
      <w:marBottom w:val="0"/>
      <w:divBdr>
        <w:top w:val="none" w:sz="0" w:space="0" w:color="auto"/>
        <w:left w:val="none" w:sz="0" w:space="0" w:color="auto"/>
        <w:bottom w:val="none" w:sz="0" w:space="0" w:color="auto"/>
        <w:right w:val="none" w:sz="0" w:space="0" w:color="auto"/>
      </w:divBdr>
    </w:div>
    <w:div w:id="19838468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2013</b:Year>
    <b:BIBTEX_Entry>incollection</b:BIBTEX_Entry>
    <b:SourceType>BookSection</b:SourceType>
    <b:Title>Software engineering processes for self-adaptive systems</b:Title>
    <b:Tag>andersson2013software</b:Tag>
    <b:Publisher>Springer</b:Publisher>
    <b:BookTitle>Software Engineering for Self-Adaptive Systems II</b:BookTitle>
    <b:Author>
      <b:Author>
        <b:NameList>
          <b:Person>
            <b:Last>Andersson</b:Last>
            <b:First>Jesper</b:First>
          </b:Person>
          <b:Person>
            <b:Last>Baresi</b:Last>
            <b:First>Luciano</b:First>
          </b:Person>
          <b:Person>
            <b:Last>Bencomo</b:Last>
            <b:First>Nelly</b:First>
          </b:Person>
          <b:Person>
            <b:Last>Lemos</b:Last>
            <b:First>Rogério</b:First>
          </b:Person>
          <b:Person>
            <b:Last>Gorla</b:Last>
            <b:First>Alessandra</b:First>
          </b:Person>
          <b:Person>
            <b:Last>Inverardi</b:Last>
            <b:First>Paola</b:First>
          </b:Person>
          <b:Person>
            <b:Last>Vogel</b:Last>
            <b:First>Thomas</b:First>
          </b:Person>
        </b:NameList>
      </b:Author>
    </b:Author>
    <b:Pages>51-75</b:Pages>
    <b:ConferenceName>Software Engineering for Self-Adaptive Systems II</b:ConferenceName>
    <b:RefOrder>1</b:RefOrder>
  </b:Source>
  <b:Source>
    <b:Year>2009</b:Year>
    <b:BIBTEX_Entry>inproceedings</b:BIBTEX_Entry>
    <b:SourceType>ConferenceProceedings</b:SourceType>
    <b:Title>Reinforcement learning-based dynamic adaptation planning method for architecture-based self-managed software</b:Title>
    <b:Tag>kim2009reinforcement</b:Tag>
    <b:BookTitle>Software Engineering for Adaptive and Self-Managing Systems, 2009. SEAMS'09. ICSE Workshop on</b:BookTitle>
    <b:Author>
      <b:Author>
        <b:NameList>
          <b:Person>
            <b:Last>Kim</b:Last>
            <b:First>Dongsun</b:First>
          </b:Person>
          <b:Person>
            <b:Last>Park</b:Last>
            <b:First>Sooyong</b:First>
          </b:Person>
        </b:NameList>
      </b:Author>
    </b:Author>
    <b:Pages>76-85</b:Pages>
    <b:ConferenceName>Software Engineering for Adaptive and Self-Managing Systems, 2009. SEAMS'09. ICSE Workshop on</b:ConferenceName>
    <b:RefOrder>3</b:RefOrder>
  </b:Source>
  <b:Source>
    <b:Year>2015</b:Year>
    <b:BIBTEX_Entry>inproceedings</b:BIBTEX_Entry>
    <b:SourceType>ConferenceProceedings</b:SourceType>
    <b:Title>Model-based reinforcement learning approach for planning in self-adaptive software system</b:Title>
    <b:Tag>ho2015model</b:Tag>
    <b:BookTitle>Proceedings of the 9th International Conference on Ubiquitous Information Management and Communication</b:BookTitle>
    <b:Author>
      <b:Author>
        <b:NameList>
          <b:Person>
            <b:Last>Ho</b:Last>
            <b:Middle>Nguyen</b:Middle>
            <b:First>Han</b:First>
          </b:Person>
          <b:Person>
            <b:Last>Lee</b:Last>
            <b:First>Eunseok</b:First>
          </b:Person>
        </b:NameList>
      </b:Author>
    </b:Author>
    <b:Pages>103</b:Pages>
    <b:ConferenceName>Proceedings of the 9th International Conference on Ubiquitous Information Management and Communication</b:ConferenceName>
    <b:RefOrder>4</b:RefOrder>
  </b:Source>
  <b:Source>
    <b:Year>2010</b:Year>
    <b:BIBTEX_Entry>inproceedings</b:BIBTEX_Entry>
    <b:SourceType>ConferenceProceedings</b:SourceType>
    <b:Title>FUSION: a framework for engineering self-tuning self-adaptive software systems</b:Title>
    <b:Tag>elkhodary2010fusion</b:Tag>
    <b:BookTitle>Proceedings of the eighteenth ACM SIGSOFT international symposium on Foundations of software engineering</b:BookTitle>
    <b:Author>
      <b:Author>
        <b:NameList>
          <b:Person>
            <b:Last>Elkhodary</b:Last>
            <b:First>Ahmed</b:First>
          </b:Person>
          <b:Person>
            <b:Last>Esfahani</b:Last>
            <b:First>Naeem</b:First>
          </b:Person>
          <b:Person>
            <b:Last>Malek</b:Last>
            <b:First>Sam</b:First>
          </b:Person>
        </b:NameList>
      </b:Author>
    </b:Author>
    <b:Pages>7-16</b:Pages>
    <b:ConferenceName>Proceedings of the eighteenth ACM SIGSOFT international symposium on Foundations of software engineering</b:ConferenceName>
    <b:RefOrder>5</b:RefOrder>
  </b:Source>
  <b:Source>
    <b:Year>2013</b:Year>
    <b:Volume>39</b:Volume>
    <b:BIBTEX_Entry>article</b:BIBTEX_Entry>
    <b:SourceType>JournalArticle</b:SourceType>
    <b:Title>A learning-based framework for engineering feature-oriented self-adaptive software systems</b:Title>
    <b:Tag>esfahani2013learning</b:Tag>
    <b:Publisher>IEEE</b:Publisher>
    <b:Author>
      <b:Author>
        <b:NameList>
          <b:Person>
            <b:Last>Esfahani</b:Last>
            <b:First>Naeem</b:First>
          </b:Person>
          <b:Person>
            <b:Last>Elkhodary</b:Last>
            <b:First>Ahmed</b:First>
          </b:Person>
          <b:Person>
            <b:Last>Malek</b:Last>
            <b:First>Salim</b:First>
          </b:Person>
        </b:NameList>
      </b:Author>
    </b:Author>
    <b:Pages>1467-1493</b:Pages>
    <b:JournalName>Software Engineering, IEEE Transactions on</b:JournalName>
    <b:Number>11</b:Number>
    <b:RefOrder>6</b:RefOrder>
  </b:Source>
  <b:Source>
    <b:Year>2006</b:Year>
    <b:BIBTEX_Entry>article</b:BIBTEX_Entry>
    <b:SourceType>JournalArticle</b:SourceType>
    <b:Title>An architectural blueprint for autonomic computing</b:Title>
    <b:Tag>computing2006architectural</b:Tag>
    <b:Author>
      <b:Author>
        <b:NameList>
          <b:Person>
            <b:Last>Computing</b:Last>
            <b:First>Autonomic</b:First>
          </b:Person>
          <b:Person>
            <b:Last>others</b:Last>
          </b:Person>
        </b:NameList>
      </b:Author>
    </b:Author>
    <b:JournalName>IBM White Paper</b:JournalName>
    <b:RefOrder>10</b:RefOrder>
  </b:Source>
  <b:Source>
    <b:Year>1995</b:Year>
    <b:BIBTEX_Entry>book</b:BIBTEX_Entry>
    <b:SourceType>Book</b:SourceType>
    <b:Title>Design patterns: elements of reusable object-oriented software</b:Title>
    <b:Tag>gamma1995design</b:Tag>
    <b:Publisher>Pearson Education India</b:Publisher>
    <b:Author>
      <b:Author>
        <b:NameList>
          <b:Person>
            <b:Last>Gamma</b:Last>
            <b:First>Erich</b:First>
          </b:Person>
        </b:NameList>
      </b:Author>
    </b:Author>
    <b:RefOrder>11</b:RefOrder>
  </b:Source>
  <b:Source>
    <b:Year>2006</b:Year>
    <b:BIBTEX_Entry>inproceedings</b:BIBTEX_Entry>
    <b:SourceType>ConferenceProceedings</b:SourceType>
    <b:Title>Architecture-based self-adaptation in the presence of multiple objectives</b:Title>
    <b:Tag>cheng2006architecture</b:Tag>
    <b:BookTitle>Proceedings of the 2006 international workshop on Self-adaptation and self-managing systems</b:BookTitle>
    <b:Author>
      <b:Author>
        <b:NameList>
          <b:Person>
            <b:Last>Cheng</b:Last>
            <b:First>Shang-Wen</b:First>
          </b:Person>
          <b:Person>
            <b:Last>Garlan</b:Last>
            <b:First>David</b:First>
          </b:Person>
          <b:Person>
            <b:Last>Schmerl</b:Last>
            <b:First>Bradley</b:First>
          </b:Person>
        </b:NameList>
      </b:Author>
    </b:Author>
    <b:Pages>2-8</b:Pages>
    <b:ConferenceName>Proceedings of the 2006 international workshop on Self-adaptation and self-managing systems</b:ConferenceName>
    <b:RefOrder>13</b:RefOrder>
  </b:Source>
  <b:Source>
    <b:Year>2012</b:Year>
    <b:BIBTEX_Entry>inproceedings</b:BIBTEX_Entry>
    <b:SourceType>ConferenceProceedings</b:SourceType>
    <b:Title>Evaluation of resilience in self-adaptive systems using probabilistic model-checking</b:Title>
    <b:Tag>camara2012evaluation</b:Tag>
    <b:BookTitle>Proceedings of the 7th International Symposium on Software Engineering for Adaptive and Self-Managing Systems</b:BookTitle>
    <b:Author>
      <b:Author>
        <b:NameList>
          <b:Person>
            <b:Last>Cámara</b:Last>
            <b:First>Javier</b:First>
          </b:Person>
          <b:Person>
            <b:Last>Lemos</b:Last>
            <b:First>Rogério</b:First>
          </b:Person>
        </b:NameList>
      </b:Author>
    </b:Author>
    <b:Pages>53-62</b:Pages>
    <b:ConferenceName>Proceedings of the 7th International Symposium on Software Engineering for Adaptive and Self-Managing Systems</b:ConferenceName>
    <b:RefOrder>15</b:RefOrder>
  </b:Source>
  <b:Source>
    <b:Year>2013</b:Year>
    <b:BIBTEX_Entry>incollection</b:BIBTEX_Entry>
    <b:SourceType>BookSection</b:SourceType>
    <b:Title>On patterns for decentralized control in self-adaptive systems</b:Title>
    <b:Tag>weyns2013patterns</b:Tag>
    <b:Publisher>Springer</b:Publisher>
    <b:BookTitle>Software Engineering for Self-Adaptive Systems II</b:BookTitle>
    <b:Author>
      <b:Author>
        <b:NameList>
          <b:Person>
            <b:Last>Weyns</b:Last>
            <b:First>Danny</b:First>
          </b:Person>
          <b:Person>
            <b:Last>Schmerl</b:Last>
            <b:First>Bradley</b:First>
          </b:Person>
          <b:Person>
            <b:Last>Grassi</b:Last>
            <b:First>Vincenzo</b:First>
          </b:Person>
          <b:Person>
            <b:Last>Malek</b:Last>
            <b:First>Sam</b:First>
          </b:Person>
          <b:Person>
            <b:Last>Mirandola</b:Last>
            <b:First>Raffaela</b:First>
          </b:Person>
          <b:Person>
            <b:Last>Prehofer</b:Last>
            <b:First>Christian</b:First>
          </b:Person>
          <b:Person>
            <b:Last>Wuttke</b:Last>
            <b:First>Jochen</b:First>
          </b:Person>
          <b:Person>
            <b:Last>Andersson</b:Last>
            <b:First>Jesper</b:First>
          </b:Person>
          <b:Person>
            <b:Last>Giese</b:Last>
            <b:First>Holger</b:First>
          </b:Person>
          <b:Person>
            <b:Last>Göschka</b:Last>
            <b:Middle>M.</b:Middle>
            <b:First>Karl</b:First>
          </b:Person>
        </b:NameList>
      </b:Author>
    </b:Author>
    <b:Pages>76-107</b:Pages>
    <b:ConferenceName>Software Engineering for Self-Adaptive Systems II</b:ConferenceName>
    <b:RefOrder>16</b:RefOrder>
  </b:Source>
  <b:Source>
    <b:Year>2009</b:Year>
    <b:BIBTEX_Entry>incollection</b:BIBTEX_Entry>
    <b:SourceType>BookSection</b:SourceType>
    <b:Title>Improving architecture-based self-adaptation through resource prediction</b:Title>
    <b:Tag>cheng2009improving</b:Tag>
    <b:Publisher>Springer</b:Publisher>
    <b:BookTitle>Software Engineering for Self-Adaptive Systems</b:BookTitle>
    <b:Author>
      <b:Author>
        <b:NameList>
          <b:Person>
            <b:Last>Cheng</b:Last>
            <b:First>Shang-Wen</b:First>
          </b:Person>
          <b:Person>
            <b:Last>Poladian</b:Last>
            <b:Middle>V.</b:Middle>
            <b:First>Vahe</b:First>
          </b:Person>
          <b:Person>
            <b:Last>Garlan</b:Last>
            <b:First>David</b:First>
          </b:Person>
          <b:Person>
            <b:Last>Schmerl</b:Last>
            <b:First>Bradley</b:First>
          </b:Person>
        </b:NameList>
      </b:Author>
    </b:Author>
    <b:Pages>71-88</b:Pages>
    <b:ConferenceName>Software Engineering for Self-Adaptive Systems</b:ConferenceName>
    <b:RefOrder>14</b:RefOrder>
  </b:Source>
  <b:Source>
    <b:Year>2011</b:Year>
    <b:BIBTEX_Entry>inproceedings</b:BIBTEX_Entry>
    <b:SourceType>ConferenceProceedings</b:SourceType>
    <b:Title>Adapt cases: extending use cases for adaptive systems</b:Title>
    <b:Tag>luckey2011adapt</b:Tag>
    <b:BookTitle>Proceedings of the 6th International Symposium on Software Engineering for Adaptive and Self-Managing Systems</b:BookTitle>
    <b:Author>
      <b:Author>
        <b:NameList>
          <b:Person>
            <b:Last>Luckey</b:Last>
            <b:First>Markus</b:First>
          </b:Person>
          <b:Person>
            <b:Last>Nagel</b:Last>
            <b:First>Benjamin</b:First>
          </b:Person>
          <b:Person>
            <b:Last>Gerth</b:Last>
            <b:First>Christian</b:First>
          </b:Person>
          <b:Person>
            <b:Last>Engels</b:Last>
            <b:First>Gregor</b:First>
          </b:Person>
        </b:NameList>
      </b:Author>
    </b:Author>
    <b:Pages>30-39</b:Pages>
    <b:ConferenceName>Proceedings of the 6th International Symposium on Software Engineering for Adaptive and Self-Managing Systems</b:ConferenceName>
    <b:RefOrder>17</b:RefOrder>
  </b:Source>
  <b:Source>
    <b:Year>2008</b:Year>
    <b:BIBTEX_Entry>book</b:BIBTEX_Entry>
    <b:SourceType>Book</b:SourceType>
    <b:Title>Rainbow: cost-effective software architecture-based self-adaptation</b:Title>
    <b:Tag>cheng2008rainbow</b:Tag>
    <b:Publisher>ProQuest</b:Publisher>
    <b:Author>
      <b:Author>
        <b:NameList>
          <b:Person>
            <b:Last>Cheng</b:Last>
            <b:First>Shang-Wen</b:First>
          </b:Person>
        </b:NameList>
      </b:Author>
    </b:Author>
    <b:RefOrder>7</b:RefOrder>
  </b:Source>
  <b:Source>
    <b:Year>1999</b:Year>
    <b:Volume>25</b:Volume>
    <b:BIBTEX_Entry>article</b:BIBTEX_Entry>
    <b:SourceType>JournalArticle</b:SourceType>
    <b:Title>A unified framework for coupling measurement in object-oriented systems</b:Title>
    <b:Tag>briand1999unified</b:Tag>
    <b:Publisher>IEEE</b:Publisher>
    <b:Author>
      <b:Author>
        <b:NameList>
          <b:Person>
            <b:Last>Briand</b:Last>
            <b:Middle>C.</b:Middle>
            <b:First>Lionel</b:First>
          </b:Person>
          <b:Person>
            <b:Last>Daly</b:Last>
            <b:Middle>W.</b:Middle>
            <b:First>John</b:First>
          </b:Person>
          <b:Person>
            <b:Last>Wust</b:Last>
            <b:Middle>K.</b:Middle>
            <b:First>Jurgen</b:First>
          </b:Person>
        </b:NameList>
      </b:Author>
    </b:Author>
    <b:Pages>91-121</b:Pages>
    <b:JournalName>IEEE Transactions on software Engineering</b:JournalName>
    <b:Number>1</b:Number>
    <b:RefOrder>8</b:RefOrder>
  </b:Source>
  <b:Source>
    <b:Year>1995</b:Year>
    <b:BIBTEX_Entry>book</b:BIBTEX_Entry>
    <b:SourceType>Book</b:SourceType>
    <b:Title>Measuring coupling and cohesion in object-oriented systems</b:Title>
    <b:Tag>hitz1995measuring</b:Tag>
    <b:Publisher>Citeseer</b:Publisher>
    <b:Author>
      <b:Author>
        <b:NameList>
          <b:Person>
            <b:Last>Hitz</b:Last>
            <b:First>Martin</b:First>
          </b:Person>
          <b:Person>
            <b:Last>Montazeri</b:Last>
            <b:First>Behzad</b:First>
          </b:Person>
        </b:NameList>
      </b:Author>
    </b:Author>
    <b:RefOrder>9</b:RefOrder>
  </b:Source>
  <b:Source>
    <b:Year>2014</b:Year>
    <b:BIBTEX_Entry>book</b:BIBTEX_Entry>
    <b:SourceType>Book</b:SourceType>
    <b:Title>Software metrics: a rigorous and practical approach</b:Title>
    <b:Tag>fenton2014software</b:Tag>
    <b:Publisher>CRC Press</b:Publisher>
    <b:Author>
      <b:Author>
        <b:NameList>
          <b:Person>
            <b:Last>Fenton</b:Last>
            <b:First>Norman</b:First>
          </b:Person>
          <b:Person>
            <b:Last>Bieman</b:Last>
            <b:First>James</b:First>
          </b:Person>
        </b:NameList>
      </b:Author>
    </b:Author>
    <b:RefOrder>19</b:RefOrder>
  </b:Source>
  <b:Source>
    <b:Year>2009</b:Year>
    <b:Volume>4</b:Volume>
    <b:BIBTEX_Entry>article</b:BIBTEX_Entry>
    <b:SourceType>JournalArticle</b:SourceType>
    <b:Title>Measuring software component reusability by coupling and cohesion metrics</b:Title>
    <b:Tag>gui2009measuring</b:Tag>
    <b:Author>
      <b:Author>
        <b:NameList>
          <b:Person>
            <b:Last>Gui</b:Last>
            <b:First>Gui</b:First>
          </b:Person>
          <b:Person>
            <b:Last>Scott</b:Last>
            <b:Middle>D.</b:Middle>
            <b:First>Paul</b:First>
          </b:Person>
        </b:NameList>
      </b:Author>
    </b:Author>
    <b:Pages>797-805</b:Pages>
    <b:JournalName>Journal of computers</b:JournalName>
    <b:Number>9</b:Number>
    <b:RefOrder>20</b:RefOrder>
  </b:Source>
  <b:Source>
    <b:BIBTEX_Entry>misc</b:BIBTEX_Entry>
    <b:SourceType>InternetSite</b:SourceType>
    <b:Title>Slashdot</b:Title>
    <b:Tag>sdt</b:Tag>
    <b:BIBTEX_HowPublished>https://slashdot.org/</b:BIBTEX_HowPublished>
    <b:Publisher>Slashdot</b:Publisher>
    <b:Author>
      <b:Author>
        <b:NameList>
          <b:Person>
            <b:Last>Bates</b:Last>
            <b:First>Jeff</b:First>
          </b:Person>
        </b:NameList>
      </b:Author>
    </b:Author>
    <b:Guid>{37FA2C13-6D18-4C51-9161-94CABDF37A32}</b:Guid>
    <b:ProductionCompany>BizX</b:ProductionCompany>
    <b:URL>https://slashdot.org</b:URL>
    <b:RefOrder>29</b:RefOrder>
  </b:Source>
  <b:Source>
    <b:Tag>Gan17</b:Tag>
    <b:SourceType>ConferenceProceedings</b:SourceType>
    <b:Guid>{83364450-1FE7-4404-800F-3F3C11402BAF}</b:Guid>
    <b:Title>Decentralization of Control Loop for Self-Adaptive Software through Reinforcement Learning</b:Title>
    <b:Year>2017</b:Year>
    <b:City>Nanjing, China</b:City>
    <b:Author>
      <b:Author>
        <b:NameList>
          <b:Person>
            <b:Last>Ganguly</b:Last>
            <b:First>Kishan</b:First>
            <b:Middle>Kumar</b:Middle>
          </b:Person>
          <b:Person>
            <b:Last>Sakib</b:Last>
            <b:First>Kazi</b:First>
          </b:Person>
        </b:NameList>
      </b:Author>
    </b:Author>
    <b:ConferenceName>24th Asia-Pacific Software Engineering Conference Workshops (APSECW)</b:ConferenceName>
    <b:RefOrder>2</b:RefOrder>
  </b:Source>
  <b:Source>
    <b:Year>2006</b:Year>
    <b:Volume>23</b:Volume>
    <b:BIBTEX_Entry>article</b:BIBTEX_Entry>
    <b:SourceType>JournalArticle</b:SourceType>
    <b:Title>Using architecture models for runtime adaptability</b:Title>
    <b:Tag>floch2006using</b:Tag>
    <b:Publisher>IEEE</b:Publisher>
    <b:Author>
      <b:Author>
        <b:NameList>
          <b:Person>
            <b:Last>Floch</b:Last>
            <b:First>Jacqueline</b:First>
          </b:Person>
          <b:Person>
            <b:Last>Hallsteinsen</b:Last>
            <b:First>Svein</b:First>
          </b:Person>
          <b:Person>
            <b:Last>Stav</b:Last>
            <b:First>Erlend</b:First>
          </b:Person>
          <b:Person>
            <b:Last>Eliassen</b:Last>
            <b:First>Frank</b:First>
          </b:Person>
          <b:Person>
            <b:Last>Lund</b:Last>
            <b:First>Ketil</b:First>
          </b:Person>
          <b:Person>
            <b:Last>Gjorven</b:Last>
            <b:First>Eli</b:First>
          </b:Person>
        </b:NameList>
      </b:Author>
    </b:Author>
    <b:Pages>62-70</b:Pages>
    <b:JournalName>IEEE software</b:JournalName>
    <b:Number>2</b:Number>
    <b:RefOrder>22</b:RefOrder>
  </b:Source>
  <b:Source>
    <b:Year>2012</b:Year>
    <b:BIBTEX_Entry>inproceedings</b:BIBTEX_Entry>
    <b:SourceType>ConferenceProceedings</b:SourceType>
    <b:Title>Towards meta-adaptation support with reusable and composable adaptation components</b:Title>
    <b:Tag>gui2012towards</b:Tag>
    <b:BookTitle>Self-Adaptive and Self-Organizing Systems (SASO), 2012 IEEE Sixth International Conference on</b:BookTitle>
    <b:Author>
      <b:Author>
        <b:NameList>
          <b:Person>
            <b:Last>Gui</b:Last>
            <b:First>Ning</b:First>
          </b:Person>
          <b:Person>
            <b:Last>De Florio</b:Last>
            <b:First>Vincenzo</b:First>
          </b:Person>
        </b:NameList>
      </b:Author>
    </b:Author>
    <b:Pages>49-58</b:Pages>
    <b:ConferenceName>Self-Adaptive and Self-Organizing Systems (SASO), 2012 IEEE Sixth International Conference on</b:ConferenceName>
    <b:RefOrder>23</b:RefOrder>
  </b:Source>
  <b:Source>
    <b:Year>2005</b:Year>
    <b:Volume>30</b:Volume>
    <b:BIBTEX_Entry>inproceedings</b:BIBTEX_Entry>
    <b:SourceType>ConferenceProceedings</b:SourceType>
    <b:Title>Hierarchical model-based autonomic control of software systems</b:Title>
    <b:Tag>litoiu2005hierarchical</b:Tag>
    <b:BookTitle>ACM SIGSOFT Software Engineering Notes</b:BookTitle>
    <b:Author>
      <b:Author>
        <b:NameList>
          <b:Person>
            <b:Last>Litoiu</b:Last>
            <b:First>Marin</b:First>
          </b:Person>
          <b:Person>
            <b:Last>Woodside</b:Last>
            <b:First>Murray</b:First>
          </b:Person>
          <b:Person>
            <b:Last>Zheng</b:Last>
            <b:First>Tao</b:First>
          </b:Person>
        </b:NameList>
      </b:Author>
    </b:Author>
    <b:Pages>1-7</b:Pages>
    <b:Number>4</b:Number>
    <b:ConferenceName>ACM SIGSOFT Software Engineering Notes</b:ConferenceName>
    <b:RefOrder>24</b:RefOrder>
  </b:Source>
  <b:Source>
    <b:Year>2008</b:Year>
    <b:BIBTEX_Entry>inproceedings</b:BIBTEX_Entry>
    <b:SourceType>ConferenceProceedings</b:SourceType>
    <b:Title>Visibility of control in adaptive systems</b:Title>
    <b:Tag>muller2008visibility</b:Tag>
    <b:BookTitle>Proceedings of the 2nd international workshop on Ultra-large-scale software-intensive systems</b:BookTitle>
    <b:Author>
      <b:Author>
        <b:NameList>
          <b:Person>
            <b:Last>Müller</b:Last>
            <b:First>Hausi</b:First>
          </b:Person>
          <b:Person>
            <b:Last>Pezzè</b:Last>
            <b:First>Mauro</b:First>
          </b:Person>
          <b:Person>
            <b:Last>Shaw</b:Last>
            <b:First>Mary</b:First>
          </b:Person>
        </b:NameList>
      </b:Author>
    </b:Author>
    <b:Pages>23-26</b:Pages>
    <b:ConferenceName>Proceedings of the 2nd international workshop on Ultra-large-scale software-intensive systems</b:ConferenceName>
    <b:RefOrder>25</b:RefOrder>
  </b:Source>
  <b:Source>
    <b:Year>2001</b:Year>
    <b:BIBTEX_Entry>inproceedings</b:BIBTEX_Entry>
    <b:SourceType>ConferenceProceedings</b:SourceType>
    <b:Title>The k-component architecture meta-model for self-adaptive software</b:Title>
    <b:Tag>dowling2001k</b:Tag>
    <b:BookTitle>International Conference on Metalevel Architectures and Reflection</b:BookTitle>
    <b:Author>
      <b:Author>
        <b:NameList>
          <b:Person>
            <b:Last>Dowling</b:Last>
            <b:First>Jim</b:First>
          </b:Person>
          <b:Person>
            <b:Last>Cahill</b:Last>
            <b:First>Vinny</b:First>
          </b:Person>
        </b:NameList>
      </b:Author>
    </b:Author>
    <b:Pages>81-88</b:Pages>
    <b:ConferenceName>International Conference on Metalevel Architectures and Reflection</b:ConferenceName>
    <b:RefOrder>26</b:RefOrder>
  </b:Source>
  <b:Source>
    <b:Year>2006</b:Year>
    <b:BIBTEX_Entry>inproceedings</b:BIBTEX_Entry>
    <b:SourceType>ConferenceProceedings</b:SourceType>
    <b:Title>An aspect-oriented approach for developing self-adaptive fractal components</b:Title>
    <b:Tag>david2006aspect</b:Tag>
    <b:BookTitle>International Conference on Software Composition</b:BookTitle>
    <b:Author>
      <b:Author>
        <b:NameList>
          <b:Person>
            <b:Last>David</b:Last>
            <b:First>Pierre-Charles</b:First>
          </b:Person>
          <b:Person>
            <b:Last>Ledoux</b:Last>
            <b:First>Thomas</b:First>
          </b:Person>
        </b:NameList>
      </b:Author>
    </b:Author>
    <b:Pages>82-97</b:Pages>
    <b:ConferenceName>International Conference on Software Composition</b:ConferenceName>
    <b:RefOrder>27</b:RefOrder>
  </b:Source>
  <b:Source>
    <b:Year>2010</b:Year>
    <b:BIBTEX_Entry>inproceedings</b:BIBTEX_Entry>
    <b:SourceType>ConferenceProceedings</b:SourceType>
    <b:Title>Implementing self-adaptive software architecture by reflective component model and dynamic AOP: A case study</b:Title>
    <b:Tag>wu2010implementing</b:Tag>
    <b:BookTitle>Quality Software (QSIC), 2010 10th International Conference on</b:BookTitle>
    <b:Author>
      <b:Author>
        <b:NameList>
          <b:Person>
            <b:Last>Wu</b:Last>
            <b:First>Yuankai</b:First>
          </b:Person>
          <b:Person>
            <b:Last>Wu</b:Last>
            <b:First>Yijian</b:First>
          </b:Person>
          <b:Person>
            <b:Last>Peng</b:Last>
            <b:First>Xin</b:First>
          </b:Person>
          <b:Person>
            <b:Last>Zhao</b:Last>
            <b:First>Wenyun</b:First>
          </b:Person>
        </b:NameList>
      </b:Author>
    </b:Author>
    <b:Pages>288-293</b:Pages>
    <b:ConferenceName>Quality Software (QSIC), 2010 10th International Conference on</b:ConferenceName>
    <b:RefOrder>28</b:RefOrder>
  </b:Source>
  <b:Source>
    <b:Tag>sla97</b:Tag>
    <b:SourceType>InternetSite</b:SourceType>
    <b:Guid>{EF5372CD-20C3-4C98-AD22-EAFC648D9867}</b:Guid>
    <b:Title>slashdot.org</b:Title>
    <b:Year>1997</b:Year>
    <b:ProductionCompany>BizX</b:ProductionCompany>
    <b:Month>October</b:Month>
    <b:Day>5</b:Day>
    <b:URL>https://slashdot.org</b:URL>
    <b:YearAccessed>2018</b:YearAccessed>
    <b:MonthAccessed>December</b:MonthAccessed>
    <b:DayAccessed>30</b:DayAccessed>
    <b:RefOrder>18</b:RefOrder>
  </b:Source>
  <b:Source>
    <b:Tag>Coh</b:Tag>
    <b:SourceType>DocumentFromInternetSite</b:SourceType>
    <b:Guid>{099209E5-9E9B-4958-92B1-E05533F67AEF}</b:Guid>
    <b:Title>Cohesion metrics</b:Title>
    <b:URL>http://www.aivosto.com/project/help/pm-oo-cohesion.html</b:URL>
    <b:YearAccessed>2018</b:YearAccessed>
    <b:MonthAccessed>December</b:MonthAccessed>
    <b:DayAccessed>28</b:DayAccessed>
    <b:RefOrder>21</b:RefOrder>
  </b:Source>
  <b:Source>
    <b:BIBTEX_Entry>misc</b:BIBTEX_Entry>
    <b:SourceType>DocumentFromInternetSite</b:SourceType>
    <b:Title>Model Problem: Znn.com</b:Title>
    <b:Tag>shangwen_cheng_model</b:Tag>
    <b:BIBTEX_HowPublished>https://www.hpi.uni-potsdam.de/giese/public/selfadapt/exemplars/model-problem-znn-com/</b:BIBTEX_HowPublished>
    <b:Author>
      <b:Author>
        <b:NameList>
          <b:Person>
            <b:Last>Shang-Wen Cheng</b:Last>
            <b:Middle>Schmerl</b:Middle>
            <b:First>Bradley</b:First>
          </b:Person>
        </b:NameList>
      </b:Author>
    </b:Author>
    <b:JournalName>Model Problem: Znn.com</b:JournalName>
    <b:Guid>{E28A12D2-72BC-4BE0-9D5B-8F404B3AAA73}</b:Guid>
    <b:YearAccessed>2018</b:YearAccessed>
    <b:MonthAccessed>December</b:MonthAccessed>
    <b:DayAccessed>28</b:DayAccessed>
    <b:URL>https://www.hpi.uni-potsdam.de/giese/public/selfadapt/exemplars/model-problem-znn-com/</b:URL>
    <b:RefOrder>12</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32A7C5DF-AEAC-4070-A2E8-AA3E0F141CE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1</Pages>
  <Words>6328</Words>
  <Characters>36071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Preparation_Instruction</vt:lpstr>
    </vt:vector>
  </TitlesOfParts>
  <Company>MECS Publisher</Company>
  <LinksUpToDate>false</LinksUpToDate>
  <CharactersWithSpaces>42315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Preparation_Instruction</dc:title>
  <dc:creator>MECS Publisher</dc:creator>
  <cp:lastModifiedBy>Hilma Putri</cp:lastModifiedBy>
  <cp:revision>11</cp:revision>
  <cp:lastPrinted>2026-07-01T04:12:00Z</cp:lastPrinted>
  <dcterms:created xsi:type="dcterms:W3CDTF">2026-06-24T08:28:00Z</dcterms:created>
  <dcterms:modified xsi:type="dcterms:W3CDTF">2026-07-14T22:25:00Z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EquationNumber2">
    <vt:lpwstr>(#E1)</vt:lpwstr>
  </property>
  <property fmtid="{D5CDD505-2E9C-101B-9397-08002B2CF9AE}" pid="4" name="MTWinEqns">
    <vt:bool>true</vt:bool>
  </property>
  <property fmtid="{D5CDD505-2E9C-101B-9397-08002B2CF9AE}" pid="5" name="KSOProductBuildVer">
    <vt:lpwstr>2052-11.1.0.12358</vt:lpwstr>
  </property>
  <property fmtid="{D5CDD505-2E9C-101B-9397-08002B2CF9AE}" pid="6" name="ICV">
    <vt:lpwstr>F99A4D02A5F04A398AB5DC9739E377C1</vt:lpwstr>
  </property>
  <property fmtid="{D5CDD505-2E9C-101B-9397-08002B2CF9AE}" pid="7" name="GrammarlyDocumentId">
    <vt:lpwstr>fbf32c805b4918aca34e0fe958ecc7d7e4657a4dccda7f4de8d606efa3d66475</vt:lpwstr>
  </property>
</Properties>
</file>