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Incoming — reseller desktop licence change</w:t>
      </w:r>
    </w:p>
    <w:p>
      <w:r>
        <w:t xml:space="preserve">INCOMING TEST DOCUMENT  ·  NOT APPROVED LEGAL WORDING</w:t>
      </w:r>
    </w:p>
    <w:p>
      <w:r>
        <w:t xml:space="preserve">Record: IN-03</w:t>
      </w:r>
    </w:p>
    <w:p>
      <w:r>
        <w:t xml:space="preserve">Parties: Northbridge Security Tools Ltd (fictional)  /  Sample Customer Ltd (fictional)</w:t>
      </w:r>
    </w:p>
    <w:p>
      <w:r>
        <w:t xml:space="preserve">Use: Northbridge Toolkit Pro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Purchase of 60 desktop user subscriptions by an authorised reseller for the named end customer.</w:t>
      </w:r>
    </w:p>
    <w:p>
      <w:pPr>
        <w:pStyle w:val="Heading2"/>
      </w:pPr>
      <w:r>
        <w:t xml:space="preserve">2. Reseller role</w:t>
      </w:r>
    </w:p>
    <w:p>
      <w:r>
        <w:t xml:space="preserve">The reseller acts as an order intermediary under its separately documented authorisation and must not grant rights outside the licence terms.</w:t>
      </w:r>
    </w:p>
    <w:p>
      <w:pPr>
        <w:pStyle w:val="Heading2"/>
      </w:pPr>
      <w:r>
        <w:t xml:space="preserve">3. End-customer entitlement</w:t>
      </w:r>
    </w:p>
    <w:p>
      <w:r>
        <w:t xml:space="preserve">End users receive personal licences under the applicable end-user terms and must not share seats.</w:t>
      </w:r>
    </w:p>
    <w:p>
      <w:pPr>
        <w:pStyle w:val="Heading2"/>
      </w:pPr>
      <w:r>
        <w:t xml:space="preserve">4. Subscription</w:t>
      </w:r>
    </w:p>
    <w:p>
      <w:r>
        <w:t xml:space="preserve">Initial term: 12 months; renewal or expansion follows the agreed order channel.</w:t>
      </w:r>
    </w:p>
    <w:p>
      <w:pPr>
        <w:pStyle w:val="Heading2"/>
      </w:pPr>
      <w:r>
        <w:t xml:space="preserve">5. Charges</w:t>
      </w:r>
    </w:p>
    <w:p>
      <w:r>
        <w:t xml:space="preserve">Illustrative reseller net price: GBP 6,500, payable in advance; taxes excluded.</w:t>
      </w:r>
    </w:p>
    <w:p>
      <w:pPr>
        <w:pStyle w:val="Heading2"/>
      </w:pPr>
      <w:r>
        <w:t xml:space="preserve">6. Customer identification</w:t>
      </w:r>
    </w:p>
    <w:p>
      <w:r>
        <w:t xml:space="preserve">The reseller must identify the ultimate licensee for activation and contractual records.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Desktop Licence Terms DEMO-01 plus Reseller Schedule DEMO-01 apply.</w:t>
      </w:r>
    </w:p>
    <w:p>
      <w:pPr>
        <w:pStyle w:val="Heading2"/>
      </w:pPr>
      <w:r>
        <w:t xml:space="preserve">8. Variations</w:t>
      </w:r>
    </w:p>
    <w:p>
      <w:r>
        <w:t xml:space="preserve">Requests to resell hosted scanning capacity, change reseller liability or alter end-customer terms fall outside this reference.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