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999" w:rsidRDefault="007C3639">
      <w:pPr>
        <w:spacing w:after="200"/>
        <w:jc w:val="center"/>
      </w:pPr>
      <w:r>
        <w:rPr>
          <w:b/>
          <w:bCs/>
          <w:sz w:val="26"/>
          <w:szCs w:val="26"/>
        </w:rPr>
        <w:t>Course Description</w:t>
      </w:r>
    </w:p>
    <w:p w:rsidR="00BB7999" w:rsidRDefault="007C3639">
      <w:pPr>
        <w:spacing w:after="100"/>
      </w:pPr>
      <w:r>
        <w:rPr>
          <w:b/>
          <w:bCs/>
          <w:sz w:val="22"/>
          <w:szCs w:val="22"/>
        </w:rPr>
        <w:t>Title: Concept of Economics    Code: HS102</w:t>
      </w:r>
    </w:p>
    <w:p w:rsidR="00BB7999" w:rsidRDefault="007C3639">
      <w:pPr>
        <w:spacing w:after="100"/>
      </w:pPr>
      <w:r>
        <w:rPr>
          <w:b/>
          <w:bCs/>
          <w:sz w:val="22"/>
          <w:szCs w:val="22"/>
        </w:rPr>
        <w:t>L-T-P scheme: 2-1-0   Credit: 3</w:t>
      </w:r>
    </w:p>
    <w:p w:rsidR="00BB7999" w:rsidRDefault="007C3639">
      <w:pPr>
        <w:spacing w:after="200"/>
      </w:pPr>
      <w:r>
        <w:rPr>
          <w:b/>
          <w:bCs/>
          <w:sz w:val="22"/>
          <w:szCs w:val="22"/>
        </w:rPr>
        <w:t>Prerequisite: None</w:t>
      </w:r>
    </w:p>
    <w:p w:rsidR="00BB7999" w:rsidRDefault="007C3639">
      <w:pPr>
        <w:spacing w:after="100"/>
      </w:pPr>
      <w:r>
        <w:rPr>
          <w:b/>
          <w:bCs/>
          <w:sz w:val="22"/>
          <w:szCs w:val="22"/>
        </w:rPr>
        <w:t>Objectives:</w:t>
      </w:r>
    </w:p>
    <w:p w:rsidR="00BB7999" w:rsidRDefault="007C3639">
      <w:pPr>
        <w:spacing w:after="120"/>
      </w:pPr>
      <w:r>
        <w:rPr>
          <w:sz w:val="22"/>
          <w:szCs w:val="22"/>
        </w:rPr>
        <w:t>1.  Students will gain a foundational understanding of both micro and macro-economic concepts, including the scope and fundamental principles of economics, the laws of demand and supply, elasticity, and demand forecasting methods.</w:t>
      </w:r>
    </w:p>
    <w:p w:rsidR="00BB7999" w:rsidRDefault="007C3639">
      <w:pPr>
        <w:spacing w:after="120"/>
      </w:pPr>
      <w:r>
        <w:rPr>
          <w:sz w:val="22"/>
          <w:szCs w:val="22"/>
        </w:rPr>
        <w:t>2.  Students will learn t</w:t>
      </w:r>
      <w:r>
        <w:rPr>
          <w:sz w:val="22"/>
          <w:szCs w:val="22"/>
        </w:rPr>
        <w:t>o comprehend and analyze the components and methods of measuring national income, understand the implications of GDP and GNP, and evaluate the impact of inflation, monetary and fiscal policies, and business cycles on the economy.</w:t>
      </w:r>
    </w:p>
    <w:p w:rsidR="00BB7999" w:rsidRDefault="007C3639">
      <w:pPr>
        <w:spacing w:after="120"/>
      </w:pPr>
      <w:r>
        <w:rPr>
          <w:sz w:val="22"/>
          <w:szCs w:val="22"/>
        </w:rPr>
        <w:t>3.  Students will study th</w:t>
      </w:r>
      <w:r>
        <w:rPr>
          <w:sz w:val="22"/>
          <w:szCs w:val="22"/>
        </w:rPr>
        <w:t>e theories and analyses related to production, cost, and pricing under various market structures.</w:t>
      </w:r>
    </w:p>
    <w:p w:rsidR="00BB7999" w:rsidRDefault="007C3639">
      <w:pPr>
        <w:spacing w:after="150"/>
      </w:pPr>
      <w:r>
        <w:rPr>
          <w:b/>
          <w:bCs/>
          <w:sz w:val="24"/>
          <w:szCs w:val="24"/>
        </w:rPr>
        <w:t>Learning Outcomes:</w:t>
      </w:r>
    </w:p>
    <w:tbl>
      <w:tblPr>
        <w:tblW w:w="935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tblPr>
      <w:tblGrid>
        <w:gridCol w:w="1500"/>
        <w:gridCol w:w="7850"/>
      </w:tblGrid>
      <w:tr w:rsidR="00BB7999">
        <w:tblPrEx>
          <w:tblCellMar>
            <w:top w:w="0" w:type="dxa"/>
            <w:bottom w:w="0" w:type="dxa"/>
          </w:tblCellMar>
        </w:tblPrEx>
        <w:trPr>
          <w:tblHeader/>
        </w:trPr>
        <w:tc>
          <w:tcPr>
            <w:tcW w:w="1500" w:type="dxa"/>
            <w:shd w:val="clear" w:color="auto" w:fill="D9D9D9"/>
            <w:tcMar>
              <w:top w:w="60" w:type="dxa"/>
              <w:left w:w="100" w:type="dxa"/>
              <w:bottom w:w="60" w:type="dxa"/>
              <w:right w:w="100" w:type="dxa"/>
            </w:tcMar>
            <w:vAlign w:val="center"/>
          </w:tcPr>
          <w:p w:rsidR="00BB7999" w:rsidRDefault="007C3639">
            <w:r>
              <w:rPr>
                <w:b/>
                <w:bCs/>
                <w:sz w:val="22"/>
                <w:szCs w:val="22"/>
              </w:rPr>
              <w:t>Course Outcome</w:t>
            </w:r>
          </w:p>
        </w:tc>
        <w:tc>
          <w:tcPr>
            <w:tcW w:w="7850" w:type="dxa"/>
            <w:shd w:val="clear" w:color="auto" w:fill="D9D9D9"/>
            <w:tcMar>
              <w:top w:w="60" w:type="dxa"/>
              <w:left w:w="100" w:type="dxa"/>
              <w:bottom w:w="60" w:type="dxa"/>
              <w:right w:w="100" w:type="dxa"/>
            </w:tcMar>
            <w:vAlign w:val="center"/>
          </w:tcPr>
          <w:p w:rsidR="00BB7999" w:rsidRDefault="007C3639">
            <w:r>
              <w:rPr>
                <w:b/>
                <w:bCs/>
                <w:sz w:val="22"/>
                <w:szCs w:val="22"/>
              </w:rPr>
              <w:t>Description</w:t>
            </w:r>
          </w:p>
        </w:tc>
      </w:tr>
      <w:tr w:rsidR="00BB7999">
        <w:tblPrEx>
          <w:tblCellMar>
            <w:top w:w="0" w:type="dxa"/>
            <w:bottom w:w="0" w:type="dxa"/>
          </w:tblCellMar>
        </w:tblPrEx>
        <w:tc>
          <w:tcPr>
            <w:tcW w:w="1500" w:type="dxa"/>
            <w:tcMar>
              <w:top w:w="60" w:type="dxa"/>
              <w:left w:w="100" w:type="dxa"/>
              <w:bottom w:w="60" w:type="dxa"/>
              <w:right w:w="100" w:type="dxa"/>
            </w:tcMar>
            <w:vAlign w:val="center"/>
          </w:tcPr>
          <w:p w:rsidR="00BB7999" w:rsidRDefault="007C3639">
            <w:r>
              <w:rPr>
                <w:sz w:val="22"/>
                <w:szCs w:val="22"/>
              </w:rPr>
              <w:t>CO1</w:t>
            </w:r>
          </w:p>
        </w:tc>
        <w:tc>
          <w:tcPr>
            <w:tcW w:w="7850" w:type="dxa"/>
            <w:tcMar>
              <w:top w:w="60" w:type="dxa"/>
              <w:left w:w="100" w:type="dxa"/>
              <w:bottom w:w="60" w:type="dxa"/>
              <w:right w:w="100" w:type="dxa"/>
            </w:tcMar>
            <w:vAlign w:val="center"/>
          </w:tcPr>
          <w:p w:rsidR="00BB7999" w:rsidRDefault="007C3639">
            <w:r>
              <w:rPr>
                <w:sz w:val="22"/>
                <w:szCs w:val="22"/>
              </w:rPr>
              <w:t>Describe the fundamental concepts of micro and macroeconomics, including the laws of demand and supply, marginal utility theory, and various types of demand elasticity.</w:t>
            </w:r>
          </w:p>
        </w:tc>
      </w:tr>
      <w:tr w:rsidR="00BB7999">
        <w:tblPrEx>
          <w:tblCellMar>
            <w:top w:w="0" w:type="dxa"/>
            <w:bottom w:w="0" w:type="dxa"/>
          </w:tblCellMar>
        </w:tblPrEx>
        <w:tc>
          <w:tcPr>
            <w:tcW w:w="1500" w:type="dxa"/>
            <w:tcMar>
              <w:top w:w="60" w:type="dxa"/>
              <w:left w:w="100" w:type="dxa"/>
              <w:bottom w:w="60" w:type="dxa"/>
              <w:right w:w="100" w:type="dxa"/>
            </w:tcMar>
            <w:vAlign w:val="center"/>
          </w:tcPr>
          <w:p w:rsidR="00BB7999" w:rsidRDefault="007C3639">
            <w:r>
              <w:rPr>
                <w:sz w:val="22"/>
                <w:szCs w:val="22"/>
              </w:rPr>
              <w:t>CO2</w:t>
            </w:r>
          </w:p>
        </w:tc>
        <w:tc>
          <w:tcPr>
            <w:tcW w:w="7850" w:type="dxa"/>
            <w:tcMar>
              <w:top w:w="60" w:type="dxa"/>
              <w:left w:w="100" w:type="dxa"/>
              <w:bottom w:w="60" w:type="dxa"/>
              <w:right w:w="100" w:type="dxa"/>
            </w:tcMar>
            <w:vAlign w:val="center"/>
          </w:tcPr>
          <w:p w:rsidR="00BB7999" w:rsidRDefault="007C3639">
            <w:r>
              <w:rPr>
                <w:sz w:val="22"/>
                <w:szCs w:val="22"/>
              </w:rPr>
              <w:t>Apply both quantitative and qualitative demand forecasting methods to predict futu</w:t>
            </w:r>
            <w:r>
              <w:rPr>
                <w:sz w:val="22"/>
                <w:szCs w:val="22"/>
              </w:rPr>
              <w:t>re market demand for products and services.</w:t>
            </w:r>
          </w:p>
        </w:tc>
      </w:tr>
      <w:tr w:rsidR="00BB7999">
        <w:tblPrEx>
          <w:tblCellMar>
            <w:top w:w="0" w:type="dxa"/>
            <w:bottom w:w="0" w:type="dxa"/>
          </w:tblCellMar>
        </w:tblPrEx>
        <w:tc>
          <w:tcPr>
            <w:tcW w:w="1500" w:type="dxa"/>
            <w:tcMar>
              <w:top w:w="60" w:type="dxa"/>
              <w:left w:w="100" w:type="dxa"/>
              <w:bottom w:w="60" w:type="dxa"/>
              <w:right w:w="100" w:type="dxa"/>
            </w:tcMar>
            <w:vAlign w:val="center"/>
          </w:tcPr>
          <w:p w:rsidR="00BB7999" w:rsidRDefault="007C3639">
            <w:r>
              <w:rPr>
                <w:sz w:val="22"/>
                <w:szCs w:val="22"/>
              </w:rPr>
              <w:t>CO3</w:t>
            </w:r>
          </w:p>
        </w:tc>
        <w:tc>
          <w:tcPr>
            <w:tcW w:w="7850" w:type="dxa"/>
            <w:tcMar>
              <w:top w:w="60" w:type="dxa"/>
              <w:left w:w="100" w:type="dxa"/>
              <w:bottom w:w="60" w:type="dxa"/>
              <w:right w:w="100" w:type="dxa"/>
            </w:tcMar>
            <w:vAlign w:val="center"/>
          </w:tcPr>
          <w:p w:rsidR="00BB7999" w:rsidRDefault="007C3639">
            <w:r>
              <w:rPr>
                <w:sz w:val="22"/>
                <w:szCs w:val="22"/>
              </w:rPr>
              <w:t>Analyze the components and methods of measuring national income, interpret GDP and GNP data, and assess the impact of inflation, monetary and fiscal policies, and business cycles on the economy.</w:t>
            </w:r>
          </w:p>
        </w:tc>
      </w:tr>
      <w:tr w:rsidR="00BB7999">
        <w:tblPrEx>
          <w:tblCellMar>
            <w:top w:w="0" w:type="dxa"/>
            <w:bottom w:w="0" w:type="dxa"/>
          </w:tblCellMar>
        </w:tblPrEx>
        <w:tc>
          <w:tcPr>
            <w:tcW w:w="1500" w:type="dxa"/>
            <w:tcMar>
              <w:top w:w="60" w:type="dxa"/>
              <w:left w:w="100" w:type="dxa"/>
              <w:bottom w:w="60" w:type="dxa"/>
              <w:right w:w="100" w:type="dxa"/>
            </w:tcMar>
            <w:vAlign w:val="center"/>
          </w:tcPr>
          <w:p w:rsidR="00BB7999" w:rsidRDefault="007C3639">
            <w:r>
              <w:rPr>
                <w:sz w:val="22"/>
                <w:szCs w:val="22"/>
              </w:rPr>
              <w:t>CO4</w:t>
            </w:r>
          </w:p>
        </w:tc>
        <w:tc>
          <w:tcPr>
            <w:tcW w:w="7850" w:type="dxa"/>
            <w:tcMar>
              <w:top w:w="60" w:type="dxa"/>
              <w:left w:w="100" w:type="dxa"/>
              <w:bottom w:w="60" w:type="dxa"/>
              <w:right w:w="100" w:type="dxa"/>
            </w:tcMar>
            <w:vAlign w:val="center"/>
          </w:tcPr>
          <w:p w:rsidR="00BB7999" w:rsidRDefault="007C3639">
            <w:r>
              <w:rPr>
                <w:sz w:val="22"/>
                <w:szCs w:val="22"/>
              </w:rPr>
              <w:t>Examine</w:t>
            </w:r>
            <w:r>
              <w:rPr>
                <w:sz w:val="22"/>
                <w:szCs w:val="22"/>
              </w:rPr>
              <w:t xml:space="preserve"> the relationship between production and cost, analyze short-run and long-run cost functions, and perform break-even and profit contribution analyses to inform business decisions.</w:t>
            </w:r>
          </w:p>
        </w:tc>
      </w:tr>
      <w:tr w:rsidR="00BB7999">
        <w:tblPrEx>
          <w:tblCellMar>
            <w:top w:w="0" w:type="dxa"/>
            <w:bottom w:w="0" w:type="dxa"/>
          </w:tblCellMar>
        </w:tblPrEx>
        <w:tc>
          <w:tcPr>
            <w:tcW w:w="1500" w:type="dxa"/>
            <w:tcMar>
              <w:top w:w="60" w:type="dxa"/>
              <w:left w:w="100" w:type="dxa"/>
              <w:bottom w:w="60" w:type="dxa"/>
              <w:right w:w="100" w:type="dxa"/>
            </w:tcMar>
            <w:vAlign w:val="center"/>
          </w:tcPr>
          <w:p w:rsidR="00BB7999" w:rsidRDefault="007C3639">
            <w:r>
              <w:rPr>
                <w:sz w:val="22"/>
                <w:szCs w:val="22"/>
              </w:rPr>
              <w:t>CO5</w:t>
            </w:r>
          </w:p>
        </w:tc>
        <w:tc>
          <w:tcPr>
            <w:tcW w:w="7850" w:type="dxa"/>
            <w:tcMar>
              <w:top w:w="60" w:type="dxa"/>
              <w:left w:w="100" w:type="dxa"/>
              <w:bottom w:w="60" w:type="dxa"/>
              <w:right w:w="100" w:type="dxa"/>
            </w:tcMar>
            <w:vAlign w:val="center"/>
          </w:tcPr>
          <w:p w:rsidR="00BB7999" w:rsidRDefault="007C3639">
            <w:r>
              <w:rPr>
                <w:sz w:val="22"/>
                <w:szCs w:val="22"/>
              </w:rPr>
              <w:t>Evaluate models of pricing and output relationships in various market s</w:t>
            </w:r>
            <w:r>
              <w:rPr>
                <w:sz w:val="22"/>
                <w:szCs w:val="22"/>
              </w:rPr>
              <w:t>tructures, including perfect competition, monopoly, monopolistic competition, and oligopoly.</w:t>
            </w:r>
          </w:p>
        </w:tc>
      </w:tr>
    </w:tbl>
    <w:p w:rsidR="00BB7999" w:rsidRDefault="00BB7999">
      <w:pPr>
        <w:spacing w:after="200"/>
      </w:pPr>
    </w:p>
    <w:p w:rsidR="00BB7999" w:rsidRDefault="007C3639">
      <w:pPr>
        <w:spacing w:after="150"/>
      </w:pPr>
      <w:r>
        <w:rPr>
          <w:b/>
          <w:bCs/>
          <w:sz w:val="24"/>
          <w:szCs w:val="24"/>
        </w:rPr>
        <w:t>Course Content:</w:t>
      </w:r>
    </w:p>
    <w:p w:rsidR="00BB7999" w:rsidRDefault="007C3639">
      <w:pPr>
        <w:spacing w:after="200"/>
      </w:pPr>
      <w:r>
        <w:rPr>
          <w:b/>
          <w:bCs/>
          <w:sz w:val="22"/>
          <w:szCs w:val="22"/>
        </w:rPr>
        <w:t xml:space="preserve">Unit-1: Introduction of Micro &amp; Macro-economic Concepts: </w:t>
      </w:r>
      <w:r>
        <w:rPr>
          <w:sz w:val="22"/>
          <w:szCs w:val="22"/>
        </w:rPr>
        <w:t>Scope, Micro and Macro economics, Fundamental concepts of Economics, Law of demand, Law of Supply, Marginal Utility theory, Elasticity of demand – Price, Income, Cross, Advertising, Demand forecasting - Quantitative and Qualitative methods</w:t>
      </w:r>
    </w:p>
    <w:p w:rsidR="00BB7999" w:rsidRDefault="007C3639">
      <w:pPr>
        <w:spacing w:after="200"/>
      </w:pPr>
      <w:r>
        <w:rPr>
          <w:b/>
          <w:bCs/>
          <w:sz w:val="22"/>
          <w:szCs w:val="22"/>
        </w:rPr>
        <w:t xml:space="preserve">Unit-2: </w:t>
      </w:r>
      <w:r>
        <w:rPr>
          <w:sz w:val="22"/>
          <w:szCs w:val="22"/>
        </w:rPr>
        <w:t>National</w:t>
      </w:r>
      <w:r>
        <w:rPr>
          <w:sz w:val="22"/>
          <w:szCs w:val="22"/>
        </w:rPr>
        <w:t xml:space="preserve"> Income - concepts, components, methods and problems in measuring national income, GDP, GNP, Circular flow of income, Inflation, Monetary and Fiscal policy, Business cycles</w:t>
      </w:r>
    </w:p>
    <w:p w:rsidR="00BB7999" w:rsidRDefault="007C3639">
      <w:pPr>
        <w:spacing w:after="200"/>
      </w:pPr>
      <w:r>
        <w:rPr>
          <w:b/>
          <w:bCs/>
          <w:sz w:val="22"/>
          <w:szCs w:val="22"/>
        </w:rPr>
        <w:t xml:space="preserve">Unit-3: Production Theory and Analysis: </w:t>
      </w:r>
      <w:r>
        <w:rPr>
          <w:sz w:val="22"/>
          <w:szCs w:val="22"/>
        </w:rPr>
        <w:t xml:space="preserve">Production with one variable, Three stages of Production, Optimal employment of a factor of production, Production with two variable inputs, Production </w:t>
      </w:r>
      <w:proofErr w:type="spellStart"/>
      <w:r>
        <w:rPr>
          <w:sz w:val="22"/>
          <w:szCs w:val="22"/>
        </w:rPr>
        <w:t>Isoquants</w:t>
      </w:r>
      <w:proofErr w:type="spellEnd"/>
      <w:r>
        <w:rPr>
          <w:sz w:val="22"/>
          <w:szCs w:val="22"/>
        </w:rPr>
        <w:t xml:space="preserve">, Production </w:t>
      </w:r>
      <w:proofErr w:type="spellStart"/>
      <w:r>
        <w:rPr>
          <w:sz w:val="22"/>
          <w:szCs w:val="22"/>
        </w:rPr>
        <w:t>Isocosts</w:t>
      </w:r>
      <w:proofErr w:type="spellEnd"/>
    </w:p>
    <w:p w:rsidR="00BB7999" w:rsidRDefault="007C3639">
      <w:pPr>
        <w:spacing w:after="200"/>
      </w:pPr>
      <w:r>
        <w:rPr>
          <w:b/>
          <w:bCs/>
          <w:sz w:val="22"/>
          <w:szCs w:val="22"/>
        </w:rPr>
        <w:t xml:space="preserve">Unit-4: Cost Theory and Analysis: </w:t>
      </w:r>
      <w:r>
        <w:rPr>
          <w:sz w:val="22"/>
          <w:szCs w:val="22"/>
        </w:rPr>
        <w:t xml:space="preserve">Cost concepts - Opportunity, Explicit, </w:t>
      </w:r>
      <w:r>
        <w:rPr>
          <w:sz w:val="22"/>
          <w:szCs w:val="22"/>
        </w:rPr>
        <w:t>Marginal, Incremental and Sunk, Relation between Production &amp; Cost, Short run cost function, Long run cost function, Profit contribution analysis, Break Even analysis, Economies of Scale and Scope</w:t>
      </w:r>
    </w:p>
    <w:p w:rsidR="00BB7999" w:rsidRDefault="007C3639">
      <w:pPr>
        <w:spacing w:after="200"/>
      </w:pPr>
      <w:r>
        <w:rPr>
          <w:b/>
          <w:bCs/>
          <w:sz w:val="22"/>
          <w:szCs w:val="22"/>
        </w:rPr>
        <w:lastRenderedPageBreak/>
        <w:t xml:space="preserve">Unit-5: Pricing under different Market Structures: </w:t>
      </w:r>
      <w:r>
        <w:rPr>
          <w:sz w:val="22"/>
          <w:szCs w:val="22"/>
        </w:rPr>
        <w:t xml:space="preserve">Perfect </w:t>
      </w:r>
      <w:r>
        <w:rPr>
          <w:sz w:val="22"/>
          <w:szCs w:val="22"/>
        </w:rPr>
        <w:t>Competition - Determination of Price output relationship in short run, long run, Monopoly - Determination of Price output-relationship in short run &amp; long run, Price discrimination, Monopolistic Competition - Determination of Price output relationship in s</w:t>
      </w:r>
      <w:r>
        <w:rPr>
          <w:sz w:val="22"/>
          <w:szCs w:val="22"/>
        </w:rPr>
        <w:t>hort run &amp; long run, Product Differentiation, Oligopoly - Types, Determination of Price output relationship, Price leadership model, Collusive and Non-Collusive Oligopoly</w:t>
      </w:r>
    </w:p>
    <w:p w:rsidR="00BB7999" w:rsidRDefault="007C3639">
      <w:pPr>
        <w:spacing w:after="150"/>
      </w:pPr>
      <w:r>
        <w:rPr>
          <w:b/>
          <w:bCs/>
          <w:sz w:val="24"/>
          <w:szCs w:val="24"/>
        </w:rPr>
        <w:t>Course Conduction Plan:</w:t>
      </w:r>
    </w:p>
    <w:tbl>
      <w:tblPr>
        <w:tblW w:w="935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tblPr>
      <w:tblGrid>
        <w:gridCol w:w="7850"/>
        <w:gridCol w:w="1500"/>
      </w:tblGrid>
      <w:tr w:rsidR="00BB7999">
        <w:tblPrEx>
          <w:tblCellMar>
            <w:top w:w="0" w:type="dxa"/>
            <w:bottom w:w="0" w:type="dxa"/>
          </w:tblCellMar>
        </w:tblPrEx>
        <w:trPr>
          <w:tblHeader/>
        </w:trPr>
        <w:tc>
          <w:tcPr>
            <w:tcW w:w="7850" w:type="dxa"/>
            <w:shd w:val="clear" w:color="auto" w:fill="D9D9D9"/>
            <w:tcMar>
              <w:top w:w="60" w:type="dxa"/>
              <w:left w:w="100" w:type="dxa"/>
              <w:bottom w:w="60" w:type="dxa"/>
              <w:right w:w="100" w:type="dxa"/>
            </w:tcMar>
            <w:vAlign w:val="center"/>
          </w:tcPr>
          <w:p w:rsidR="00BB7999" w:rsidRDefault="007C3639">
            <w:r>
              <w:rPr>
                <w:b/>
                <w:bCs/>
                <w:sz w:val="22"/>
                <w:szCs w:val="22"/>
              </w:rPr>
              <w:t>Topics</w:t>
            </w:r>
          </w:p>
        </w:tc>
        <w:tc>
          <w:tcPr>
            <w:tcW w:w="1500" w:type="dxa"/>
            <w:shd w:val="clear" w:color="auto" w:fill="D9D9D9"/>
            <w:tcMar>
              <w:top w:w="60" w:type="dxa"/>
              <w:left w:w="100" w:type="dxa"/>
              <w:bottom w:w="60" w:type="dxa"/>
              <w:right w:w="100" w:type="dxa"/>
            </w:tcMar>
            <w:vAlign w:val="center"/>
          </w:tcPr>
          <w:p w:rsidR="00BB7999" w:rsidRDefault="007C3639">
            <w:pPr>
              <w:jc w:val="center"/>
            </w:pPr>
            <w:r>
              <w:rPr>
                <w:b/>
                <w:bCs/>
                <w:sz w:val="22"/>
                <w:szCs w:val="22"/>
              </w:rPr>
              <w:t>Lecture Hours</w:t>
            </w:r>
          </w:p>
        </w:tc>
      </w:tr>
      <w:tr w:rsidR="00BB7999">
        <w:tblPrEx>
          <w:tblCellMar>
            <w:top w:w="0" w:type="dxa"/>
            <w:bottom w:w="0" w:type="dxa"/>
          </w:tblCellMar>
        </w:tblPrEx>
        <w:tc>
          <w:tcPr>
            <w:tcW w:w="7850" w:type="dxa"/>
            <w:gridSpan w:val="2"/>
            <w:shd w:val="clear" w:color="auto" w:fill="F2F2F2"/>
            <w:tcMar>
              <w:top w:w="60" w:type="dxa"/>
              <w:left w:w="100" w:type="dxa"/>
              <w:bottom w:w="60" w:type="dxa"/>
              <w:right w:w="100" w:type="dxa"/>
            </w:tcMar>
          </w:tcPr>
          <w:p w:rsidR="00BB7999" w:rsidRDefault="007C3639">
            <w:r>
              <w:rPr>
                <w:b/>
                <w:bCs/>
                <w:sz w:val="22"/>
                <w:szCs w:val="22"/>
              </w:rPr>
              <w:t>UNIT I</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Scope, Micro and Macro economics, Fundamental concepts of Economics</w:t>
            </w:r>
          </w:p>
        </w:tc>
        <w:tc>
          <w:tcPr>
            <w:tcW w:w="1500" w:type="dxa"/>
            <w:tcMar>
              <w:top w:w="60" w:type="dxa"/>
              <w:left w:w="100" w:type="dxa"/>
              <w:bottom w:w="60" w:type="dxa"/>
              <w:right w:w="100" w:type="dxa"/>
            </w:tcMar>
            <w:vAlign w:val="center"/>
          </w:tcPr>
          <w:p w:rsidR="00BB7999" w:rsidRDefault="007C3639">
            <w:pPr>
              <w:jc w:val="center"/>
            </w:pPr>
            <w:r>
              <w:rPr>
                <w:sz w:val="22"/>
                <w:szCs w:val="22"/>
              </w:rPr>
              <w:t>2</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Law of demand, Law of Supply</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Marginal Utility theory</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Elasticity of demand – Price, Income, Cross, Advertising</w:t>
            </w:r>
          </w:p>
        </w:tc>
        <w:tc>
          <w:tcPr>
            <w:tcW w:w="1500" w:type="dxa"/>
            <w:tcMar>
              <w:top w:w="60" w:type="dxa"/>
              <w:left w:w="100" w:type="dxa"/>
              <w:bottom w:w="60" w:type="dxa"/>
              <w:right w:w="100" w:type="dxa"/>
            </w:tcMar>
            <w:vAlign w:val="center"/>
          </w:tcPr>
          <w:p w:rsidR="00BB7999" w:rsidRDefault="007C3639">
            <w:pPr>
              <w:jc w:val="center"/>
            </w:pPr>
            <w:r>
              <w:rPr>
                <w:sz w:val="22"/>
                <w:szCs w:val="22"/>
              </w:rPr>
              <w:t>2</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Demand forecasting – Quantitative and Qualitative methods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gridSpan w:val="2"/>
            <w:shd w:val="clear" w:color="auto" w:fill="F2F2F2"/>
            <w:tcMar>
              <w:top w:w="60" w:type="dxa"/>
              <w:left w:w="100" w:type="dxa"/>
              <w:bottom w:w="60" w:type="dxa"/>
              <w:right w:w="100" w:type="dxa"/>
            </w:tcMar>
          </w:tcPr>
          <w:p w:rsidR="00BB7999" w:rsidRDefault="007C3639">
            <w:r>
              <w:rPr>
                <w:b/>
                <w:bCs/>
                <w:sz w:val="22"/>
                <w:szCs w:val="22"/>
              </w:rPr>
              <w:t>UNIT II</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National Income – concepts, components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Methods and problems in measuring national income</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GDP, GNP, Circular flow of income</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Inflation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Monetary and Fiscal policy</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Business cycles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gridSpan w:val="2"/>
            <w:shd w:val="clear" w:color="auto" w:fill="F2F2F2"/>
            <w:tcMar>
              <w:top w:w="60" w:type="dxa"/>
              <w:left w:w="100" w:type="dxa"/>
              <w:bottom w:w="60" w:type="dxa"/>
              <w:right w:w="100" w:type="dxa"/>
            </w:tcMar>
          </w:tcPr>
          <w:p w:rsidR="00BB7999" w:rsidRDefault="007C3639">
            <w:r>
              <w:rPr>
                <w:b/>
                <w:bCs/>
                <w:sz w:val="22"/>
                <w:szCs w:val="22"/>
              </w:rPr>
              <w:t>UNIT III</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Production with one variable, Three stages of Production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Optimal employment of a factor of production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Production with two variable inputs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 xml:space="preserve">Production </w:t>
            </w:r>
            <w:proofErr w:type="spellStart"/>
            <w:r>
              <w:rPr>
                <w:sz w:val="22"/>
                <w:szCs w:val="22"/>
              </w:rPr>
              <w:t>Isoquants</w:t>
            </w:r>
            <w:proofErr w:type="spellEnd"/>
            <w:r>
              <w:rPr>
                <w:sz w:val="22"/>
                <w:szCs w:val="22"/>
              </w:rPr>
              <w:t xml:space="preserve">, Production </w:t>
            </w:r>
            <w:proofErr w:type="spellStart"/>
            <w:r>
              <w:rPr>
                <w:sz w:val="22"/>
                <w:szCs w:val="22"/>
              </w:rPr>
              <w:t>Isocosts</w:t>
            </w:r>
            <w:proofErr w:type="spellEnd"/>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gridSpan w:val="2"/>
            <w:shd w:val="clear" w:color="auto" w:fill="F2F2F2"/>
            <w:tcMar>
              <w:top w:w="60" w:type="dxa"/>
              <w:left w:w="100" w:type="dxa"/>
              <w:bottom w:w="60" w:type="dxa"/>
              <w:right w:w="100" w:type="dxa"/>
            </w:tcMar>
          </w:tcPr>
          <w:p w:rsidR="00BB7999" w:rsidRDefault="007C3639">
            <w:r>
              <w:rPr>
                <w:b/>
                <w:bCs/>
                <w:sz w:val="22"/>
                <w:szCs w:val="22"/>
              </w:rPr>
              <w:t>UNIT IV</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Cost concepts – Opportunity, Explicit, Marginal, Incremental and Sunk</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Relation between Production &amp; Cost</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Short run cost function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Long run cost function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Profit contribution analysis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Break Even analysis</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Economies of Scale and Scope</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gridSpan w:val="2"/>
            <w:shd w:val="clear" w:color="auto" w:fill="F2F2F2"/>
            <w:tcMar>
              <w:top w:w="60" w:type="dxa"/>
              <w:left w:w="100" w:type="dxa"/>
              <w:bottom w:w="60" w:type="dxa"/>
              <w:right w:w="100" w:type="dxa"/>
            </w:tcMar>
          </w:tcPr>
          <w:p w:rsidR="00BB7999" w:rsidRDefault="007C3639">
            <w:r>
              <w:rPr>
                <w:b/>
                <w:bCs/>
                <w:sz w:val="22"/>
                <w:szCs w:val="22"/>
              </w:rPr>
              <w:t>UNIT V</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Perfect Competition – Price-output relationship in short run &amp; long run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Monopoly – Price-output relationship in short run &amp; long run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lastRenderedPageBreak/>
              <w:t>Price discrimination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Monopolistic Competition – Price-output relationship, Product Differentiation</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Oligopoly – Types, Price-output relationship</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r>
              <w:rPr>
                <w:sz w:val="22"/>
                <w:szCs w:val="22"/>
              </w:rPr>
              <w:t>Price leadership model; Collusive and Non-Collusive Oligopoly</w:t>
            </w:r>
          </w:p>
        </w:tc>
        <w:tc>
          <w:tcPr>
            <w:tcW w:w="1500" w:type="dxa"/>
            <w:tcMar>
              <w:top w:w="60" w:type="dxa"/>
              <w:left w:w="100" w:type="dxa"/>
              <w:bottom w:w="60" w:type="dxa"/>
              <w:right w:w="100" w:type="dxa"/>
            </w:tcMar>
            <w:vAlign w:val="center"/>
          </w:tcPr>
          <w:p w:rsidR="00BB7999" w:rsidRDefault="007C3639">
            <w:pPr>
              <w:jc w:val="center"/>
            </w:pPr>
            <w:r>
              <w:rPr>
                <w:sz w:val="22"/>
                <w:szCs w:val="22"/>
              </w:rPr>
              <w:t>1</w:t>
            </w:r>
          </w:p>
        </w:tc>
      </w:tr>
      <w:tr w:rsidR="00BB7999">
        <w:tblPrEx>
          <w:tblCellMar>
            <w:top w:w="0" w:type="dxa"/>
            <w:bottom w:w="0" w:type="dxa"/>
          </w:tblCellMar>
        </w:tblPrEx>
        <w:tc>
          <w:tcPr>
            <w:tcW w:w="7850" w:type="dxa"/>
            <w:tcMar>
              <w:top w:w="60" w:type="dxa"/>
              <w:left w:w="100" w:type="dxa"/>
              <w:bottom w:w="60" w:type="dxa"/>
              <w:right w:w="100" w:type="dxa"/>
            </w:tcMar>
            <w:vAlign w:val="center"/>
          </w:tcPr>
          <w:p w:rsidR="00BB7999" w:rsidRDefault="007C3639">
            <w:pPr>
              <w:jc w:val="right"/>
            </w:pPr>
            <w:r>
              <w:rPr>
                <w:b/>
                <w:bCs/>
                <w:sz w:val="22"/>
                <w:szCs w:val="22"/>
              </w:rPr>
              <w:t>Total</w:t>
            </w:r>
          </w:p>
        </w:tc>
        <w:tc>
          <w:tcPr>
            <w:tcW w:w="1500" w:type="dxa"/>
            <w:tcMar>
              <w:top w:w="60" w:type="dxa"/>
              <w:left w:w="100" w:type="dxa"/>
              <w:bottom w:w="60" w:type="dxa"/>
              <w:right w:w="100" w:type="dxa"/>
            </w:tcMar>
            <w:vAlign w:val="center"/>
          </w:tcPr>
          <w:p w:rsidR="00BB7999" w:rsidRDefault="007C3639">
            <w:pPr>
              <w:jc w:val="center"/>
            </w:pPr>
            <w:r>
              <w:rPr>
                <w:b/>
                <w:bCs/>
                <w:sz w:val="22"/>
                <w:szCs w:val="22"/>
              </w:rPr>
              <w:t>30</w:t>
            </w:r>
          </w:p>
        </w:tc>
      </w:tr>
    </w:tbl>
    <w:p w:rsidR="00BB7999" w:rsidRDefault="00BB7999">
      <w:pPr>
        <w:spacing w:after="200"/>
      </w:pPr>
    </w:p>
    <w:p w:rsidR="00BB7999" w:rsidRDefault="007C3639">
      <w:pPr>
        <w:spacing w:after="100"/>
      </w:pPr>
      <w:r>
        <w:rPr>
          <w:b/>
          <w:bCs/>
          <w:sz w:val="22"/>
          <w:szCs w:val="22"/>
        </w:rPr>
        <w:t>Teaching Methodology:</w:t>
      </w:r>
    </w:p>
    <w:p w:rsidR="00BB7999" w:rsidRDefault="007C3639">
      <w:pPr>
        <w:spacing w:after="200"/>
      </w:pPr>
      <w:r>
        <w:rPr>
          <w:sz w:val="22"/>
          <w:szCs w:val="22"/>
        </w:rPr>
        <w:t>Teaching methodology in this course involves classroom lectures as well tutorials. The tutorials allow a closer interaction between the students and the teacher as each student gets individual attention. In tutorials, the teacher will keep track of each st</w:t>
      </w:r>
      <w:r>
        <w:rPr>
          <w:sz w:val="22"/>
          <w:szCs w:val="22"/>
        </w:rPr>
        <w:t>udent's progress and address her/his individual difficulties.</w:t>
      </w:r>
    </w:p>
    <w:p w:rsidR="00BB7999" w:rsidRDefault="007C3639">
      <w:pPr>
        <w:spacing w:after="150"/>
      </w:pPr>
      <w:r>
        <w:rPr>
          <w:b/>
          <w:bCs/>
          <w:sz w:val="24"/>
          <w:szCs w:val="24"/>
        </w:rPr>
        <w:t>Evaluation Scheme:</w:t>
      </w:r>
    </w:p>
    <w:tbl>
      <w:tblPr>
        <w:tblW w:w="9350"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tblPr>
      <w:tblGrid>
        <w:gridCol w:w="2200"/>
        <w:gridCol w:w="2000"/>
        <w:gridCol w:w="5150"/>
      </w:tblGrid>
      <w:tr w:rsidR="00BB7999">
        <w:tblPrEx>
          <w:tblCellMar>
            <w:top w:w="0" w:type="dxa"/>
            <w:bottom w:w="0" w:type="dxa"/>
          </w:tblCellMar>
        </w:tblPrEx>
        <w:trPr>
          <w:tblHeader/>
        </w:trPr>
        <w:tc>
          <w:tcPr>
            <w:tcW w:w="2200" w:type="dxa"/>
            <w:shd w:val="clear" w:color="auto" w:fill="D9D9D9"/>
            <w:tcMar>
              <w:top w:w="60" w:type="dxa"/>
              <w:left w:w="100" w:type="dxa"/>
              <w:bottom w:w="60" w:type="dxa"/>
              <w:right w:w="100" w:type="dxa"/>
            </w:tcMar>
            <w:vAlign w:val="center"/>
          </w:tcPr>
          <w:p w:rsidR="00BB7999" w:rsidRDefault="007C3639">
            <w:r>
              <w:rPr>
                <w:b/>
                <w:bCs/>
                <w:sz w:val="22"/>
                <w:szCs w:val="22"/>
              </w:rPr>
              <w:t>Exams</w:t>
            </w:r>
          </w:p>
        </w:tc>
        <w:tc>
          <w:tcPr>
            <w:tcW w:w="2000" w:type="dxa"/>
            <w:shd w:val="clear" w:color="auto" w:fill="D9D9D9"/>
            <w:tcMar>
              <w:top w:w="60" w:type="dxa"/>
              <w:left w:w="100" w:type="dxa"/>
              <w:bottom w:w="60" w:type="dxa"/>
              <w:right w:w="100" w:type="dxa"/>
            </w:tcMar>
            <w:vAlign w:val="center"/>
          </w:tcPr>
          <w:p w:rsidR="00BB7999" w:rsidRDefault="007C3639">
            <w:r>
              <w:rPr>
                <w:b/>
                <w:bCs/>
                <w:sz w:val="22"/>
                <w:szCs w:val="22"/>
              </w:rPr>
              <w:t>Marks</w:t>
            </w:r>
          </w:p>
        </w:tc>
        <w:tc>
          <w:tcPr>
            <w:tcW w:w="5150" w:type="dxa"/>
            <w:shd w:val="clear" w:color="auto" w:fill="D9D9D9"/>
            <w:tcMar>
              <w:top w:w="60" w:type="dxa"/>
              <w:left w:w="100" w:type="dxa"/>
              <w:bottom w:w="60" w:type="dxa"/>
              <w:right w:w="100" w:type="dxa"/>
            </w:tcMar>
            <w:vAlign w:val="center"/>
          </w:tcPr>
          <w:p w:rsidR="00BB7999" w:rsidRDefault="007C3639">
            <w:r>
              <w:rPr>
                <w:b/>
                <w:bCs/>
                <w:sz w:val="22"/>
                <w:szCs w:val="22"/>
              </w:rPr>
              <w:t>Coverage</w:t>
            </w:r>
          </w:p>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Test-1</w:t>
            </w:r>
          </w:p>
        </w:tc>
        <w:tc>
          <w:tcPr>
            <w:tcW w:w="2000" w:type="dxa"/>
            <w:tcMar>
              <w:top w:w="60" w:type="dxa"/>
              <w:left w:w="100" w:type="dxa"/>
              <w:bottom w:w="60" w:type="dxa"/>
              <w:right w:w="100" w:type="dxa"/>
            </w:tcMar>
            <w:vAlign w:val="center"/>
          </w:tcPr>
          <w:p w:rsidR="00BB7999" w:rsidRDefault="007C3639">
            <w:r>
              <w:rPr>
                <w:sz w:val="22"/>
                <w:szCs w:val="22"/>
              </w:rPr>
              <w:t>15 Marks</w:t>
            </w:r>
          </w:p>
        </w:tc>
        <w:tc>
          <w:tcPr>
            <w:tcW w:w="5150" w:type="dxa"/>
            <w:tcMar>
              <w:top w:w="60" w:type="dxa"/>
              <w:left w:w="100" w:type="dxa"/>
              <w:bottom w:w="60" w:type="dxa"/>
              <w:right w:w="100" w:type="dxa"/>
            </w:tcMar>
            <w:vAlign w:val="center"/>
          </w:tcPr>
          <w:p w:rsidR="00BB7999" w:rsidRDefault="007C3639">
            <w:r>
              <w:rPr>
                <w:sz w:val="22"/>
                <w:szCs w:val="22"/>
              </w:rPr>
              <w:t>Based on Unit-1 &amp; Unit-2</w:t>
            </w:r>
          </w:p>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Test-2</w:t>
            </w:r>
          </w:p>
        </w:tc>
        <w:tc>
          <w:tcPr>
            <w:tcW w:w="2000" w:type="dxa"/>
            <w:tcMar>
              <w:top w:w="60" w:type="dxa"/>
              <w:left w:w="100" w:type="dxa"/>
              <w:bottom w:w="60" w:type="dxa"/>
              <w:right w:w="100" w:type="dxa"/>
            </w:tcMar>
            <w:vAlign w:val="center"/>
          </w:tcPr>
          <w:p w:rsidR="00BB7999" w:rsidRDefault="007C3639">
            <w:r>
              <w:rPr>
                <w:sz w:val="22"/>
                <w:szCs w:val="22"/>
              </w:rPr>
              <w:t>25 Marks</w:t>
            </w:r>
          </w:p>
        </w:tc>
        <w:tc>
          <w:tcPr>
            <w:tcW w:w="5150" w:type="dxa"/>
            <w:tcMar>
              <w:top w:w="60" w:type="dxa"/>
              <w:left w:w="100" w:type="dxa"/>
              <w:bottom w:w="60" w:type="dxa"/>
              <w:right w:w="100" w:type="dxa"/>
            </w:tcMar>
            <w:vAlign w:val="center"/>
          </w:tcPr>
          <w:p w:rsidR="00BB7999" w:rsidRDefault="007C3639">
            <w:r>
              <w:rPr>
                <w:sz w:val="22"/>
                <w:szCs w:val="22"/>
              </w:rPr>
              <w:t>Based on Unit-3 &amp; Unit-4 and around 30% from coverage of Test-1</w:t>
            </w:r>
          </w:p>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Test-3</w:t>
            </w:r>
          </w:p>
        </w:tc>
        <w:tc>
          <w:tcPr>
            <w:tcW w:w="2000" w:type="dxa"/>
            <w:tcMar>
              <w:top w:w="60" w:type="dxa"/>
              <w:left w:w="100" w:type="dxa"/>
              <w:bottom w:w="60" w:type="dxa"/>
              <w:right w:w="100" w:type="dxa"/>
            </w:tcMar>
            <w:vAlign w:val="center"/>
          </w:tcPr>
          <w:p w:rsidR="00BB7999" w:rsidRDefault="007C3639">
            <w:r>
              <w:rPr>
                <w:sz w:val="22"/>
                <w:szCs w:val="22"/>
              </w:rPr>
              <w:t>35 Marks</w:t>
            </w:r>
          </w:p>
        </w:tc>
        <w:tc>
          <w:tcPr>
            <w:tcW w:w="5150" w:type="dxa"/>
            <w:tcMar>
              <w:top w:w="60" w:type="dxa"/>
              <w:left w:w="100" w:type="dxa"/>
              <w:bottom w:w="60" w:type="dxa"/>
              <w:right w:w="100" w:type="dxa"/>
            </w:tcMar>
            <w:vAlign w:val="center"/>
          </w:tcPr>
          <w:p w:rsidR="00BB7999" w:rsidRDefault="007C3639">
            <w:r>
              <w:rPr>
                <w:sz w:val="22"/>
                <w:szCs w:val="22"/>
              </w:rPr>
              <w:t>Based on Unit-5 and around 30% from coverage of Test-2</w:t>
            </w:r>
          </w:p>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Assignment</w:t>
            </w:r>
          </w:p>
        </w:tc>
        <w:tc>
          <w:tcPr>
            <w:tcW w:w="2000" w:type="dxa"/>
            <w:tcMar>
              <w:top w:w="60" w:type="dxa"/>
              <w:left w:w="100" w:type="dxa"/>
              <w:bottom w:w="60" w:type="dxa"/>
              <w:right w:w="100" w:type="dxa"/>
            </w:tcMar>
            <w:vAlign w:val="center"/>
          </w:tcPr>
          <w:p w:rsidR="00BB7999" w:rsidRDefault="007C3639">
            <w:r>
              <w:rPr>
                <w:sz w:val="22"/>
                <w:szCs w:val="22"/>
              </w:rPr>
              <w:t>10 Marks</w:t>
            </w:r>
          </w:p>
        </w:tc>
        <w:tc>
          <w:tcPr>
            <w:tcW w:w="5150" w:type="dxa"/>
            <w:tcMar>
              <w:top w:w="60" w:type="dxa"/>
              <w:left w:w="100" w:type="dxa"/>
              <w:bottom w:w="60" w:type="dxa"/>
              <w:right w:w="100" w:type="dxa"/>
            </w:tcMar>
            <w:vAlign w:val="center"/>
          </w:tcPr>
          <w:p w:rsidR="00BB7999" w:rsidRDefault="00BB7999"/>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Tutorials</w:t>
            </w:r>
          </w:p>
        </w:tc>
        <w:tc>
          <w:tcPr>
            <w:tcW w:w="2000" w:type="dxa"/>
            <w:tcMar>
              <w:top w:w="60" w:type="dxa"/>
              <w:left w:w="100" w:type="dxa"/>
              <w:bottom w:w="60" w:type="dxa"/>
              <w:right w:w="100" w:type="dxa"/>
            </w:tcMar>
            <w:vAlign w:val="center"/>
          </w:tcPr>
          <w:p w:rsidR="00BB7999" w:rsidRDefault="007C3639">
            <w:r>
              <w:rPr>
                <w:sz w:val="22"/>
                <w:szCs w:val="22"/>
              </w:rPr>
              <w:t>5 Marks</w:t>
            </w:r>
          </w:p>
        </w:tc>
        <w:tc>
          <w:tcPr>
            <w:tcW w:w="5150" w:type="dxa"/>
            <w:tcMar>
              <w:top w:w="60" w:type="dxa"/>
              <w:left w:w="100" w:type="dxa"/>
              <w:bottom w:w="60" w:type="dxa"/>
              <w:right w:w="100" w:type="dxa"/>
            </w:tcMar>
            <w:vAlign w:val="center"/>
          </w:tcPr>
          <w:p w:rsidR="00BB7999" w:rsidRDefault="00BB7999"/>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Quiz</w:t>
            </w:r>
          </w:p>
        </w:tc>
        <w:tc>
          <w:tcPr>
            <w:tcW w:w="2000" w:type="dxa"/>
            <w:tcMar>
              <w:top w:w="60" w:type="dxa"/>
              <w:left w:w="100" w:type="dxa"/>
              <w:bottom w:w="60" w:type="dxa"/>
              <w:right w:w="100" w:type="dxa"/>
            </w:tcMar>
            <w:vAlign w:val="center"/>
          </w:tcPr>
          <w:p w:rsidR="00BB7999" w:rsidRDefault="007C3639">
            <w:r>
              <w:rPr>
                <w:sz w:val="22"/>
                <w:szCs w:val="22"/>
              </w:rPr>
              <w:t>5 Marks</w:t>
            </w:r>
          </w:p>
        </w:tc>
        <w:tc>
          <w:tcPr>
            <w:tcW w:w="5150" w:type="dxa"/>
            <w:tcMar>
              <w:top w:w="60" w:type="dxa"/>
              <w:left w:w="100" w:type="dxa"/>
              <w:bottom w:w="60" w:type="dxa"/>
              <w:right w:w="100" w:type="dxa"/>
            </w:tcMar>
            <w:vAlign w:val="center"/>
          </w:tcPr>
          <w:p w:rsidR="00BB7999" w:rsidRDefault="00BB7999"/>
        </w:tc>
      </w:tr>
      <w:tr w:rsidR="00BB7999">
        <w:tblPrEx>
          <w:tblCellMar>
            <w:top w:w="0" w:type="dxa"/>
            <w:bottom w:w="0" w:type="dxa"/>
          </w:tblCellMar>
        </w:tblPrEx>
        <w:tc>
          <w:tcPr>
            <w:tcW w:w="2200" w:type="dxa"/>
            <w:tcMar>
              <w:top w:w="60" w:type="dxa"/>
              <w:left w:w="100" w:type="dxa"/>
              <w:bottom w:w="60" w:type="dxa"/>
              <w:right w:w="100" w:type="dxa"/>
            </w:tcMar>
            <w:vAlign w:val="center"/>
          </w:tcPr>
          <w:p w:rsidR="00BB7999" w:rsidRDefault="007C3639">
            <w:r>
              <w:rPr>
                <w:sz w:val="22"/>
                <w:szCs w:val="22"/>
              </w:rPr>
              <w:t>Attendance</w:t>
            </w:r>
          </w:p>
        </w:tc>
        <w:tc>
          <w:tcPr>
            <w:tcW w:w="2000" w:type="dxa"/>
            <w:tcMar>
              <w:top w:w="60" w:type="dxa"/>
              <w:left w:w="100" w:type="dxa"/>
              <w:bottom w:w="60" w:type="dxa"/>
              <w:right w:w="100" w:type="dxa"/>
            </w:tcMar>
            <w:vAlign w:val="center"/>
          </w:tcPr>
          <w:p w:rsidR="00BB7999" w:rsidRDefault="007C3639">
            <w:r>
              <w:rPr>
                <w:sz w:val="22"/>
                <w:szCs w:val="22"/>
              </w:rPr>
              <w:t>5 Marks</w:t>
            </w:r>
          </w:p>
        </w:tc>
        <w:tc>
          <w:tcPr>
            <w:tcW w:w="5150" w:type="dxa"/>
            <w:tcMar>
              <w:top w:w="60" w:type="dxa"/>
              <w:left w:w="100" w:type="dxa"/>
              <w:bottom w:w="60" w:type="dxa"/>
              <w:right w:w="100" w:type="dxa"/>
            </w:tcMar>
            <w:vAlign w:val="center"/>
          </w:tcPr>
          <w:p w:rsidR="00BB7999" w:rsidRDefault="00BB7999"/>
        </w:tc>
      </w:tr>
      <w:tr w:rsidR="00BB7999">
        <w:tblPrEx>
          <w:tblCellMar>
            <w:top w:w="0" w:type="dxa"/>
            <w:bottom w:w="0" w:type="dxa"/>
          </w:tblCellMar>
        </w:tblPrEx>
        <w:tc>
          <w:tcPr>
            <w:tcW w:w="4200" w:type="dxa"/>
            <w:gridSpan w:val="2"/>
            <w:tcMar>
              <w:top w:w="60" w:type="dxa"/>
              <w:left w:w="100" w:type="dxa"/>
              <w:bottom w:w="60" w:type="dxa"/>
              <w:right w:w="100" w:type="dxa"/>
            </w:tcMar>
          </w:tcPr>
          <w:p w:rsidR="00BB7999" w:rsidRDefault="007C3639">
            <w:r>
              <w:rPr>
                <w:b/>
                <w:bCs/>
                <w:sz w:val="22"/>
                <w:szCs w:val="22"/>
              </w:rPr>
              <w:t>Total</w:t>
            </w:r>
          </w:p>
        </w:tc>
        <w:tc>
          <w:tcPr>
            <w:tcW w:w="5150" w:type="dxa"/>
            <w:tcMar>
              <w:top w:w="60" w:type="dxa"/>
              <w:left w:w="100" w:type="dxa"/>
              <w:bottom w:w="60" w:type="dxa"/>
              <w:right w:w="100" w:type="dxa"/>
            </w:tcMar>
            <w:vAlign w:val="center"/>
          </w:tcPr>
          <w:p w:rsidR="00BB7999" w:rsidRDefault="007C3639">
            <w:r>
              <w:rPr>
                <w:b/>
                <w:bCs/>
                <w:sz w:val="22"/>
                <w:szCs w:val="22"/>
              </w:rPr>
              <w:t>100 Marks</w:t>
            </w:r>
          </w:p>
        </w:tc>
      </w:tr>
    </w:tbl>
    <w:p w:rsidR="00BB7999" w:rsidRDefault="00BB7999">
      <w:pPr>
        <w:spacing w:after="200"/>
      </w:pPr>
    </w:p>
    <w:p w:rsidR="00BB7999" w:rsidRDefault="007C3639">
      <w:pPr>
        <w:spacing w:after="100"/>
      </w:pPr>
      <w:r>
        <w:rPr>
          <w:b/>
          <w:bCs/>
          <w:sz w:val="22"/>
          <w:szCs w:val="22"/>
        </w:rPr>
        <w:t>Reference Books/Material:</w:t>
      </w:r>
    </w:p>
    <w:p w:rsidR="00BB7999" w:rsidRDefault="007C3639">
      <w:pPr>
        <w:spacing w:after="60"/>
      </w:pPr>
      <w:r>
        <w:rPr>
          <w:sz w:val="22"/>
          <w:szCs w:val="22"/>
        </w:rPr>
        <w:t xml:space="preserve">1.  Osborne, M. (2004), </w:t>
      </w:r>
      <w:proofErr w:type="gramStart"/>
      <w:r>
        <w:rPr>
          <w:sz w:val="22"/>
          <w:szCs w:val="22"/>
        </w:rPr>
        <w:t>An</w:t>
      </w:r>
      <w:proofErr w:type="gramEnd"/>
      <w:r>
        <w:rPr>
          <w:sz w:val="22"/>
          <w:szCs w:val="22"/>
        </w:rPr>
        <w:t xml:space="preserve"> introduction to game theory. </w:t>
      </w:r>
      <w:proofErr w:type="gramStart"/>
      <w:r>
        <w:rPr>
          <w:sz w:val="22"/>
          <w:szCs w:val="22"/>
        </w:rPr>
        <w:t>Oxford University Press.</w:t>
      </w:r>
      <w:proofErr w:type="gramEnd"/>
    </w:p>
    <w:p w:rsidR="00BB7999" w:rsidRDefault="007C3639">
      <w:pPr>
        <w:spacing w:after="60"/>
      </w:pPr>
      <w:r>
        <w:rPr>
          <w:sz w:val="22"/>
          <w:szCs w:val="22"/>
        </w:rPr>
        <w:t xml:space="preserve">2.  Snyder, C., Nicholson, W. (2010), Fundamentals of microeconomics. </w:t>
      </w:r>
      <w:proofErr w:type="spellStart"/>
      <w:r>
        <w:rPr>
          <w:sz w:val="22"/>
          <w:szCs w:val="22"/>
        </w:rPr>
        <w:t>Cengage</w:t>
      </w:r>
      <w:proofErr w:type="spellEnd"/>
      <w:r>
        <w:rPr>
          <w:sz w:val="22"/>
          <w:szCs w:val="22"/>
        </w:rPr>
        <w:t xml:space="preserve"> Learning.</w:t>
      </w:r>
    </w:p>
    <w:p w:rsidR="00BB7999" w:rsidRDefault="007C3639">
      <w:pPr>
        <w:spacing w:after="60"/>
      </w:pPr>
      <w:r>
        <w:rPr>
          <w:sz w:val="22"/>
          <w:szCs w:val="22"/>
        </w:rPr>
        <w:t>3.  Varian, H. (2010), Intermediate microeconomics: A modern approach, 8th ed. W. W. No</w:t>
      </w:r>
      <w:r>
        <w:rPr>
          <w:sz w:val="22"/>
          <w:szCs w:val="22"/>
        </w:rPr>
        <w:t>rton.</w:t>
      </w:r>
    </w:p>
    <w:p w:rsidR="00BB7999" w:rsidRDefault="007C3639">
      <w:pPr>
        <w:spacing w:after="60"/>
      </w:pPr>
      <w:r>
        <w:rPr>
          <w:sz w:val="22"/>
          <w:szCs w:val="22"/>
        </w:rPr>
        <w:t>4.  Bergstrom, T., Varian, H. (2014), Workouts in intermediate microeconomics. W. W. Norton.</w:t>
      </w:r>
    </w:p>
    <w:p w:rsidR="00BB7999" w:rsidRDefault="007C3639">
      <w:pPr>
        <w:spacing w:after="60"/>
      </w:pPr>
      <w:r>
        <w:rPr>
          <w:sz w:val="22"/>
          <w:szCs w:val="22"/>
        </w:rPr>
        <w:t xml:space="preserve">5.  </w:t>
      </w:r>
      <w:proofErr w:type="spellStart"/>
      <w:r>
        <w:rPr>
          <w:sz w:val="22"/>
          <w:szCs w:val="22"/>
        </w:rPr>
        <w:t>Bernheim</w:t>
      </w:r>
      <w:proofErr w:type="spellEnd"/>
      <w:r>
        <w:rPr>
          <w:sz w:val="22"/>
          <w:szCs w:val="22"/>
        </w:rPr>
        <w:t xml:space="preserve">, B., </w:t>
      </w:r>
      <w:proofErr w:type="spellStart"/>
      <w:r>
        <w:rPr>
          <w:sz w:val="22"/>
          <w:szCs w:val="22"/>
        </w:rPr>
        <w:t>Whinston</w:t>
      </w:r>
      <w:proofErr w:type="spellEnd"/>
      <w:r>
        <w:rPr>
          <w:sz w:val="22"/>
          <w:szCs w:val="22"/>
        </w:rPr>
        <w:t xml:space="preserve">, M. (2009). </w:t>
      </w:r>
      <w:proofErr w:type="gramStart"/>
      <w:r>
        <w:rPr>
          <w:sz w:val="22"/>
          <w:szCs w:val="22"/>
        </w:rPr>
        <w:t>Microeconomics.</w:t>
      </w:r>
      <w:proofErr w:type="gramEnd"/>
      <w:r>
        <w:rPr>
          <w:sz w:val="22"/>
          <w:szCs w:val="22"/>
        </w:rPr>
        <w:t xml:space="preserve"> Tata McGraw-Hill.</w:t>
      </w:r>
    </w:p>
    <w:p w:rsidR="00BB7999" w:rsidRDefault="007C3639">
      <w:pPr>
        <w:spacing w:after="60"/>
      </w:pPr>
      <w:r>
        <w:rPr>
          <w:sz w:val="22"/>
          <w:szCs w:val="22"/>
        </w:rPr>
        <w:t xml:space="preserve">6.  </w:t>
      </w:r>
      <w:proofErr w:type="spellStart"/>
      <w:r>
        <w:rPr>
          <w:sz w:val="22"/>
          <w:szCs w:val="22"/>
        </w:rPr>
        <w:t>Mankiw</w:t>
      </w:r>
      <w:proofErr w:type="spellEnd"/>
      <w:r>
        <w:rPr>
          <w:sz w:val="22"/>
          <w:szCs w:val="22"/>
        </w:rPr>
        <w:t xml:space="preserve">, N. (2007). Economics: Principles and applications, 4th ed. </w:t>
      </w:r>
      <w:proofErr w:type="spellStart"/>
      <w:r>
        <w:rPr>
          <w:sz w:val="22"/>
          <w:szCs w:val="22"/>
        </w:rPr>
        <w:t>Cengage</w:t>
      </w:r>
      <w:proofErr w:type="spellEnd"/>
      <w:r>
        <w:rPr>
          <w:sz w:val="22"/>
          <w:szCs w:val="22"/>
        </w:rPr>
        <w:t xml:space="preserve"> Learn</w:t>
      </w:r>
      <w:r>
        <w:rPr>
          <w:sz w:val="22"/>
          <w:szCs w:val="22"/>
        </w:rPr>
        <w:t>ing.</w:t>
      </w:r>
    </w:p>
    <w:sectPr w:rsidR="00BB7999" w:rsidSect="00BB7999">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045514"/>
    <w:multiLevelType w:val="hybridMultilevel"/>
    <w:tmpl w:val="9D066500"/>
    <w:lvl w:ilvl="0" w:tplc="431CE1D0">
      <w:start w:val="1"/>
      <w:numFmt w:val="bullet"/>
      <w:lvlText w:val="●"/>
      <w:lvlJc w:val="left"/>
      <w:pPr>
        <w:ind w:left="720" w:hanging="360"/>
      </w:pPr>
    </w:lvl>
    <w:lvl w:ilvl="1" w:tplc="6E5E944C">
      <w:start w:val="1"/>
      <w:numFmt w:val="bullet"/>
      <w:lvlText w:val="○"/>
      <w:lvlJc w:val="left"/>
      <w:pPr>
        <w:ind w:left="1440" w:hanging="360"/>
      </w:pPr>
    </w:lvl>
    <w:lvl w:ilvl="2" w:tplc="B6F0CDEA">
      <w:start w:val="1"/>
      <w:numFmt w:val="bullet"/>
      <w:lvlText w:val="■"/>
      <w:lvlJc w:val="left"/>
      <w:pPr>
        <w:ind w:left="2160" w:hanging="360"/>
      </w:pPr>
    </w:lvl>
    <w:lvl w:ilvl="3" w:tplc="1CB21962">
      <w:start w:val="1"/>
      <w:numFmt w:val="bullet"/>
      <w:lvlText w:val="●"/>
      <w:lvlJc w:val="left"/>
      <w:pPr>
        <w:ind w:left="2880" w:hanging="360"/>
      </w:pPr>
    </w:lvl>
    <w:lvl w:ilvl="4" w:tplc="1F6A67D6">
      <w:start w:val="1"/>
      <w:numFmt w:val="bullet"/>
      <w:lvlText w:val="○"/>
      <w:lvlJc w:val="left"/>
      <w:pPr>
        <w:ind w:left="3600" w:hanging="360"/>
      </w:pPr>
    </w:lvl>
    <w:lvl w:ilvl="5" w:tplc="DA06B1EA">
      <w:start w:val="1"/>
      <w:numFmt w:val="bullet"/>
      <w:lvlText w:val="■"/>
      <w:lvlJc w:val="left"/>
      <w:pPr>
        <w:ind w:left="4320" w:hanging="360"/>
      </w:pPr>
    </w:lvl>
    <w:lvl w:ilvl="6" w:tplc="D79E4964">
      <w:start w:val="1"/>
      <w:numFmt w:val="bullet"/>
      <w:lvlText w:val="●"/>
      <w:lvlJc w:val="left"/>
      <w:pPr>
        <w:ind w:left="5040" w:hanging="360"/>
      </w:pPr>
    </w:lvl>
    <w:lvl w:ilvl="7" w:tplc="E5A6D212">
      <w:start w:val="1"/>
      <w:numFmt w:val="bullet"/>
      <w:lvlText w:val="●"/>
      <w:lvlJc w:val="left"/>
      <w:pPr>
        <w:ind w:left="5760" w:hanging="360"/>
      </w:pPr>
    </w:lvl>
    <w:lvl w:ilvl="8" w:tplc="7FC083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BB7999"/>
    <w:rsid w:val="007C3639"/>
    <w:rsid w:val="00AD272A"/>
    <w:rsid w:val="00BB79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BB7999"/>
    <w:pPr>
      <w:outlineLvl w:val="0"/>
    </w:pPr>
    <w:rPr>
      <w:color w:val="2E74B5"/>
      <w:sz w:val="32"/>
      <w:szCs w:val="32"/>
    </w:rPr>
  </w:style>
  <w:style w:type="paragraph" w:styleId="Heading2">
    <w:name w:val="heading 2"/>
    <w:qFormat/>
    <w:rsid w:val="00BB7999"/>
    <w:pPr>
      <w:outlineLvl w:val="1"/>
    </w:pPr>
    <w:rPr>
      <w:color w:val="2E74B5"/>
      <w:sz w:val="26"/>
      <w:szCs w:val="26"/>
    </w:rPr>
  </w:style>
  <w:style w:type="paragraph" w:styleId="Heading3">
    <w:name w:val="heading 3"/>
    <w:qFormat/>
    <w:rsid w:val="00BB7999"/>
    <w:pPr>
      <w:outlineLvl w:val="2"/>
    </w:pPr>
    <w:rPr>
      <w:color w:val="1F4D78"/>
      <w:sz w:val="24"/>
      <w:szCs w:val="24"/>
    </w:rPr>
  </w:style>
  <w:style w:type="paragraph" w:styleId="Heading4">
    <w:name w:val="heading 4"/>
    <w:qFormat/>
    <w:rsid w:val="00BB7999"/>
    <w:pPr>
      <w:outlineLvl w:val="3"/>
    </w:pPr>
    <w:rPr>
      <w:i/>
      <w:iCs/>
      <w:color w:val="2E74B5"/>
    </w:rPr>
  </w:style>
  <w:style w:type="paragraph" w:styleId="Heading5">
    <w:name w:val="heading 5"/>
    <w:qFormat/>
    <w:rsid w:val="00BB7999"/>
    <w:pPr>
      <w:outlineLvl w:val="4"/>
    </w:pPr>
    <w:rPr>
      <w:color w:val="2E74B5"/>
    </w:rPr>
  </w:style>
  <w:style w:type="paragraph" w:styleId="Heading6">
    <w:name w:val="heading 6"/>
    <w:qFormat/>
    <w:rsid w:val="00BB799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B7999"/>
    <w:rPr>
      <w:sz w:val="56"/>
      <w:szCs w:val="56"/>
    </w:rPr>
  </w:style>
  <w:style w:type="paragraph" w:customStyle="1" w:styleId="Strong1">
    <w:name w:val="Strong1"/>
    <w:qFormat/>
    <w:rsid w:val="00BB7999"/>
    <w:rPr>
      <w:b/>
      <w:bCs/>
    </w:rPr>
  </w:style>
  <w:style w:type="paragraph" w:styleId="ListParagraph">
    <w:name w:val="List Paragraph"/>
    <w:qFormat/>
    <w:rsid w:val="00BB7999"/>
  </w:style>
  <w:style w:type="character" w:styleId="Hyperlink">
    <w:name w:val="Hyperlink"/>
    <w:uiPriority w:val="99"/>
    <w:unhideWhenUsed/>
    <w:rsid w:val="00BB7999"/>
    <w:rPr>
      <w:color w:val="0563C1"/>
      <w:u w:val="single"/>
    </w:rPr>
  </w:style>
  <w:style w:type="character" w:styleId="FootnoteReference">
    <w:name w:val="footnote reference"/>
    <w:uiPriority w:val="99"/>
    <w:semiHidden/>
    <w:unhideWhenUsed/>
    <w:rsid w:val="00BB7999"/>
    <w:rPr>
      <w:vertAlign w:val="superscript"/>
    </w:rPr>
  </w:style>
  <w:style w:type="paragraph" w:styleId="FootnoteText">
    <w:name w:val="footnote text"/>
    <w:link w:val="FootnoteTextChar"/>
    <w:uiPriority w:val="99"/>
    <w:semiHidden/>
    <w:unhideWhenUsed/>
    <w:rsid w:val="00BB7999"/>
  </w:style>
  <w:style w:type="character" w:customStyle="1" w:styleId="FootnoteTextChar">
    <w:name w:val="Footnote Text Char"/>
    <w:link w:val="FootnoteText"/>
    <w:uiPriority w:val="99"/>
    <w:semiHidden/>
    <w:unhideWhenUsed/>
    <w:rsid w:val="00BB7999"/>
    <w:rPr>
      <w:sz w:val="20"/>
      <w:szCs w:val="20"/>
    </w:rPr>
  </w:style>
  <w:style w:type="character" w:styleId="EndnoteReference">
    <w:name w:val="endnote reference"/>
    <w:uiPriority w:val="99"/>
    <w:semiHidden/>
    <w:unhideWhenUsed/>
    <w:rsid w:val="00BB7999"/>
    <w:rPr>
      <w:vertAlign w:val="superscript"/>
    </w:rPr>
  </w:style>
  <w:style w:type="paragraph" w:styleId="EndnoteText">
    <w:name w:val="endnote text"/>
    <w:link w:val="EndnoteTextChar"/>
    <w:uiPriority w:val="99"/>
    <w:semiHidden/>
    <w:unhideWhenUsed/>
    <w:rsid w:val="00BB7999"/>
  </w:style>
  <w:style w:type="character" w:customStyle="1" w:styleId="EndnoteTextChar">
    <w:name w:val="Endnote Text Char"/>
    <w:link w:val="EndnoteText"/>
    <w:uiPriority w:val="99"/>
    <w:semiHidden/>
    <w:unhideWhenUsed/>
    <w:rsid w:val="00BB799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sandeep.arya</cp:lastModifiedBy>
  <cp:revision>3</cp:revision>
  <dcterms:created xsi:type="dcterms:W3CDTF">2026-07-06T11:25:00Z</dcterms:created>
  <dcterms:modified xsi:type="dcterms:W3CDTF">2026-07-06T11:28:00Z</dcterms:modified>
</cp:coreProperties>
</file>