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23BB" w14:textId="77777777" w:rsidR="00271AF8" w:rsidRDefault="00000000">
      <w:pPr>
        <w:ind w:left="1013"/>
        <w:rPr>
          <w:sz w:val="20"/>
        </w:rPr>
      </w:pPr>
      <w:r>
        <w:rPr>
          <w:noProof/>
          <w:sz w:val="20"/>
        </w:rPr>
        <w:drawing>
          <wp:inline distT="0" distB="0" distL="0" distR="0" wp14:anchorId="4110EBEC" wp14:editId="41379E4B">
            <wp:extent cx="5722238" cy="8622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2238" cy="862202"/>
                    </a:xfrm>
                    <a:prstGeom prst="rect">
                      <a:avLst/>
                    </a:prstGeom>
                  </pic:spPr>
                </pic:pic>
              </a:graphicData>
            </a:graphic>
          </wp:inline>
        </w:drawing>
      </w:r>
    </w:p>
    <w:p w14:paraId="44627F18" w14:textId="77777777" w:rsidR="00271AF8" w:rsidRDefault="00000000">
      <w:pPr>
        <w:pStyle w:val="Heading1"/>
      </w:pPr>
      <w:r>
        <w:rPr>
          <w:spacing w:val="-4"/>
        </w:rPr>
        <w:t>DEPARTMENT</w:t>
      </w:r>
      <w:r>
        <w:rPr>
          <w:spacing w:val="-1"/>
        </w:rPr>
        <w:t xml:space="preserve"> </w:t>
      </w:r>
      <w:r>
        <w:rPr>
          <w:spacing w:val="-4"/>
        </w:rPr>
        <w:t>OF</w:t>
      </w:r>
      <w:r>
        <w:rPr>
          <w:spacing w:val="-11"/>
        </w:rPr>
        <w:t xml:space="preserve"> </w:t>
      </w:r>
      <w:r>
        <w:rPr>
          <w:spacing w:val="-5"/>
        </w:rPr>
        <w:t>CSE</w:t>
      </w:r>
    </w:p>
    <w:p w14:paraId="11B2A479" w14:textId="77777777" w:rsidR="00271AF8" w:rsidRDefault="00000000">
      <w:pPr>
        <w:pStyle w:val="BodyText"/>
        <w:spacing w:before="1"/>
        <w:ind w:left="0" w:firstLine="0"/>
        <w:jc w:val="left"/>
        <w:rPr>
          <w:b/>
          <w:sz w:val="6"/>
        </w:rPr>
      </w:pPr>
      <w:r>
        <w:rPr>
          <w:b/>
          <w:noProof/>
          <w:sz w:val="6"/>
        </w:rPr>
        <mc:AlternateContent>
          <mc:Choice Requires="wps">
            <w:drawing>
              <wp:anchor distT="0" distB="0" distL="0" distR="0" simplePos="0" relativeHeight="487587840" behindDoc="1" locked="0" layoutInCell="1" allowOverlap="1" wp14:anchorId="0DC069C2" wp14:editId="29A5E808">
                <wp:simplePos x="0" y="0"/>
                <wp:positionH relativeFrom="page">
                  <wp:posOffset>457200</wp:posOffset>
                </wp:positionH>
                <wp:positionV relativeFrom="paragraph">
                  <wp:posOffset>59834</wp:posOffset>
                </wp:positionV>
                <wp:extent cx="6711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81AF85C" id="Graphic 2" o:spid="_x0000_s1026" style="position:absolute;margin-left:36pt;margin-top:4.7pt;width:52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" path="m,l6711950,6350e" filled="f" strokeweight="1pt">
                <v:path arrowok="t"/>
                <w10:wrap type="topAndBottom" anchorx="page"/>
              </v:shape>
            </w:pict>
          </mc:Fallback>
        </mc:AlternateContent>
      </w:r>
    </w:p>
    <w:p w14:paraId="0D5C66E3" w14:textId="77777777" w:rsidR="00271AF8" w:rsidRDefault="00000000">
      <w:pPr>
        <w:spacing w:before="67"/>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2CE3DD65" w14:textId="537BF851" w:rsidR="00271AF8" w:rsidRDefault="00000000">
      <w:pPr>
        <w:pStyle w:val="Heading1"/>
        <w:tabs>
          <w:tab w:val="left" w:pos="6751"/>
        </w:tabs>
        <w:ind w:left="4"/>
      </w:pPr>
      <w:r>
        <w:rPr>
          <w:spacing w:val="-6"/>
        </w:rPr>
        <w:t>COURSE</w:t>
      </w:r>
      <w:r w:rsidR="00D126C3">
        <w:rPr>
          <w:spacing w:val="-6"/>
        </w:rPr>
        <w:t xml:space="preserve"> TITL</w:t>
      </w:r>
      <w:r w:rsidR="005E7C06">
        <w:rPr>
          <w:spacing w:val="-6"/>
        </w:rPr>
        <w:t>E</w:t>
      </w:r>
      <w:r w:rsidR="00D126C3">
        <w:rPr>
          <w:spacing w:val="-6"/>
        </w:rPr>
        <w:t xml:space="preserve"> &amp; </w:t>
      </w:r>
      <w:proofErr w:type="gramStart"/>
      <w:r w:rsidR="00D126C3">
        <w:rPr>
          <w:spacing w:val="-6"/>
        </w:rPr>
        <w:t xml:space="preserve">CODE </w:t>
      </w:r>
      <w:r>
        <w:rPr>
          <w:spacing w:val="-6"/>
        </w:rPr>
        <w:t>:</w:t>
      </w:r>
      <w:proofErr w:type="gramEnd"/>
      <w:r>
        <w:rPr>
          <w:spacing w:val="-7"/>
        </w:rPr>
        <w:t xml:space="preserve"> </w:t>
      </w:r>
      <w:r>
        <w:rPr>
          <w:spacing w:val="-6"/>
        </w:rPr>
        <w:t>DATA</w:t>
      </w:r>
      <w:r>
        <w:rPr>
          <w:spacing w:val="-11"/>
        </w:rPr>
        <w:t xml:space="preserve"> </w:t>
      </w:r>
      <w:proofErr w:type="gramStart"/>
      <w:r>
        <w:rPr>
          <w:spacing w:val="-6"/>
        </w:rPr>
        <w:t>SCIENCE</w:t>
      </w:r>
      <w:r w:rsidR="00D126C3">
        <w:rPr>
          <w:spacing w:val="-6"/>
        </w:rPr>
        <w:t xml:space="preserve">  </w:t>
      </w:r>
      <w:r>
        <w:rPr>
          <w:spacing w:val="-6"/>
        </w:rPr>
        <w:t>(</w:t>
      </w:r>
      <w:proofErr w:type="gramEnd"/>
      <w:r>
        <w:rPr>
          <w:spacing w:val="-6"/>
        </w:rPr>
        <w:t>24AD3107)</w:t>
      </w:r>
      <w:r>
        <w:tab/>
        <w:t>A.Y.</w:t>
      </w:r>
      <w:r>
        <w:rPr>
          <w:spacing w:val="-12"/>
        </w:rPr>
        <w:t xml:space="preserve"> </w:t>
      </w:r>
      <w:r>
        <w:t>2026</w:t>
      </w:r>
      <w:r>
        <w:rPr>
          <w:spacing w:val="-5"/>
        </w:rPr>
        <w:t xml:space="preserve"> </w:t>
      </w:r>
      <w:r>
        <w:t>-</w:t>
      </w:r>
      <w:r>
        <w:rPr>
          <w:spacing w:val="-11"/>
        </w:rPr>
        <w:t xml:space="preserve"> </w:t>
      </w:r>
      <w:r>
        <w:rPr>
          <w:spacing w:val="-4"/>
        </w:rPr>
        <w:t>2027</w:t>
      </w:r>
    </w:p>
    <w:p w14:paraId="3CB137BF" w14:textId="77777777" w:rsidR="00271AF8" w:rsidRDefault="00271AF8">
      <w:pPr>
        <w:pStyle w:val="BodyText"/>
        <w:spacing w:before="0"/>
        <w:ind w:left="0" w:firstLine="0"/>
        <w:jc w:val="left"/>
        <w:rPr>
          <w:b/>
          <w:sz w:val="16"/>
        </w:rPr>
      </w:pPr>
    </w:p>
    <w:tbl>
      <w:tblPr>
        <w:tblW w:w="1002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2520"/>
        <w:gridCol w:w="5145"/>
      </w:tblGrid>
      <w:tr w:rsidR="00271AF8" w14:paraId="54343205" w14:textId="77777777" w:rsidTr="00F62DBD">
        <w:trPr>
          <w:trHeight w:val="527"/>
        </w:trPr>
        <w:tc>
          <w:tcPr>
            <w:tcW w:w="2362" w:type="dxa"/>
          </w:tcPr>
          <w:p w14:paraId="75B45BDF" w14:textId="2FF9C702" w:rsidR="00271AF8" w:rsidRPr="005E7C06" w:rsidRDefault="00D126C3">
            <w:pPr>
              <w:pStyle w:val="TableParagraph"/>
              <w:spacing w:line="274" w:lineRule="exact"/>
              <w:ind w:left="566" w:right="286" w:hanging="279"/>
              <w:jc w:val="left"/>
              <w:rPr>
                <w:b/>
                <w:sz w:val="28"/>
                <w:szCs w:val="28"/>
              </w:rPr>
            </w:pPr>
            <w:r w:rsidRPr="005E7C06">
              <w:rPr>
                <w:b/>
                <w:sz w:val="28"/>
                <w:szCs w:val="28"/>
              </w:rPr>
              <w:t>Title</w:t>
            </w:r>
            <w:r w:rsidRPr="005E7C06">
              <w:rPr>
                <w:b/>
                <w:spacing w:val="-15"/>
                <w:sz w:val="28"/>
                <w:szCs w:val="28"/>
              </w:rPr>
              <w:t xml:space="preserve"> </w:t>
            </w:r>
            <w:r w:rsidRPr="005E7C06">
              <w:rPr>
                <w:b/>
                <w:sz w:val="28"/>
                <w:szCs w:val="28"/>
              </w:rPr>
              <w:t>of</w:t>
            </w:r>
            <w:r w:rsidRPr="005E7C06">
              <w:rPr>
                <w:b/>
                <w:spacing w:val="-15"/>
                <w:sz w:val="28"/>
                <w:szCs w:val="28"/>
              </w:rPr>
              <w:t xml:space="preserve"> </w:t>
            </w:r>
            <w:r w:rsidRPr="005E7C06">
              <w:rPr>
                <w:b/>
                <w:sz w:val="28"/>
                <w:szCs w:val="28"/>
              </w:rPr>
              <w:t xml:space="preserve">the </w:t>
            </w:r>
            <w:r w:rsidRPr="005E7C06">
              <w:rPr>
                <w:b/>
                <w:spacing w:val="-2"/>
                <w:sz w:val="28"/>
                <w:szCs w:val="28"/>
              </w:rPr>
              <w:t>project</w:t>
            </w:r>
          </w:p>
        </w:tc>
        <w:tc>
          <w:tcPr>
            <w:tcW w:w="7665" w:type="dxa"/>
            <w:gridSpan w:val="2"/>
          </w:tcPr>
          <w:p w14:paraId="233570C6" w14:textId="21BDDA8E" w:rsidR="00271AF8" w:rsidRPr="006237A0" w:rsidRDefault="006237A0">
            <w:pPr>
              <w:pStyle w:val="TableParagraph"/>
              <w:spacing w:line="273" w:lineRule="exact"/>
              <w:ind w:left="2"/>
              <w:rPr>
                <w:b/>
                <w:sz w:val="28"/>
                <w:szCs w:val="28"/>
              </w:rPr>
            </w:pPr>
            <w:proofErr w:type="spellStart"/>
            <w:r w:rsidRPr="006237A0">
              <w:rPr>
                <w:b/>
                <w:sz w:val="28"/>
                <w:szCs w:val="28"/>
              </w:rPr>
              <w:t>HealthScope</w:t>
            </w:r>
            <w:proofErr w:type="spellEnd"/>
            <w:r w:rsidRPr="006237A0">
              <w:rPr>
                <w:b/>
                <w:sz w:val="28"/>
                <w:szCs w:val="28"/>
              </w:rPr>
              <w:t>: An Intelligent Public Health Analytics and Risk Assessment Platform</w:t>
            </w:r>
          </w:p>
        </w:tc>
      </w:tr>
      <w:tr w:rsidR="00271AF8" w14:paraId="284F4707" w14:textId="77777777" w:rsidTr="00F62DBD">
        <w:trPr>
          <w:trHeight w:val="266"/>
        </w:trPr>
        <w:tc>
          <w:tcPr>
            <w:tcW w:w="2362" w:type="dxa"/>
          </w:tcPr>
          <w:p w14:paraId="716FDEB4" w14:textId="77777777" w:rsidR="00271AF8" w:rsidRDefault="00000000" w:rsidP="00D126C3">
            <w:pPr>
              <w:pStyle w:val="TableParagraph"/>
              <w:ind w:left="825"/>
              <w:rPr>
                <w:b/>
                <w:sz w:val="24"/>
              </w:rPr>
            </w:pPr>
            <w:r>
              <w:rPr>
                <w:b/>
                <w:sz w:val="24"/>
              </w:rPr>
              <w:t>S.</w:t>
            </w:r>
            <w:r>
              <w:rPr>
                <w:b/>
                <w:spacing w:val="4"/>
                <w:sz w:val="24"/>
              </w:rPr>
              <w:t xml:space="preserve"> </w:t>
            </w:r>
            <w:r>
              <w:rPr>
                <w:b/>
                <w:spacing w:val="-5"/>
                <w:sz w:val="24"/>
              </w:rPr>
              <w:t>No.</w:t>
            </w:r>
          </w:p>
        </w:tc>
        <w:tc>
          <w:tcPr>
            <w:tcW w:w="2520" w:type="dxa"/>
          </w:tcPr>
          <w:p w14:paraId="6BBF8704" w14:textId="77777777" w:rsidR="00271AF8" w:rsidRDefault="00000000" w:rsidP="00D126C3">
            <w:pPr>
              <w:pStyle w:val="TableParagraph"/>
              <w:ind w:left="787"/>
              <w:rPr>
                <w:b/>
                <w:sz w:val="24"/>
              </w:rPr>
            </w:pPr>
            <w:r>
              <w:rPr>
                <w:b/>
                <w:sz w:val="24"/>
              </w:rPr>
              <w:t>University</w:t>
            </w:r>
            <w:r>
              <w:rPr>
                <w:b/>
                <w:spacing w:val="-2"/>
                <w:sz w:val="24"/>
              </w:rPr>
              <w:t xml:space="preserve"> </w:t>
            </w:r>
            <w:r>
              <w:rPr>
                <w:b/>
                <w:spacing w:val="-5"/>
                <w:sz w:val="24"/>
              </w:rPr>
              <w:t>ID</w:t>
            </w:r>
          </w:p>
        </w:tc>
        <w:tc>
          <w:tcPr>
            <w:tcW w:w="5145" w:type="dxa"/>
          </w:tcPr>
          <w:p w14:paraId="2DAB8663" w14:textId="77777777" w:rsidR="00271AF8" w:rsidRDefault="00000000" w:rsidP="00D126C3">
            <w:pPr>
              <w:pStyle w:val="TableParagraph"/>
              <w:ind w:right="2"/>
              <w:rPr>
                <w:b/>
                <w:sz w:val="24"/>
              </w:rPr>
            </w:pPr>
            <w:r>
              <w:rPr>
                <w:b/>
                <w:spacing w:val="-4"/>
                <w:sz w:val="24"/>
              </w:rPr>
              <w:t>Name</w:t>
            </w:r>
          </w:p>
        </w:tc>
      </w:tr>
      <w:tr w:rsidR="00271AF8" w14:paraId="099E05B5" w14:textId="77777777" w:rsidTr="00F62DBD">
        <w:trPr>
          <w:trHeight w:val="261"/>
        </w:trPr>
        <w:tc>
          <w:tcPr>
            <w:tcW w:w="2362" w:type="dxa"/>
          </w:tcPr>
          <w:p w14:paraId="0464A0D4" w14:textId="77777777" w:rsidR="00271AF8" w:rsidRDefault="00000000">
            <w:pPr>
              <w:pStyle w:val="TableParagraph"/>
              <w:spacing w:line="253" w:lineRule="exact"/>
              <w:ind w:left="0" w:right="3"/>
              <w:rPr>
                <w:sz w:val="24"/>
              </w:rPr>
            </w:pPr>
            <w:r>
              <w:rPr>
                <w:spacing w:val="-10"/>
                <w:sz w:val="24"/>
              </w:rPr>
              <w:t>1</w:t>
            </w:r>
          </w:p>
        </w:tc>
        <w:tc>
          <w:tcPr>
            <w:tcW w:w="2520" w:type="dxa"/>
          </w:tcPr>
          <w:p w14:paraId="237A8ADB" w14:textId="1A453E01" w:rsidR="00271AF8" w:rsidRDefault="00000000">
            <w:pPr>
              <w:pStyle w:val="TableParagraph"/>
              <w:spacing w:line="253" w:lineRule="exact"/>
              <w:ind w:left="105"/>
              <w:jc w:val="left"/>
              <w:rPr>
                <w:sz w:val="24"/>
              </w:rPr>
            </w:pPr>
            <w:r>
              <w:rPr>
                <w:spacing w:val="-2"/>
                <w:sz w:val="24"/>
              </w:rPr>
              <w:t>2420030</w:t>
            </w:r>
            <w:r w:rsidR="00742557">
              <w:rPr>
                <w:spacing w:val="-2"/>
                <w:sz w:val="24"/>
              </w:rPr>
              <w:t>113</w:t>
            </w:r>
          </w:p>
        </w:tc>
        <w:tc>
          <w:tcPr>
            <w:tcW w:w="5145" w:type="dxa"/>
          </w:tcPr>
          <w:p w14:paraId="2F2DC2FC" w14:textId="5FE55DD4" w:rsidR="00271AF8" w:rsidRDefault="00742557">
            <w:pPr>
              <w:pStyle w:val="TableParagraph"/>
              <w:spacing w:line="253" w:lineRule="exact"/>
              <w:ind w:right="5"/>
              <w:rPr>
                <w:sz w:val="24"/>
              </w:rPr>
            </w:pPr>
            <w:r>
              <w:rPr>
                <w:sz w:val="24"/>
              </w:rPr>
              <w:t>Harshini S R</w:t>
            </w:r>
          </w:p>
        </w:tc>
      </w:tr>
      <w:tr w:rsidR="00271AF8" w14:paraId="5F67B070" w14:textId="77777777" w:rsidTr="00F62DBD">
        <w:trPr>
          <w:trHeight w:val="265"/>
        </w:trPr>
        <w:tc>
          <w:tcPr>
            <w:tcW w:w="2362" w:type="dxa"/>
          </w:tcPr>
          <w:p w14:paraId="0E4DA129" w14:textId="77777777" w:rsidR="00271AF8" w:rsidRDefault="00000000">
            <w:pPr>
              <w:pStyle w:val="TableParagraph"/>
              <w:ind w:left="0" w:right="3"/>
              <w:rPr>
                <w:sz w:val="24"/>
              </w:rPr>
            </w:pPr>
            <w:r>
              <w:rPr>
                <w:spacing w:val="-10"/>
                <w:sz w:val="24"/>
              </w:rPr>
              <w:t>2</w:t>
            </w:r>
          </w:p>
        </w:tc>
        <w:tc>
          <w:tcPr>
            <w:tcW w:w="2520" w:type="dxa"/>
          </w:tcPr>
          <w:p w14:paraId="532C6268" w14:textId="595D4DBF" w:rsidR="00271AF8" w:rsidRDefault="00000000">
            <w:pPr>
              <w:pStyle w:val="TableParagraph"/>
              <w:ind w:left="105"/>
              <w:jc w:val="left"/>
              <w:rPr>
                <w:sz w:val="24"/>
              </w:rPr>
            </w:pPr>
            <w:r>
              <w:rPr>
                <w:spacing w:val="-2"/>
                <w:sz w:val="24"/>
              </w:rPr>
              <w:t>24200303</w:t>
            </w:r>
            <w:r w:rsidR="00742557">
              <w:rPr>
                <w:spacing w:val="-2"/>
                <w:sz w:val="24"/>
              </w:rPr>
              <w:t>31</w:t>
            </w:r>
          </w:p>
        </w:tc>
        <w:tc>
          <w:tcPr>
            <w:tcW w:w="5145" w:type="dxa"/>
          </w:tcPr>
          <w:p w14:paraId="68C818AE" w14:textId="5254D153" w:rsidR="00271AF8" w:rsidRDefault="00742557">
            <w:pPr>
              <w:pStyle w:val="TableParagraph"/>
              <w:ind w:right="5"/>
              <w:rPr>
                <w:sz w:val="24"/>
              </w:rPr>
            </w:pPr>
            <w:r>
              <w:rPr>
                <w:sz w:val="24"/>
              </w:rPr>
              <w:t>Varsha</w:t>
            </w:r>
          </w:p>
        </w:tc>
      </w:tr>
      <w:tr w:rsidR="00271AF8" w14:paraId="562E66C8" w14:textId="77777777" w:rsidTr="00F62DBD">
        <w:trPr>
          <w:trHeight w:val="266"/>
        </w:trPr>
        <w:tc>
          <w:tcPr>
            <w:tcW w:w="4882" w:type="dxa"/>
            <w:gridSpan w:val="2"/>
          </w:tcPr>
          <w:p w14:paraId="461307D2" w14:textId="77777777" w:rsidR="00271AF8" w:rsidRDefault="00000000">
            <w:pPr>
              <w:pStyle w:val="TableParagraph"/>
              <w:ind w:left="1700"/>
              <w:jc w:val="left"/>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145" w:type="dxa"/>
          </w:tcPr>
          <w:p w14:paraId="631FCDFE" w14:textId="77777777" w:rsidR="00271AF8" w:rsidRDefault="00000000">
            <w:pPr>
              <w:pStyle w:val="TableParagraph"/>
              <w:ind w:left="7" w:right="2"/>
              <w:rPr>
                <w:sz w:val="24"/>
              </w:rPr>
            </w:pPr>
            <w:r>
              <w:rPr>
                <w:spacing w:val="-2"/>
                <w:sz w:val="24"/>
              </w:rPr>
              <w:t>DR.</w:t>
            </w:r>
            <w:proofErr w:type="gramStart"/>
            <w:r>
              <w:rPr>
                <w:spacing w:val="-2"/>
                <w:sz w:val="24"/>
              </w:rPr>
              <w:t>N.SUNANDA</w:t>
            </w:r>
            <w:proofErr w:type="gramEnd"/>
          </w:p>
        </w:tc>
      </w:tr>
    </w:tbl>
    <w:p w14:paraId="4D29FADF" w14:textId="77777777" w:rsidR="00271AF8" w:rsidRDefault="00271AF8">
      <w:pPr>
        <w:pStyle w:val="BodyText"/>
        <w:spacing w:before="192"/>
        <w:ind w:left="0" w:firstLine="0"/>
        <w:jc w:val="left"/>
        <w:rPr>
          <w:b/>
          <w:sz w:val="28"/>
        </w:rPr>
      </w:pPr>
    </w:p>
    <w:p w14:paraId="75264971" w14:textId="77777777" w:rsidR="00742557" w:rsidRDefault="00742557">
      <w:pPr>
        <w:pStyle w:val="Heading1"/>
        <w:spacing w:before="0"/>
        <w:ind w:left="715"/>
        <w:rPr>
          <w:spacing w:val="-2"/>
        </w:rPr>
      </w:pPr>
    </w:p>
    <w:p w14:paraId="19857128" w14:textId="12E34B63" w:rsidR="006237A0" w:rsidRDefault="00742557" w:rsidP="006237A0">
      <w:pPr>
        <w:pStyle w:val="Heading1"/>
        <w:spacing w:before="0"/>
        <w:rPr>
          <w:spacing w:val="-2"/>
          <w:sz w:val="32"/>
          <w:szCs w:val="32"/>
        </w:rPr>
      </w:pPr>
      <w:r w:rsidRPr="006237A0">
        <w:rPr>
          <w:spacing w:val="-2"/>
          <w:sz w:val="32"/>
          <w:szCs w:val="32"/>
        </w:rPr>
        <w:t>Abstract</w:t>
      </w:r>
    </w:p>
    <w:p w14:paraId="72ACD283" w14:textId="77777777" w:rsidR="006237A0" w:rsidRPr="006237A0" w:rsidRDefault="006237A0" w:rsidP="006237A0">
      <w:pPr>
        <w:pStyle w:val="Heading1"/>
        <w:spacing w:before="0"/>
        <w:rPr>
          <w:sz w:val="32"/>
          <w:szCs w:val="32"/>
        </w:rPr>
      </w:pPr>
    </w:p>
    <w:p w14:paraId="331E015A" w14:textId="032E7513" w:rsidR="00F62DBD" w:rsidRPr="006237A0" w:rsidRDefault="006237A0" w:rsidP="0008674E">
      <w:pPr>
        <w:spacing w:before="161"/>
        <w:ind w:left="295"/>
        <w:jc w:val="both"/>
        <w:rPr>
          <w:sz w:val="28"/>
          <w:lang w:val="en-IN"/>
        </w:rPr>
      </w:pPr>
      <w:proofErr w:type="spellStart"/>
      <w:r w:rsidRPr="006237A0">
        <w:rPr>
          <w:sz w:val="28"/>
          <w:lang w:val="en-IN"/>
        </w:rPr>
        <w:t>HealthScope</w:t>
      </w:r>
      <w:proofErr w:type="spellEnd"/>
      <w:r w:rsidRPr="006237A0">
        <w:rPr>
          <w:sz w:val="28"/>
          <w:lang w:val="en-IN"/>
        </w:rPr>
        <w:t xml:space="preserve">: An Intelligent Public Health Analytics &amp; Risk Assessment Platform is a data-driven system designed to </w:t>
      </w:r>
      <w:proofErr w:type="spellStart"/>
      <w:r w:rsidRPr="006237A0">
        <w:rPr>
          <w:sz w:val="28"/>
          <w:lang w:val="en-IN"/>
        </w:rPr>
        <w:t>analyze</w:t>
      </w:r>
      <w:proofErr w:type="spellEnd"/>
      <w:r w:rsidRPr="006237A0">
        <w:rPr>
          <w:sz w:val="28"/>
          <w:lang w:val="en-IN"/>
        </w:rPr>
        <w:t xml:space="preserve"> public health information and identify potential health risks within populations. The platform brings together relevant health, demographic, lifestyle, and environmental data to transform raw and complex datasets into meaningful and interpretable insights. Public health datasets often contain large volumes of information collected from different sources, making it difficult to manually identify important patterns, relationships, and risk factors. Issues such as missing values, inconsistent data formats, duplicate records, outliers, and fragmented information can further affect the quality and reliability of analysis. </w:t>
      </w:r>
      <w:proofErr w:type="spellStart"/>
      <w:r w:rsidRPr="006237A0">
        <w:rPr>
          <w:sz w:val="28"/>
          <w:lang w:val="en-IN"/>
        </w:rPr>
        <w:t>HealthScope</w:t>
      </w:r>
      <w:proofErr w:type="spellEnd"/>
      <w:r w:rsidRPr="006237A0">
        <w:rPr>
          <w:sz w:val="28"/>
          <w:lang w:val="en-IN"/>
        </w:rPr>
        <w:t xml:space="preserve"> aims to address these challenges by applying data science techniques to organize, process, </w:t>
      </w:r>
      <w:proofErr w:type="spellStart"/>
      <w:r w:rsidRPr="006237A0">
        <w:rPr>
          <w:sz w:val="28"/>
          <w:lang w:val="en-IN"/>
        </w:rPr>
        <w:t>analyze</w:t>
      </w:r>
      <w:proofErr w:type="spellEnd"/>
      <w:r w:rsidRPr="006237A0">
        <w:rPr>
          <w:sz w:val="28"/>
          <w:lang w:val="en-IN"/>
        </w:rPr>
        <w:t>, and visualize public health data in a systematic manner.</w:t>
      </w:r>
    </w:p>
    <w:p w14:paraId="63247310" w14:textId="13448931" w:rsidR="00F62DBD" w:rsidRPr="006237A0" w:rsidRDefault="006237A0" w:rsidP="0008674E">
      <w:pPr>
        <w:spacing w:before="161"/>
        <w:ind w:left="295"/>
        <w:jc w:val="both"/>
        <w:rPr>
          <w:sz w:val="28"/>
          <w:lang w:val="en-IN"/>
        </w:rPr>
      </w:pPr>
      <w:r w:rsidRPr="006237A0">
        <w:rPr>
          <w:sz w:val="28"/>
          <w:lang w:val="en-IN"/>
        </w:rPr>
        <w:t>The proposed system follows a structured data science workflow beginning with data collection and preprocessing. The collected datasets are examined for missing values, inconsistencies, duplicate records, outliers, and other data-quality issues before being prepared for further analysis. Appropriate preprocessing techniques are applied to improve the quality and usability of the data. Exploratory Data Analysis (EDA) is then performed to understand the underlying characteristics of the dataset and identify significant trends, distributions, correlations, and potential anomalies. Statistical summaries and visualizations are used to examine relationships between health, demographic, lifestyle, and environmental factors. This allows the system to identify potentially influential factors and patterns that may be difficult to recognize through manual analysis.</w:t>
      </w:r>
    </w:p>
    <w:p w14:paraId="432FA814" w14:textId="63D23B94" w:rsidR="00F62DBD" w:rsidRPr="006237A0" w:rsidRDefault="006237A0" w:rsidP="0008674E">
      <w:pPr>
        <w:spacing w:before="161"/>
        <w:ind w:left="295"/>
        <w:jc w:val="both"/>
        <w:rPr>
          <w:sz w:val="28"/>
          <w:lang w:val="en-IN"/>
        </w:rPr>
      </w:pPr>
      <w:proofErr w:type="spellStart"/>
      <w:r w:rsidRPr="006237A0">
        <w:rPr>
          <w:sz w:val="28"/>
          <w:lang w:val="en-IN"/>
        </w:rPr>
        <w:t>HealthScope</w:t>
      </w:r>
      <w:proofErr w:type="spellEnd"/>
      <w:r w:rsidRPr="006237A0">
        <w:rPr>
          <w:sz w:val="28"/>
          <w:lang w:val="en-IN"/>
        </w:rPr>
        <w:t xml:space="preserve"> incorporates analytical and machine learning techniques for risk assessment based on the available data. The system can be used to identify population groups that may have relatively higher levels of health risk and to examine the factors associated with those risks. Depending on the dataset and selected target variable, the platform can apply suitable classification or predictive models to generate data-driven risk assessments. Model </w:t>
      </w:r>
      <w:r w:rsidRPr="006237A0">
        <w:rPr>
          <w:sz w:val="28"/>
          <w:lang w:val="en-IN"/>
        </w:rPr>
        <w:lastRenderedPageBreak/>
        <w:t>performance can be evaluated using appropriate metrics such as accuracy, precision, recall, F1-score, and confusion matrices. This provides a measurable way to assess the reliability of the developed analytical approach rather than relying only on visual observations.</w:t>
      </w:r>
    </w:p>
    <w:p w14:paraId="10A12450" w14:textId="785D635C" w:rsidR="00F62DBD" w:rsidRPr="006237A0" w:rsidRDefault="006237A0" w:rsidP="0008674E">
      <w:pPr>
        <w:spacing w:before="161"/>
        <w:ind w:left="295"/>
        <w:jc w:val="both"/>
        <w:rPr>
          <w:sz w:val="28"/>
          <w:lang w:val="en-IN"/>
        </w:rPr>
      </w:pPr>
      <w:r w:rsidRPr="006237A0">
        <w:rPr>
          <w:sz w:val="28"/>
          <w:lang w:val="en-IN"/>
        </w:rPr>
        <w:t xml:space="preserve">A major purpose of </w:t>
      </w:r>
      <w:proofErr w:type="spellStart"/>
      <w:r w:rsidRPr="006237A0">
        <w:rPr>
          <w:sz w:val="28"/>
          <w:lang w:val="en-IN"/>
        </w:rPr>
        <w:t>HealthScope</w:t>
      </w:r>
      <w:proofErr w:type="spellEnd"/>
      <w:r w:rsidRPr="006237A0">
        <w:rPr>
          <w:sz w:val="28"/>
          <w:lang w:val="en-IN"/>
        </w:rPr>
        <w:t xml:space="preserve"> is to make public health information easier to understand and use for data-driven decision-making. The results are presented through an interactive dashboard containing charts, graphs, statistical summaries, trends, correlations, and risk-related insights. The platform can be used to explore population-level health patterns, compare different demographic groups, identify potentially high-risk groups, examine relationships between lifestyle or environmental factors and health outcomes, and highlight areas that may require further attention. Such insights can be useful for understanding public health trends, supporting awareness and preventive planning, and assisting researchers or public health stakeholders in identifying areas for further investigation.</w:t>
      </w:r>
    </w:p>
    <w:p w14:paraId="0032E9B9" w14:textId="1FB1858E" w:rsidR="00F62DBD" w:rsidRPr="006237A0" w:rsidRDefault="006237A0" w:rsidP="0008674E">
      <w:pPr>
        <w:spacing w:before="161"/>
        <w:ind w:left="295"/>
        <w:jc w:val="both"/>
        <w:rPr>
          <w:sz w:val="28"/>
          <w:lang w:val="en-IN"/>
        </w:rPr>
      </w:pPr>
      <w:r w:rsidRPr="006237A0">
        <w:rPr>
          <w:sz w:val="28"/>
          <w:lang w:val="en-IN"/>
        </w:rPr>
        <w:t xml:space="preserve">The system also addresses several common challenges associated with public health data analysis. These include poor data quality, incomplete records, large and complex datasets, difficulty in identifying relationships between multiple variables, and the challenge of communicating analytical results in an understandable form. By combining data preprocessing, exploratory data analysis, visualization, and risk assessment within a single platform, </w:t>
      </w:r>
      <w:proofErr w:type="spellStart"/>
      <w:r w:rsidRPr="006237A0">
        <w:rPr>
          <w:sz w:val="28"/>
          <w:lang w:val="en-IN"/>
        </w:rPr>
        <w:t>HealthScope</w:t>
      </w:r>
      <w:proofErr w:type="spellEnd"/>
      <w:r w:rsidRPr="006237A0">
        <w:rPr>
          <w:sz w:val="28"/>
          <w:lang w:val="en-IN"/>
        </w:rPr>
        <w:t xml:space="preserve"> provides an end-to-end data science workflow for converting raw public health data into accessible insights. The dashboard-oriented approach also reduces the difficulty of interpreting complex statistical information by presenting important findings visually and interactively</w:t>
      </w:r>
      <w:r w:rsidR="0008674E">
        <w:rPr>
          <w:sz w:val="28"/>
          <w:lang w:val="en-IN"/>
        </w:rPr>
        <w:t>.</w:t>
      </w:r>
    </w:p>
    <w:p w14:paraId="59986F6D" w14:textId="77777777" w:rsidR="006237A0" w:rsidRDefault="006237A0" w:rsidP="0008674E">
      <w:pPr>
        <w:spacing w:before="161"/>
        <w:ind w:left="295"/>
        <w:jc w:val="both"/>
        <w:rPr>
          <w:sz w:val="28"/>
          <w:lang w:val="en-IN"/>
        </w:rPr>
      </w:pPr>
      <w:proofErr w:type="spellStart"/>
      <w:r w:rsidRPr="006237A0">
        <w:rPr>
          <w:sz w:val="28"/>
          <w:lang w:val="en-IN"/>
        </w:rPr>
        <w:t>HealthScope</w:t>
      </w:r>
      <w:proofErr w:type="spellEnd"/>
      <w:r w:rsidRPr="006237A0">
        <w:rPr>
          <w:sz w:val="28"/>
          <w:lang w:val="en-IN"/>
        </w:rPr>
        <w:t xml:space="preserve"> is intended to function as an analytical and decision-support platform rather than a medical diagnostic system. Its results are dependent on the quality, completeness, and representativeness of the datasets used, and any identified risk should be treated as a data-driven indication requiring appropriate professional interpretation. Overall, the project demonstrates how data science, statistical analysis, data visualization, and machine learning can be combined to address real-world public health challenges. By transforming complex health data into meaningful trends, patterns, and risk assessments, </w:t>
      </w:r>
      <w:proofErr w:type="spellStart"/>
      <w:r w:rsidRPr="006237A0">
        <w:rPr>
          <w:sz w:val="28"/>
          <w:lang w:val="en-IN"/>
        </w:rPr>
        <w:t>HealthScope</w:t>
      </w:r>
      <w:proofErr w:type="spellEnd"/>
      <w:r w:rsidRPr="006237A0">
        <w:rPr>
          <w:sz w:val="28"/>
          <w:lang w:val="en-IN"/>
        </w:rPr>
        <w:t xml:space="preserve"> aims to improve public health awareness, support evidence-based analysis, and demonstrate the practical application of data science in population-level health assessment.</w:t>
      </w:r>
    </w:p>
    <w:p w14:paraId="1158AE46" w14:textId="77777777" w:rsidR="0008674E" w:rsidRDefault="0008674E" w:rsidP="0008674E">
      <w:pPr>
        <w:spacing w:before="161"/>
        <w:ind w:left="295"/>
        <w:jc w:val="both"/>
        <w:rPr>
          <w:sz w:val="28"/>
          <w:lang w:val="en-IN"/>
        </w:rPr>
      </w:pPr>
    </w:p>
    <w:p w14:paraId="582BB9BC" w14:textId="12226543" w:rsidR="00F62DBD" w:rsidRDefault="006237A0" w:rsidP="0008674E">
      <w:pPr>
        <w:spacing w:before="161"/>
        <w:ind w:left="295"/>
        <w:jc w:val="both"/>
        <w:rPr>
          <w:b/>
          <w:bCs/>
          <w:sz w:val="28"/>
          <w:lang w:val="en-IN"/>
        </w:rPr>
      </w:pPr>
      <w:r>
        <w:rPr>
          <w:b/>
          <w:bCs/>
          <w:sz w:val="28"/>
          <w:lang w:val="en-IN"/>
        </w:rPr>
        <w:t>Objectives</w:t>
      </w:r>
    </w:p>
    <w:p w14:paraId="0644B9E5" w14:textId="48EFCFFB" w:rsidR="006237A0" w:rsidRPr="006237A0" w:rsidRDefault="006237A0" w:rsidP="0008674E">
      <w:pPr>
        <w:pStyle w:val="ListParagraph"/>
        <w:numPr>
          <w:ilvl w:val="0"/>
          <w:numId w:val="4"/>
        </w:numPr>
        <w:spacing w:before="161"/>
        <w:jc w:val="both"/>
        <w:rPr>
          <w:sz w:val="28"/>
          <w:lang w:val="en-IN"/>
        </w:rPr>
      </w:pPr>
      <w:r w:rsidRPr="006237A0">
        <w:rPr>
          <w:sz w:val="28"/>
          <w:lang w:val="en-IN"/>
        </w:rPr>
        <w:t xml:space="preserve">To collect and integrate relevant public health, demographic, lifestyle, and environmental datasets for population-level analysis. </w:t>
      </w:r>
    </w:p>
    <w:p w14:paraId="159C291C" w14:textId="46AF4B7D" w:rsidR="006237A0" w:rsidRPr="006237A0" w:rsidRDefault="006237A0" w:rsidP="0008674E">
      <w:pPr>
        <w:pStyle w:val="ListParagraph"/>
        <w:numPr>
          <w:ilvl w:val="0"/>
          <w:numId w:val="4"/>
        </w:numPr>
        <w:spacing w:before="161"/>
        <w:jc w:val="both"/>
        <w:rPr>
          <w:sz w:val="28"/>
          <w:lang w:val="en-IN"/>
        </w:rPr>
      </w:pPr>
      <w:r w:rsidRPr="006237A0">
        <w:rPr>
          <w:sz w:val="28"/>
          <w:lang w:val="en-IN"/>
        </w:rPr>
        <w:t xml:space="preserve">To preprocess and clean public health data by handling missing values, duplicate records, inconsistent data, outliers, and other data-quality issues. </w:t>
      </w:r>
    </w:p>
    <w:p w14:paraId="22E1E360" w14:textId="20C2DA0B" w:rsidR="006237A0" w:rsidRPr="006237A0" w:rsidRDefault="006237A0" w:rsidP="0008674E">
      <w:pPr>
        <w:pStyle w:val="ListParagraph"/>
        <w:numPr>
          <w:ilvl w:val="0"/>
          <w:numId w:val="4"/>
        </w:numPr>
        <w:spacing w:before="161"/>
        <w:jc w:val="both"/>
        <w:rPr>
          <w:sz w:val="28"/>
          <w:lang w:val="en-IN"/>
        </w:rPr>
      </w:pPr>
      <w:r w:rsidRPr="006237A0">
        <w:rPr>
          <w:sz w:val="28"/>
          <w:lang w:val="en-IN"/>
        </w:rPr>
        <w:t xml:space="preserve">To perform Exploratory Data Analysis (EDA) to understand the distribution, trends, patterns, and characteristics of public health data. </w:t>
      </w:r>
    </w:p>
    <w:p w14:paraId="4EDCA94C" w14:textId="32A13690" w:rsidR="006237A0" w:rsidRPr="006237A0" w:rsidRDefault="006237A0" w:rsidP="0008674E">
      <w:pPr>
        <w:pStyle w:val="ListParagraph"/>
        <w:numPr>
          <w:ilvl w:val="0"/>
          <w:numId w:val="4"/>
        </w:numPr>
        <w:spacing w:before="161"/>
        <w:jc w:val="both"/>
        <w:rPr>
          <w:sz w:val="28"/>
          <w:lang w:val="en-IN"/>
        </w:rPr>
      </w:pPr>
      <w:r w:rsidRPr="006237A0">
        <w:rPr>
          <w:sz w:val="28"/>
          <w:lang w:val="en-IN"/>
        </w:rPr>
        <w:t xml:space="preserve">To identify relationships and correlations between health-related factors such as demographic, lifestyle, and environmental variables and selected health outcomes. </w:t>
      </w:r>
    </w:p>
    <w:p w14:paraId="0257B722" w14:textId="06960AB2" w:rsidR="006237A0" w:rsidRPr="006237A0" w:rsidRDefault="006237A0" w:rsidP="0008674E">
      <w:pPr>
        <w:pStyle w:val="ListParagraph"/>
        <w:numPr>
          <w:ilvl w:val="0"/>
          <w:numId w:val="4"/>
        </w:numPr>
        <w:spacing w:before="161"/>
        <w:jc w:val="both"/>
        <w:rPr>
          <w:sz w:val="28"/>
          <w:lang w:val="en-IN"/>
        </w:rPr>
      </w:pPr>
      <w:r w:rsidRPr="006237A0">
        <w:rPr>
          <w:sz w:val="28"/>
          <w:lang w:val="en-IN"/>
        </w:rPr>
        <w:t xml:space="preserve">To identify potentially high-risk population groups based on the patterns and factors observed in the data. </w:t>
      </w:r>
    </w:p>
    <w:p w14:paraId="7A1943C1" w14:textId="7DF47F84" w:rsidR="006237A0" w:rsidRPr="006237A0" w:rsidRDefault="006237A0" w:rsidP="0008674E">
      <w:pPr>
        <w:pStyle w:val="ListParagraph"/>
        <w:numPr>
          <w:ilvl w:val="0"/>
          <w:numId w:val="4"/>
        </w:numPr>
        <w:spacing w:before="161"/>
        <w:jc w:val="both"/>
        <w:rPr>
          <w:sz w:val="28"/>
          <w:lang w:val="en-IN"/>
        </w:rPr>
      </w:pPr>
      <w:r w:rsidRPr="006237A0">
        <w:rPr>
          <w:sz w:val="28"/>
          <w:lang w:val="en-IN"/>
        </w:rPr>
        <w:lastRenderedPageBreak/>
        <w:t xml:space="preserve">To develop a data-driven risk assessment model using suitable statistical and machine learning techniques to estimate potential health-risk categories. </w:t>
      </w:r>
    </w:p>
    <w:p w14:paraId="364929FE" w14:textId="3D6EE43E" w:rsidR="006237A0" w:rsidRPr="006237A0" w:rsidRDefault="006237A0" w:rsidP="0008674E">
      <w:pPr>
        <w:pStyle w:val="ListParagraph"/>
        <w:numPr>
          <w:ilvl w:val="0"/>
          <w:numId w:val="4"/>
        </w:numPr>
        <w:spacing w:before="161"/>
        <w:jc w:val="both"/>
        <w:rPr>
          <w:sz w:val="28"/>
          <w:lang w:val="en-IN"/>
        </w:rPr>
      </w:pPr>
      <w:r w:rsidRPr="006237A0">
        <w:rPr>
          <w:sz w:val="28"/>
          <w:lang w:val="en-IN"/>
        </w:rPr>
        <w:t xml:space="preserve">To evaluate the performance of the developed model using appropriate metrics such as accuracy, precision, recall, F1-score, and confusion matrix. </w:t>
      </w:r>
    </w:p>
    <w:p w14:paraId="2FDCCED0" w14:textId="1B184268" w:rsidR="006237A0" w:rsidRPr="006237A0" w:rsidRDefault="006237A0" w:rsidP="0008674E">
      <w:pPr>
        <w:pStyle w:val="ListParagraph"/>
        <w:numPr>
          <w:ilvl w:val="0"/>
          <w:numId w:val="4"/>
        </w:numPr>
        <w:spacing w:before="161"/>
        <w:jc w:val="both"/>
        <w:rPr>
          <w:sz w:val="28"/>
          <w:lang w:val="en-IN"/>
        </w:rPr>
      </w:pPr>
      <w:r w:rsidRPr="006237A0">
        <w:rPr>
          <w:sz w:val="28"/>
          <w:lang w:val="en-IN"/>
        </w:rPr>
        <w:t xml:space="preserve">To visualize public health trends and analytical findings using meaningful charts, graphs, statistical summaries, and interactive visualizations. </w:t>
      </w:r>
    </w:p>
    <w:p w14:paraId="44F6DDB9" w14:textId="61BCDD2A" w:rsidR="006237A0" w:rsidRPr="006237A0" w:rsidRDefault="006237A0" w:rsidP="0008674E">
      <w:pPr>
        <w:pStyle w:val="ListParagraph"/>
        <w:numPr>
          <w:ilvl w:val="0"/>
          <w:numId w:val="4"/>
        </w:numPr>
        <w:spacing w:before="161"/>
        <w:jc w:val="both"/>
        <w:rPr>
          <w:sz w:val="28"/>
          <w:lang w:val="en-IN"/>
        </w:rPr>
      </w:pPr>
      <w:r w:rsidRPr="006237A0">
        <w:rPr>
          <w:sz w:val="28"/>
          <w:lang w:val="en-IN"/>
        </w:rPr>
        <w:t xml:space="preserve">To develop an interactive dashboard that presents health trends, risk factors, correlations, and risk-assessment results in an accessible format. </w:t>
      </w:r>
    </w:p>
    <w:p w14:paraId="7DD43008" w14:textId="668B9C19" w:rsidR="00D126C3" w:rsidRDefault="006237A0" w:rsidP="0008674E">
      <w:pPr>
        <w:pStyle w:val="ListParagraph"/>
        <w:numPr>
          <w:ilvl w:val="0"/>
          <w:numId w:val="4"/>
        </w:numPr>
        <w:spacing w:before="161"/>
        <w:jc w:val="both"/>
        <w:rPr>
          <w:sz w:val="28"/>
          <w:lang w:val="en-IN"/>
        </w:rPr>
      </w:pPr>
      <w:r w:rsidRPr="006237A0">
        <w:rPr>
          <w:sz w:val="28"/>
          <w:lang w:val="en-IN"/>
        </w:rPr>
        <w:t>To provide data-driven insights that can support public health awareness, preventive planning, and further investigation, while ensuring that the platform functions as an analytical aid rather than a medical diagnostic system.</w:t>
      </w:r>
    </w:p>
    <w:p w14:paraId="659009DB" w14:textId="77777777" w:rsidR="006237A0" w:rsidRDefault="006237A0" w:rsidP="0008674E">
      <w:pPr>
        <w:spacing w:before="161"/>
        <w:jc w:val="both"/>
        <w:rPr>
          <w:sz w:val="28"/>
          <w:lang w:val="en-IN"/>
        </w:rPr>
      </w:pPr>
    </w:p>
    <w:p w14:paraId="2F791AAC" w14:textId="36B851BD" w:rsidR="006237A0" w:rsidRDefault="006237A0" w:rsidP="0008674E">
      <w:pPr>
        <w:spacing w:before="161"/>
        <w:jc w:val="both"/>
        <w:rPr>
          <w:b/>
          <w:bCs/>
          <w:sz w:val="28"/>
          <w:lang w:val="en-IN"/>
        </w:rPr>
      </w:pPr>
      <w:r>
        <w:rPr>
          <w:b/>
          <w:bCs/>
          <w:sz w:val="28"/>
          <w:lang w:val="en-IN"/>
        </w:rPr>
        <w:t>Datasets Implemented</w:t>
      </w:r>
    </w:p>
    <w:p w14:paraId="455ECA22" w14:textId="69916DDD" w:rsidR="006237A0" w:rsidRPr="006237A0" w:rsidRDefault="006237A0" w:rsidP="0008674E">
      <w:pPr>
        <w:pStyle w:val="ListParagraph"/>
        <w:numPr>
          <w:ilvl w:val="0"/>
          <w:numId w:val="6"/>
        </w:numPr>
        <w:spacing w:before="161"/>
        <w:rPr>
          <w:sz w:val="28"/>
          <w:lang w:val="en-IN"/>
        </w:rPr>
      </w:pPr>
      <w:r w:rsidRPr="006237A0">
        <w:rPr>
          <w:sz w:val="28"/>
          <w:lang w:val="en-IN"/>
        </w:rPr>
        <w:t>WHO Global Health Observatory (GHO) Dataset</w:t>
      </w:r>
      <w:r w:rsidRPr="006237A0">
        <w:rPr>
          <w:sz w:val="28"/>
          <w:lang w:val="en-IN"/>
        </w:rPr>
        <w:br/>
        <w:t>Source: World Health Organization (WHO)</w:t>
      </w:r>
      <w:r w:rsidRPr="006237A0">
        <w:rPr>
          <w:sz w:val="28"/>
          <w:lang w:val="en-IN"/>
        </w:rPr>
        <w:br/>
        <w:t>Description: Contains global health indicators related to mortality, diseases, non-communicable diseases, health risk factors, environmental health, nutrition, immunization, and other public health measures.</w:t>
      </w:r>
      <w:r w:rsidRPr="006237A0">
        <w:rPr>
          <w:sz w:val="28"/>
          <w:lang w:val="en-IN"/>
        </w:rPr>
        <w:br/>
        <w:t xml:space="preserve">Proposed Use: Public health trend analysis, correlation analysis, visualization, and identification of high-risk populations. </w:t>
      </w:r>
    </w:p>
    <w:p w14:paraId="607D5730" w14:textId="6B05AEF9" w:rsidR="006237A0" w:rsidRPr="006237A0" w:rsidRDefault="006237A0" w:rsidP="0008674E">
      <w:pPr>
        <w:pStyle w:val="ListParagraph"/>
        <w:numPr>
          <w:ilvl w:val="0"/>
          <w:numId w:val="6"/>
        </w:numPr>
        <w:spacing w:before="161"/>
        <w:rPr>
          <w:sz w:val="28"/>
          <w:lang w:val="en-IN"/>
        </w:rPr>
      </w:pPr>
      <w:r w:rsidRPr="006237A0">
        <w:rPr>
          <w:sz w:val="28"/>
          <w:lang w:val="en-IN"/>
        </w:rPr>
        <w:t>WHO Global Health Estimates (GHE) Dataset</w:t>
      </w:r>
      <w:r w:rsidRPr="006237A0">
        <w:rPr>
          <w:sz w:val="28"/>
          <w:lang w:val="en-IN"/>
        </w:rPr>
        <w:br/>
        <w:t>Source: World Health Organization (WHO)</w:t>
      </w:r>
      <w:r w:rsidRPr="006237A0">
        <w:rPr>
          <w:sz w:val="28"/>
          <w:lang w:val="en-IN"/>
        </w:rPr>
        <w:br/>
        <w:t>Description: Contains data on mortality, morbidity, life expectancy, disability, and causes of death across countries, age groups, and sexes.</w:t>
      </w:r>
      <w:r w:rsidRPr="006237A0">
        <w:rPr>
          <w:sz w:val="28"/>
          <w:lang w:val="en-IN"/>
        </w:rPr>
        <w:br/>
        <w:t xml:space="preserve">Proposed Use: Analysis of mortality trends, disease burden, demographic differences, and population-level health risks. </w:t>
      </w:r>
    </w:p>
    <w:p w14:paraId="4386A84D" w14:textId="2E303427" w:rsidR="006237A0" w:rsidRPr="006237A0" w:rsidRDefault="006237A0" w:rsidP="0008674E">
      <w:pPr>
        <w:pStyle w:val="ListParagraph"/>
        <w:numPr>
          <w:ilvl w:val="0"/>
          <w:numId w:val="6"/>
        </w:numPr>
        <w:spacing w:before="161"/>
        <w:rPr>
          <w:sz w:val="28"/>
          <w:lang w:val="en-IN"/>
        </w:rPr>
      </w:pPr>
      <w:r w:rsidRPr="006237A0">
        <w:rPr>
          <w:sz w:val="28"/>
          <w:lang w:val="en-IN"/>
        </w:rPr>
        <w:t>WHO Health Inequality Data Repository</w:t>
      </w:r>
      <w:r w:rsidRPr="006237A0">
        <w:rPr>
          <w:sz w:val="28"/>
          <w:lang w:val="en-IN"/>
        </w:rPr>
        <w:br/>
        <w:t>Source: World Health Organization (WHO)</w:t>
      </w:r>
      <w:r w:rsidRPr="006237A0">
        <w:rPr>
          <w:sz w:val="28"/>
          <w:lang w:val="en-IN"/>
        </w:rPr>
        <w:br/>
        <w:t>Description: Provides health indicators disaggregated by factors such as age, sex, economic status, and place of residence, along with information related to environmental health and disease burden.</w:t>
      </w:r>
      <w:r w:rsidRPr="006237A0">
        <w:rPr>
          <w:sz w:val="28"/>
          <w:lang w:val="en-IN"/>
        </w:rPr>
        <w:br/>
        <w:t xml:space="preserve">Proposed Use: Identification and comparison of health disparities and potentially high-risk demographic groups. </w:t>
      </w:r>
    </w:p>
    <w:p w14:paraId="1FF35FFA" w14:textId="24C3B89F" w:rsidR="006237A0" w:rsidRPr="006237A0" w:rsidRDefault="006237A0" w:rsidP="0008674E">
      <w:pPr>
        <w:pStyle w:val="ListParagraph"/>
        <w:numPr>
          <w:ilvl w:val="0"/>
          <w:numId w:val="6"/>
        </w:numPr>
        <w:spacing w:before="161"/>
        <w:rPr>
          <w:sz w:val="28"/>
          <w:lang w:val="en-IN"/>
        </w:rPr>
      </w:pPr>
      <w:r w:rsidRPr="006237A0">
        <w:rPr>
          <w:sz w:val="28"/>
          <w:lang w:val="en-IN"/>
        </w:rPr>
        <w:t xml:space="preserve">CDC </w:t>
      </w:r>
      <w:proofErr w:type="spellStart"/>
      <w:r w:rsidRPr="006237A0">
        <w:rPr>
          <w:sz w:val="28"/>
          <w:lang w:val="en-IN"/>
        </w:rPr>
        <w:t>Behavioral</w:t>
      </w:r>
      <w:proofErr w:type="spellEnd"/>
      <w:r w:rsidRPr="006237A0">
        <w:rPr>
          <w:sz w:val="28"/>
          <w:lang w:val="en-IN"/>
        </w:rPr>
        <w:t xml:space="preserve"> Risk Factor Surveillance System (BRFSS)</w:t>
      </w:r>
      <w:r w:rsidRPr="006237A0">
        <w:rPr>
          <w:sz w:val="28"/>
          <w:lang w:val="en-IN"/>
        </w:rPr>
        <w:br/>
        <w:t xml:space="preserve">Source: </w:t>
      </w:r>
      <w:proofErr w:type="spellStart"/>
      <w:r w:rsidRPr="006237A0">
        <w:rPr>
          <w:sz w:val="28"/>
          <w:lang w:val="en-IN"/>
        </w:rPr>
        <w:t>Centers</w:t>
      </w:r>
      <w:proofErr w:type="spellEnd"/>
      <w:r w:rsidRPr="006237A0">
        <w:rPr>
          <w:sz w:val="28"/>
          <w:lang w:val="en-IN"/>
        </w:rPr>
        <w:t xml:space="preserve"> for Disease Control and Prevention (CDC)</w:t>
      </w:r>
      <w:r w:rsidRPr="006237A0">
        <w:rPr>
          <w:sz w:val="28"/>
          <w:lang w:val="en-IN"/>
        </w:rPr>
        <w:br/>
        <w:t xml:space="preserve">Description: Contains survey data related to health-related </w:t>
      </w:r>
      <w:proofErr w:type="spellStart"/>
      <w:r w:rsidRPr="006237A0">
        <w:rPr>
          <w:sz w:val="28"/>
          <w:lang w:val="en-IN"/>
        </w:rPr>
        <w:t>behaviors</w:t>
      </w:r>
      <w:proofErr w:type="spellEnd"/>
      <w:r w:rsidRPr="006237A0">
        <w:rPr>
          <w:sz w:val="28"/>
          <w:lang w:val="en-IN"/>
        </w:rPr>
        <w:t>, chronic health conditions, preventive practices, and lifestyle risk factors.</w:t>
      </w:r>
      <w:r w:rsidRPr="006237A0">
        <w:rPr>
          <w:sz w:val="28"/>
          <w:lang w:val="en-IN"/>
        </w:rPr>
        <w:br/>
        <w:t xml:space="preserve">Proposed Use: Analysis of lifestyle and </w:t>
      </w:r>
      <w:proofErr w:type="spellStart"/>
      <w:r w:rsidRPr="006237A0">
        <w:rPr>
          <w:sz w:val="28"/>
          <w:lang w:val="en-IN"/>
        </w:rPr>
        <w:t>behavioral</w:t>
      </w:r>
      <w:proofErr w:type="spellEnd"/>
      <w:r w:rsidRPr="006237A0">
        <w:rPr>
          <w:sz w:val="28"/>
          <w:lang w:val="en-IN"/>
        </w:rPr>
        <w:t xml:space="preserve"> factors associated with potential health risks and development of risk-assessment models. </w:t>
      </w:r>
    </w:p>
    <w:p w14:paraId="56B5B0AB" w14:textId="19EC758C" w:rsidR="006237A0" w:rsidRPr="006237A0" w:rsidRDefault="006237A0" w:rsidP="0008674E">
      <w:pPr>
        <w:pStyle w:val="ListParagraph"/>
        <w:numPr>
          <w:ilvl w:val="0"/>
          <w:numId w:val="6"/>
        </w:numPr>
        <w:spacing w:before="161"/>
        <w:rPr>
          <w:sz w:val="28"/>
          <w:lang w:val="en-IN"/>
        </w:rPr>
      </w:pPr>
      <w:r w:rsidRPr="006237A0">
        <w:rPr>
          <w:sz w:val="28"/>
          <w:lang w:val="en-IN"/>
        </w:rPr>
        <w:t>CDC National Health and Nutrition Examination Survey (NHANES)</w:t>
      </w:r>
      <w:r w:rsidRPr="006237A0">
        <w:rPr>
          <w:sz w:val="28"/>
          <w:lang w:val="en-IN"/>
        </w:rPr>
        <w:br/>
        <w:t xml:space="preserve">Source: </w:t>
      </w:r>
      <w:proofErr w:type="spellStart"/>
      <w:r w:rsidRPr="006237A0">
        <w:rPr>
          <w:sz w:val="28"/>
          <w:lang w:val="en-IN"/>
        </w:rPr>
        <w:t>Centers</w:t>
      </w:r>
      <w:proofErr w:type="spellEnd"/>
      <w:r w:rsidRPr="006237A0">
        <w:rPr>
          <w:sz w:val="28"/>
          <w:lang w:val="en-IN"/>
        </w:rPr>
        <w:t xml:space="preserve"> for Disease Control and Prevention (CDC)</w:t>
      </w:r>
      <w:r w:rsidRPr="006237A0">
        <w:rPr>
          <w:sz w:val="28"/>
          <w:lang w:val="en-IN"/>
        </w:rPr>
        <w:br/>
        <w:t xml:space="preserve">Description: Contains demographic, dietary, examination, laboratory, and questionnaire </w:t>
      </w:r>
      <w:r w:rsidRPr="006237A0">
        <w:rPr>
          <w:sz w:val="28"/>
          <w:lang w:val="en-IN"/>
        </w:rPr>
        <w:lastRenderedPageBreak/>
        <w:t>data collected from the U.S. population.</w:t>
      </w:r>
      <w:r w:rsidRPr="006237A0">
        <w:rPr>
          <w:sz w:val="28"/>
          <w:lang w:val="en-IN"/>
        </w:rPr>
        <w:br/>
        <w:t xml:space="preserve">Proposed Use: Exploratory data analysis, identification of relationships between health factors, and machine learning-based health-risk assessment. </w:t>
      </w:r>
    </w:p>
    <w:p w14:paraId="13476877" w14:textId="557BBA56" w:rsidR="006237A0" w:rsidRPr="006237A0" w:rsidRDefault="006237A0" w:rsidP="0008674E">
      <w:pPr>
        <w:pStyle w:val="ListParagraph"/>
        <w:numPr>
          <w:ilvl w:val="0"/>
          <w:numId w:val="6"/>
        </w:numPr>
        <w:spacing w:before="161"/>
        <w:rPr>
          <w:sz w:val="28"/>
          <w:lang w:val="en-IN"/>
        </w:rPr>
      </w:pPr>
      <w:r w:rsidRPr="006237A0">
        <w:rPr>
          <w:sz w:val="28"/>
          <w:lang w:val="en-IN"/>
        </w:rPr>
        <w:t>Diabetes 130-US Hospitals Dataset</w:t>
      </w:r>
      <w:r w:rsidRPr="006237A0">
        <w:rPr>
          <w:sz w:val="28"/>
          <w:lang w:val="en-IN"/>
        </w:rPr>
        <w:br/>
        <w:t>Source: UCI Machine Learning Repository</w:t>
      </w:r>
      <w:r w:rsidRPr="006237A0">
        <w:rPr>
          <w:sz w:val="28"/>
          <w:lang w:val="en-IN"/>
        </w:rPr>
        <w:br/>
        <w:t>Description: Contains 101,766 records from diabetic patient encounters across 130 U.S. hospitals, with 47 features related to patient demographics, hospital visits, medications, diagnoses, and clinical information.</w:t>
      </w:r>
      <w:r w:rsidRPr="006237A0">
        <w:rPr>
          <w:sz w:val="28"/>
          <w:lang w:val="en-IN"/>
        </w:rPr>
        <w:br/>
        <w:t xml:space="preserve">Proposed Use: Classification, predictive </w:t>
      </w:r>
      <w:proofErr w:type="spellStart"/>
      <w:r w:rsidRPr="006237A0">
        <w:rPr>
          <w:sz w:val="28"/>
          <w:lang w:val="en-IN"/>
        </w:rPr>
        <w:t>modeling</w:t>
      </w:r>
      <w:proofErr w:type="spellEnd"/>
      <w:r w:rsidRPr="006237A0">
        <w:rPr>
          <w:sz w:val="28"/>
          <w:lang w:val="en-IN"/>
        </w:rPr>
        <w:t xml:space="preserve">, risk assessment, and analysis of factors associated with diabetic patient outcomes. </w:t>
      </w:r>
    </w:p>
    <w:p w14:paraId="357F56A0" w14:textId="0FD24B17" w:rsidR="006237A0" w:rsidRPr="006237A0" w:rsidRDefault="006237A0" w:rsidP="0008674E">
      <w:pPr>
        <w:pStyle w:val="ListParagraph"/>
        <w:numPr>
          <w:ilvl w:val="0"/>
          <w:numId w:val="6"/>
        </w:numPr>
        <w:spacing w:before="161"/>
        <w:rPr>
          <w:sz w:val="28"/>
          <w:lang w:val="en-IN"/>
        </w:rPr>
      </w:pPr>
      <w:r w:rsidRPr="006237A0">
        <w:rPr>
          <w:sz w:val="28"/>
          <w:lang w:val="en-IN"/>
        </w:rPr>
        <w:t>India Open Government Data – Health Datasets</w:t>
      </w:r>
      <w:r w:rsidRPr="006237A0">
        <w:rPr>
          <w:sz w:val="28"/>
          <w:lang w:val="en-IN"/>
        </w:rPr>
        <w:br/>
        <w:t>Source: Government of India – Open Government Data Platform (data.gov.in)</w:t>
      </w:r>
      <w:r w:rsidRPr="006237A0">
        <w:rPr>
          <w:sz w:val="28"/>
          <w:lang w:val="en-IN"/>
        </w:rPr>
        <w:br/>
        <w:t>Description: Provides publicly available datasets from Indian government departments covering areas such as healthcare, diseases, hospitals, mortality, demographics, nutrition, and other public health indicators.</w:t>
      </w:r>
      <w:r w:rsidRPr="006237A0">
        <w:rPr>
          <w:sz w:val="28"/>
          <w:lang w:val="en-IN"/>
        </w:rPr>
        <w:br/>
        <w:t xml:space="preserve">Proposed Use: India-specific public health analysis, regional comparison, visualization, and identification of health trends. </w:t>
      </w:r>
    </w:p>
    <w:p w14:paraId="04436928" w14:textId="5516BC4B" w:rsidR="00D126C3" w:rsidRDefault="006237A0" w:rsidP="0008674E">
      <w:pPr>
        <w:pStyle w:val="ListParagraph"/>
        <w:numPr>
          <w:ilvl w:val="0"/>
          <w:numId w:val="6"/>
        </w:numPr>
        <w:spacing w:before="161"/>
        <w:rPr>
          <w:sz w:val="28"/>
          <w:lang w:val="en-IN"/>
        </w:rPr>
      </w:pPr>
      <w:r w:rsidRPr="006237A0">
        <w:rPr>
          <w:sz w:val="28"/>
          <w:lang w:val="en-IN"/>
        </w:rPr>
        <w:t>WHO Environmental Health Data</w:t>
      </w:r>
      <w:r w:rsidRPr="006237A0">
        <w:rPr>
          <w:sz w:val="28"/>
          <w:lang w:val="en-IN"/>
        </w:rPr>
        <w:br/>
        <w:t>Source: World Health Organization (WHO)</w:t>
      </w:r>
      <w:r w:rsidRPr="006237A0">
        <w:rPr>
          <w:sz w:val="28"/>
          <w:lang w:val="en-IN"/>
        </w:rPr>
        <w:br/>
        <w:t>Description: Contains indicators related to environmental factors affecting public health, including air quality, water, sanitation, and other environmental health conditions.</w:t>
      </w:r>
      <w:r w:rsidRPr="006237A0">
        <w:rPr>
          <w:sz w:val="28"/>
          <w:lang w:val="en-IN"/>
        </w:rPr>
        <w:br/>
        <w:t>Proposed Use: Analysis of relationships between environmental conditions and population health outcomes.</w:t>
      </w:r>
    </w:p>
    <w:p w14:paraId="61BD9637" w14:textId="77777777" w:rsidR="0008674E" w:rsidRDefault="0008674E" w:rsidP="0008674E">
      <w:pPr>
        <w:spacing w:before="161"/>
        <w:rPr>
          <w:sz w:val="28"/>
          <w:lang w:val="en-IN"/>
        </w:rPr>
      </w:pPr>
    </w:p>
    <w:p w14:paraId="64F83E9C" w14:textId="77777777" w:rsidR="0008674E" w:rsidRDefault="0008674E" w:rsidP="0008674E">
      <w:pPr>
        <w:spacing w:before="161"/>
        <w:rPr>
          <w:sz w:val="28"/>
          <w:lang w:val="en-IN"/>
        </w:rPr>
      </w:pPr>
    </w:p>
    <w:p w14:paraId="27D03903" w14:textId="77777777" w:rsidR="0008674E" w:rsidRDefault="0008674E" w:rsidP="0008674E">
      <w:pPr>
        <w:spacing w:before="161"/>
        <w:rPr>
          <w:sz w:val="28"/>
          <w:lang w:val="en-IN"/>
        </w:rPr>
      </w:pPr>
    </w:p>
    <w:p w14:paraId="75F46CC5" w14:textId="77777777" w:rsidR="0008674E" w:rsidRDefault="0008674E" w:rsidP="0008674E">
      <w:pPr>
        <w:spacing w:before="161"/>
        <w:rPr>
          <w:sz w:val="28"/>
          <w:lang w:val="en-IN"/>
        </w:rPr>
      </w:pPr>
    </w:p>
    <w:p w14:paraId="6AFD16F8" w14:textId="77777777" w:rsidR="0008674E" w:rsidRDefault="0008674E" w:rsidP="0008674E">
      <w:pPr>
        <w:spacing w:before="161"/>
        <w:rPr>
          <w:sz w:val="28"/>
          <w:lang w:val="en-IN"/>
        </w:rPr>
      </w:pPr>
    </w:p>
    <w:p w14:paraId="32456026" w14:textId="77777777" w:rsidR="0008674E" w:rsidRDefault="0008674E" w:rsidP="0008674E">
      <w:pPr>
        <w:spacing w:before="161"/>
        <w:rPr>
          <w:sz w:val="28"/>
          <w:lang w:val="en-IN"/>
        </w:rPr>
      </w:pPr>
    </w:p>
    <w:p w14:paraId="7F9AA49B" w14:textId="77777777" w:rsidR="0008674E" w:rsidRDefault="0008674E" w:rsidP="0008674E">
      <w:pPr>
        <w:spacing w:before="161"/>
        <w:rPr>
          <w:sz w:val="28"/>
          <w:lang w:val="en-IN"/>
        </w:rPr>
      </w:pPr>
    </w:p>
    <w:p w14:paraId="0CFA4512" w14:textId="77777777" w:rsidR="0008674E" w:rsidRDefault="0008674E" w:rsidP="0008674E">
      <w:pPr>
        <w:spacing w:before="161"/>
        <w:rPr>
          <w:sz w:val="28"/>
          <w:lang w:val="en-IN"/>
        </w:rPr>
      </w:pPr>
    </w:p>
    <w:p w14:paraId="29B64091" w14:textId="77777777" w:rsidR="0008674E" w:rsidRDefault="0008674E" w:rsidP="0008674E">
      <w:pPr>
        <w:spacing w:before="161"/>
        <w:rPr>
          <w:sz w:val="28"/>
          <w:lang w:val="en-IN"/>
        </w:rPr>
      </w:pPr>
    </w:p>
    <w:p w14:paraId="22630745" w14:textId="77777777" w:rsidR="0008674E" w:rsidRDefault="0008674E" w:rsidP="0008674E">
      <w:pPr>
        <w:spacing w:before="161"/>
        <w:rPr>
          <w:sz w:val="28"/>
          <w:lang w:val="en-IN"/>
        </w:rPr>
      </w:pPr>
    </w:p>
    <w:p w14:paraId="363AA0E3" w14:textId="77777777" w:rsidR="0008674E" w:rsidRDefault="0008674E" w:rsidP="0008674E">
      <w:pPr>
        <w:spacing w:before="161"/>
        <w:rPr>
          <w:sz w:val="28"/>
          <w:lang w:val="en-IN"/>
        </w:rPr>
      </w:pPr>
    </w:p>
    <w:p w14:paraId="2D547B56" w14:textId="77777777" w:rsidR="0008674E" w:rsidRDefault="0008674E" w:rsidP="0008674E">
      <w:pPr>
        <w:spacing w:before="161"/>
        <w:rPr>
          <w:sz w:val="28"/>
          <w:lang w:val="en-IN"/>
        </w:rPr>
      </w:pPr>
    </w:p>
    <w:p w14:paraId="5D55447B" w14:textId="77777777" w:rsidR="0008674E" w:rsidRPr="0008674E" w:rsidRDefault="0008674E" w:rsidP="0008674E">
      <w:pPr>
        <w:spacing w:before="161"/>
        <w:rPr>
          <w:sz w:val="28"/>
          <w:lang w:val="en-IN"/>
        </w:rPr>
      </w:pPr>
    </w:p>
    <w:p w14:paraId="2A322ADC" w14:textId="41CE0935" w:rsidR="00D126C3" w:rsidRDefault="00D126C3" w:rsidP="00D126C3">
      <w:pPr>
        <w:tabs>
          <w:tab w:val="left" w:pos="9792"/>
        </w:tabs>
        <w:spacing w:before="161"/>
        <w:ind w:left="295"/>
        <w:rPr>
          <w:sz w:val="28"/>
        </w:rPr>
      </w:pPr>
      <w:r>
        <w:rPr>
          <w:sz w:val="28"/>
        </w:rPr>
        <w:tab/>
      </w:r>
    </w:p>
    <w:p w14:paraId="37B1F501" w14:textId="288B39C2" w:rsidR="00271AF8" w:rsidRDefault="00D126C3" w:rsidP="00D126C3">
      <w:pPr>
        <w:tabs>
          <w:tab w:val="left" w:pos="9792"/>
        </w:tabs>
        <w:spacing w:before="161"/>
        <w:ind w:left="295"/>
        <w:rPr>
          <w:sz w:val="28"/>
        </w:rPr>
      </w:pPr>
      <w:proofErr w:type="spellStart"/>
      <w:r>
        <w:rPr>
          <w:sz w:val="28"/>
        </w:rPr>
        <w:t>HoD</w:t>
      </w:r>
      <w:proofErr w:type="spellEnd"/>
      <w:r>
        <w:rPr>
          <w:sz w:val="28"/>
        </w:rPr>
        <w:t>-CSE                                                                                                           Project</w:t>
      </w:r>
      <w:r>
        <w:rPr>
          <w:spacing w:val="-4"/>
          <w:sz w:val="28"/>
        </w:rPr>
        <w:t xml:space="preserve"> </w:t>
      </w:r>
      <w:r>
        <w:rPr>
          <w:spacing w:val="-2"/>
          <w:sz w:val="28"/>
        </w:rPr>
        <w:t>Guide</w:t>
      </w:r>
    </w:p>
    <w:sectPr w:rsidR="00271AF8" w:rsidSect="00F62DBD">
      <w:pgSz w:w="1191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F3AB0"/>
    <w:multiLevelType w:val="hybridMultilevel"/>
    <w:tmpl w:val="93A0CA6C"/>
    <w:lvl w:ilvl="0" w:tplc="AB2A1EE4">
      <w:numFmt w:val="bullet"/>
      <w:lvlText w:val=""/>
      <w:lvlJc w:val="left"/>
      <w:pPr>
        <w:ind w:left="679" w:hanging="384"/>
      </w:pPr>
      <w:rPr>
        <w:rFonts w:ascii="Times New Roman" w:eastAsia="Times New Roman" w:hAnsi="Times New Roman" w:cs="Times New Roman" w:hint="default"/>
      </w:rPr>
    </w:lvl>
    <w:lvl w:ilvl="1" w:tplc="40090003" w:tentative="1">
      <w:start w:val="1"/>
      <w:numFmt w:val="bullet"/>
      <w:lvlText w:val="o"/>
      <w:lvlJc w:val="left"/>
      <w:pPr>
        <w:ind w:left="1375" w:hanging="360"/>
      </w:pPr>
      <w:rPr>
        <w:rFonts w:ascii="Courier New" w:hAnsi="Courier New" w:cs="Courier New" w:hint="default"/>
      </w:rPr>
    </w:lvl>
    <w:lvl w:ilvl="2" w:tplc="40090005" w:tentative="1">
      <w:start w:val="1"/>
      <w:numFmt w:val="bullet"/>
      <w:lvlText w:val=""/>
      <w:lvlJc w:val="left"/>
      <w:pPr>
        <w:ind w:left="2095" w:hanging="360"/>
      </w:pPr>
      <w:rPr>
        <w:rFonts w:ascii="Wingdings" w:hAnsi="Wingdings" w:hint="default"/>
      </w:rPr>
    </w:lvl>
    <w:lvl w:ilvl="3" w:tplc="40090001" w:tentative="1">
      <w:start w:val="1"/>
      <w:numFmt w:val="bullet"/>
      <w:lvlText w:val=""/>
      <w:lvlJc w:val="left"/>
      <w:pPr>
        <w:ind w:left="2815" w:hanging="360"/>
      </w:pPr>
      <w:rPr>
        <w:rFonts w:ascii="Symbol" w:hAnsi="Symbol" w:hint="default"/>
      </w:rPr>
    </w:lvl>
    <w:lvl w:ilvl="4" w:tplc="40090003" w:tentative="1">
      <w:start w:val="1"/>
      <w:numFmt w:val="bullet"/>
      <w:lvlText w:val="o"/>
      <w:lvlJc w:val="left"/>
      <w:pPr>
        <w:ind w:left="3535" w:hanging="360"/>
      </w:pPr>
      <w:rPr>
        <w:rFonts w:ascii="Courier New" w:hAnsi="Courier New" w:cs="Courier New" w:hint="default"/>
      </w:rPr>
    </w:lvl>
    <w:lvl w:ilvl="5" w:tplc="40090005" w:tentative="1">
      <w:start w:val="1"/>
      <w:numFmt w:val="bullet"/>
      <w:lvlText w:val=""/>
      <w:lvlJc w:val="left"/>
      <w:pPr>
        <w:ind w:left="4255" w:hanging="360"/>
      </w:pPr>
      <w:rPr>
        <w:rFonts w:ascii="Wingdings" w:hAnsi="Wingdings" w:hint="default"/>
      </w:rPr>
    </w:lvl>
    <w:lvl w:ilvl="6" w:tplc="40090001" w:tentative="1">
      <w:start w:val="1"/>
      <w:numFmt w:val="bullet"/>
      <w:lvlText w:val=""/>
      <w:lvlJc w:val="left"/>
      <w:pPr>
        <w:ind w:left="4975" w:hanging="360"/>
      </w:pPr>
      <w:rPr>
        <w:rFonts w:ascii="Symbol" w:hAnsi="Symbol" w:hint="default"/>
      </w:rPr>
    </w:lvl>
    <w:lvl w:ilvl="7" w:tplc="40090003" w:tentative="1">
      <w:start w:val="1"/>
      <w:numFmt w:val="bullet"/>
      <w:lvlText w:val="o"/>
      <w:lvlJc w:val="left"/>
      <w:pPr>
        <w:ind w:left="5695" w:hanging="360"/>
      </w:pPr>
      <w:rPr>
        <w:rFonts w:ascii="Courier New" w:hAnsi="Courier New" w:cs="Courier New" w:hint="default"/>
      </w:rPr>
    </w:lvl>
    <w:lvl w:ilvl="8" w:tplc="40090005" w:tentative="1">
      <w:start w:val="1"/>
      <w:numFmt w:val="bullet"/>
      <w:lvlText w:val=""/>
      <w:lvlJc w:val="left"/>
      <w:pPr>
        <w:ind w:left="6415" w:hanging="360"/>
      </w:pPr>
      <w:rPr>
        <w:rFonts w:ascii="Wingdings" w:hAnsi="Wingdings" w:hint="default"/>
      </w:rPr>
    </w:lvl>
  </w:abstractNum>
  <w:abstractNum w:abstractNumId="1" w15:restartNumberingAfterBreak="0">
    <w:nsid w:val="3F07304C"/>
    <w:multiLevelType w:val="hybridMultilevel"/>
    <w:tmpl w:val="43349C32"/>
    <w:lvl w:ilvl="0" w:tplc="AB2A1EE4">
      <w:numFmt w:val="bullet"/>
      <w:lvlText w:val=""/>
      <w:lvlJc w:val="left"/>
      <w:pPr>
        <w:ind w:left="974" w:hanging="384"/>
      </w:pPr>
      <w:rPr>
        <w:rFonts w:ascii="Times New Roman" w:eastAsia="Times New Roman" w:hAnsi="Times New Roman" w:cs="Times New Roman" w:hint="default"/>
      </w:rPr>
    </w:lvl>
    <w:lvl w:ilvl="1" w:tplc="40090003" w:tentative="1">
      <w:start w:val="1"/>
      <w:numFmt w:val="bullet"/>
      <w:lvlText w:val="o"/>
      <w:lvlJc w:val="left"/>
      <w:pPr>
        <w:ind w:left="1735" w:hanging="360"/>
      </w:pPr>
      <w:rPr>
        <w:rFonts w:ascii="Courier New" w:hAnsi="Courier New" w:cs="Courier New" w:hint="default"/>
      </w:rPr>
    </w:lvl>
    <w:lvl w:ilvl="2" w:tplc="40090005" w:tentative="1">
      <w:start w:val="1"/>
      <w:numFmt w:val="bullet"/>
      <w:lvlText w:val=""/>
      <w:lvlJc w:val="left"/>
      <w:pPr>
        <w:ind w:left="2455" w:hanging="360"/>
      </w:pPr>
      <w:rPr>
        <w:rFonts w:ascii="Wingdings" w:hAnsi="Wingdings" w:hint="default"/>
      </w:rPr>
    </w:lvl>
    <w:lvl w:ilvl="3" w:tplc="40090001" w:tentative="1">
      <w:start w:val="1"/>
      <w:numFmt w:val="bullet"/>
      <w:lvlText w:val=""/>
      <w:lvlJc w:val="left"/>
      <w:pPr>
        <w:ind w:left="3175" w:hanging="360"/>
      </w:pPr>
      <w:rPr>
        <w:rFonts w:ascii="Symbol" w:hAnsi="Symbol" w:hint="default"/>
      </w:rPr>
    </w:lvl>
    <w:lvl w:ilvl="4" w:tplc="40090003" w:tentative="1">
      <w:start w:val="1"/>
      <w:numFmt w:val="bullet"/>
      <w:lvlText w:val="o"/>
      <w:lvlJc w:val="left"/>
      <w:pPr>
        <w:ind w:left="3895" w:hanging="360"/>
      </w:pPr>
      <w:rPr>
        <w:rFonts w:ascii="Courier New" w:hAnsi="Courier New" w:cs="Courier New" w:hint="default"/>
      </w:rPr>
    </w:lvl>
    <w:lvl w:ilvl="5" w:tplc="40090005" w:tentative="1">
      <w:start w:val="1"/>
      <w:numFmt w:val="bullet"/>
      <w:lvlText w:val=""/>
      <w:lvlJc w:val="left"/>
      <w:pPr>
        <w:ind w:left="4615" w:hanging="360"/>
      </w:pPr>
      <w:rPr>
        <w:rFonts w:ascii="Wingdings" w:hAnsi="Wingdings" w:hint="default"/>
      </w:rPr>
    </w:lvl>
    <w:lvl w:ilvl="6" w:tplc="40090001" w:tentative="1">
      <w:start w:val="1"/>
      <w:numFmt w:val="bullet"/>
      <w:lvlText w:val=""/>
      <w:lvlJc w:val="left"/>
      <w:pPr>
        <w:ind w:left="5335" w:hanging="360"/>
      </w:pPr>
      <w:rPr>
        <w:rFonts w:ascii="Symbol" w:hAnsi="Symbol" w:hint="default"/>
      </w:rPr>
    </w:lvl>
    <w:lvl w:ilvl="7" w:tplc="40090003" w:tentative="1">
      <w:start w:val="1"/>
      <w:numFmt w:val="bullet"/>
      <w:lvlText w:val="o"/>
      <w:lvlJc w:val="left"/>
      <w:pPr>
        <w:ind w:left="6055" w:hanging="360"/>
      </w:pPr>
      <w:rPr>
        <w:rFonts w:ascii="Courier New" w:hAnsi="Courier New" w:cs="Courier New" w:hint="default"/>
      </w:rPr>
    </w:lvl>
    <w:lvl w:ilvl="8" w:tplc="40090005" w:tentative="1">
      <w:start w:val="1"/>
      <w:numFmt w:val="bullet"/>
      <w:lvlText w:val=""/>
      <w:lvlJc w:val="left"/>
      <w:pPr>
        <w:ind w:left="6775" w:hanging="360"/>
      </w:pPr>
      <w:rPr>
        <w:rFonts w:ascii="Wingdings" w:hAnsi="Wingdings" w:hint="default"/>
      </w:rPr>
    </w:lvl>
  </w:abstractNum>
  <w:abstractNum w:abstractNumId="2" w15:restartNumberingAfterBreak="0">
    <w:nsid w:val="45BA363D"/>
    <w:multiLevelType w:val="hybridMultilevel"/>
    <w:tmpl w:val="E632D39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97B4333"/>
    <w:multiLevelType w:val="hybridMultilevel"/>
    <w:tmpl w:val="4C6ADEE4"/>
    <w:lvl w:ilvl="0" w:tplc="4009000F">
      <w:start w:val="1"/>
      <w:numFmt w:val="decimal"/>
      <w:lvlText w:val="%1."/>
      <w:lvlJc w:val="left"/>
      <w:pPr>
        <w:ind w:left="360" w:hanging="360"/>
      </w:pPr>
    </w:lvl>
    <w:lvl w:ilvl="1" w:tplc="70A4BE94">
      <w:numFmt w:val="bullet"/>
      <w:lvlText w:val=""/>
      <w:lvlJc w:val="left"/>
      <w:pPr>
        <w:ind w:left="1872" w:hanging="1152"/>
      </w:pPr>
      <w:rPr>
        <w:rFonts w:ascii="Times New Roman" w:eastAsia="Times New Roman" w:hAnsi="Times New Roman" w:cs="Times New Roman"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D8B1111"/>
    <w:multiLevelType w:val="hybridMultilevel"/>
    <w:tmpl w:val="D23E24A2"/>
    <w:lvl w:ilvl="0" w:tplc="40090001">
      <w:start w:val="1"/>
      <w:numFmt w:val="bullet"/>
      <w:lvlText w:val=""/>
      <w:lvlJc w:val="left"/>
      <w:pPr>
        <w:ind w:left="1015" w:hanging="360"/>
      </w:pPr>
      <w:rPr>
        <w:rFonts w:ascii="Symbol" w:hAnsi="Symbol" w:hint="default"/>
      </w:rPr>
    </w:lvl>
    <w:lvl w:ilvl="1" w:tplc="40090003" w:tentative="1">
      <w:start w:val="1"/>
      <w:numFmt w:val="bullet"/>
      <w:lvlText w:val="o"/>
      <w:lvlJc w:val="left"/>
      <w:pPr>
        <w:ind w:left="1735" w:hanging="360"/>
      </w:pPr>
      <w:rPr>
        <w:rFonts w:ascii="Courier New" w:hAnsi="Courier New" w:cs="Courier New" w:hint="default"/>
      </w:rPr>
    </w:lvl>
    <w:lvl w:ilvl="2" w:tplc="40090005" w:tentative="1">
      <w:start w:val="1"/>
      <w:numFmt w:val="bullet"/>
      <w:lvlText w:val=""/>
      <w:lvlJc w:val="left"/>
      <w:pPr>
        <w:ind w:left="2455" w:hanging="360"/>
      </w:pPr>
      <w:rPr>
        <w:rFonts w:ascii="Wingdings" w:hAnsi="Wingdings" w:hint="default"/>
      </w:rPr>
    </w:lvl>
    <w:lvl w:ilvl="3" w:tplc="40090001" w:tentative="1">
      <w:start w:val="1"/>
      <w:numFmt w:val="bullet"/>
      <w:lvlText w:val=""/>
      <w:lvlJc w:val="left"/>
      <w:pPr>
        <w:ind w:left="3175" w:hanging="360"/>
      </w:pPr>
      <w:rPr>
        <w:rFonts w:ascii="Symbol" w:hAnsi="Symbol" w:hint="default"/>
      </w:rPr>
    </w:lvl>
    <w:lvl w:ilvl="4" w:tplc="40090003" w:tentative="1">
      <w:start w:val="1"/>
      <w:numFmt w:val="bullet"/>
      <w:lvlText w:val="o"/>
      <w:lvlJc w:val="left"/>
      <w:pPr>
        <w:ind w:left="3895" w:hanging="360"/>
      </w:pPr>
      <w:rPr>
        <w:rFonts w:ascii="Courier New" w:hAnsi="Courier New" w:cs="Courier New" w:hint="default"/>
      </w:rPr>
    </w:lvl>
    <w:lvl w:ilvl="5" w:tplc="40090005" w:tentative="1">
      <w:start w:val="1"/>
      <w:numFmt w:val="bullet"/>
      <w:lvlText w:val=""/>
      <w:lvlJc w:val="left"/>
      <w:pPr>
        <w:ind w:left="4615" w:hanging="360"/>
      </w:pPr>
      <w:rPr>
        <w:rFonts w:ascii="Wingdings" w:hAnsi="Wingdings" w:hint="default"/>
      </w:rPr>
    </w:lvl>
    <w:lvl w:ilvl="6" w:tplc="40090001" w:tentative="1">
      <w:start w:val="1"/>
      <w:numFmt w:val="bullet"/>
      <w:lvlText w:val=""/>
      <w:lvlJc w:val="left"/>
      <w:pPr>
        <w:ind w:left="5335" w:hanging="360"/>
      </w:pPr>
      <w:rPr>
        <w:rFonts w:ascii="Symbol" w:hAnsi="Symbol" w:hint="default"/>
      </w:rPr>
    </w:lvl>
    <w:lvl w:ilvl="7" w:tplc="40090003" w:tentative="1">
      <w:start w:val="1"/>
      <w:numFmt w:val="bullet"/>
      <w:lvlText w:val="o"/>
      <w:lvlJc w:val="left"/>
      <w:pPr>
        <w:ind w:left="6055" w:hanging="360"/>
      </w:pPr>
      <w:rPr>
        <w:rFonts w:ascii="Courier New" w:hAnsi="Courier New" w:cs="Courier New" w:hint="default"/>
      </w:rPr>
    </w:lvl>
    <w:lvl w:ilvl="8" w:tplc="40090005" w:tentative="1">
      <w:start w:val="1"/>
      <w:numFmt w:val="bullet"/>
      <w:lvlText w:val=""/>
      <w:lvlJc w:val="left"/>
      <w:pPr>
        <w:ind w:left="6775" w:hanging="360"/>
      </w:pPr>
      <w:rPr>
        <w:rFonts w:ascii="Wingdings" w:hAnsi="Wingdings" w:hint="default"/>
      </w:rPr>
    </w:lvl>
  </w:abstractNum>
  <w:abstractNum w:abstractNumId="5" w15:restartNumberingAfterBreak="0">
    <w:nsid w:val="630B6A1E"/>
    <w:multiLevelType w:val="hybridMultilevel"/>
    <w:tmpl w:val="8A347F4E"/>
    <w:lvl w:ilvl="0" w:tplc="4009000F">
      <w:start w:val="1"/>
      <w:numFmt w:val="decimal"/>
      <w:lvlText w:val="%1."/>
      <w:lvlJc w:val="left"/>
      <w:pPr>
        <w:ind w:left="36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401948722">
    <w:abstractNumId w:val="4"/>
  </w:num>
  <w:num w:numId="2" w16cid:durableId="961963450">
    <w:abstractNumId w:val="0"/>
  </w:num>
  <w:num w:numId="3" w16cid:durableId="1670253856">
    <w:abstractNumId w:val="1"/>
  </w:num>
  <w:num w:numId="4" w16cid:durableId="2113934452">
    <w:abstractNumId w:val="3"/>
  </w:num>
  <w:num w:numId="5" w16cid:durableId="1727878074">
    <w:abstractNumId w:val="2"/>
  </w:num>
  <w:num w:numId="6" w16cid:durableId="7188930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F8"/>
    <w:rsid w:val="0008674E"/>
    <w:rsid w:val="0018018A"/>
    <w:rsid w:val="001A5726"/>
    <w:rsid w:val="001F03C9"/>
    <w:rsid w:val="00271AF8"/>
    <w:rsid w:val="00280F9E"/>
    <w:rsid w:val="002B3525"/>
    <w:rsid w:val="003A6E3B"/>
    <w:rsid w:val="004C77BB"/>
    <w:rsid w:val="005424B9"/>
    <w:rsid w:val="005E7C06"/>
    <w:rsid w:val="006237A0"/>
    <w:rsid w:val="00742557"/>
    <w:rsid w:val="008D0A89"/>
    <w:rsid w:val="00916DA9"/>
    <w:rsid w:val="00D11BF1"/>
    <w:rsid w:val="00D126C3"/>
    <w:rsid w:val="00D9487F"/>
    <w:rsid w:val="00F62DBD"/>
    <w:rsid w:val="00F65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7C83"/>
  <w15:docId w15:val="{2BF773D1-5DCC-432A-8E8B-EB0225BA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6"/>
      <w:jc w:val="center"/>
      <w:outlineLvl w:val="0"/>
    </w:pPr>
    <w:rPr>
      <w:b/>
      <w:bCs/>
      <w:sz w:val="28"/>
      <w:szCs w:val="28"/>
    </w:rPr>
  </w:style>
  <w:style w:type="paragraph" w:styleId="Heading2">
    <w:name w:val="heading 2"/>
    <w:basedOn w:val="Normal"/>
    <w:next w:val="Normal"/>
    <w:link w:val="Heading2Char"/>
    <w:uiPriority w:val="9"/>
    <w:semiHidden/>
    <w:unhideWhenUsed/>
    <w:qFormat/>
    <w:rsid w:val="006237A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95" w:firstLine="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5"/>
      <w:jc w:val="center"/>
    </w:pPr>
  </w:style>
  <w:style w:type="character" w:customStyle="1" w:styleId="Heading2Char">
    <w:name w:val="Heading 2 Char"/>
    <w:basedOn w:val="DefaultParagraphFont"/>
    <w:link w:val="Heading2"/>
    <w:uiPriority w:val="9"/>
    <w:semiHidden/>
    <w:rsid w:val="006237A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1500</Words>
  <Characters>8553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Harshini S R</cp:lastModifiedBy>
  <cp:revision>4</cp:revision>
  <dcterms:created xsi:type="dcterms:W3CDTF">2026-08-17T06:39:00Z</dcterms:created>
  <dcterms:modified xsi:type="dcterms:W3CDTF">2026-09-09T08:17:00Z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ies>
</file>