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管家婆─家庭收支管理系统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用户手册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（系统实施手册 · 系统开发手册 · 用户操作手册）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课程名称：软件开发实践 2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组　　别：第 ____ 组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小组成员：______________________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文档版本：v1.0　　日期：2026 年 9 月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/>
    <w:p>
      <w:r>
        <w:rPr>
          <w:rFonts w:ascii="Times New Roman" w:hAnsi="Times New Roman" w:eastAsia="黑体"/>
          <w:b/>
          <w:sz w:val="24"/>
        </w:rPr>
        <w:t>一、系统实施手册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1.1 系统概述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1.2 开发环境与工具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1.3 运行平台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1.4 系统部署过程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1.5 部署验证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1.6 部署常见问题</w:t>
      </w:r>
    </w:p>
    <w:p>
      <w:r>
        <w:rPr>
          <w:rFonts w:ascii="Times New Roman" w:hAnsi="Times New Roman" w:eastAsia="黑体"/>
          <w:b/>
          <w:sz w:val="24"/>
        </w:rPr>
        <w:t>二、系统开发手册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2.1 总体技术架构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2.2 后端源代码结构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2.3 前端源代码结构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2.4 数据库设计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2.5 关键技术实现说明</w:t>
      </w:r>
    </w:p>
    <w:p>
      <w:r>
        <w:rPr>
          <w:rFonts w:ascii="Times New Roman" w:hAnsi="Times New Roman" w:eastAsia="黑体"/>
          <w:b/>
          <w:sz w:val="24"/>
        </w:rPr>
        <w:t>三、用户操作手册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3.1 登录与注册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3.2 首页仪表盘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3.3 收支管理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3.4 分类管理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3.5 成员管理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3.6 统计分析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3.7 资产管理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3.8 预算管理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3.9 个人中心</w:t>
      </w:r>
    </w:p>
    <w:p>
      <w:pPr>
        <w:ind w:left="454"/>
      </w:pPr>
      <w:r>
        <w:rPr>
          <w:rFonts w:ascii="Times New Roman" w:hAnsi="Times New Roman" w:eastAsia="宋体"/>
          <w:b w:val="0"/>
          <w:sz w:val="22"/>
        </w:rPr>
        <w:t>3.10 系统亮点介绍</w:t>
      </w:r>
    </w:p>
    <w:p>
      <w:r>
        <w:rPr>
          <w:rFonts w:ascii="Times New Roman" w:hAnsi="Times New Roman" w:eastAsia="黑体"/>
          <w:b/>
          <w:sz w:val="24"/>
        </w:rPr>
        <w:t>附录 A　常见操作问题</w:t>
      </w:r>
    </w:p>
    <w:p>
      <w:r>
        <w:br w:type="page"/>
      </w:r>
    </w:p>
    <w:p>
      <w:pPr>
        <w:pStyle w:val="Heading1"/>
        <w:pageBreakBefore w:val="0"/>
      </w:pPr>
      <w:r>
        <w:t>一、系统实施手册</w:t>
      </w:r>
    </w:p>
    <w:p>
      <w:pPr>
        <w:pStyle w:val="Heading2"/>
      </w:pPr>
      <w:r>
        <w:t>1.1 系统概述</w:t>
      </w:r>
    </w:p>
    <w:p>
      <w:r>
        <w:rPr>
          <w:rFonts w:ascii="Times New Roman" w:hAnsi="Times New Roman" w:eastAsia="宋体"/>
          <w:b w:val="0"/>
        </w:rPr>
        <w:t>「管家婆─家庭收支管理系统」是《软件开发实践 2》课程的实践作品，采用 B/S 前后端分离架构，面向“家庭”这一记账主体，提供家庭收入/支出的录入、编辑、查询、统计、分析全流程管理，并拓展家庭资产管理（房产、存款、汽车、房/车贷款）与月度预算管理能力，帮助家庭了解收支状况、发现消费问题、优化财务决策。</w:t>
      </w:r>
    </w:p>
    <w:p>
      <w:r>
        <w:rPr>
          <w:rFonts w:ascii="Times New Roman" w:hAnsi="Times New Roman" w:eastAsia="宋体"/>
          <w:b w:val="0"/>
        </w:rPr>
        <w:t>系统主要功能模块包括：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认证与家庭管理：注册建家（自动初始化内置收支分类与户主成员）、登录鉴权、家庭信息维护；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收支管理：以家庭成员为粒度（或家庭整体）录入收入/支出，支持商家、消费片区、标签（如“礼尚往来”）、支付方式等多维信息，支持筛选查询、编辑、逻辑删除与 CSV 导出；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分类管理：多级树形分类，内置常用分类，支持自定义扩展、停用；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统计分析：月度/年度收支汇总、分类占比、成员对比、商家/片区分布、环比与同比、月度分析报告；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智能分析：内置 7 条分析规则（R1~R7），自动识别支出超月均、分类异常增长、预算超支、连续增长、收入来源集中等风险并给出建议；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资产管理（拓展）：资产登记与总资产/净资产统计，房/车贷款管理与等额本息/等额本金还款计划自动测算；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预算管理（拓展）：按分类（含子孙分类）或家庭整体设置月度预算，实时跟踪执行率与超支状态。</w:t>
      </w:r>
    </w:p>
    <w:p>
      <w:pPr>
        <w:pStyle w:val="Heading2"/>
      </w:pPr>
      <w:r>
        <w:t>1.2 开发环境与工具</w:t>
      </w:r>
    </w:p>
    <w:p>
      <w:r>
        <w:rPr>
          <w:rFonts w:ascii="Times New Roman" w:hAnsi="Times New Roman" w:eastAsia="宋体"/>
          <w:b w:val="0"/>
        </w:rPr>
        <w:t>系统开发环境如下表所示。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3402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3855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版本 / 说明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操作系统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Windows 11 + WSL2（Ubuntu）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开发机环境，MySQL 以用户级实例运行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后端语言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Java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JDK 17（LTS）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后端框架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Spring Boot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4.1.1（Spring Framework 7）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持久层框架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MyBatis-Plus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3.5.17（Spring Boot 4 适配版）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认证鉴权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Sa-Token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1.46.0（Spring Boot 4 适配版）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密码加密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spring-security-crypto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BCrypt 单向散列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8.0.44，utf8mb4 字符集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前端语言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JavaScript（ES2022+）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Node.js 22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前端框架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Vue 3 + Vue Router 5 + Pinia 4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组合式 API，响应式状态管理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UI 组件库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Element Plus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2.14.5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图表库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ECharts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6.1.0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HTTP 客户端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Axios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1.20（统一拦截器）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构建工具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Maven（工程内置 Wrapper）/ Vite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后端打包 / 前端构建，Vite 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开发工具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VS Code、Git、Chrome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含 MySQL 命令行客户端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1"/>
              </w:rPr>
              <w:t>测试工具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Python 3 集成测试脚本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sz w:val="21"/>
              </w:rPr>
              <w:t>docs/integration_test.py，54 条用例</w:t>
            </w:r>
          </w:p>
        </w:tc>
      </w:tr>
    </w:tbl>
    <w:p>
      <w:pPr>
        <w:pStyle w:val="Heading2"/>
      </w:pPr>
      <w:r>
        <w:t>1.3 运行平台</w:t>
      </w:r>
    </w:p>
    <w:p>
      <w:r>
        <w:rPr>
          <w:rFonts w:ascii="Times New Roman" w:hAnsi="Times New Roman" w:eastAsia="宋体"/>
          <w:b w:val="0"/>
        </w:rPr>
        <w:t>系统为 Web 应用，部署与运行平台要求：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服务器：Linux（本开发环境为 WSL2/Ubuntu）或 Windows/macOS，JDK 17 及以上；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数据库：MySQL 8.x（本环境为本机用户级实例，端口 3307；任意端口均可，通过数据源配置指定）；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客户端：现代浏览器（Chrome / Edge 等），无需安装任何插件。</w:t>
      </w:r>
    </w:p>
    <w:p>
      <w:pPr>
        <w:pStyle w:val="Heading2"/>
      </w:pPr>
      <w:r>
        <w:t>1.4 系统部署过程</w:t>
      </w:r>
    </w:p>
    <w:p>
      <w:pPr>
        <w:pStyle w:val="Heading3"/>
      </w:pPr>
      <w:r>
        <w:t>1.4.1 部署架构</w:t>
      </w:r>
    </w:p>
    <w:p>
      <w:r>
        <w:rPr>
          <w:rFonts w:ascii="Times New Roman" w:hAnsi="Times New Roman" w:eastAsia="宋体"/>
          <w:b w:val="0"/>
        </w:rPr>
        <w:t>系统采用前后端分离架构：前端为 Vue 3 单页应用（SPA），构建后为纯静态资源，由 Vite 开发服务器或 Nginx 托管；前端通过 HTTP/JSON 调用后端 REST API；后端 Spring Boot 应用经 MyBatis-Plus 访问 MySQL 数据库。开发环境端口约定：前端 5173（/api 前缀代理至后端）、后端 8080、数据库 3307。</w:t>
      </w:r>
    </w:p>
    <w:p>
      <w:pPr>
        <w:pStyle w:val="Heading3"/>
      </w:pPr>
      <w:r>
        <w:t>1.4.2 部署步骤</w:t>
      </w:r>
    </w:p>
    <w:p>
      <w:r>
        <w:rPr>
          <w:rFonts w:ascii="Times New Roman" w:hAnsi="Times New Roman" w:eastAsia="宋体"/>
          <w:b w:val="0"/>
        </w:rPr>
        <w:t>步骤 1：准备运行环境。安装 JDK 17、Node.js 22 与 MySQL 8，并获取项目源码（git clone）。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git clone &lt;仓库地址&gt;</w:t>
        <w:br/>
      </w:r>
      <w:r>
        <w:rPr>
          <w:rFonts w:ascii="Consolas" w:hAnsi="Consolas" w:eastAsia="宋体"/>
          <w:sz w:val="19"/>
        </w:rPr>
        <w:t>cd ruanjiankaifashujian/325-</w:t>
      </w:r>
    </w:p>
    <w:p>
      <w:r>
        <w:rPr>
          <w:rFonts w:ascii="Times New Roman" w:hAnsi="Times New Roman" w:eastAsia="宋体"/>
          <w:b w:val="0"/>
        </w:rPr>
        <w:t>步骤 2：初始化数据库。执行仓库根目录下的 sql/init.sql，脚本自动建库（family_finance，utf8mb4）并创建 8 张表，可重复执行。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mysql -h 127.0.0.1 -P 3307 -uroot -p &lt; sql/init.sql</w:t>
      </w:r>
    </w:p>
    <w:p>
      <w:r>
        <w:rPr>
          <w:rFonts w:ascii="Times New Roman" w:hAnsi="Times New Roman" w:eastAsia="宋体"/>
          <w:b w:val="0"/>
        </w:rPr>
        <w:t>步骤 3：配置数据源。在 backend/src/main/resources/ 下创建 application-local.properties，按本机数据库实际口令填写（该文件已加入 .gitignore，仓库不提交任何口令）：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spring.datasource.url=jdbc:mysql://localhost:3307/family_finance</w:t>
        <w:br/>
      </w:r>
      <w:r>
        <w:rPr>
          <w:rFonts w:ascii="Consolas" w:hAnsi="Consolas" w:eastAsia="宋体"/>
          <w:sz w:val="19"/>
        </w:rPr>
        <w:t>spring.datasource.username=root</w:t>
        <w:br/>
      </w:r>
      <w:r>
        <w:rPr>
          <w:rFonts w:ascii="Consolas" w:hAnsi="Consolas" w:eastAsia="宋体"/>
          <w:sz w:val="19"/>
        </w:rPr>
        <w:t>spring.datasource.password=&lt;本机数据库口令&gt;</w:t>
      </w:r>
    </w:p>
    <w:p>
      <w:r>
        <w:rPr>
          <w:rFonts w:ascii="Times New Roman" w:hAnsi="Times New Roman" w:eastAsia="宋体"/>
          <w:b w:val="0"/>
        </w:rPr>
        <w:t>步骤 4：启动后端（开发模式）。使用工程内置 Maven Wrapper，无需全局安装 Maven，默认监听 8080 端口：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cd backend &amp;&amp; ./mvnw spring-boot:run</w:t>
      </w:r>
    </w:p>
    <w:p>
      <w:r>
        <w:rPr>
          <w:rFonts w:ascii="Times New Roman" w:hAnsi="Times New Roman" w:eastAsia="宋体"/>
          <w:b w:val="0"/>
        </w:rPr>
        <w:t>生产部署可打包为可执行 jar 运行：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./mvnw package -DskipTests</w:t>
        <w:br/>
      </w:r>
      <w:r>
        <w:rPr>
          <w:rFonts w:ascii="Consolas" w:hAnsi="Consolas" w:eastAsia="宋体"/>
          <w:sz w:val="19"/>
        </w:rPr>
        <w:t>java -jar target/family-finance-0.0.1-SNAPSHOT.jar</w:t>
      </w:r>
    </w:p>
    <w:p>
      <w:r>
        <w:rPr>
          <w:rFonts w:ascii="Times New Roman" w:hAnsi="Times New Roman" w:eastAsia="宋体"/>
          <w:b w:val="0"/>
        </w:rPr>
        <w:t>步骤 5：启动前端（开发模式）。默认监听 5173 端口，/api 请求由 Vite 代理至后端 8080：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cd frontend</w:t>
        <w:br/>
      </w:r>
      <w:r>
        <w:rPr>
          <w:rFonts w:ascii="Consolas" w:hAnsi="Consolas" w:eastAsia="宋体"/>
          <w:sz w:val="19"/>
        </w:rPr>
        <w:t>npm install          # 仅首次需要</w:t>
        <w:br/>
      </w:r>
      <w:r>
        <w:rPr>
          <w:rFonts w:ascii="Consolas" w:hAnsi="Consolas" w:eastAsia="宋体"/>
          <w:sz w:val="19"/>
        </w:rPr>
        <w:t>npm run dev</w:t>
      </w:r>
    </w:p>
    <w:p>
      <w:r>
        <w:rPr>
          <w:rFonts w:ascii="Times New Roman" w:hAnsi="Times New Roman" w:eastAsia="宋体"/>
          <w:b w:val="0"/>
        </w:rPr>
        <w:t>生产部署将前端构建为静态资源，交由 Nginx 托管，并将 /api 反向代理至后端服务：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npm run build        # 产物位于 frontend/dist/</w:t>
        <w:br/>
      </w:r>
      <w:r>
        <w:rPr>
          <w:rFonts w:ascii="Consolas" w:hAnsi="Consolas" w:eastAsia="宋体"/>
          <w:sz w:val="19"/>
        </w:rPr>
        <w:t># Nginx 关键配置：root 指向 dist；location /api { proxy_pass http://127.0.0.1:8080; }</w:t>
      </w:r>
    </w:p>
    <w:p>
      <w:r>
        <w:rPr>
          <w:rFonts w:ascii="Times New Roman" w:hAnsi="Times New Roman" w:eastAsia="宋体"/>
          <w:b w:val="0"/>
        </w:rPr>
        <w:t>步骤 6：浏览器访问 http://localhost:5173（生产环境为 Nginx 域名），注册家庭并登录即可使用。</w:t>
      </w:r>
    </w:p>
    <w:p>
      <w:pPr>
        <w:pStyle w:val="Heading2"/>
      </w:pPr>
      <w:r>
        <w:t>1.5 部署验证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后端就绪标志：启动日志出现 “Started FamilyFinanceApplication”，且 curl http://localhost:8080/api/auth/me 返回 HTTP 200（未登录时响应体 code=401 亦属正常，说明服务已启动）；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前端就绪标志：浏览器打开登录页并正常渲染；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全量回归：在全新数据库上执行集成测试脚本（54 条用例，覆盖认证、成员、分类、流水、统计、分析、资产、贷款、预算与安全场景），执行记录见 docs/集成测试用例.md 第 4 节，全部通过。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mysql -h 127.0.0.1 -P 3307 -uroot -p &lt; sql/init.sql</w:t>
        <w:br/>
      </w:r>
      <w:r>
        <w:rPr>
          <w:rFonts w:ascii="Consolas" w:hAnsi="Consolas" w:eastAsia="宋体"/>
          <w:sz w:val="19"/>
        </w:rPr>
        <w:t>python3 docs/integration_test.py   # 预期 53/53 PASS</w:t>
      </w:r>
    </w:p>
    <w:p>
      <w:pPr>
        <w:pStyle w:val="Heading2"/>
      </w:pPr>
      <w:r>
        <w:t>1.6 部署常见问题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5669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./mvnw: Permission denied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 w:eastAsia="宋体"/>
                <w:sz w:val="21"/>
              </w:rPr>
              <w:t>执行 chmod +x backend/mvnw（git 索引中执行位丢失所致）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sql/init.sql: No such file or directory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 w:eastAsia="宋体"/>
                <w:sz w:val="21"/>
              </w:rPr>
              <w:t>命令须在项目根目录执行（不要在 backend/ 目录下）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8080 端口被占用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 w:eastAsia="宋体"/>
                <w:sz w:val="21"/>
              </w:rPr>
              <w:t>结束占用进程（ss -ltnp | grep 8080 定位）后重新启动后端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修改后端代码未生效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 w:eastAsia="宋体"/>
                <w:sz w:val="21"/>
              </w:rPr>
              <w:t>重启后端进程（Ctrl+C 后重新 ./mvnw spring-boot:run）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21"/>
              </w:rPr>
              <w:t>换一台机器运行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 w:eastAsia="宋体"/>
                <w:sz w:val="21"/>
              </w:rPr>
              <w:t>重新安装 MySQL 8 / JDK 17 / Node.js，并按 1.4 步骤 3 创建本机数据源配置</w:t>
            </w:r>
          </w:p>
        </w:tc>
      </w:tr>
    </w:tbl>
    <w:p>
      <w:pPr>
        <w:pStyle w:val="Heading1"/>
      </w:pPr>
      <w:r>
        <w:t>二、系统开发手册</w:t>
      </w:r>
    </w:p>
    <w:p>
      <w:pPr>
        <w:pStyle w:val="Heading2"/>
      </w:pPr>
      <w:r>
        <w:t>2.1 总体技术架构</w:t>
      </w:r>
    </w:p>
    <w:p>
      <w:r>
        <w:rPr>
          <w:rFonts w:ascii="Times New Roman" w:hAnsi="Times New Roman" w:eastAsia="宋体"/>
          <w:b w:val="0"/>
        </w:rPr>
        <w:t>系统采用“前端单页应用 + 后端 REST API + 关系型数据库”的经典三层 B/S 架构：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表现层：Vue 3 单页应用（Vite 构建），Element Plus 组件库 + ECharts 图表，Pinia 管理登录态，Vue Router 路由 + 登录守卫，Axios 拦截器统一携带凭证并处理错误提示；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服务层：Spring Boot 4 分层结构（Controller → Service → Mapper），MyBatis-Plus 完成 ORM 与分页，Sa-Token 完成登录鉴权与家庭数据隔离；所有接口返回统一结构 {code, message, data}，HTTP 状态恒为 200，业务结果由 code 表达（0=成功、400=参数/业务错误、401=未登录、404=不存在、500=系统错误）；全局异常处理器统一兜底转换；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数据层：MySQL 8，8 张业务表，utf8mb4 字符集；流水表采用逻辑删除（deleted 标记）；密码以 BCrypt 单向散列存储；所有业务数据按 family_id 隔离。</w:t>
      </w:r>
    </w:p>
    <w:p>
      <w:pPr>
        <w:pStyle w:val="Heading2"/>
      </w:pPr>
      <w:r>
        <w:t>2.2 后端源代码结构</w:t>
      </w:r>
    </w:p>
    <w:p>
      <w:r>
        <w:rPr>
          <w:rFonts w:ascii="Times New Roman" w:hAnsi="Times New Roman" w:eastAsia="宋体"/>
          <w:b w:val="0"/>
        </w:rPr>
        <w:t>后端工程位于 backend/，为 Maven 单模块工程，主代码约 90 个 Java 文件：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backend/</w:t>
        <w:br/>
      </w:r>
      <w:r>
        <w:rPr>
          <w:rFonts w:ascii="Consolas" w:hAnsi="Consolas" w:eastAsia="宋体"/>
          <w:sz w:val="19"/>
        </w:rPr>
        <w:t>├── pom.xml                      # 依赖与构建配置（Spring Boot 4.1.1 / Java 17）</w:t>
        <w:br/>
      </w:r>
      <w:r>
        <w:rPr>
          <w:rFonts w:ascii="Consolas" w:hAnsi="Consolas" w:eastAsia="宋体"/>
          <w:sz w:val="19"/>
        </w:rPr>
        <w:t>└── src/main/</w:t>
        <w:br/>
      </w:r>
      <w:r>
        <w:rPr>
          <w:rFonts w:ascii="Consolas" w:hAnsi="Consolas" w:eastAsia="宋体"/>
          <w:sz w:val="19"/>
        </w:rPr>
        <w:t xml:space="preserve">    ├── java/com/family/finance/</w:t>
        <w:br/>
      </w:r>
      <w:r>
        <w:rPr>
          <w:rFonts w:ascii="Consolas" w:hAnsi="Consolas" w:eastAsia="宋体"/>
          <w:sz w:val="19"/>
        </w:rPr>
        <w:t xml:space="preserve">    │   ├── FamilyFinanceApplication.java   # 启动类</w:t>
        <w:br/>
      </w:r>
      <w:r>
        <w:rPr>
          <w:rFonts w:ascii="Consolas" w:hAnsi="Consolas" w:eastAsia="宋体"/>
          <w:sz w:val="19"/>
        </w:rPr>
        <w:t xml:space="preserve">    │   ├── common/       # 通用：Result 统一响应、PageResult 分页、BizException 业务异常、</w:t>
        <w:br/>
      </w:r>
      <w:r>
        <w:rPr>
          <w:rFonts w:ascii="Consolas" w:hAnsi="Consolas" w:eastAsia="宋体"/>
          <w:sz w:val="19"/>
        </w:rPr>
        <w:t xml:space="preserve">    │   │                 #       GlobalExceptionHandler 全局异常处理</w:t>
        <w:br/>
      </w:r>
      <w:r>
        <w:rPr>
          <w:rFonts w:ascii="Consolas" w:hAnsi="Consolas" w:eastAsia="宋体"/>
          <w:sz w:val="19"/>
        </w:rPr>
        <w:t xml:space="preserve">    │   ├── config/       # 配置：MyBatis-Plus 分页、Sa-Token 拦截注册、字段自动填充</w:t>
        <w:br/>
      </w:r>
      <w:r>
        <w:rPr>
          <w:rFonts w:ascii="Consolas" w:hAnsi="Consolas" w:eastAsia="宋体"/>
          <w:sz w:val="19"/>
        </w:rPr>
        <w:t xml:space="preserve">    │   ├── controller/   # 控制器层（10 个）：Auth、Family、Member、Category、</w:t>
        <w:br/>
      </w:r>
      <w:r>
        <w:rPr>
          <w:rFonts w:ascii="Consolas" w:hAnsi="Consolas" w:eastAsia="宋体"/>
          <w:sz w:val="19"/>
        </w:rPr>
        <w:t xml:space="preserve">    │   │                 #       Transaction、Stats、Analysis、Asset、Loan、Budget</w:t>
        <w:br/>
      </w:r>
      <w:r>
        <w:rPr>
          <w:rFonts w:ascii="Consolas" w:hAnsi="Consolas" w:eastAsia="宋体"/>
          <w:sz w:val="19"/>
        </w:rPr>
        <w:t xml:space="preserve">    │   ├── service/      # 业务接口 + impl 实现：认证、内置分类初始化、统计汇总、</w:t>
        <w:br/>
      </w:r>
      <w:r>
        <w:rPr>
          <w:rFonts w:ascii="Consolas" w:hAnsi="Consolas" w:eastAsia="宋体"/>
          <w:sz w:val="19"/>
        </w:rPr>
        <w:t xml:space="preserve">    │   │                 #       R1~R7 分析规则、贷款还款测算等</w:t>
        <w:br/>
      </w:r>
      <w:r>
        <w:rPr>
          <w:rFonts w:ascii="Consolas" w:hAnsi="Consolas" w:eastAsia="宋体"/>
          <w:sz w:val="19"/>
        </w:rPr>
        <w:t xml:space="preserve">    │   ├── mapper/       # MyBatis-Plus Mapper（含自定义统计 SQL）</w:t>
        <w:br/>
      </w:r>
      <w:r>
        <w:rPr>
          <w:rFonts w:ascii="Consolas" w:hAnsi="Consolas" w:eastAsia="宋体"/>
          <w:sz w:val="19"/>
        </w:rPr>
        <w:t xml:space="preserve">    │   ├── entity/       # 实体类（对应 8 张表）</w:t>
        <w:br/>
      </w:r>
      <w:r>
        <w:rPr>
          <w:rFonts w:ascii="Consolas" w:hAnsi="Consolas" w:eastAsia="宋体"/>
          <w:sz w:val="19"/>
        </w:rPr>
        <w:t xml:space="preserve">    │   ├── dto/          # 请求参数对象，Jakarta Validation 分组校验（Create/Update）</w:t>
        <w:br/>
      </w:r>
      <w:r>
        <w:rPr>
          <w:rFonts w:ascii="Consolas" w:hAnsi="Consolas" w:eastAsia="宋体"/>
          <w:sz w:val="19"/>
        </w:rPr>
        <w:t xml:space="preserve">    │   └── vo/           # 视图对象：统计/分析/资产汇总/还款计划/导出等</w:t>
        <w:br/>
      </w:r>
      <w:r>
        <w:rPr>
          <w:rFonts w:ascii="Consolas" w:hAnsi="Consolas" w:eastAsia="宋体"/>
          <w:sz w:val="19"/>
        </w:rPr>
        <w:t xml:space="preserve">    └── resources/</w:t>
        <w:br/>
      </w:r>
      <w:r>
        <w:rPr>
          <w:rFonts w:ascii="Consolas" w:hAnsi="Consolas" w:eastAsia="宋体"/>
          <w:sz w:val="19"/>
        </w:rPr>
        <w:t xml:space="preserve">        ├── application.properties        # 通用配置（激活 local 配置）</w:t>
        <w:br/>
      </w:r>
      <w:r>
        <w:rPr>
          <w:rFonts w:ascii="Consolas" w:hAnsi="Consolas" w:eastAsia="宋体"/>
          <w:sz w:val="19"/>
        </w:rPr>
        <w:t xml:space="preserve">        └── application-local.properties  # 本机数据源（gitignored，不入库）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包名</w:t>
            </w:r>
          </w:p>
        </w:tc>
        <w:tc>
          <w:tcPr>
            <w:tcW w:type="dxa" w:w="7597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职责说明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1"/>
              </w:rPr>
              <w:t>common</w:t>
            </w:r>
          </w:p>
        </w:tc>
        <w:tc>
          <w:tcPr>
            <w:tcW w:type="dxa" w:w="7597"/>
          </w:tcPr>
          <w:p>
            <w:r>
              <w:rPr>
                <w:rFonts w:ascii="Times New Roman" w:hAnsi="Times New Roman" w:eastAsia="宋体"/>
                <w:sz w:val="21"/>
              </w:rPr>
              <w:t>统一响应体 Result{code,message,data}、分页 PageResult、业务异常 BizException、全局异常处理器（业务异常/参数校验/未登录/路由不存在/系统兜底统一转 JSON）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1"/>
              </w:rPr>
              <w:t>config</w:t>
            </w:r>
          </w:p>
        </w:tc>
        <w:tc>
          <w:tcPr>
            <w:tcW w:type="dxa" w:w="7597"/>
          </w:tcPr>
          <w:p>
            <w:r>
              <w:rPr>
                <w:rFonts w:ascii="Times New Roman" w:hAnsi="Times New Roman" w:eastAsia="宋体"/>
                <w:sz w:val="21"/>
              </w:rPr>
              <w:t>MyBatis-Plus 分页插件、Sa-Token 登录拦截器（放行登录注册与接口文档）、create_time/update_time 自动填充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1"/>
              </w:rPr>
              <w:t>controller</w:t>
            </w:r>
          </w:p>
        </w:tc>
        <w:tc>
          <w:tcPr>
            <w:tcW w:type="dxa" w:w="7597"/>
          </w:tcPr>
          <w:p>
            <w:r>
              <w:rPr>
                <w:rFonts w:ascii="Times New Roman" w:hAnsi="Times New Roman" w:eastAsia="宋体"/>
                <w:sz w:val="21"/>
              </w:rPr>
              <w:t>10 个 REST 控制器，约 60 个接口：认证、家庭、成员、分类、流水（含导出）、统计、分析、资产、贷款、预算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1"/>
              </w:rPr>
              <w:t>service</w:t>
            </w:r>
          </w:p>
        </w:tc>
        <w:tc>
          <w:tcPr>
            <w:tcW w:type="dxa" w:w="7597"/>
          </w:tcPr>
          <w:p>
            <w:r>
              <w:rPr>
                <w:rFonts w:ascii="Times New Roman" w:hAnsi="Times New Roman" w:eastAsia="宋体"/>
                <w:sz w:val="21"/>
              </w:rPr>
              <w:t>业务逻辑层：注册建家（自动初始化 31 条内置分类）、流水统计、环比/同比、R1~R7 分析规则、贷款等额本息/等额本金月供与还款计划测算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1"/>
              </w:rPr>
              <w:t>mapper</w:t>
            </w:r>
          </w:p>
        </w:tc>
        <w:tc>
          <w:tcPr>
            <w:tcW w:type="dxa" w:w="7597"/>
          </w:tcPr>
          <w:p>
            <w:r>
              <w:rPr>
                <w:rFonts w:ascii="Times New Roman" w:hAnsi="Times New Roman" w:eastAsia="宋体"/>
                <w:sz w:val="21"/>
              </w:rPr>
              <w:t>MyBatis-Plus Mapper 接口，统计与分析所需聚合查询以 XML/SQL 实现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1"/>
              </w:rPr>
              <w:t>entity / dto / vo</w:t>
            </w:r>
          </w:p>
        </w:tc>
        <w:tc>
          <w:tcPr>
            <w:tcW w:type="dxa" w:w="7597"/>
          </w:tcPr>
          <w:p>
            <w:r>
              <w:rPr>
                <w:rFonts w:ascii="Times New Roman" w:hAnsi="Times New Roman" w:eastAsia="宋体"/>
                <w:sz w:val="21"/>
              </w:rPr>
              <w:t>实体映射 8 张表；dto 负责入参与校验（金额两位小数、日期、长度等）；vo 负责统计视图</w:t>
            </w:r>
          </w:p>
        </w:tc>
      </w:tr>
    </w:tbl>
    <w:p>
      <w:pPr>
        <w:pStyle w:val="Heading2"/>
      </w:pPr>
      <w:r>
        <w:t>2.3 前端源代码结构</w:t>
      </w:r>
    </w:p>
    <w:p>
      <w:r>
        <w:rPr>
          <w:rFonts w:ascii="Times New Roman" w:hAnsi="Times New Roman" w:eastAsia="宋体"/>
          <w:b w:val="0"/>
        </w:rPr>
        <w:t>前端工程位于 frontend/，基于 Vite 构建，主代码约 35 个文件：</w:t>
      </w:r>
    </w:p>
    <w:p>
      <w:pPr>
        <w:spacing w:line="276" w:lineRule="auto" w:before="80" w:after="160"/>
        <w:shd w:val="clear" w:fill="F2F2F2"/>
      </w:pPr>
      <w:r>
        <w:rPr>
          <w:rFonts w:ascii="Consolas" w:hAnsi="Consolas" w:eastAsia="宋体"/>
          <w:sz w:val="19"/>
        </w:rPr>
        <w:t>frontend/</w:t>
        <w:br/>
      </w:r>
      <w:r>
        <w:rPr>
          <w:rFonts w:ascii="Consolas" w:hAnsi="Consolas" w:eastAsia="宋体"/>
          <w:sz w:val="19"/>
        </w:rPr>
        <w:t>├── package.json        # 依赖与脚本（dev / build / preview）</w:t>
        <w:br/>
      </w:r>
      <w:r>
        <w:rPr>
          <w:rFonts w:ascii="Consolas" w:hAnsi="Consolas" w:eastAsia="宋体"/>
          <w:sz w:val="19"/>
        </w:rPr>
        <w:t>├── vite.config.js      # Vite 配置：/api 代理至后端 8080</w:t>
        <w:br/>
      </w:r>
      <w:r>
        <w:rPr>
          <w:rFonts w:ascii="Consolas" w:hAnsi="Consolas" w:eastAsia="宋体"/>
          <w:sz w:val="19"/>
        </w:rPr>
        <w:t>├── index.html</w:t>
        <w:br/>
      </w:r>
      <w:r>
        <w:rPr>
          <w:rFonts w:ascii="Consolas" w:hAnsi="Consolas" w:eastAsia="宋体"/>
          <w:sz w:val="19"/>
        </w:rPr>
        <w:t>└── src/</w:t>
        <w:br/>
      </w:r>
      <w:r>
        <w:rPr>
          <w:rFonts w:ascii="Consolas" w:hAnsi="Consolas" w:eastAsia="宋体"/>
          <w:sz w:val="19"/>
        </w:rPr>
        <w:t xml:space="preserve">    ├── main.js         # 入口：挂载 Vue、Element Plus、Pinia、路由</w:t>
        <w:br/>
      </w:r>
      <w:r>
        <w:rPr>
          <w:rFonts w:ascii="Consolas" w:hAnsi="Consolas" w:eastAsia="宋体"/>
          <w:sz w:val="19"/>
        </w:rPr>
        <w:t xml:space="preserve">    ├── App.vue</w:t>
        <w:br/>
      </w:r>
      <w:r>
        <w:rPr>
          <w:rFonts w:ascii="Consolas" w:hAnsi="Consolas" w:eastAsia="宋体"/>
          <w:sz w:val="19"/>
        </w:rPr>
        <w:t xml:space="preserve">    ├── api/            # 11 个接口模块：auth、transaction、category、member、family、</w:t>
        <w:br/>
      </w:r>
      <w:r>
        <w:rPr>
          <w:rFonts w:ascii="Consolas" w:hAnsi="Consolas" w:eastAsia="宋体"/>
          <w:sz w:val="19"/>
        </w:rPr>
        <w:t xml:space="preserve">    │                   #   stats、analysis、asset、loan、budget（Axios 封装）</w:t>
        <w:br/>
      </w:r>
      <w:r>
        <w:rPr>
          <w:rFonts w:ascii="Consolas" w:hAnsi="Consolas" w:eastAsia="宋体"/>
          <w:sz w:val="19"/>
        </w:rPr>
        <w:t xml:space="preserve">    ├── components/     # 公共组件：ChartBox 图表容器（加载态/空态/自适应）、</w:t>
        <w:br/>
      </w:r>
      <w:r>
        <w:rPr>
          <w:rFonts w:ascii="Consolas" w:hAnsi="Consolas" w:eastAsia="宋体"/>
          <w:sz w:val="19"/>
        </w:rPr>
        <w:t xml:space="preserve">    │                   #   StatCard 统计卡片（环比/同比涨跌标签）</w:t>
        <w:br/>
      </w:r>
      <w:r>
        <w:rPr>
          <w:rFonts w:ascii="Consolas" w:hAnsi="Consolas" w:eastAsia="宋体"/>
          <w:sz w:val="19"/>
        </w:rPr>
        <w:t xml:space="preserve">    ├── router/         # 路由表（8 个业务页 + 登录/注册）与登录守卫</w:t>
        <w:br/>
      </w:r>
      <w:r>
        <w:rPr>
          <w:rFonts w:ascii="Consolas" w:hAnsi="Consolas" w:eastAsia="宋体"/>
          <w:sz w:val="19"/>
        </w:rPr>
        <w:t xml:space="preserve">    ├── stores/         # Pinia 用户状态：token、用户信息</w:t>
        <w:br/>
      </w:r>
      <w:r>
        <w:rPr>
          <w:rFonts w:ascii="Consolas" w:hAnsi="Consolas" w:eastAsia="宋体"/>
          <w:sz w:val="19"/>
        </w:rPr>
        <w:t xml:space="preserve">    ├── utils/          # request 拦截器（携带 token、统一错误提示）、图表主题、格式化</w:t>
        <w:br/>
      </w:r>
      <w:r>
        <w:rPr>
          <w:rFonts w:ascii="Consolas" w:hAnsi="Consolas" w:eastAsia="宋体"/>
          <w:sz w:val="19"/>
        </w:rPr>
        <w:t xml:space="preserve">    └── views/          # 页面：Login、Register、Layout（框架）、Dashboard、Transactions、</w:t>
        <w:br/>
      </w:r>
      <w:r>
        <w:rPr>
          <w:rFonts w:ascii="Consolas" w:hAnsi="Consolas" w:eastAsia="宋体"/>
          <w:sz w:val="19"/>
        </w:rPr>
        <w:t xml:space="preserve">                        #   Categories、Members、Analysis、Assets、Budgets、Profile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目录</w:t>
            </w:r>
          </w:p>
        </w:tc>
        <w:tc>
          <w:tcPr>
            <w:tcW w:type="dxa" w:w="6690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职责说明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1"/>
              </w:rPr>
              <w:t>api / utils/request</w:t>
            </w:r>
          </w:p>
        </w:tc>
        <w:tc>
          <w:tcPr>
            <w:tcW w:type="dxa" w:w="6690"/>
          </w:tcPr>
          <w:p>
            <w:r>
              <w:rPr>
                <w:rFonts w:ascii="Times New Roman" w:hAnsi="Times New Roman" w:eastAsia="宋体"/>
                <w:sz w:val="21"/>
              </w:rPr>
              <w:t>按模块封装的接口调用；请求拦截器自动携带 token，响应拦截器统一解包与错误提示（401 自动回登录页）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1"/>
              </w:rPr>
              <w:t>router / stores</w:t>
            </w:r>
          </w:p>
        </w:tc>
        <w:tc>
          <w:tcPr>
            <w:tcW w:type="dxa" w:w="6690"/>
          </w:tcPr>
          <w:p>
            <w:r>
              <w:rPr>
                <w:rFonts w:ascii="Times New Roman" w:hAnsi="Times New Roman" w:eastAsia="宋体"/>
                <w:sz w:val="21"/>
              </w:rPr>
              <w:t>路由表与登录守卫（未登录一律跳转登录页）；Pinia 保存 token 与用户信息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1"/>
              </w:rPr>
              <w:t>components</w:t>
            </w:r>
          </w:p>
        </w:tc>
        <w:tc>
          <w:tcPr>
            <w:tcW w:type="dxa" w:w="6690"/>
          </w:tcPr>
          <w:p>
            <w:r>
              <w:rPr>
                <w:rFonts w:ascii="Times New Roman" w:hAnsi="Times New Roman" w:eastAsia="宋体"/>
                <w:sz w:val="21"/>
              </w:rPr>
              <w:t>ChartBox：ECharts 容器封装（加载态、空数据占位、窗口自适应）；StatCard：统计指标卡（含环比/同比涨跌标签，支出类语义反转）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1"/>
              </w:rPr>
              <w:t>views</w:t>
            </w:r>
          </w:p>
        </w:tc>
        <w:tc>
          <w:tcPr>
            <w:tcW w:type="dxa" w:w="6690"/>
          </w:tcPr>
          <w:p>
            <w:r>
              <w:rPr>
                <w:rFonts w:ascii="Times New Roman" w:hAnsi="Times New Roman" w:eastAsia="宋体"/>
                <w:sz w:val="21"/>
              </w:rPr>
              <w:t>11 个页面组件：登录/注册、主框架（侧边菜单、提醒铃铛、退出登录）、仪表盘、收支、分类、成员、分析、资产、预算、个人中心</w:t>
            </w:r>
          </w:p>
        </w:tc>
      </w:tr>
    </w:tbl>
    <w:p>
      <w:pPr>
        <w:pStyle w:val="Heading2"/>
      </w:pPr>
      <w:r>
        <w:t>2.4 数据库设计</w:t>
      </w:r>
    </w:p>
    <w:p>
      <w:r>
        <w:rPr>
          <w:rFonts w:ascii="Times New Roman" w:hAnsi="Times New Roman" w:eastAsia="宋体"/>
          <w:b w:val="0"/>
        </w:rPr>
        <w:t>数据库 family_finance 共 8 张表，表结构见下表（建表脚本 sql/init.sql，含索引与字段注释）：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268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5102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user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用户表（登录账号）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username（唯一）、password（BCrypt 密文）、role（ADMIN/MEMBER）、status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family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家庭表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name、description、created_by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family_member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家庭成员表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family_id、user_id（可空=不登录记账）、name、relation（户主/配偶/子女/父母/其他）、birthday、sort_order、status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category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收支分类表（多级树形）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family_id、parent_id（0=顶级）、type（1 收入/2 支出）、name、icon、is_system（内置不可删）、status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transaction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收支记录表（核心表）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family_id、member_id（空=家庭整体）、type、category_id、amount（DECIMAL(12,2)）、biz_date、merchant、region、tags、payment_method、note、deleted（逻辑删除）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budget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预算表（拓展）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family_id、category_id（空=家庭总预算）、budget_month（CHAR(7)）、amount；唯一键(family,cat,month)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asset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资产表（拓展）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family_id、asset_type（房产/存款/汽车/其他）、name、value、purchase_date、note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1"/>
              </w:rPr>
              <w:t>loan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21"/>
              </w:rPr>
              <w:t>贷款表（拓展）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1"/>
              </w:rPr>
              <w:t>family_id、name、principal、annual_rate、term_months、repayment_type（等额本息/等额本金）、monthly_payment、remaining_principal、lender</w:t>
            </w:r>
          </w:p>
        </w:tc>
      </w:tr>
    </w:tbl>
    <w:p>
      <w:r>
        <w:rPr>
          <w:rFonts w:ascii="Times New Roman" w:hAnsi="Times New Roman" w:eastAsia="宋体"/>
          <w:b w:val="0"/>
        </w:rPr>
        <w:t>表间关系：family 1:N family_member、category、transaction、budget、asset、loan；family_member 可选择性关联 user；transaction 通过 category_id 关联分类（叶子分类）；所有业务表均含 family_id 索引，实现家庭间数据隔离。</w:t>
      </w:r>
    </w:p>
    <w:p>
      <w:pPr>
        <w:pStyle w:val="Heading2"/>
      </w:pPr>
      <w:r>
        <w:t>2.5 关键技术实现说明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统一响应与错误码：所有接口返回 {code, message, data}，HTTP 状态恒为 200；业务失败（400）、未登录（401）、资源不存在（404）均由全局异常处理器统一转换，前端按 code 处理；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认证鉴权与家庭数据隔离：登录签发 Sa-Token 凭证，拦截器校验除注册/登录外的全部接口；每个请求从登录态解析 family_id，所有查询强制携带 family_id 条件，保证家庭间数据不可见；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参数校验：Jakarta Validation + 自定义分组（Create/Update），新增时强制必填，部分更新（PUT）允许只提交需修改的字段，兼顾易用与严格；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密码安全：BCrypt 单向散列存储，登录时比对校验，修改密码需验证原密码；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内置分类初始化：注册建家时在事务内自动复制 31 条内置收支分类（收入 5 条、支出 8 条顶级 + 18 条二级），并创建户主成员；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分析规则引擎（R1~R7）：后端按月计算 7 条规则（详见 3.6 节），每条含级别、标题、描述与建议，前端以预警卡片展示并支持钻取；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贷款还款测算：等额本息按月供公式（月供 = 本金×月利率×(1+月利率)^期数 / ((1+月利率)^期数 −1)）与等额本金（逐月递减）自动测算月供与逐期还款计划；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CSV 导出：按当前筛选条件导出流水，文件带 BOM 头，Excel 直接打开不乱码；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逻辑删除：删除流水仅置 deleted=1，列表与统计自动过滤，数据可追溯。</w:t>
      </w:r>
    </w:p>
    <w:p>
      <w:pPr>
        <w:pStyle w:val="Heading1"/>
      </w:pPr>
      <w:r>
        <w:t>三、用户操作手册</w:t>
      </w:r>
    </w:p>
    <w:p>
      <w:r>
        <w:rPr>
          <w:rFonts w:ascii="Times New Roman" w:hAnsi="Times New Roman" w:eastAsia="宋体"/>
          <w:b w:val="0"/>
        </w:rPr>
        <w:t>系统访问地址：http://localhost:5173 。首次使用需注册家庭；本文截图使用演示账号 demo（密码 demo123456，由演示数据脚本创建，含 73 笔流水、3 位成员、2 条预算、3 项资产与 2 笔贷款）。</w:t>
      </w:r>
    </w:p>
    <w:p>
      <w:pPr>
        <w:pStyle w:val="Heading2"/>
      </w:pPr>
      <w:r>
        <w:t>3.1 登录与注册</w:t>
      </w:r>
    </w:p>
    <w:p>
      <w:r>
        <w:rPr>
          <w:rFonts w:ascii="Times New Roman" w:hAnsi="Times New Roman" w:eastAsia="宋体"/>
          <w:b w:val="0"/>
        </w:rPr>
        <w:t>步骤 1：打开系统首页进入登录页，输入用户名与密码，点击「登 录」；登录成功后进入首页仪表盘。如无账号，点击底部「还没有账号？注册新家庭」进入注册页。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　登录页面</w:t>
      </w:r>
    </w:p>
    <w:p>
      <w:r>
        <w:rPr>
          <w:rFonts w:ascii="Times New Roman" w:hAnsi="Times New Roman" w:eastAsia="宋体"/>
          <w:b w:val="0"/>
        </w:rPr>
        <w:t>步骤 2：注册页填写用户名（3~20 位）、密码（6~32 位，需二次确认）、家庭名称与昵称，点击「注册并创建家庭」。注册即完成四件事：创建账号（家庭管理员/户主）、创建家庭、创建户主成员、自动初始化 31 条内置收支分类，并自动登录进入系统。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图3-2　注册页面</w:t>
      </w:r>
    </w:p>
    <w:p>
      <w:pPr>
        <w:pStyle w:val="Heading2"/>
      </w:pPr>
      <w:r>
        <w:t>3.2 首页仪表盘</w:t>
      </w:r>
    </w:p>
    <w:p>
      <w:r>
        <w:rPr>
          <w:rFonts w:ascii="Times New Roman" w:hAnsi="Times New Roman" w:eastAsia="宋体"/>
          <w:b w:val="0"/>
        </w:rPr>
        <w:t>首页仪表盘是家庭财务总览：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问候条：按时间问候（“下午好，演示员”），右侧显示当前月份与「记一笔 →」快捷入口；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统计卡片：本月收入、本月支出、本月结余三张卡片；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图表：近 6 个月收支趋势（收入/支出双折线）、本月支出分类占比环形图，均可点击「查看明细」跳转统计页；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列表：最近 10 笔流水（日期/分类/金额/经手/商家/备注）、本月预警摘要（严重/提示级，最多 3 条，可「查看分析」跳转统计页）。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图3-3　首页仪表盘（上部：问候条、统计卡片与图表）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图3-4　首页仪表盘（下部：最近流水与本月预警摘要）</w:t>
      </w:r>
    </w:p>
    <w:p>
      <w:r>
        <w:rPr>
          <w:rFonts w:ascii="Times New Roman" w:hAnsi="Times New Roman" w:eastAsia="宋体"/>
          <w:b w:val="0"/>
        </w:rPr>
        <w:t>顶部栏右侧的铃铛为「待办提醒」：汇总本月 R1~R7 预警（严重/提示级）与未来 7 天内到期的贷款还款提醒，点击条目可分别跳转到统计分析页或资产管理页；无待办时显示“暂无待办提醒，一切正常 🎉”。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min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图3-5　顶部提醒铃铛（待办提醒弹层）</w:t>
      </w:r>
    </w:p>
    <w:p>
      <w:pPr>
        <w:pStyle w:val="Heading2"/>
      </w:pPr>
      <w:r>
        <w:t>3.3 收支管理</w:t>
      </w:r>
    </w:p>
    <w:p>
      <w:r>
        <w:rPr>
          <w:rFonts w:ascii="Times New Roman" w:hAnsi="Times New Roman" w:eastAsia="宋体"/>
          <w:b w:val="0"/>
        </w:rPr>
        <w:t>收支管理页提供流水的完整管理：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筛选栏：日期范围、收入/支出类型、分类（树形选择，随类型切换）、成员、关键词（匹配商家/备注/标签，回车即查询），按钮「查询」「重置」；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流水表格：日期、类型、分类、金额（收入绿色 +、支出橙色 −）、成员（空显示“家庭”）、商家、片区、标签、支付方式、备注与操作（编辑/删除），底部可分页（10/20/50/100 条/页）；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「导出 CSV」：按当前筛选条件导出全部流水，文件名形如 管家婆收支明细_20260909-143000.csv，Excel 打开无乱码；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「记一笔」：打开记账弹窗，详见下文。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ansa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图3-6　收支管理页面（筛选栏与流水表格）</w:t>
      </w:r>
    </w:p>
    <w:p>
      <w:r>
        <w:rPr>
          <w:rFonts w:ascii="Times New Roman" w:hAnsi="Times New Roman" w:eastAsia="宋体"/>
          <w:b w:val="0"/>
        </w:rPr>
        <w:t>记一笔（新增/编辑共用表单）：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类型：单选「收入/支出」，切换时清空已选分类；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金额：必填，大于 0 且最多两位小数；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分类：树形弹层选择，父分类仅展开，必须选择最末级分类；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日期：默认当天；成员：可选，不选即记为家庭整体；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商家（≤100 字）、片区（≤50 字）：选填，如“美团外卖”“朝阳区望京”；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标签：多选且可自建（预置建议：礼尚往来、生日、春节、中秋、医疗、教育）；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支付方式：支付宝/微信/银行卡/现金/其他；备注 ≤255 字。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ransaction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图3-7　「记一笔」弹窗（新增/编辑流水表单）</w:t>
      </w:r>
    </w:p>
    <w:p>
      <w:r>
        <w:rPr>
          <w:rFonts w:ascii="Times New Roman" w:hAnsi="Times New Roman" w:eastAsia="宋体"/>
          <w:b w:val="0"/>
        </w:rPr>
        <w:t>删除流水采用逻辑删除：确认框提示“删除后可在数据库中恢复”，删除后流水从列表与统计中消失，数据可追溯。</w:t>
      </w:r>
    </w:p>
    <w:p>
      <w:pPr>
        <w:pStyle w:val="Heading2"/>
      </w:pPr>
      <w:r>
        <w:t>3.4 分类管理</w:t>
      </w:r>
    </w:p>
    <w:p>
      <w:r>
        <w:rPr>
          <w:rFonts w:ascii="Times New Roman" w:hAnsi="Times New Roman" w:eastAsia="宋体"/>
          <w:b w:val="0"/>
        </w:rPr>
        <w:t>分类管理页以树形表格管理收支分类：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「收入分类/支出分类」单选切换；内置分类带「内置」标签且不可删除；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管理员可「新增顶级分类」，也可对任意分类「新增子分类」「编辑」「删除」；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删除规则：有子分类的分类须先删除子分类；有流水的分类禁止删除；内置分类不可删除；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分类支持图标（emoji 或图标名）、排序与启用/停用（停用后新增流水不可再选，历史流水不受影响）。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tegories-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图3-8　分类管理页面（支出分类树，上部）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tegories-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图3-9　分类管理页面（支出分类树，下部）</w:t>
      </w:r>
    </w:p>
    <w:p>
      <w:pPr>
        <w:pStyle w:val="Heading2"/>
      </w:pPr>
      <w:r>
        <w:t>3.5 成员管理</w:t>
      </w:r>
    </w:p>
    <w:p>
      <w:r>
        <w:rPr>
          <w:rFonts w:ascii="Times New Roman" w:hAnsi="Times New Roman" w:eastAsia="宋体"/>
          <w:b w:val="0"/>
        </w:rPr>
        <w:t>成员用于按人统计收支。管理员可新增/编辑/删除成员：姓名（必填）、关系（户主/配偶/子女/父母/其他）、生日、排序、启用状态。「户主」成员与已有流水记录的成员不可删除（删除按钮禁用并提示）。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emb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图3-10　成员管理页面</w:t>
      </w:r>
    </w:p>
    <w:p>
      <w:pPr>
        <w:pStyle w:val="Heading2"/>
      </w:pPr>
      <w:r>
        <w:t>3.6 统计分析</w:t>
      </w:r>
    </w:p>
    <w:p>
      <w:r>
        <w:rPr>
          <w:rFonts w:ascii="Times New Roman" w:hAnsi="Times New Roman" w:eastAsia="宋体"/>
          <w:b w:val="0"/>
        </w:rPr>
        <w:t>统计分析页兼具“统计”与“分析”双重职能：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顶部选择月份（默认当月），统计卡片显示本月收入/支出/结余，并带环比、同比涨跌标签（▲/▼），下方给出当月概览结论；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四张图表：近 12 个月收支趋势、本月支出分类 Top 8（悬停显示金额与笔数）、商家 Top 10、消费片区分布 Top 8；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「预警与关注项」按级别展示：⛔ 严重 / ⚠️ 提示 / 💡 参考，每条含标题、超幅百分比、描述与建议；带分类或标签的条目可点击钻取到收支管理页并自动带出筛选条件；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「月度分析报告」：一键生成（或重新生成）当月文字分析报告。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nalysis-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图3-11　统计分析页面（上部：统计卡片与收支趋势、分类 Top 8）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nalysis-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图3-12　统计分析页面（中部：商家/片区分布与预警关注项）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nalysis-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图3-13　统计分析页面（下部：月度分析报告）</w:t>
      </w:r>
    </w:p>
    <w:p>
      <w:r>
        <w:rPr>
          <w:rFonts w:ascii="Times New Roman" w:hAnsi="Times New Roman" w:eastAsia="宋体"/>
          <w:b w:val="0"/>
        </w:rPr>
        <w:t>7 条分析规则（R1~R7）说明如下：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  <w:tc>
          <w:tcPr>
            <w:tcW w:type="dxa" w:w="907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级别</w:t>
            </w:r>
          </w:p>
        </w:tc>
        <w:tc>
          <w:tcPr>
            <w:tcW w:type="dxa" w:w="2608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4649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触发条件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严重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本月支出超出历史月均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本月支出 &gt; 近 11 个月自然月均 × 130%（有效月 ≥ 6 才判定）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提示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分类支出异常增长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某分类本月 &gt; 该分类历史月均 × 150% 且差额 &gt; 200 元（有记录月 ≥ 3）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严重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预算超支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实际支出 &gt; 预算金额（分类预算按含子孙分类口径汇总）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提示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支出连续三个月增长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本月、上月、上上月支出连续环比上升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参考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收入来源集中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本月单分类收入占比 &gt; 80%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参考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外部餐饮消费分析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餐饮分类子树本月支出、Top 商家与集中片区（参考卡片）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R7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1"/>
              </w:rPr>
              <w:t>参考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1"/>
              </w:rPr>
              <w:t>人情往来支出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1"/>
              </w:rPr>
              <w:t>本年度「礼尚往来」标签总额/笔数/占比（参考卡片）</w:t>
            </w:r>
          </w:p>
        </w:tc>
      </w:tr>
    </w:tbl>
    <w:p>
      <w:pPr>
        <w:pStyle w:val="Heading2"/>
      </w:pPr>
      <w:r>
        <w:t>3.7 资产管理</w:t>
      </w:r>
    </w:p>
    <w:p>
      <w:r>
        <w:rPr>
          <w:rFonts w:ascii="Times New Roman" w:hAnsi="Times New Roman" w:eastAsia="宋体"/>
          <w:b w:val="0"/>
        </w:rPr>
        <w:t>资产管理页整合资产与贷款：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汇总区：「总资产」「总贷款」「净资产（资产 − 贷款）」三张卡片 + 资产类型分布环形图；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资产列表：名称、类型（房产/存款/汽车/其他）、估值、购置日期、备注；管理员可新增/编辑/删除（类型编辑时锁定，如需变更请删除重建）；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贷款列表：名称、本金、年利率、期数、还款方式（等额本息/等额本金）、月供（等额本金标注“首月”）、剩余本金、机构；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新增贷款时选择还款方式并点击「保存（自动测算月供）」，系统自动按月供公式测算。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ssets-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图3-14　资产管理页面（资产汇总与资产列表）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ssets-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图3-15　资产管理页面（贷款列表）</w:t>
      </w:r>
    </w:p>
    <w:p>
      <w:r>
        <w:rPr>
          <w:rFonts w:ascii="Times New Roman" w:hAnsi="Times New Roman" w:eastAsia="宋体"/>
          <w:b w:val="0"/>
        </w:rPr>
        <w:t>每笔贷款提供「还款计划」：弹窗展示月供（首月）、利息合计、本息合计、还款方式，以及剩余本金逐期递减曲线（期数多时自动抽稀）与逐期明细表（期次/月供/本金/利息/剩余本金）。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an-pl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图3-16　贷款「还款计划」测算弹窗</w:t>
      </w:r>
    </w:p>
    <w:p>
      <w:pPr>
        <w:pStyle w:val="Heading2"/>
      </w:pPr>
      <w:r>
        <w:t>3.8 预算管理</w:t>
      </w:r>
    </w:p>
    <w:p>
      <w:r>
        <w:rPr>
          <w:rFonts w:ascii="Times New Roman" w:hAnsi="Times New Roman" w:eastAsia="宋体"/>
          <w:b w:val="0"/>
        </w:rPr>
        <w:t>预算管理页按月管理预算：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选择月份（默认当月）；管理员可「新增预算」：预算对象可为具体分类（选父分类时实际支出按含子孙分类汇总）或家庭总预算，预算月份跟随所选月份；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表格展示：预算对象、预算金额、实际支出、执行率（进度条，&gt;100% 红色、≥80% 橙色）、状态（超支/接近上限/正常）；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超支会自动标红，并同步触发统计分析页的预算超支预警（R3）。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udge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图3-17　预算管理页面（执行率与超支状态）</w:t>
      </w:r>
    </w:p>
    <w:p>
      <w:pPr>
        <w:pStyle w:val="Heading2"/>
      </w:pPr>
      <w:r>
        <w:t>3.9 个人中心</w:t>
      </w:r>
    </w:p>
    <w:p>
      <w:r>
        <w:rPr>
          <w:rFonts w:ascii="Times New Roman" w:hAnsi="Times New Roman" w:eastAsia="宋体"/>
          <w:b w:val="0"/>
        </w:rPr>
        <w:t>个人中心展示账号信息（用户名、昵称、角色）与家庭信息（名称、描述、成员数）：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「修改密码」：需输入原密码，新密码 6~32 位且二次确认一致，修改后下次登录使用新密码；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管理员可「编辑」家庭信息（家庭名称、描述）。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图3-18　个人中心页面</w:t>
      </w:r>
    </w:p>
    <w:p>
      <w:pPr>
        <w:pStyle w:val="Heading2"/>
      </w:pPr>
      <w:r>
        <w:t>3.10 系统亮点介绍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① 家庭多维记账：流水以家庭成员为经手人（支持家庭整体），并记录商家、消费片区、标签（礼尚往来/生日/春节等）、支付方式与备注，信息维度丰富；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② 智能分析与预警（R1~R7）：内置 7 条分析规则自动识别支出超月均、分类异常波动、预算超支、连续增长、收入来源单一等风险，每条给出数据化描述与可执行建议，并支持从预警直接钻取流水；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③ 待办提醒中心：顶部铃铛汇总本月严重/提示级预警与未来 7 天到期的贷款还款提醒，点击直达相关页面；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④ 资产与贷款一体化：资产登记 + 总资产/净资产统计；房贷/车贷支持等额本息与等额本金两种方式，月供与逐期还款计划自动测算；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⑤ 预算执行率监控：按分类（含子孙分类口径）或家庭整体设置月度预算，执行率进度条直观展示，超支标红并联动预警；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⑥ 图表可视化：ECharts 趋势图、环形图、柱状图、条形图覆盖统计与分析页面，悬停可查明细数据；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⑦ CSV 导出：流水一键导出（带 BOM，Excel 打开不乱码），满足数据备份与二次加工需求；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⑧ 安全与数据隔离：Sa-Token 登录鉴权、BCrypt 密码散列、请求级家庭数据隔离、参数分组校验、全局异常统一处理，接口安全有保障。</w:t>
      </w:r>
    </w:p>
    <w:p>
      <w:pPr>
        <w:pStyle w:val="Heading1"/>
      </w:pPr>
      <w:r>
        <w:t>附录 A　常见操作问题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5386"/>
            <w:shd w:val="clear" w:fill="DEEA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解答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忘记密码怎么办？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系统暂未提供找回密码，可由家庭管理员重置（开发环境）或联系管理员处理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为什么无法删除某个分类？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内置分类不可删除；有子分类的分类需先删除子分类；已有流水的分类禁止删除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为什么无法删除某个成员？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「户主」成员与已有流水记录的成员不可删除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删除的流水还能找回吗？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流水采用逻辑删除，删除后可在数据库中恢复（见删除确认提示）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修改流水时只填金额可以吗？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可以。系统支持部分更新，只提交需要修改的字段即可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为什么统计页看不到当月数据？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请确认顶部月份选择是否正确，以及当月是否已录入流水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预算执行率为什么不等于分类合计？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分类预算按“含子孙分类”口径汇总实际支出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sz w:val="21"/>
              </w:rPr>
              <w:t>换电脑后如何使用？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sz w:val="21"/>
              </w:rPr>
              <w:t>按本手册 1.4 节重新部署，数据通过数据库备份迁移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