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Session Check User Guide</w:t>
      </w:r>
    </w:p>
    <w:p>
      <w:pPr>
        <w:pStyle w:val="Subtitle"/>
      </w:pPr>
      <w:r>
        <w:rPr>
          <w:b w:val="0"/>
        </w:rPr>
        <w:t>Upload a session  Run inference  Review the result</w:t>
      </w:r>
    </w:p>
    <w:p>
      <w:r>
        <w:rPr>
          <w:b w:val="0"/>
        </w:rPr>
        <w:t>Use this guide to test one complete event session, understand the score, record your review and download a result. The public website works independently of the research computer. You need a browser, Internet access and a CSV file; no installation or login is required.</w:t>
      </w:r>
    </w:p>
    <w:p>
      <w:hyperlink r:id="rId10">
        <w:r>
          <w:rPr>
            <w:color w:val="0563C1"/>
          </w:rPr>
          <w:t>Open Session Check</w:t>
        </w:r>
      </w:hyperlink>
    </w:p>
    <w:p>
      <w:pPr>
        <w:pStyle w:val="Heading1"/>
      </w:pPr>
      <w:r>
        <w:t>1 Start a session</w:t>
      </w:r>
    </w:p>
    <w:p>
      <w:pPr>
        <w:jc w:val="center"/>
      </w:pPr>
      <w:r>
        <w:drawing>
          <wp:inline xmlns:a="http://schemas.openxmlformats.org/drawingml/2006/main" xmlns:pic="http://schemas.openxmlformats.org/drawingml/2006/picture">
            <wp:extent cx="6035040" cy="2138128"/>
            <wp:docPr id="1" name="Picture 1" descr="New session form with CSV file, Client, Run inference, Clear and Download template controls"/>
            <wp:cNvGraphicFramePr>
              <a:graphicFrameLocks noChangeAspect="1"/>
            </wp:cNvGraphicFramePr>
            <a:graphic>
              <a:graphicData uri="http://schemas.openxmlformats.org/drawingml/2006/picture">
                <pic:pic>
                  <pic:nvPicPr>
                    <pic:cNvPr id="0" name="guide_01_start.png"/>
                    <pic:cNvPicPr/>
                  </pic:nvPicPr>
                  <pic:blipFill>
                    <a:blip r:embed="rId11"/>
                    <a:stretch>
                      <a:fillRect/>
                    </a:stretch>
                  </pic:blipFill>
                  <pic:spPr>
                    <a:xfrm>
                      <a:off x="0" y="0"/>
                      <a:ext cx="6035040" cy="2138128"/>
                    </a:xfrm>
                    <a:prstGeom prst="rect"/>
                  </pic:spPr>
                </pic:pic>
              </a:graphicData>
            </a:graphic>
          </wp:inline>
        </w:drawing>
      </w:r>
    </w:p>
    <w:p>
      <w:r>
        <w:rPr>
          <w:b w:val="0"/>
        </w:rPr>
        <w:t>1. Open the website. If the free host is waking up, allow about a minute. If Reconnect appears, select it.</w:t>
      </w:r>
    </w:p>
    <w:p>
      <w:r>
        <w:rPr>
          <w:b w:val="0"/>
        </w:rPr>
        <w:t>2. For a first test, unzip Session_Check_Test_Samples.zip. Use the four CSV examples supplied with this guide.</w:t>
      </w:r>
    </w:p>
    <w:p>
      <w:r>
        <w:rPr>
          <w:b w:val="0"/>
        </w:rPr>
        <w:t>3. Select Choose File under CSV file and choose 01_below_threshold.csv.</w:t>
      </w:r>
    </w:p>
    <w:p>
      <w:r>
        <w:rPr>
          <w:b w:val="0"/>
        </w:rPr>
        <w:t>4. Select Client C2 to reproduce the below-threshold screenshot. For your own data, select the correct original client; the selector does not calibrate a new institution.</w:t>
      </w:r>
    </w:p>
    <w:p>
      <w:r>
        <w:rPr>
          <w:b w:val="0"/>
        </w:rPr>
        <w:t>5. Select Run inference once. Wait for Inference complete. Controls are temporarily locked while processing.</w:t>
      </w:r>
    </w:p>
    <w:p>
      <w:r>
        <w:rPr>
          <w:b w:val="0"/>
        </w:rPr>
        <w:t>6. Read the result, inspect Event contributions if needed, and save a review. Select Download result to keep a JSON record.</w:t>
      </w:r>
    </w:p>
    <w:p>
      <w:r>
        <w:rPr>
          <w:b w:val="0"/>
        </w:rPr>
        <w:t>7. Select Clear to start again. It resets the file, result and review and selects C1. Changing the file or client also hides the old result; run inference again.</w:t>
      </w:r>
    </w:p>
    <w:p>
      <w:r>
        <w:rPr>
          <w:b/>
        </w:rPr>
        <w:t>Use synthetic or appropriately de-identified data. The public website sends the CSV over HTTPS to the hosted server for processing.</w:t>
      </w:r>
    </w:p>
    <w:p>
      <w:pPr>
        <w:pStyle w:val="Caption"/>
      </w:pPr>
      <w:r>
        <w:rPr>
          <w:b w:val="0"/>
        </w:rPr>
        <w:t>Hosting note: the free service may sleep after inactivity and take about one minute to resume. Render documentation: https://render.com/docs/free</w:t>
      </w:r>
    </w:p>
    <w:p>
      <w:r>
        <w:br w:type="page"/>
      </w:r>
    </w:p>
    <w:p>
      <w:pPr>
        <w:pStyle w:val="Heading1"/>
      </w:pPr>
      <w:r>
        <w:t>2 Understand the result</w:t>
      </w:r>
    </w:p>
    <w:p>
      <w:r>
        <w:rPr>
          <w:b w:val="0"/>
        </w:rPr>
        <w:t>The anomaly score is the session’s reconstruction error. Higher means poorer reconstruction under this detector. It is not a threat probability, is not a percentage and can exceed 1. The client threshold is the frozen 99th percentile of that client’s routine-validation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376"/>
        <w:gridCol w:w="4248"/>
      </w:tblGrid>
      <w:tr>
        <w:trPr>
          <w:cantSplit/>
          <w:tblHeader/>
        </w:trPr>
        <w:tc>
          <w:tcPr>
            <w:tcW w:type="dxa" w:w="3456"/>
            <w:vAlign w:val="center"/>
            <w:tcMar>
              <w:top w:w="65" w:type="dxa"/>
              <w:bottom w:w="65" w:type="dxa"/>
              <w:left w:w="90" w:type="dxa"/>
              <w:right w:w="90" w:type="dxa"/>
            </w:tcMar>
            <w:shd w:fill="DBE5EF"/>
          </w:tcPr>
          <w:p>
            <w:pPr>
              <w:spacing w:after="0" w:line="240" w:lineRule="auto"/>
            </w:pPr>
            <w:r>
              <w:rPr>
                <w:b/>
                <w:sz w:val="20"/>
              </w:rPr>
              <w:t>Score compared with threshold</w:t>
            </w:r>
          </w:p>
        </w:tc>
        <w:tc>
          <w:tcPr>
            <w:tcW w:type="dxa" w:w="2376"/>
            <w:vAlign w:val="center"/>
            <w:tcMar>
              <w:top w:w="65" w:type="dxa"/>
              <w:bottom w:w="65" w:type="dxa"/>
              <w:left w:w="90" w:type="dxa"/>
              <w:right w:w="90" w:type="dxa"/>
            </w:tcMar>
            <w:shd w:fill="DBE5EF"/>
          </w:tcPr>
          <w:p>
            <w:pPr>
              <w:spacing w:after="0" w:line="240" w:lineRule="auto"/>
            </w:pPr>
            <w:r>
              <w:rPr>
                <w:b/>
                <w:sz w:val="20"/>
              </w:rPr>
              <w:t>Screen result</w:t>
            </w:r>
          </w:p>
        </w:tc>
        <w:tc>
          <w:tcPr>
            <w:tcW w:type="dxa" w:w="4248"/>
            <w:vAlign w:val="center"/>
            <w:tcMar>
              <w:top w:w="65" w:type="dxa"/>
              <w:bottom w:w="65" w:type="dxa"/>
              <w:left w:w="90" w:type="dxa"/>
              <w:right w:w="90" w:type="dxa"/>
            </w:tcMar>
            <w:shd w:fill="DBE5EF"/>
          </w:tcPr>
          <w:p>
            <w:pPr>
              <w:spacing w:after="0" w:line="240" w:lineRule="auto"/>
            </w:pPr>
            <w:r>
              <w:rPr>
                <w:b/>
                <w:sz w:val="20"/>
              </w:rPr>
              <w:t>What to do</w:t>
            </w:r>
          </w:p>
        </w:tc>
      </w:tr>
      <w:tr>
        <w:trPr>
          <w:cantSplit/>
        </w:trPr>
        <w:tc>
          <w:tcPr>
            <w:tcW w:type="dxa" w:w="3456"/>
            <w:vAlign w:val="center"/>
            <w:tcMar>
              <w:top w:w="65" w:type="dxa"/>
              <w:bottom w:w="65" w:type="dxa"/>
              <w:left w:w="90" w:type="dxa"/>
              <w:right w:w="90" w:type="dxa"/>
            </w:tcMar>
            <w:shd w:fill="FFFFFF"/>
          </w:tcPr>
          <w:p>
            <w:pPr>
              <w:spacing w:after="0" w:line="240" w:lineRule="auto"/>
            </w:pPr>
            <w:r>
              <w:rPr>
                <w:b w:val="0"/>
                <w:sz w:val="20"/>
              </w:rPr>
              <w:t>Strictly greater</w:t>
            </w:r>
          </w:p>
        </w:tc>
        <w:tc>
          <w:tcPr>
            <w:tcW w:type="dxa" w:w="2376"/>
            <w:vAlign w:val="center"/>
            <w:tcMar>
              <w:top w:w="65" w:type="dxa"/>
              <w:bottom w:w="65" w:type="dxa"/>
              <w:left w:w="90" w:type="dxa"/>
              <w:right w:w="90" w:type="dxa"/>
            </w:tcMar>
            <w:shd w:fill="FFFFFF"/>
          </w:tcPr>
          <w:p>
            <w:pPr>
              <w:spacing w:after="0" w:line="240" w:lineRule="auto"/>
            </w:pPr>
            <w:r>
              <w:rPr>
                <w:b w:val="0"/>
                <w:sz w:val="20"/>
              </w:rPr>
              <w:t>Review recommended</w:t>
            </w:r>
          </w:p>
        </w:tc>
        <w:tc>
          <w:tcPr>
            <w:tcW w:type="dxa" w:w="4248"/>
            <w:vAlign w:val="center"/>
            <w:tcMar>
              <w:top w:w="65" w:type="dxa"/>
              <w:bottom w:w="65" w:type="dxa"/>
              <w:left w:w="90" w:type="dxa"/>
              <w:right w:w="90" w:type="dxa"/>
            </w:tcMar>
            <w:shd w:fill="FFFFFF"/>
          </w:tcPr>
          <w:p>
            <w:pPr>
              <w:spacing w:after="0" w:line="240" w:lineRule="auto"/>
            </w:pPr>
            <w:r>
              <w:rPr>
                <w:b w:val="0"/>
                <w:sz w:val="20"/>
              </w:rPr>
              <w:t>Review the session and its context.</w:t>
            </w:r>
          </w:p>
        </w:tc>
      </w:tr>
      <w:tr>
        <w:trPr>
          <w:cantSplit/>
        </w:trPr>
        <w:tc>
          <w:tcPr>
            <w:tcW w:type="dxa" w:w="3456"/>
            <w:vAlign w:val="center"/>
            <w:tcMar>
              <w:top w:w="65" w:type="dxa"/>
              <w:bottom w:w="65" w:type="dxa"/>
              <w:left w:w="90" w:type="dxa"/>
              <w:right w:w="90" w:type="dxa"/>
            </w:tcMar>
            <w:shd w:fill="F5F7FA"/>
          </w:tcPr>
          <w:p>
            <w:pPr>
              <w:spacing w:after="0" w:line="240" w:lineRule="auto"/>
            </w:pPr>
            <w:r>
              <w:rPr>
                <w:b w:val="0"/>
                <w:sz w:val="20"/>
              </w:rPr>
              <w:t>Less than or exactly equal</w:t>
            </w:r>
          </w:p>
        </w:tc>
        <w:tc>
          <w:tcPr>
            <w:tcW w:type="dxa" w:w="2376"/>
            <w:vAlign w:val="center"/>
            <w:tcMar>
              <w:top w:w="65" w:type="dxa"/>
              <w:bottom w:w="65" w:type="dxa"/>
              <w:left w:w="90" w:type="dxa"/>
              <w:right w:w="90" w:type="dxa"/>
            </w:tcMar>
            <w:shd w:fill="F5F7FA"/>
          </w:tcPr>
          <w:p>
            <w:pPr>
              <w:spacing w:after="0" w:line="240" w:lineRule="auto"/>
            </w:pPr>
            <w:r>
              <w:rPr>
                <w:b w:val="0"/>
                <w:sz w:val="20"/>
              </w:rPr>
              <w:t>Below threshold</w:t>
            </w:r>
          </w:p>
        </w:tc>
        <w:tc>
          <w:tcPr>
            <w:tcW w:type="dxa" w:w="4248"/>
            <w:vAlign w:val="center"/>
            <w:tcMar>
              <w:top w:w="65" w:type="dxa"/>
              <w:bottom w:w="65" w:type="dxa"/>
              <w:left w:w="90" w:type="dxa"/>
              <w:right w:w="90" w:type="dxa"/>
            </w:tcMar>
            <w:shd w:fill="F5F7FA"/>
          </w:tcPr>
          <w:p>
            <w:pPr>
              <w:spacing w:after="0" w:line="240" w:lineRule="auto"/>
            </w:pPr>
            <w:r>
              <w:rPr>
                <w:b w:val="0"/>
                <w:sz w:val="20"/>
              </w:rPr>
              <w:t>No alert under this rule. Investigate if other evidence warrants it.</w:t>
            </w:r>
          </w:p>
        </w:tc>
      </w:tr>
      <w:tr>
        <w:trPr>
          <w:cantSplit/>
        </w:trPr>
        <w:tc>
          <w:tcPr>
            <w:tcW w:type="dxa" w:w="3456"/>
            <w:vAlign w:val="center"/>
            <w:tcMar>
              <w:top w:w="65" w:type="dxa"/>
              <w:bottom w:w="65" w:type="dxa"/>
              <w:left w:w="90" w:type="dxa"/>
              <w:right w:w="90" w:type="dxa"/>
            </w:tcMar>
            <w:shd w:fill="FFFFFF"/>
          </w:tcPr>
          <w:p>
            <w:pPr>
              <w:spacing w:after="0" w:line="240" w:lineRule="auto"/>
            </w:pPr>
            <w:r>
              <w:rPr>
                <w:b w:val="0"/>
                <w:sz w:val="20"/>
              </w:rPr>
              <w:t>Input or service error</w:t>
            </w:r>
          </w:p>
        </w:tc>
        <w:tc>
          <w:tcPr>
            <w:tcW w:type="dxa" w:w="2376"/>
            <w:vAlign w:val="center"/>
            <w:tcMar>
              <w:top w:w="65" w:type="dxa"/>
              <w:bottom w:w="65" w:type="dxa"/>
              <w:left w:w="90" w:type="dxa"/>
              <w:right w:w="90" w:type="dxa"/>
            </w:tcMar>
            <w:shd w:fill="FFFFFF"/>
          </w:tcPr>
          <w:p>
            <w:pPr>
              <w:spacing w:after="0" w:line="240" w:lineRule="auto"/>
            </w:pPr>
            <w:r>
              <w:rPr>
                <w:b w:val="0"/>
                <w:sz w:val="20"/>
              </w:rPr>
              <w:t>No new result</w:t>
            </w:r>
          </w:p>
        </w:tc>
        <w:tc>
          <w:tcPr>
            <w:tcW w:type="dxa" w:w="4248"/>
            <w:vAlign w:val="center"/>
            <w:tcMar>
              <w:top w:w="65" w:type="dxa"/>
              <w:bottom w:w="65" w:type="dxa"/>
              <w:left w:w="90" w:type="dxa"/>
              <w:right w:w="90" w:type="dxa"/>
            </w:tcMar>
            <w:shd w:fill="FFFFFF"/>
          </w:tcPr>
          <w:p>
            <w:pPr>
              <w:spacing w:after="0" w:line="240" w:lineRule="auto"/>
            </w:pPr>
            <w:r>
              <w:rPr>
                <w:b w:val="0"/>
                <w:sz w:val="20"/>
              </w:rPr>
              <w:t>Correct the issue and rerun; an error is not an alert.</w:t>
            </w:r>
          </w:p>
        </w:tc>
      </w:tr>
    </w:tbl>
    <w:p>
      <w:pPr>
        <w:spacing w:after="0"/>
      </w:pPr>
      <w:r>
        <w:rPr>
          <w:b w:val="0"/>
        </w:rPr>
      </w:r>
    </w:p>
    <w:p>
      <w:r>
        <w:rPr>
          <w:b w:val="0"/>
        </w:rPr>
        <w:t>Displayed numbers are rounded. The decision uses full precision. The 99th-percentile rule does not guarantee a 1% false-positive rate on new data.</w:t>
      </w:r>
    </w:p>
    <w:p>
      <w:pPr>
        <w:pStyle w:val="Heading2"/>
      </w:pPr>
      <w:r>
        <w:t>Verified results for the two valid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
        <w:gridCol w:w="1512"/>
        <w:gridCol w:w="1512"/>
        <w:gridCol w:w="3960"/>
      </w:tblGrid>
      <w:tr>
        <w:trPr>
          <w:cantSplit/>
          <w:tblHeader/>
        </w:trPr>
        <w:tc>
          <w:tcPr>
            <w:tcW w:type="dxa" w:w="2376"/>
            <w:vAlign w:val="center"/>
            <w:tcMar>
              <w:top w:w="65" w:type="dxa"/>
              <w:bottom w:w="65" w:type="dxa"/>
              <w:left w:w="90" w:type="dxa"/>
              <w:right w:w="90" w:type="dxa"/>
            </w:tcMar>
            <w:shd w:fill="DBE5EF"/>
          </w:tcPr>
          <w:p>
            <w:pPr>
              <w:spacing w:after="0" w:line="240" w:lineRule="auto"/>
            </w:pPr>
            <w:r>
              <w:rPr>
                <w:b/>
                <w:sz w:val="20"/>
              </w:rPr>
              <w:t>Sample</w:t>
            </w:r>
          </w:p>
        </w:tc>
        <w:tc>
          <w:tcPr>
            <w:tcW w:type="dxa" w:w="720"/>
            <w:vAlign w:val="center"/>
            <w:tcMar>
              <w:top w:w="65" w:type="dxa"/>
              <w:bottom w:w="65" w:type="dxa"/>
              <w:left w:w="90" w:type="dxa"/>
              <w:right w:w="90" w:type="dxa"/>
            </w:tcMar>
            <w:shd w:fill="DBE5EF"/>
          </w:tcPr>
          <w:p>
            <w:pPr>
              <w:spacing w:after="0" w:line="240" w:lineRule="auto"/>
            </w:pPr>
            <w:r>
              <w:rPr>
                <w:b/>
                <w:sz w:val="20"/>
              </w:rPr>
              <w:t>Client</w:t>
            </w:r>
          </w:p>
        </w:tc>
        <w:tc>
          <w:tcPr>
            <w:tcW w:type="dxa" w:w="1512"/>
            <w:vAlign w:val="center"/>
            <w:tcMar>
              <w:top w:w="65" w:type="dxa"/>
              <w:bottom w:w="65" w:type="dxa"/>
              <w:left w:w="90" w:type="dxa"/>
              <w:right w:w="90" w:type="dxa"/>
            </w:tcMar>
            <w:shd w:fill="DBE5EF"/>
          </w:tcPr>
          <w:p>
            <w:pPr>
              <w:spacing w:after="0" w:line="240" w:lineRule="auto"/>
            </w:pPr>
            <w:r>
              <w:rPr>
                <w:b/>
                <w:sz w:val="20"/>
              </w:rPr>
              <w:t>Anomaly score</w:t>
            </w:r>
          </w:p>
        </w:tc>
        <w:tc>
          <w:tcPr>
            <w:tcW w:type="dxa" w:w="1512"/>
            <w:vAlign w:val="center"/>
            <w:tcMar>
              <w:top w:w="65" w:type="dxa"/>
              <w:bottom w:w="65" w:type="dxa"/>
              <w:left w:w="90" w:type="dxa"/>
              <w:right w:w="90" w:type="dxa"/>
            </w:tcMar>
            <w:shd w:fill="DBE5EF"/>
          </w:tcPr>
          <w:p>
            <w:pPr>
              <w:spacing w:after="0" w:line="240" w:lineRule="auto"/>
            </w:pPr>
            <w:r>
              <w:rPr>
                <w:b/>
                <w:sz w:val="20"/>
              </w:rPr>
              <w:t>Threshold</w:t>
            </w:r>
          </w:p>
        </w:tc>
        <w:tc>
          <w:tcPr>
            <w:tcW w:type="dxa" w:w="3960"/>
            <w:vAlign w:val="center"/>
            <w:tcMar>
              <w:top w:w="65" w:type="dxa"/>
              <w:bottom w:w="65" w:type="dxa"/>
              <w:left w:w="90" w:type="dxa"/>
              <w:right w:w="90" w:type="dxa"/>
            </w:tcMar>
            <w:shd w:fill="DBE5EF"/>
          </w:tcPr>
          <w:p>
            <w:pPr>
              <w:spacing w:after="0" w:line="240" w:lineRule="auto"/>
            </w:pPr>
            <w:r>
              <w:rPr>
                <w:b/>
                <w:sz w:val="20"/>
              </w:rPr>
              <w:t>Result</w:t>
            </w:r>
          </w:p>
        </w:tc>
      </w:tr>
      <w:tr>
        <w:trPr>
          <w:cantSplit/>
        </w:trPr>
        <w:tc>
          <w:tcPr>
            <w:tcW w:type="dxa" w:w="2376"/>
            <w:vAlign w:val="center"/>
            <w:tcMar>
              <w:top w:w="65" w:type="dxa"/>
              <w:bottom w:w="65" w:type="dxa"/>
              <w:left w:w="90" w:type="dxa"/>
              <w:right w:w="90" w:type="dxa"/>
            </w:tcMar>
            <w:shd w:fill="FFFFFF"/>
          </w:tcPr>
          <w:p>
            <w:pPr>
              <w:spacing w:after="0" w:line="240" w:lineRule="auto"/>
            </w:pPr>
            <w:r>
              <w:rPr>
                <w:b w:val="0"/>
                <w:sz w:val="20"/>
              </w:rPr>
              <w:t>01 below  |  12 events</w:t>
            </w:r>
          </w:p>
        </w:tc>
        <w:tc>
          <w:tcPr>
            <w:tcW w:type="dxa" w:w="720"/>
            <w:vAlign w:val="center"/>
            <w:tcMar>
              <w:top w:w="65" w:type="dxa"/>
              <w:bottom w:w="65" w:type="dxa"/>
              <w:left w:w="90" w:type="dxa"/>
              <w:right w:w="90" w:type="dxa"/>
            </w:tcMar>
            <w:shd w:fill="FFFFFF"/>
          </w:tcPr>
          <w:p>
            <w:pPr>
              <w:spacing w:after="0" w:line="240" w:lineRule="auto"/>
            </w:pPr>
            <w:r>
              <w:rPr>
                <w:b w:val="0"/>
                <w:sz w:val="20"/>
              </w:rPr>
              <w:t>C1</w:t>
            </w:r>
          </w:p>
        </w:tc>
        <w:tc>
          <w:tcPr>
            <w:tcW w:type="dxa" w:w="1512"/>
            <w:vAlign w:val="center"/>
            <w:tcMar>
              <w:top w:w="65" w:type="dxa"/>
              <w:bottom w:w="65" w:type="dxa"/>
              <w:left w:w="90" w:type="dxa"/>
              <w:right w:w="90" w:type="dxa"/>
            </w:tcMar>
            <w:shd w:fill="FFFFFF"/>
          </w:tcPr>
          <w:p>
            <w:pPr>
              <w:spacing w:after="0" w:line="240" w:lineRule="auto"/>
            </w:pPr>
            <w:r>
              <w:rPr>
                <w:b w:val="0"/>
                <w:sz w:val="20"/>
              </w:rPr>
              <w:t>0.1982352</w:t>
            </w:r>
          </w:p>
        </w:tc>
        <w:tc>
          <w:tcPr>
            <w:tcW w:type="dxa" w:w="1512"/>
            <w:vAlign w:val="center"/>
            <w:tcMar>
              <w:top w:w="65" w:type="dxa"/>
              <w:bottom w:w="65" w:type="dxa"/>
              <w:left w:w="90" w:type="dxa"/>
              <w:right w:w="90" w:type="dxa"/>
            </w:tcMar>
            <w:shd w:fill="FFFFFF"/>
          </w:tcPr>
          <w:p>
            <w:pPr>
              <w:spacing w:after="0" w:line="240" w:lineRule="auto"/>
            </w:pPr>
            <w:r>
              <w:rPr>
                <w:b w:val="0"/>
                <w:sz w:val="20"/>
              </w:rPr>
              <w:t>0.2165964</w:t>
            </w:r>
          </w:p>
        </w:tc>
        <w:tc>
          <w:tcPr>
            <w:tcW w:type="dxa" w:w="3960"/>
            <w:vAlign w:val="center"/>
            <w:tcMar>
              <w:top w:w="65" w:type="dxa"/>
              <w:bottom w:w="65" w:type="dxa"/>
              <w:left w:w="90" w:type="dxa"/>
              <w:right w:w="90" w:type="dxa"/>
            </w:tcMar>
            <w:shd w:fill="FFFFFF"/>
          </w:tcPr>
          <w:p>
            <w:pPr>
              <w:spacing w:after="0" w:line="240" w:lineRule="auto"/>
            </w:pPr>
            <w:r>
              <w:rPr>
                <w:b w:val="0"/>
                <w:sz w:val="20"/>
              </w:rPr>
              <w:t>Below threshold</w:t>
            </w:r>
          </w:p>
        </w:tc>
      </w:tr>
      <w:tr>
        <w:trPr>
          <w:cantSplit/>
        </w:trPr>
        <w:tc>
          <w:tcPr>
            <w:tcW w:type="dxa" w:w="2376"/>
            <w:vAlign w:val="center"/>
            <w:tcMar>
              <w:top w:w="65" w:type="dxa"/>
              <w:bottom w:w="65" w:type="dxa"/>
              <w:left w:w="90" w:type="dxa"/>
              <w:right w:w="90" w:type="dxa"/>
            </w:tcMar>
            <w:shd w:fill="F5F7FA"/>
          </w:tcPr>
          <w:p>
            <w:pPr>
              <w:spacing w:after="0" w:line="240" w:lineRule="auto"/>
            </w:pPr>
            <w:r>
              <w:rPr>
                <w:b w:val="0"/>
                <w:sz w:val="20"/>
              </w:rPr>
              <w:t>01 below  |  12 events</w:t>
            </w:r>
          </w:p>
        </w:tc>
        <w:tc>
          <w:tcPr>
            <w:tcW w:type="dxa" w:w="720"/>
            <w:vAlign w:val="center"/>
            <w:tcMar>
              <w:top w:w="65" w:type="dxa"/>
              <w:bottom w:w="65" w:type="dxa"/>
              <w:left w:w="90" w:type="dxa"/>
              <w:right w:w="90" w:type="dxa"/>
            </w:tcMar>
            <w:shd w:fill="F5F7FA"/>
          </w:tcPr>
          <w:p>
            <w:pPr>
              <w:spacing w:after="0" w:line="240" w:lineRule="auto"/>
            </w:pPr>
            <w:r>
              <w:rPr>
                <w:b w:val="0"/>
                <w:sz w:val="20"/>
              </w:rPr>
              <w:t>C2</w:t>
            </w:r>
          </w:p>
        </w:tc>
        <w:tc>
          <w:tcPr>
            <w:tcW w:type="dxa" w:w="1512"/>
            <w:vAlign w:val="center"/>
            <w:tcMar>
              <w:top w:w="65" w:type="dxa"/>
              <w:bottom w:w="65" w:type="dxa"/>
              <w:left w:w="90" w:type="dxa"/>
              <w:right w:w="90" w:type="dxa"/>
            </w:tcMar>
            <w:shd w:fill="F5F7FA"/>
          </w:tcPr>
          <w:p>
            <w:pPr>
              <w:spacing w:after="0" w:line="240" w:lineRule="auto"/>
            </w:pPr>
            <w:r>
              <w:rPr>
                <w:b w:val="0"/>
                <w:sz w:val="20"/>
              </w:rPr>
              <w:t>0.1982352</w:t>
            </w:r>
          </w:p>
        </w:tc>
        <w:tc>
          <w:tcPr>
            <w:tcW w:type="dxa" w:w="1512"/>
            <w:vAlign w:val="center"/>
            <w:tcMar>
              <w:top w:w="65" w:type="dxa"/>
              <w:bottom w:w="65" w:type="dxa"/>
              <w:left w:w="90" w:type="dxa"/>
              <w:right w:w="90" w:type="dxa"/>
            </w:tcMar>
            <w:shd w:fill="F5F7FA"/>
          </w:tcPr>
          <w:p>
            <w:pPr>
              <w:spacing w:after="0" w:line="240" w:lineRule="auto"/>
            </w:pPr>
            <w:r>
              <w:rPr>
                <w:b w:val="0"/>
                <w:sz w:val="20"/>
              </w:rPr>
              <w:t>0.2225361</w:t>
            </w:r>
          </w:p>
        </w:tc>
        <w:tc>
          <w:tcPr>
            <w:tcW w:type="dxa" w:w="3960"/>
            <w:vAlign w:val="center"/>
            <w:tcMar>
              <w:top w:w="65" w:type="dxa"/>
              <w:bottom w:w="65" w:type="dxa"/>
              <w:left w:w="90" w:type="dxa"/>
              <w:right w:w="90" w:type="dxa"/>
            </w:tcMar>
            <w:shd w:fill="F5F7FA"/>
          </w:tcPr>
          <w:p>
            <w:pPr>
              <w:spacing w:after="0" w:line="240" w:lineRule="auto"/>
            </w:pPr>
            <w:r>
              <w:rPr>
                <w:b w:val="0"/>
                <w:sz w:val="20"/>
              </w:rPr>
              <w:t>Below threshold</w:t>
            </w:r>
          </w:p>
        </w:tc>
      </w:tr>
      <w:tr>
        <w:trPr>
          <w:cantSplit/>
        </w:trPr>
        <w:tc>
          <w:tcPr>
            <w:tcW w:type="dxa" w:w="2376"/>
            <w:vAlign w:val="center"/>
            <w:tcMar>
              <w:top w:w="65" w:type="dxa"/>
              <w:bottom w:w="65" w:type="dxa"/>
              <w:left w:w="90" w:type="dxa"/>
              <w:right w:w="90" w:type="dxa"/>
            </w:tcMar>
            <w:shd w:fill="FFFFFF"/>
          </w:tcPr>
          <w:p>
            <w:pPr>
              <w:spacing w:after="0" w:line="240" w:lineRule="auto"/>
            </w:pPr>
            <w:r>
              <w:rPr>
                <w:b w:val="0"/>
                <w:sz w:val="20"/>
              </w:rPr>
              <w:t>01 below  |  12 events</w:t>
            </w:r>
          </w:p>
        </w:tc>
        <w:tc>
          <w:tcPr>
            <w:tcW w:type="dxa" w:w="720"/>
            <w:vAlign w:val="center"/>
            <w:tcMar>
              <w:top w:w="65" w:type="dxa"/>
              <w:bottom w:w="65" w:type="dxa"/>
              <w:left w:w="90" w:type="dxa"/>
              <w:right w:w="90" w:type="dxa"/>
            </w:tcMar>
            <w:shd w:fill="FFFFFF"/>
          </w:tcPr>
          <w:p>
            <w:pPr>
              <w:spacing w:after="0" w:line="240" w:lineRule="auto"/>
            </w:pPr>
            <w:r>
              <w:rPr>
                <w:b w:val="0"/>
                <w:sz w:val="20"/>
              </w:rPr>
              <w:t>C3</w:t>
            </w:r>
          </w:p>
        </w:tc>
        <w:tc>
          <w:tcPr>
            <w:tcW w:type="dxa" w:w="1512"/>
            <w:vAlign w:val="center"/>
            <w:tcMar>
              <w:top w:w="65" w:type="dxa"/>
              <w:bottom w:w="65" w:type="dxa"/>
              <w:left w:w="90" w:type="dxa"/>
              <w:right w:w="90" w:type="dxa"/>
            </w:tcMar>
            <w:shd w:fill="FFFFFF"/>
          </w:tcPr>
          <w:p>
            <w:pPr>
              <w:spacing w:after="0" w:line="240" w:lineRule="auto"/>
            </w:pPr>
            <w:r>
              <w:rPr>
                <w:b w:val="0"/>
                <w:sz w:val="20"/>
              </w:rPr>
              <w:t>0.1982352</w:t>
            </w:r>
          </w:p>
        </w:tc>
        <w:tc>
          <w:tcPr>
            <w:tcW w:type="dxa" w:w="1512"/>
            <w:vAlign w:val="center"/>
            <w:tcMar>
              <w:top w:w="65" w:type="dxa"/>
              <w:bottom w:w="65" w:type="dxa"/>
              <w:left w:w="90" w:type="dxa"/>
              <w:right w:w="90" w:type="dxa"/>
            </w:tcMar>
            <w:shd w:fill="FFFFFF"/>
          </w:tcPr>
          <w:p>
            <w:pPr>
              <w:spacing w:after="0" w:line="240" w:lineRule="auto"/>
            </w:pPr>
            <w:r>
              <w:rPr>
                <w:b w:val="0"/>
                <w:sz w:val="20"/>
              </w:rPr>
              <w:t>0.2050999</w:t>
            </w:r>
          </w:p>
        </w:tc>
        <w:tc>
          <w:tcPr>
            <w:tcW w:type="dxa" w:w="3960"/>
            <w:vAlign w:val="center"/>
            <w:tcMar>
              <w:top w:w="65" w:type="dxa"/>
              <w:bottom w:w="65" w:type="dxa"/>
              <w:left w:w="90" w:type="dxa"/>
              <w:right w:w="90" w:type="dxa"/>
            </w:tcMar>
            <w:shd w:fill="FFFFFF"/>
          </w:tcPr>
          <w:p>
            <w:pPr>
              <w:spacing w:after="0" w:line="240" w:lineRule="auto"/>
            </w:pPr>
            <w:r>
              <w:rPr>
                <w:b w:val="0"/>
                <w:sz w:val="20"/>
              </w:rPr>
              <w:t>Below threshold</w:t>
            </w:r>
          </w:p>
        </w:tc>
      </w:tr>
      <w:tr>
        <w:trPr>
          <w:cantSplit/>
        </w:trPr>
        <w:tc>
          <w:tcPr>
            <w:tcW w:type="dxa" w:w="2376"/>
            <w:vAlign w:val="center"/>
            <w:tcMar>
              <w:top w:w="65" w:type="dxa"/>
              <w:bottom w:w="65" w:type="dxa"/>
              <w:left w:w="90" w:type="dxa"/>
              <w:right w:w="90" w:type="dxa"/>
            </w:tcMar>
            <w:shd w:fill="F5F7FA"/>
          </w:tcPr>
          <w:p>
            <w:pPr>
              <w:spacing w:after="0" w:line="240" w:lineRule="auto"/>
            </w:pPr>
            <w:r>
              <w:rPr>
                <w:b w:val="0"/>
                <w:sz w:val="20"/>
              </w:rPr>
              <w:t>02 above  |  1 event</w:t>
            </w:r>
          </w:p>
        </w:tc>
        <w:tc>
          <w:tcPr>
            <w:tcW w:type="dxa" w:w="720"/>
            <w:vAlign w:val="center"/>
            <w:tcMar>
              <w:top w:w="65" w:type="dxa"/>
              <w:bottom w:w="65" w:type="dxa"/>
              <w:left w:w="90" w:type="dxa"/>
              <w:right w:w="90" w:type="dxa"/>
            </w:tcMar>
            <w:shd w:fill="F5F7FA"/>
          </w:tcPr>
          <w:p>
            <w:pPr>
              <w:spacing w:after="0" w:line="240" w:lineRule="auto"/>
            </w:pPr>
            <w:r>
              <w:rPr>
                <w:b w:val="0"/>
                <w:sz w:val="20"/>
              </w:rPr>
              <w:t>C1</w:t>
            </w:r>
          </w:p>
        </w:tc>
        <w:tc>
          <w:tcPr>
            <w:tcW w:type="dxa" w:w="1512"/>
            <w:vAlign w:val="center"/>
            <w:tcMar>
              <w:top w:w="65" w:type="dxa"/>
              <w:bottom w:w="65" w:type="dxa"/>
              <w:left w:w="90" w:type="dxa"/>
              <w:right w:w="90" w:type="dxa"/>
            </w:tcMar>
            <w:shd w:fill="F5F7FA"/>
          </w:tcPr>
          <w:p>
            <w:pPr>
              <w:spacing w:after="0" w:line="240" w:lineRule="auto"/>
            </w:pPr>
            <w:r>
              <w:rPr>
                <w:b w:val="0"/>
                <w:sz w:val="20"/>
              </w:rPr>
              <w:t>1.707739</w:t>
            </w:r>
          </w:p>
        </w:tc>
        <w:tc>
          <w:tcPr>
            <w:tcW w:type="dxa" w:w="1512"/>
            <w:vAlign w:val="center"/>
            <w:tcMar>
              <w:top w:w="65" w:type="dxa"/>
              <w:bottom w:w="65" w:type="dxa"/>
              <w:left w:w="90" w:type="dxa"/>
              <w:right w:w="90" w:type="dxa"/>
            </w:tcMar>
            <w:shd w:fill="F5F7FA"/>
          </w:tcPr>
          <w:p>
            <w:pPr>
              <w:spacing w:after="0" w:line="240" w:lineRule="auto"/>
            </w:pPr>
            <w:r>
              <w:rPr>
                <w:b w:val="0"/>
                <w:sz w:val="20"/>
              </w:rPr>
              <w:t>0.2165964</w:t>
            </w:r>
          </w:p>
        </w:tc>
        <w:tc>
          <w:tcPr>
            <w:tcW w:type="dxa" w:w="3960"/>
            <w:vAlign w:val="center"/>
            <w:tcMar>
              <w:top w:w="65" w:type="dxa"/>
              <w:bottom w:w="65" w:type="dxa"/>
              <w:left w:w="90" w:type="dxa"/>
              <w:right w:w="90" w:type="dxa"/>
            </w:tcMar>
            <w:shd w:fill="F5F7FA"/>
          </w:tcPr>
          <w:p>
            <w:pPr>
              <w:spacing w:after="0" w:line="240" w:lineRule="auto"/>
            </w:pPr>
            <w:r>
              <w:rPr>
                <w:b w:val="0"/>
                <w:sz w:val="20"/>
              </w:rPr>
              <w:t>Review recommended</w:t>
            </w:r>
          </w:p>
        </w:tc>
      </w:tr>
      <w:tr>
        <w:trPr>
          <w:cantSplit/>
        </w:trPr>
        <w:tc>
          <w:tcPr>
            <w:tcW w:type="dxa" w:w="2376"/>
            <w:vAlign w:val="center"/>
            <w:tcMar>
              <w:top w:w="65" w:type="dxa"/>
              <w:bottom w:w="65" w:type="dxa"/>
              <w:left w:w="90" w:type="dxa"/>
              <w:right w:w="90" w:type="dxa"/>
            </w:tcMar>
            <w:shd w:fill="FFFFFF"/>
          </w:tcPr>
          <w:p>
            <w:pPr>
              <w:spacing w:after="0" w:line="240" w:lineRule="auto"/>
            </w:pPr>
            <w:r>
              <w:rPr>
                <w:b w:val="0"/>
                <w:sz w:val="20"/>
              </w:rPr>
              <w:t>02 above  |  1 event</w:t>
            </w:r>
          </w:p>
        </w:tc>
        <w:tc>
          <w:tcPr>
            <w:tcW w:type="dxa" w:w="720"/>
            <w:vAlign w:val="center"/>
            <w:tcMar>
              <w:top w:w="65" w:type="dxa"/>
              <w:bottom w:w="65" w:type="dxa"/>
              <w:left w:w="90" w:type="dxa"/>
              <w:right w:w="90" w:type="dxa"/>
            </w:tcMar>
            <w:shd w:fill="FFFFFF"/>
          </w:tcPr>
          <w:p>
            <w:pPr>
              <w:spacing w:after="0" w:line="240" w:lineRule="auto"/>
            </w:pPr>
            <w:r>
              <w:rPr>
                <w:b w:val="0"/>
                <w:sz w:val="20"/>
              </w:rPr>
              <w:t>C2</w:t>
            </w:r>
          </w:p>
        </w:tc>
        <w:tc>
          <w:tcPr>
            <w:tcW w:type="dxa" w:w="1512"/>
            <w:vAlign w:val="center"/>
            <w:tcMar>
              <w:top w:w="65" w:type="dxa"/>
              <w:bottom w:w="65" w:type="dxa"/>
              <w:left w:w="90" w:type="dxa"/>
              <w:right w:w="90" w:type="dxa"/>
            </w:tcMar>
            <w:shd w:fill="FFFFFF"/>
          </w:tcPr>
          <w:p>
            <w:pPr>
              <w:spacing w:after="0" w:line="240" w:lineRule="auto"/>
            </w:pPr>
            <w:r>
              <w:rPr>
                <w:b w:val="0"/>
                <w:sz w:val="20"/>
              </w:rPr>
              <w:t>1.707739</w:t>
            </w:r>
          </w:p>
        </w:tc>
        <w:tc>
          <w:tcPr>
            <w:tcW w:type="dxa" w:w="1512"/>
            <w:vAlign w:val="center"/>
            <w:tcMar>
              <w:top w:w="65" w:type="dxa"/>
              <w:bottom w:w="65" w:type="dxa"/>
              <w:left w:w="90" w:type="dxa"/>
              <w:right w:w="90" w:type="dxa"/>
            </w:tcMar>
            <w:shd w:fill="FFFFFF"/>
          </w:tcPr>
          <w:p>
            <w:pPr>
              <w:spacing w:after="0" w:line="240" w:lineRule="auto"/>
            </w:pPr>
            <w:r>
              <w:rPr>
                <w:b w:val="0"/>
                <w:sz w:val="20"/>
              </w:rPr>
              <w:t>0.2225361</w:t>
            </w:r>
          </w:p>
        </w:tc>
        <w:tc>
          <w:tcPr>
            <w:tcW w:type="dxa" w:w="3960"/>
            <w:vAlign w:val="center"/>
            <w:tcMar>
              <w:top w:w="65" w:type="dxa"/>
              <w:bottom w:w="65" w:type="dxa"/>
              <w:left w:w="90" w:type="dxa"/>
              <w:right w:w="90" w:type="dxa"/>
            </w:tcMar>
            <w:shd w:fill="FFFFFF"/>
          </w:tcPr>
          <w:p>
            <w:pPr>
              <w:spacing w:after="0" w:line="240" w:lineRule="auto"/>
            </w:pPr>
            <w:r>
              <w:rPr>
                <w:b w:val="0"/>
                <w:sz w:val="20"/>
              </w:rPr>
              <w:t>Review recommended</w:t>
            </w:r>
          </w:p>
        </w:tc>
      </w:tr>
      <w:tr>
        <w:trPr>
          <w:cantSplit/>
        </w:trPr>
        <w:tc>
          <w:tcPr>
            <w:tcW w:type="dxa" w:w="2376"/>
            <w:vAlign w:val="center"/>
            <w:tcMar>
              <w:top w:w="65" w:type="dxa"/>
              <w:bottom w:w="65" w:type="dxa"/>
              <w:left w:w="90" w:type="dxa"/>
              <w:right w:w="90" w:type="dxa"/>
            </w:tcMar>
            <w:shd w:fill="F5F7FA"/>
          </w:tcPr>
          <w:p>
            <w:pPr>
              <w:spacing w:after="0" w:line="240" w:lineRule="auto"/>
            </w:pPr>
            <w:r>
              <w:rPr>
                <w:b w:val="0"/>
                <w:sz w:val="20"/>
              </w:rPr>
              <w:t>02 above  |  1 event</w:t>
            </w:r>
          </w:p>
        </w:tc>
        <w:tc>
          <w:tcPr>
            <w:tcW w:type="dxa" w:w="720"/>
            <w:vAlign w:val="center"/>
            <w:tcMar>
              <w:top w:w="65" w:type="dxa"/>
              <w:bottom w:w="65" w:type="dxa"/>
              <w:left w:w="90" w:type="dxa"/>
              <w:right w:w="90" w:type="dxa"/>
            </w:tcMar>
            <w:shd w:fill="F5F7FA"/>
          </w:tcPr>
          <w:p>
            <w:pPr>
              <w:spacing w:after="0" w:line="240" w:lineRule="auto"/>
            </w:pPr>
            <w:r>
              <w:rPr>
                <w:b w:val="0"/>
                <w:sz w:val="20"/>
              </w:rPr>
              <w:t>C3</w:t>
            </w:r>
          </w:p>
        </w:tc>
        <w:tc>
          <w:tcPr>
            <w:tcW w:type="dxa" w:w="1512"/>
            <w:vAlign w:val="center"/>
            <w:tcMar>
              <w:top w:w="65" w:type="dxa"/>
              <w:bottom w:w="65" w:type="dxa"/>
              <w:left w:w="90" w:type="dxa"/>
              <w:right w:w="90" w:type="dxa"/>
            </w:tcMar>
            <w:shd w:fill="F5F7FA"/>
          </w:tcPr>
          <w:p>
            <w:pPr>
              <w:spacing w:after="0" w:line="240" w:lineRule="auto"/>
            </w:pPr>
            <w:r>
              <w:rPr>
                <w:b w:val="0"/>
                <w:sz w:val="20"/>
              </w:rPr>
              <w:t>1.707739</w:t>
            </w:r>
          </w:p>
        </w:tc>
        <w:tc>
          <w:tcPr>
            <w:tcW w:type="dxa" w:w="1512"/>
            <w:vAlign w:val="center"/>
            <w:tcMar>
              <w:top w:w="65" w:type="dxa"/>
              <w:bottom w:w="65" w:type="dxa"/>
              <w:left w:w="90" w:type="dxa"/>
              <w:right w:w="90" w:type="dxa"/>
            </w:tcMar>
            <w:shd w:fill="F5F7FA"/>
          </w:tcPr>
          <w:p>
            <w:pPr>
              <w:spacing w:after="0" w:line="240" w:lineRule="auto"/>
            </w:pPr>
            <w:r>
              <w:rPr>
                <w:b w:val="0"/>
                <w:sz w:val="20"/>
              </w:rPr>
              <w:t>0.2050999</w:t>
            </w:r>
          </w:p>
        </w:tc>
        <w:tc>
          <w:tcPr>
            <w:tcW w:type="dxa" w:w="3960"/>
            <w:vAlign w:val="center"/>
            <w:tcMar>
              <w:top w:w="65" w:type="dxa"/>
              <w:bottom w:w="65" w:type="dxa"/>
              <w:left w:w="90" w:type="dxa"/>
              <w:right w:w="90" w:type="dxa"/>
            </w:tcMar>
            <w:shd w:fill="F5F7FA"/>
          </w:tcPr>
          <w:p>
            <w:pPr>
              <w:spacing w:after="0" w:line="240" w:lineRule="auto"/>
            </w:pPr>
            <w:r>
              <w:rPr>
                <w:b w:val="0"/>
                <w:sz w:val="20"/>
              </w:rPr>
              <w:t>Review recommended</w:t>
            </w:r>
          </w:p>
        </w:tc>
      </w:tr>
    </w:tbl>
    <w:p>
      <w:pPr>
        <w:spacing w:after="0"/>
      </w:pPr>
      <w:r>
        <w:rPr>
          <w:b w:val="0"/>
        </w:rPr>
      </w:r>
    </w:p>
    <w:p>
      <w:r>
        <w:rPr>
          <w:b w:val="0"/>
        </w:rPr>
        <w:t>Sample 01 is below all three thresholds. For C2 it spans 01:00:00 to 01:08:15 UTC on 26 October 2026. Sample 02 exceeds all three thresholds. Its start and end are both 01:00:00 UTC because it contains one event.</w:t>
      </w:r>
    </w:p>
    <w:p>
      <w:r>
        <w:rPr>
          <w:b w:val="0"/>
        </w:rPr>
        <w:t>The same trained model scores all clients, so the same input gives the same raw score; the threshold changes. These synthetic examples exercise the interface and have no verified threat labels. Their different lengths and scores do not establish a causal effect of session length.</w:t>
      </w:r>
    </w:p>
    <w:p>
      <w:pPr>
        <w:pStyle w:val="Heading2"/>
      </w:pPr>
      <w:r>
        <w:t>Four possibilities when the real label is 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12"/>
        <w:gridCol w:w="3888"/>
      </w:tblGrid>
      <w:tr>
        <w:trPr>
          <w:cantSplit/>
          <w:tblHeader/>
        </w:trPr>
        <w:tc>
          <w:tcPr>
            <w:tcW w:type="dxa" w:w="2880"/>
            <w:vAlign w:val="center"/>
            <w:tcMar>
              <w:top w:w="65" w:type="dxa"/>
              <w:bottom w:w="65" w:type="dxa"/>
              <w:left w:w="90" w:type="dxa"/>
              <w:right w:w="90" w:type="dxa"/>
            </w:tcMar>
            <w:shd w:fill="DBE5EF"/>
          </w:tcPr>
          <w:p>
            <w:pPr>
              <w:spacing w:after="0" w:line="240" w:lineRule="auto"/>
            </w:pPr>
            <w:r>
              <w:rPr>
                <w:b/>
                <w:sz w:val="20"/>
              </w:rPr>
              <w:t>Model decision</w:t>
            </w:r>
          </w:p>
        </w:tc>
        <w:tc>
          <w:tcPr>
            <w:tcW w:type="dxa" w:w="3312"/>
            <w:vAlign w:val="center"/>
            <w:tcMar>
              <w:top w:w="65" w:type="dxa"/>
              <w:bottom w:w="65" w:type="dxa"/>
              <w:left w:w="90" w:type="dxa"/>
              <w:right w:w="90" w:type="dxa"/>
            </w:tcMar>
            <w:shd w:fill="DBE5EF"/>
          </w:tcPr>
          <w:p>
            <w:pPr>
              <w:spacing w:after="0" w:line="240" w:lineRule="auto"/>
            </w:pPr>
            <w:r>
              <w:rPr>
                <w:b/>
                <w:sz w:val="20"/>
              </w:rPr>
              <w:t>Verified real activity</w:t>
            </w:r>
          </w:p>
        </w:tc>
        <w:tc>
          <w:tcPr>
            <w:tcW w:type="dxa" w:w="3888"/>
            <w:vAlign w:val="center"/>
            <w:tcMar>
              <w:top w:w="65" w:type="dxa"/>
              <w:bottom w:w="65" w:type="dxa"/>
              <w:left w:w="90" w:type="dxa"/>
              <w:right w:w="90" w:type="dxa"/>
            </w:tcMar>
            <w:shd w:fill="DBE5EF"/>
          </w:tcPr>
          <w:p>
            <w:pPr>
              <w:spacing w:after="0" w:line="240" w:lineRule="auto"/>
            </w:pPr>
            <w:r>
              <w:rPr>
                <w:b/>
                <w:sz w:val="20"/>
              </w:rPr>
              <w:t>Interpretation</w:t>
            </w:r>
          </w:p>
        </w:tc>
      </w:tr>
      <w:tr>
        <w:trPr>
          <w:cantSplit/>
        </w:trPr>
        <w:tc>
          <w:tcPr>
            <w:tcW w:type="dxa" w:w="2880"/>
            <w:vAlign w:val="center"/>
            <w:tcMar>
              <w:top w:w="65" w:type="dxa"/>
              <w:bottom w:w="65" w:type="dxa"/>
              <w:left w:w="90" w:type="dxa"/>
              <w:right w:w="90" w:type="dxa"/>
            </w:tcMar>
            <w:shd w:fill="FFFFFF"/>
          </w:tcPr>
          <w:p>
            <w:pPr>
              <w:spacing w:after="0" w:line="240" w:lineRule="auto"/>
            </w:pPr>
            <w:r>
              <w:rPr>
                <w:b w:val="0"/>
                <w:sz w:val="20"/>
              </w:rPr>
              <w:t>Review recommended</w:t>
            </w:r>
          </w:p>
        </w:tc>
        <w:tc>
          <w:tcPr>
            <w:tcW w:type="dxa" w:w="3312"/>
            <w:vAlign w:val="center"/>
            <w:tcMar>
              <w:top w:w="65" w:type="dxa"/>
              <w:bottom w:w="65" w:type="dxa"/>
              <w:left w:w="90" w:type="dxa"/>
              <w:right w:w="90" w:type="dxa"/>
            </w:tcMar>
            <w:shd w:fill="FFFFFF"/>
          </w:tcPr>
          <w:p>
            <w:pPr>
              <w:spacing w:after="0" w:line="240" w:lineRule="auto"/>
            </w:pPr>
            <w:r>
              <w:rPr>
                <w:b w:val="0"/>
                <w:sz w:val="20"/>
              </w:rPr>
              <w:t>Threat</w:t>
            </w:r>
          </w:p>
        </w:tc>
        <w:tc>
          <w:tcPr>
            <w:tcW w:type="dxa" w:w="3888"/>
            <w:vAlign w:val="center"/>
            <w:tcMar>
              <w:top w:w="65" w:type="dxa"/>
              <w:bottom w:w="65" w:type="dxa"/>
              <w:left w:w="90" w:type="dxa"/>
              <w:right w:w="90" w:type="dxa"/>
            </w:tcMar>
            <w:shd w:fill="FFFFFF"/>
          </w:tcPr>
          <w:p>
            <w:pPr>
              <w:spacing w:after="0" w:line="240" w:lineRule="auto"/>
            </w:pPr>
            <w:r>
              <w:rPr>
                <w:b w:val="0"/>
                <w:sz w:val="20"/>
              </w:rPr>
              <w:t>True positive</w:t>
            </w:r>
          </w:p>
        </w:tc>
      </w:tr>
      <w:tr>
        <w:trPr>
          <w:cantSplit/>
        </w:trPr>
        <w:tc>
          <w:tcPr>
            <w:tcW w:type="dxa" w:w="2880"/>
            <w:vAlign w:val="center"/>
            <w:tcMar>
              <w:top w:w="65" w:type="dxa"/>
              <w:bottom w:w="65" w:type="dxa"/>
              <w:left w:w="90" w:type="dxa"/>
              <w:right w:w="90" w:type="dxa"/>
            </w:tcMar>
            <w:shd w:fill="F5F7FA"/>
          </w:tcPr>
          <w:p>
            <w:pPr>
              <w:spacing w:after="0" w:line="240" w:lineRule="auto"/>
            </w:pPr>
            <w:r>
              <w:rPr>
                <w:b w:val="0"/>
                <w:sz w:val="20"/>
              </w:rPr>
              <w:t>Review recommended</w:t>
            </w:r>
          </w:p>
        </w:tc>
        <w:tc>
          <w:tcPr>
            <w:tcW w:type="dxa" w:w="3312"/>
            <w:vAlign w:val="center"/>
            <w:tcMar>
              <w:top w:w="65" w:type="dxa"/>
              <w:bottom w:w="65" w:type="dxa"/>
              <w:left w:w="90" w:type="dxa"/>
              <w:right w:w="90" w:type="dxa"/>
            </w:tcMar>
            <w:shd w:fill="F5F7FA"/>
          </w:tcPr>
          <w:p>
            <w:pPr>
              <w:spacing w:after="0" w:line="240" w:lineRule="auto"/>
            </w:pPr>
            <w:r>
              <w:rPr>
                <w:b w:val="0"/>
                <w:sz w:val="20"/>
              </w:rPr>
              <w:t>Legitimate</w:t>
            </w:r>
          </w:p>
        </w:tc>
        <w:tc>
          <w:tcPr>
            <w:tcW w:type="dxa" w:w="3888"/>
            <w:vAlign w:val="center"/>
            <w:tcMar>
              <w:top w:w="65" w:type="dxa"/>
              <w:bottom w:w="65" w:type="dxa"/>
              <w:left w:w="90" w:type="dxa"/>
              <w:right w:w="90" w:type="dxa"/>
            </w:tcMar>
            <w:shd w:fill="F5F7FA"/>
          </w:tcPr>
          <w:p>
            <w:pPr>
              <w:spacing w:after="0" w:line="240" w:lineRule="auto"/>
            </w:pPr>
            <w:r>
              <w:rPr>
                <w:b w:val="0"/>
                <w:sz w:val="20"/>
              </w:rPr>
              <w:t>False positive</w:t>
            </w:r>
          </w:p>
        </w:tc>
      </w:tr>
      <w:tr>
        <w:trPr>
          <w:cantSplit/>
        </w:trPr>
        <w:tc>
          <w:tcPr>
            <w:tcW w:type="dxa" w:w="2880"/>
            <w:vAlign w:val="center"/>
            <w:tcMar>
              <w:top w:w="65" w:type="dxa"/>
              <w:bottom w:w="65" w:type="dxa"/>
              <w:left w:w="90" w:type="dxa"/>
              <w:right w:w="90" w:type="dxa"/>
            </w:tcMar>
            <w:shd w:fill="FFFFFF"/>
          </w:tcPr>
          <w:p>
            <w:pPr>
              <w:spacing w:after="0" w:line="240" w:lineRule="auto"/>
            </w:pPr>
            <w:r>
              <w:rPr>
                <w:b w:val="0"/>
                <w:sz w:val="20"/>
              </w:rPr>
              <w:t>Below threshold</w:t>
            </w:r>
          </w:p>
        </w:tc>
        <w:tc>
          <w:tcPr>
            <w:tcW w:type="dxa" w:w="3312"/>
            <w:vAlign w:val="center"/>
            <w:tcMar>
              <w:top w:w="65" w:type="dxa"/>
              <w:bottom w:w="65" w:type="dxa"/>
              <w:left w:w="90" w:type="dxa"/>
              <w:right w:w="90" w:type="dxa"/>
            </w:tcMar>
            <w:shd w:fill="FFFFFF"/>
          </w:tcPr>
          <w:p>
            <w:pPr>
              <w:spacing w:after="0" w:line="240" w:lineRule="auto"/>
            </w:pPr>
            <w:r>
              <w:rPr>
                <w:b w:val="0"/>
                <w:sz w:val="20"/>
              </w:rPr>
              <w:t>Threat</w:t>
            </w:r>
          </w:p>
        </w:tc>
        <w:tc>
          <w:tcPr>
            <w:tcW w:type="dxa" w:w="3888"/>
            <w:vAlign w:val="center"/>
            <w:tcMar>
              <w:top w:w="65" w:type="dxa"/>
              <w:bottom w:w="65" w:type="dxa"/>
              <w:left w:w="90" w:type="dxa"/>
              <w:right w:w="90" w:type="dxa"/>
            </w:tcMar>
            <w:shd w:fill="FFFFFF"/>
          </w:tcPr>
          <w:p>
            <w:pPr>
              <w:spacing w:after="0" w:line="240" w:lineRule="auto"/>
            </w:pPr>
            <w:r>
              <w:rPr>
                <w:b w:val="0"/>
                <w:sz w:val="20"/>
              </w:rPr>
              <w:t>False negative</w:t>
            </w:r>
          </w:p>
        </w:tc>
      </w:tr>
      <w:tr>
        <w:trPr>
          <w:cantSplit/>
        </w:trPr>
        <w:tc>
          <w:tcPr>
            <w:tcW w:type="dxa" w:w="2880"/>
            <w:vAlign w:val="center"/>
            <w:tcMar>
              <w:top w:w="65" w:type="dxa"/>
              <w:bottom w:w="65" w:type="dxa"/>
              <w:left w:w="90" w:type="dxa"/>
              <w:right w:w="90" w:type="dxa"/>
            </w:tcMar>
            <w:shd w:fill="F5F7FA"/>
          </w:tcPr>
          <w:p>
            <w:pPr>
              <w:spacing w:after="0" w:line="240" w:lineRule="auto"/>
            </w:pPr>
            <w:r>
              <w:rPr>
                <w:b w:val="0"/>
                <w:sz w:val="20"/>
              </w:rPr>
              <w:t>Below threshold</w:t>
            </w:r>
          </w:p>
        </w:tc>
        <w:tc>
          <w:tcPr>
            <w:tcW w:type="dxa" w:w="3312"/>
            <w:vAlign w:val="center"/>
            <w:tcMar>
              <w:top w:w="65" w:type="dxa"/>
              <w:bottom w:w="65" w:type="dxa"/>
              <w:left w:w="90" w:type="dxa"/>
              <w:right w:w="90" w:type="dxa"/>
            </w:tcMar>
            <w:shd w:fill="F5F7FA"/>
          </w:tcPr>
          <w:p>
            <w:pPr>
              <w:spacing w:after="0" w:line="240" w:lineRule="auto"/>
            </w:pPr>
            <w:r>
              <w:rPr>
                <w:b w:val="0"/>
                <w:sz w:val="20"/>
              </w:rPr>
              <w:t>Legitimate</w:t>
            </w:r>
          </w:p>
        </w:tc>
        <w:tc>
          <w:tcPr>
            <w:tcW w:type="dxa" w:w="3888"/>
            <w:vAlign w:val="center"/>
            <w:tcMar>
              <w:top w:w="65" w:type="dxa"/>
              <w:bottom w:w="65" w:type="dxa"/>
              <w:left w:w="90" w:type="dxa"/>
              <w:right w:w="90" w:type="dxa"/>
            </w:tcMar>
            <w:shd w:fill="F5F7FA"/>
          </w:tcPr>
          <w:p>
            <w:pPr>
              <w:spacing w:after="0" w:line="240" w:lineRule="auto"/>
            </w:pPr>
            <w:r>
              <w:rPr>
                <w:b w:val="0"/>
                <w:sz w:val="20"/>
              </w:rPr>
              <w:t>True negative</w:t>
            </w:r>
          </w:p>
        </w:tc>
      </w:tr>
    </w:tbl>
    <w:p>
      <w:pPr>
        <w:spacing w:after="0"/>
      </w:pPr>
      <w:r>
        <w:rPr>
          <w:b w:val="0"/>
        </w:rPr>
      </w:r>
    </w:p>
    <w:p>
      <w:r>
        <w:rPr>
          <w:b w:val="0"/>
        </w:rPr>
        <w:t>The score alone cannot identify which of these four cases applies. Neither a high score confirms a threat nor a low score proves safety.</w:t>
      </w:r>
    </w:p>
    <w:p>
      <w:r>
        <w:br w:type="page"/>
      </w:r>
    </w:p>
    <w:p>
      <w:pPr>
        <w:pStyle w:val="Heading1"/>
      </w:pPr>
      <w:r>
        <w:t>3 Inspect and record your review</w:t>
      </w:r>
    </w:p>
    <w:p>
      <w:pPr>
        <w:pStyle w:val="Heading2"/>
      </w:pPr>
      <w:r>
        <w:t>Read the event contributions</w:t>
      </w:r>
    </w:p>
    <w:p>
      <w:r>
        <w:rPr>
          <w:b w:val="0"/>
        </w:rPr>
        <w:t>Open Event contributions. Highest contribution lists the largest score shares first; Sequence order restores positions 0, 1, 2 and so on. Each row shows the event ID, UTC time, department and resource.</w:t>
      </w:r>
    </w:p>
    <w:p>
      <w:r>
        <w:rPr>
          <w:b w:val="0"/>
        </w:rPr>
        <w:t>Score share is the event’s share of the reconstruction score, not its probability of being harmful. In sample 01, position 0 contributes 62.26%. In the one-event sample 02, that event contributes 100% by definition. Shares may differ slightly from a total of 100% because of rounding.</w:t>
      </w:r>
    </w:p>
    <w:p>
      <w:pPr>
        <w:pStyle w:val="Heading2"/>
      </w:pPr>
      <w:r>
        <w:t>Choose a human review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65" w:type="dxa"/>
              <w:bottom w:w="65" w:type="dxa"/>
              <w:left w:w="90" w:type="dxa"/>
              <w:right w:w="90" w:type="dxa"/>
            </w:tcMar>
            <w:shd w:fill="DBE5EF"/>
          </w:tcPr>
          <w:p>
            <w:pPr>
              <w:spacing w:after="0" w:line="240" w:lineRule="auto"/>
            </w:pPr>
            <w:r>
              <w:rPr>
                <w:b/>
                <w:sz w:val="20"/>
              </w:rPr>
              <w:t>Decision</w:t>
            </w:r>
          </w:p>
        </w:tc>
        <w:tc>
          <w:tcPr>
            <w:tcW w:type="dxa" w:w="6840"/>
            <w:vAlign w:val="center"/>
            <w:tcMar>
              <w:top w:w="65" w:type="dxa"/>
              <w:bottom w:w="65" w:type="dxa"/>
              <w:left w:w="90" w:type="dxa"/>
              <w:right w:w="90" w:type="dxa"/>
            </w:tcMar>
            <w:shd w:fill="DBE5EF"/>
          </w:tcPr>
          <w:p>
            <w:pPr>
              <w:spacing w:after="0" w:line="240" w:lineRule="auto"/>
            </w:pPr>
            <w:r>
              <w:rPr>
                <w:b/>
                <w:sz w:val="20"/>
              </w:rPr>
              <w:t>Use when</w:t>
            </w:r>
          </w:p>
        </w:tc>
      </w:tr>
      <w:tr>
        <w:trPr>
          <w:cantSplit/>
        </w:trPr>
        <w:tc>
          <w:tcPr>
            <w:tcW w:type="dxa" w:w="3240"/>
            <w:vAlign w:val="center"/>
            <w:tcMar>
              <w:top w:w="65" w:type="dxa"/>
              <w:bottom w:w="65" w:type="dxa"/>
              <w:left w:w="90" w:type="dxa"/>
              <w:right w:w="90" w:type="dxa"/>
            </w:tcMar>
            <w:shd w:fill="FFFFFF"/>
          </w:tcPr>
          <w:p>
            <w:pPr>
              <w:spacing w:after="0" w:line="240" w:lineRule="auto"/>
            </w:pPr>
            <w:r>
              <w:rPr>
                <w:b w:val="0"/>
                <w:sz w:val="20"/>
              </w:rPr>
              <w:t>Needs more context</w:t>
            </w:r>
          </w:p>
        </w:tc>
        <w:tc>
          <w:tcPr>
            <w:tcW w:type="dxa" w:w="6840"/>
            <w:vAlign w:val="center"/>
            <w:tcMar>
              <w:top w:w="65" w:type="dxa"/>
              <w:bottom w:w="65" w:type="dxa"/>
              <w:left w:w="90" w:type="dxa"/>
              <w:right w:w="90" w:type="dxa"/>
            </w:tcMar>
            <w:shd w:fill="FFFFFF"/>
          </w:tcPr>
          <w:p>
            <w:pPr>
              <w:spacing w:after="0" w:line="240" w:lineRule="auto"/>
            </w:pPr>
            <w:r>
              <w:rPr>
                <w:b w:val="0"/>
                <w:sz w:val="20"/>
              </w:rPr>
              <w:t>You need more information before deciding.</w:t>
            </w:r>
          </w:p>
        </w:tc>
      </w:tr>
      <w:tr>
        <w:trPr>
          <w:cantSplit/>
        </w:trPr>
        <w:tc>
          <w:tcPr>
            <w:tcW w:type="dxa" w:w="3240"/>
            <w:vAlign w:val="center"/>
            <w:tcMar>
              <w:top w:w="65" w:type="dxa"/>
              <w:bottom w:w="65" w:type="dxa"/>
              <w:left w:w="90" w:type="dxa"/>
              <w:right w:w="90" w:type="dxa"/>
            </w:tcMar>
            <w:shd w:fill="F5F7FA"/>
          </w:tcPr>
          <w:p>
            <w:pPr>
              <w:spacing w:after="0" w:line="240" w:lineRule="auto"/>
            </w:pPr>
            <w:r>
              <w:rPr>
                <w:b w:val="0"/>
                <w:sz w:val="20"/>
              </w:rPr>
              <w:t>Legitimate activity</w:t>
            </w:r>
          </w:p>
        </w:tc>
        <w:tc>
          <w:tcPr>
            <w:tcW w:type="dxa" w:w="6840"/>
            <w:vAlign w:val="center"/>
            <w:tcMar>
              <w:top w:w="65" w:type="dxa"/>
              <w:bottom w:w="65" w:type="dxa"/>
              <w:left w:w="90" w:type="dxa"/>
              <w:right w:w="90" w:type="dxa"/>
            </w:tcMar>
            <w:shd w:fill="F5F7FA"/>
          </w:tcPr>
          <w:p>
            <w:pPr>
              <w:spacing w:after="0" w:line="240" w:lineRule="auto"/>
            </w:pPr>
            <w:r>
              <w:rPr>
                <w:b w:val="0"/>
                <w:sz w:val="20"/>
              </w:rPr>
              <w:t>Your review indicates an authorized explanation.</w:t>
            </w:r>
          </w:p>
        </w:tc>
      </w:tr>
      <w:tr>
        <w:trPr>
          <w:cantSplit/>
        </w:trPr>
        <w:tc>
          <w:tcPr>
            <w:tcW w:type="dxa" w:w="3240"/>
            <w:vAlign w:val="center"/>
            <w:tcMar>
              <w:top w:w="65" w:type="dxa"/>
              <w:bottom w:w="65" w:type="dxa"/>
              <w:left w:w="90" w:type="dxa"/>
              <w:right w:w="90" w:type="dxa"/>
            </w:tcMar>
            <w:shd w:fill="FFFFFF"/>
          </w:tcPr>
          <w:p>
            <w:pPr>
              <w:spacing w:after="0" w:line="240" w:lineRule="auto"/>
            </w:pPr>
            <w:r>
              <w:rPr>
                <w:b w:val="0"/>
                <w:sz w:val="20"/>
              </w:rPr>
              <w:t>Escalate for investigation</w:t>
            </w:r>
          </w:p>
        </w:tc>
        <w:tc>
          <w:tcPr>
            <w:tcW w:type="dxa" w:w="6840"/>
            <w:vAlign w:val="center"/>
            <w:tcMar>
              <w:top w:w="65" w:type="dxa"/>
              <w:bottom w:w="65" w:type="dxa"/>
              <w:left w:w="90" w:type="dxa"/>
              <w:right w:w="90" w:type="dxa"/>
            </w:tcMar>
            <w:shd w:fill="FFFFFF"/>
          </w:tcPr>
          <w:p>
            <w:pPr>
              <w:spacing w:after="0" w:line="240" w:lineRule="auto"/>
            </w:pPr>
            <w:r>
              <w:rPr>
                <w:b w:val="0"/>
                <w:sz w:val="20"/>
              </w:rPr>
              <w:t>You intend to refer the session for investigation.</w:t>
            </w:r>
          </w:p>
        </w:tc>
      </w:tr>
    </w:tbl>
    <w:p>
      <w:pPr>
        <w:spacing w:after="0"/>
      </w:pPr>
      <w:r>
        <w:rPr>
          <w:b w:val="0"/>
        </w:rPr>
      </w:r>
    </w:p>
    <w:p>
      <w:r>
        <w:rPr>
          <w:b w:val="0"/>
        </w:rPr>
        <w:t>Select a Decision, add a Note if useful, then select Save review. A blank note is allowed; the limit is 4,000 characters. Wait for Review saved. The Save review button then becomes disabled until you edit the decision or note.</w:t>
      </w:r>
    </w:p>
    <w:p>
      <w:pPr>
        <w:jc w:val="center"/>
      </w:pPr>
      <w:r>
        <w:drawing>
          <wp:inline xmlns:a="http://schemas.openxmlformats.org/drawingml/2006/main" xmlns:pic="http://schemas.openxmlformats.org/drawingml/2006/picture">
            <wp:extent cx="6035040" cy="1868868"/>
            <wp:docPr id="2" name="Picture 2" descr="Review form after saving Escalate for investigation on a synthetic sample; Review saved status is visible"/>
            <wp:cNvGraphicFramePr>
              <a:graphicFrameLocks noChangeAspect="1"/>
            </wp:cNvGraphicFramePr>
            <a:graphic>
              <a:graphicData uri="http://schemas.openxmlformats.org/drawingml/2006/picture">
                <pic:pic>
                  <pic:nvPicPr>
                    <pic:cNvPr id="0" name="guide_04_saved_review.png"/>
                    <pic:cNvPicPr/>
                  </pic:nvPicPr>
                  <pic:blipFill>
                    <a:blip r:embed="rId12"/>
                    <a:stretch>
                      <a:fillRect/>
                    </a:stretch>
                  </pic:blipFill>
                  <pic:spPr>
                    <a:xfrm>
                      <a:off x="0" y="0"/>
                      <a:ext cx="6035040" cy="1868868"/>
                    </a:xfrm>
                    <a:prstGeom prst="rect"/>
                  </pic:spPr>
                </pic:pic>
              </a:graphicData>
            </a:graphic>
          </wp:inline>
        </w:drawing>
      </w:r>
    </w:p>
    <w:p>
      <w:r>
        <w:rPr>
          <w:b w:val="0"/>
        </w:rPr>
        <w:t>Saving records your entry in the temporary browser session. It does not change the score, threshold or model. Escalate for investigation records a selection; it does not send a message, open a ticket, block access or perform an investigation.</w:t>
      </w:r>
    </w:p>
    <w:p>
      <w:pPr>
        <w:pStyle w:val="Heading2"/>
      </w:pPr>
      <w:r>
        <w:t>Download and finish</w:t>
      </w:r>
    </w:p>
    <w:p>
      <w:r>
        <w:rPr>
          <w:b w:val="0"/>
        </w:rPr>
        <w:t>Select Download result to save a JSON file. It contains the session, client, time window, full-precision scores, alert decision, event contributions, coverage and model details, plus the last saved review. Before review, human_review.status is pending for an alert and not_triggered below threshold.</w:t>
      </w:r>
    </w:p>
    <w:p>
      <w:r>
        <w:rPr>
          <w:b w:val="0"/>
        </w:rPr>
        <w:t>If Unsaved changes appears, select Save review before downloading to include the new text. Otherwise the export contains the earlier saved review. Keep the downloaded file as your record; this page has no result history or JSON import.</w:t>
      </w:r>
    </w:p>
    <w:p>
      <w:r>
        <w:br w:type="page"/>
      </w:r>
    </w:p>
    <w:p>
      <w:pPr>
        <w:pStyle w:val="Heading1"/>
      </w:pPr>
      <w:r>
        <w:t>4 Prepare your own CSV</w:t>
      </w:r>
    </w:p>
    <w:p>
      <w:r>
        <w:rPr>
          <w:b w:val="0"/>
        </w:rPr>
        <w:t>Select Download template to obtain the exact header. It is a blank header template; add your own event rows. In Excel, export as CSV UTF-8, not an Excel workbook. Preserve the column names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5" w:type="dxa"/>
              <w:bottom w:w="65" w:type="dxa"/>
              <w:left w:w="90" w:type="dxa"/>
              <w:right w:w="90" w:type="dxa"/>
            </w:tcMar>
            <w:shd w:fill="DBE5EF"/>
          </w:tcPr>
          <w:p>
            <w:pPr>
              <w:spacing w:after="0" w:line="240" w:lineRule="auto"/>
            </w:pPr>
            <w:r>
              <w:rPr>
                <w:b/>
                <w:sz w:val="20"/>
              </w:rPr>
              <w:t>Fields</w:t>
            </w:r>
          </w:p>
        </w:tc>
        <w:tc>
          <w:tcPr>
            <w:tcW w:type="dxa" w:w="7704"/>
            <w:vAlign w:val="center"/>
            <w:tcMar>
              <w:top w:w="65" w:type="dxa"/>
              <w:bottom w:w="65" w:type="dxa"/>
              <w:left w:w="90" w:type="dxa"/>
              <w:right w:w="90" w:type="dxa"/>
            </w:tcMar>
            <w:shd w:fill="DBE5EF"/>
          </w:tcPr>
          <w:p>
            <w:pPr>
              <w:spacing w:after="0" w:line="240" w:lineRule="auto"/>
            </w:pPr>
            <w:r>
              <w:rPr>
                <w:b/>
                <w:sz w:val="20"/>
              </w:rPr>
              <w:t>Required columns</w:t>
            </w:r>
          </w:p>
        </w:tc>
      </w:tr>
      <w:tr>
        <w:trPr>
          <w:cantSplit/>
        </w:trPr>
        <w:tc>
          <w:tcPr>
            <w:tcW w:type="dxa" w:w="2376"/>
            <w:vAlign w:val="center"/>
            <w:tcMar>
              <w:top w:w="65" w:type="dxa"/>
              <w:bottom w:w="65" w:type="dxa"/>
              <w:left w:w="90" w:type="dxa"/>
              <w:right w:w="90" w:type="dxa"/>
            </w:tcMar>
            <w:shd w:fill="FFFFFF"/>
          </w:tcPr>
          <w:p>
            <w:pPr>
              <w:spacing w:after="0" w:line="240" w:lineRule="auto"/>
            </w:pPr>
            <w:r>
              <w:rPr>
                <w:b w:val="0"/>
                <w:sz w:val="20"/>
              </w:rPr>
              <w:t>Session and event order</w:t>
            </w:r>
          </w:p>
        </w:tc>
        <w:tc>
          <w:tcPr>
            <w:tcW w:type="dxa" w:w="7704"/>
            <w:vAlign w:val="center"/>
            <w:tcMar>
              <w:top w:w="65" w:type="dxa"/>
              <w:bottom w:w="65" w:type="dxa"/>
              <w:left w:w="90" w:type="dxa"/>
              <w:right w:w="90" w:type="dxa"/>
            </w:tcMar>
            <w:shd w:fill="FFFFFF"/>
          </w:tcPr>
          <w:p>
            <w:pPr>
              <w:spacing w:after="0" w:line="240" w:lineRule="auto"/>
            </w:pPr>
            <w:r>
              <w:rPr>
                <w:b w:val="0"/>
                <w:sz w:val="20"/>
              </w:rPr>
              <w:t>session_id, event_id, sequence_position, timestamp_utc</w:t>
            </w:r>
          </w:p>
        </w:tc>
      </w:tr>
      <w:tr>
        <w:trPr>
          <w:cantSplit/>
        </w:trPr>
        <w:tc>
          <w:tcPr>
            <w:tcW w:type="dxa" w:w="2376"/>
            <w:vAlign w:val="center"/>
            <w:tcMar>
              <w:top w:w="65" w:type="dxa"/>
              <w:bottom w:w="65" w:type="dxa"/>
              <w:left w:w="90" w:type="dxa"/>
              <w:right w:w="90" w:type="dxa"/>
            </w:tcMar>
            <w:shd w:fill="F5F7FA"/>
          </w:tcPr>
          <w:p>
            <w:pPr>
              <w:spacing w:after="0" w:line="240" w:lineRule="auto"/>
            </w:pPr>
            <w:r>
              <w:rPr>
                <w:b w:val="0"/>
                <w:sz w:val="20"/>
              </w:rPr>
              <w:t>Categorical event details</w:t>
            </w:r>
          </w:p>
        </w:tc>
        <w:tc>
          <w:tcPr>
            <w:tcW w:type="dxa" w:w="7704"/>
            <w:vAlign w:val="center"/>
            <w:tcMar>
              <w:top w:w="65" w:type="dxa"/>
              <w:bottom w:w="65" w:type="dxa"/>
              <w:left w:w="90" w:type="dxa"/>
              <w:right w:w="90" w:type="dxa"/>
            </w:tcMar>
            <w:shd w:fill="F5F7FA"/>
          </w:tcPr>
          <w:p>
            <w:pPr>
              <w:spacing w:after="0" w:line="240" w:lineRule="auto"/>
            </w:pPr>
            <w:r>
              <w:rPr>
                <w:b w:val="0"/>
                <w:sz w:val="20"/>
              </w:rPr>
              <w:t>action, event_category, department, role, resource_type, source_application, device_type, network_zone, location_type, purpose_of_use, relationship_type, outcome, ward_or_location</w:t>
            </w:r>
          </w:p>
        </w:tc>
      </w:tr>
      <w:tr>
        <w:trPr>
          <w:cantSplit/>
        </w:trPr>
        <w:tc>
          <w:tcPr>
            <w:tcW w:type="dxa" w:w="2376"/>
            <w:vAlign w:val="center"/>
            <w:tcMar>
              <w:top w:w="65" w:type="dxa"/>
              <w:bottom w:w="65" w:type="dxa"/>
              <w:left w:w="90" w:type="dxa"/>
              <w:right w:w="90" w:type="dxa"/>
            </w:tcMar>
            <w:shd w:fill="FFFFFF"/>
          </w:tcPr>
          <w:p>
            <w:pPr>
              <w:spacing w:after="0" w:line="240" w:lineRule="auto"/>
            </w:pPr>
            <w:r>
              <w:rPr>
                <w:b w:val="0"/>
                <w:sz w:val="20"/>
              </w:rPr>
              <w:t>Boolean event details</w:t>
            </w:r>
          </w:p>
        </w:tc>
        <w:tc>
          <w:tcPr>
            <w:tcW w:type="dxa" w:w="7704"/>
            <w:vAlign w:val="center"/>
            <w:tcMar>
              <w:top w:w="65" w:type="dxa"/>
              <w:bottom w:w="65" w:type="dxa"/>
              <w:left w:w="90" w:type="dxa"/>
              <w:right w:w="90" w:type="dxa"/>
            </w:tcMar>
            <w:shd w:fill="FFFFFF"/>
          </w:tcPr>
          <w:p>
            <w:pPr>
              <w:spacing w:after="0" w:line="240" w:lineRule="auto"/>
            </w:pPr>
            <w:r>
              <w:rPr>
                <w:b w:val="0"/>
                <w:sz w:val="20"/>
              </w:rPr>
              <w:t>assigned_patient, break_glass, on_shift</w:t>
            </w:r>
          </w:p>
        </w:tc>
      </w:tr>
    </w:tbl>
    <w:p>
      <w:pPr>
        <w:spacing w:after="0"/>
      </w:pPr>
      <w:r>
        <w:rPr>
          <w:b w:val="0"/>
        </w:rPr>
      </w:r>
    </w:p>
    <w:p>
      <w:r>
        <w:rPr>
          <w:b w:val="0"/>
        </w:rPr>
        <w:t>One file must contain one complete session with 1 to 512 events and at most 512 KiB (524,288 bytes; shown as 512 KB). Do not truncate or split a session merely to bypass the limit.</w:t>
      </w:r>
    </w:p>
    <w:p>
      <w:r>
        <w:rPr>
          <w:b w:val="0"/>
        </w:rPr>
        <w:t>Use one nonempty session_id in every row. Give every event a nonempty, unique event_id.</w:t>
      </w:r>
    </w:p>
    <w:p>
      <w:r>
        <w:rPr>
          <w:b w:val="0"/>
        </w:rPr>
        <w:t>Set sequence_position to 0, 1, 2, ... with no gaps or duplicates. Use plain integers, not 01 or 1.0. The engine sorts by this field, so shuffled file rows are accepted when positions remain correct.</w:t>
      </w:r>
    </w:p>
    <w:p>
      <w:r>
        <w:rPr>
          <w:b w:val="0"/>
        </w:rPr>
        <w:t>Use a valid timestamp with an explicit UTC offset, for example 2026-10-26T01:00:00Z or 2026-10-26T01:00:00+00:00. Allow at most six fractional digits. Times cannot move backwards in sequence order; equal times are allowed.</w:t>
      </w:r>
    </w:p>
    <w:p>
      <w:r>
        <w:rPr>
          <w:b w:val="0"/>
        </w:rPr>
        <w:t>Fill all three Boolean columns with true/false or 1/0. True/False and TRUE/FALSE are also accepted. Do not leave these cells blank.</w:t>
      </w:r>
    </w:p>
    <w:p>
      <w:r>
        <w:rPr>
          <w:b w:val="0"/>
        </w:rPr>
        <w:t>Keep categorical spelling and case consistent with the source data. Leading or trailing spaces change the value. Do not enter the reserved tokens __UNK__ or __MISSING__.</w:t>
      </w:r>
    </w:p>
    <w:p>
      <w:r>
        <w:rPr>
          <w:b w:val="0"/>
        </w:rPr>
        <w:t>Use only the template columns for the simplest workflow. If you add client or hospital_id, it must agree with the selected client. Duplicate column names and malformed CSV rows are rejected.</w:t>
      </w:r>
    </w:p>
    <w:p>
      <w:pPr>
        <w:pStyle w:val="Heading2"/>
      </w:pPr>
      <w:r>
        <w:t>If some categories are unknown or blank</w:t>
      </w:r>
    </w:p>
    <w:p>
      <w:r>
        <w:rPr>
          <w:b w:val="0"/>
        </w:rPr>
        <w:t>Ordinary unseen or blank categorical values can be accepted. The result then shows a coverage note because those cells are excluded as reconstruction targets. This changes the score calculation; inspect the source values before interpreting the result. Missing Boolean values and invalid timestamps are still rejected.</w:t>
      </w:r>
    </w:p>
    <w:p>
      <w:r>
        <w:rPr>
          <w:b w:val="0"/>
        </w:rPr>
        <w:t>A controlled test with one unseen action and one blank department used 154 of 156 categorical targets and produced 0.1847772 for C1, below threshold. This lower score does not establish improved safety. Correct accidental missing values and rerun the complete session.</w:t>
      </w:r>
    </w:p>
    <w:p>
      <w:r>
        <w:br w:type="page"/>
      </w:r>
    </w:p>
    <w:p>
      <w:pPr>
        <w:pStyle w:val="Heading1"/>
      </w:pPr>
      <w:r>
        <w:t>5 Test the examples and fix input errors</w:t>
      </w:r>
    </w:p>
    <w:p>
      <w:r>
        <w:rPr>
          <w:b w:val="0"/>
        </w:rPr>
        <w:t>Run each file separately. Use C1 initially, then choose C2 or C3 and run again to compare thresholds. The two valid samples keep their raw score across clients, as shown on page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376"/>
        <w:gridCol w:w="4608"/>
      </w:tblGrid>
      <w:tr>
        <w:trPr>
          <w:cantSplit/>
          <w:tblHeader/>
        </w:trPr>
        <w:tc>
          <w:tcPr>
            <w:tcW w:type="dxa" w:w="3096"/>
            <w:vAlign w:val="center"/>
            <w:tcMar>
              <w:top w:w="65" w:type="dxa"/>
              <w:bottom w:w="65" w:type="dxa"/>
              <w:left w:w="90" w:type="dxa"/>
              <w:right w:w="90" w:type="dxa"/>
            </w:tcMar>
            <w:shd w:fill="DBE5EF"/>
          </w:tcPr>
          <w:p>
            <w:pPr>
              <w:spacing w:after="0" w:line="240" w:lineRule="auto"/>
            </w:pPr>
            <w:r>
              <w:rPr>
                <w:b/>
                <w:sz w:val="20"/>
              </w:rPr>
              <w:t>Test file</w:t>
            </w:r>
          </w:p>
        </w:tc>
        <w:tc>
          <w:tcPr>
            <w:tcW w:type="dxa" w:w="2376"/>
            <w:vAlign w:val="center"/>
            <w:tcMar>
              <w:top w:w="65" w:type="dxa"/>
              <w:bottom w:w="65" w:type="dxa"/>
              <w:left w:w="90" w:type="dxa"/>
              <w:right w:w="90" w:type="dxa"/>
            </w:tcMar>
            <w:shd w:fill="DBE5EF"/>
          </w:tcPr>
          <w:p>
            <w:pPr>
              <w:spacing w:after="0" w:line="240" w:lineRule="auto"/>
            </w:pPr>
            <w:r>
              <w:rPr>
                <w:b/>
                <w:sz w:val="20"/>
              </w:rPr>
              <w:t>Expected outcome</w:t>
            </w:r>
          </w:p>
        </w:tc>
        <w:tc>
          <w:tcPr>
            <w:tcW w:type="dxa" w:w="4608"/>
            <w:vAlign w:val="center"/>
            <w:tcMar>
              <w:top w:w="65" w:type="dxa"/>
              <w:bottom w:w="65" w:type="dxa"/>
              <w:left w:w="90" w:type="dxa"/>
              <w:right w:w="90" w:type="dxa"/>
            </w:tcMar>
            <w:shd w:fill="DBE5EF"/>
          </w:tcPr>
          <w:p>
            <w:pPr>
              <w:spacing w:after="0" w:line="240" w:lineRule="auto"/>
            </w:pPr>
            <w:r>
              <w:rPr>
                <w:b/>
                <w:sz w:val="20"/>
              </w:rPr>
              <w:t>Explanation or correction</w:t>
            </w:r>
          </w:p>
        </w:tc>
      </w:tr>
      <w:tr>
        <w:trPr>
          <w:cantSplit/>
        </w:trPr>
        <w:tc>
          <w:tcPr>
            <w:tcW w:type="dxa" w:w="3096"/>
            <w:vAlign w:val="center"/>
            <w:tcMar>
              <w:top w:w="65" w:type="dxa"/>
              <w:bottom w:w="65" w:type="dxa"/>
              <w:left w:w="90" w:type="dxa"/>
              <w:right w:w="90" w:type="dxa"/>
            </w:tcMar>
            <w:shd w:fill="FFFFFF"/>
          </w:tcPr>
          <w:p>
            <w:pPr>
              <w:spacing w:after="0" w:line="240" w:lineRule="auto"/>
            </w:pPr>
            <w:r>
              <w:rPr>
                <w:b w:val="0"/>
                <w:sz w:val="20"/>
              </w:rPr>
              <w:t>01_below_threshold.csv</w:t>
            </w:r>
          </w:p>
        </w:tc>
        <w:tc>
          <w:tcPr>
            <w:tcW w:type="dxa" w:w="2376"/>
            <w:vAlign w:val="center"/>
            <w:tcMar>
              <w:top w:w="65" w:type="dxa"/>
              <w:bottom w:w="65" w:type="dxa"/>
              <w:left w:w="90" w:type="dxa"/>
              <w:right w:w="90" w:type="dxa"/>
            </w:tcMar>
            <w:shd w:fill="FFFFFF"/>
          </w:tcPr>
          <w:p>
            <w:pPr>
              <w:spacing w:after="0" w:line="240" w:lineRule="auto"/>
            </w:pPr>
            <w:r>
              <w:rPr>
                <w:b w:val="0"/>
                <w:sz w:val="20"/>
              </w:rPr>
              <w:t>Below threshold</w:t>
            </w:r>
          </w:p>
        </w:tc>
        <w:tc>
          <w:tcPr>
            <w:tcW w:type="dxa" w:w="4608"/>
            <w:vAlign w:val="center"/>
            <w:tcMar>
              <w:top w:w="65" w:type="dxa"/>
              <w:bottom w:w="65" w:type="dxa"/>
              <w:left w:w="90" w:type="dxa"/>
              <w:right w:w="90" w:type="dxa"/>
            </w:tcMar>
            <w:shd w:fill="FFFFFF"/>
          </w:tcPr>
          <w:p>
            <w:pPr>
              <w:spacing w:after="0" w:line="240" w:lineRule="auto"/>
            </w:pPr>
            <w:r>
              <w:rPr>
                <w:b w:val="0"/>
                <w:sz w:val="20"/>
              </w:rPr>
              <w:t>12-event session; score 0.1982352.</w:t>
            </w:r>
          </w:p>
        </w:tc>
      </w:tr>
      <w:tr>
        <w:trPr>
          <w:cantSplit/>
        </w:trPr>
        <w:tc>
          <w:tcPr>
            <w:tcW w:type="dxa" w:w="3096"/>
            <w:vAlign w:val="center"/>
            <w:tcMar>
              <w:top w:w="65" w:type="dxa"/>
              <w:bottom w:w="65" w:type="dxa"/>
              <w:left w:w="90" w:type="dxa"/>
              <w:right w:w="90" w:type="dxa"/>
            </w:tcMar>
            <w:shd w:fill="F5F7FA"/>
          </w:tcPr>
          <w:p>
            <w:pPr>
              <w:spacing w:after="0" w:line="240" w:lineRule="auto"/>
            </w:pPr>
            <w:r>
              <w:rPr>
                <w:b w:val="0"/>
                <w:sz w:val="20"/>
              </w:rPr>
              <w:t>02_above_threshold.csv</w:t>
            </w:r>
          </w:p>
        </w:tc>
        <w:tc>
          <w:tcPr>
            <w:tcW w:type="dxa" w:w="2376"/>
            <w:vAlign w:val="center"/>
            <w:tcMar>
              <w:top w:w="65" w:type="dxa"/>
              <w:bottom w:w="65" w:type="dxa"/>
              <w:left w:w="90" w:type="dxa"/>
              <w:right w:w="90" w:type="dxa"/>
            </w:tcMar>
            <w:shd w:fill="F5F7FA"/>
          </w:tcPr>
          <w:p>
            <w:pPr>
              <w:spacing w:after="0" w:line="240" w:lineRule="auto"/>
            </w:pPr>
            <w:r>
              <w:rPr>
                <w:b w:val="0"/>
                <w:sz w:val="20"/>
              </w:rPr>
              <w:t>Review recommended</w:t>
            </w:r>
          </w:p>
        </w:tc>
        <w:tc>
          <w:tcPr>
            <w:tcW w:type="dxa" w:w="4608"/>
            <w:vAlign w:val="center"/>
            <w:tcMar>
              <w:top w:w="65" w:type="dxa"/>
              <w:bottom w:w="65" w:type="dxa"/>
              <w:left w:w="90" w:type="dxa"/>
              <w:right w:w="90" w:type="dxa"/>
            </w:tcMar>
            <w:shd w:fill="F5F7FA"/>
          </w:tcPr>
          <w:p>
            <w:pPr>
              <w:spacing w:after="0" w:line="240" w:lineRule="auto"/>
            </w:pPr>
            <w:r>
              <w:rPr>
                <w:b w:val="0"/>
                <w:sz w:val="20"/>
              </w:rPr>
              <w:t>1-event session; score 1.707739.</w:t>
            </w:r>
          </w:p>
        </w:tc>
      </w:tr>
      <w:tr>
        <w:trPr>
          <w:cantSplit/>
        </w:trPr>
        <w:tc>
          <w:tcPr>
            <w:tcW w:type="dxa" w:w="3096"/>
            <w:vAlign w:val="center"/>
            <w:tcMar>
              <w:top w:w="65" w:type="dxa"/>
              <w:bottom w:w="65" w:type="dxa"/>
              <w:left w:w="90" w:type="dxa"/>
              <w:right w:w="90" w:type="dxa"/>
            </w:tcMar>
            <w:shd w:fill="FFFFFF"/>
          </w:tcPr>
          <w:p>
            <w:pPr>
              <w:spacing w:after="0" w:line="240" w:lineRule="auto"/>
            </w:pPr>
            <w:r>
              <w:rPr>
                <w:b w:val="0"/>
                <w:sz w:val="20"/>
              </w:rPr>
              <w:t>03_invalid_sequence.csv</w:t>
            </w:r>
          </w:p>
        </w:tc>
        <w:tc>
          <w:tcPr>
            <w:tcW w:type="dxa" w:w="2376"/>
            <w:vAlign w:val="center"/>
            <w:tcMar>
              <w:top w:w="65" w:type="dxa"/>
              <w:bottom w:w="65" w:type="dxa"/>
              <w:left w:w="90" w:type="dxa"/>
              <w:right w:w="90" w:type="dxa"/>
            </w:tcMar>
            <w:shd w:fill="FFFFFF"/>
          </w:tcPr>
          <w:p>
            <w:pPr>
              <w:spacing w:after="0" w:line="240" w:lineRule="auto"/>
            </w:pPr>
            <w:r>
              <w:rPr>
                <w:b w:val="0"/>
                <w:sz w:val="20"/>
              </w:rPr>
              <w:t>Rejected without a score</w:t>
            </w:r>
          </w:p>
        </w:tc>
        <w:tc>
          <w:tcPr>
            <w:tcW w:type="dxa" w:w="4608"/>
            <w:vAlign w:val="center"/>
            <w:tcMar>
              <w:top w:w="65" w:type="dxa"/>
              <w:bottom w:w="65" w:type="dxa"/>
              <w:left w:w="90" w:type="dxa"/>
              <w:right w:w="90" w:type="dxa"/>
            </w:tcMar>
            <w:shd w:fill="FFFFFF"/>
          </w:tcPr>
          <w:p>
            <w:pPr>
              <w:spacing w:after="0" w:line="240" w:lineRule="auto"/>
            </w:pPr>
            <w:r>
              <w:rPr>
                <w:b w:val="0"/>
                <w:sz w:val="20"/>
              </w:rPr>
              <w:t>Positions begin at 1. Reindex 0 to N minus 1.</w:t>
            </w:r>
          </w:p>
        </w:tc>
      </w:tr>
      <w:tr>
        <w:trPr>
          <w:cantSplit/>
        </w:trPr>
        <w:tc>
          <w:tcPr>
            <w:tcW w:type="dxa" w:w="3096"/>
            <w:vAlign w:val="center"/>
            <w:tcMar>
              <w:top w:w="65" w:type="dxa"/>
              <w:bottom w:w="65" w:type="dxa"/>
              <w:left w:w="90" w:type="dxa"/>
              <w:right w:w="90" w:type="dxa"/>
            </w:tcMar>
            <w:shd w:fill="F5F7FA"/>
          </w:tcPr>
          <w:p>
            <w:pPr>
              <w:spacing w:after="0" w:line="240" w:lineRule="auto"/>
            </w:pPr>
            <w:r>
              <w:rPr>
                <w:b w:val="0"/>
                <w:sz w:val="20"/>
              </w:rPr>
              <w:t>04_missing_columns.csv</w:t>
            </w:r>
          </w:p>
        </w:tc>
        <w:tc>
          <w:tcPr>
            <w:tcW w:type="dxa" w:w="2376"/>
            <w:vAlign w:val="center"/>
            <w:tcMar>
              <w:top w:w="65" w:type="dxa"/>
              <w:bottom w:w="65" w:type="dxa"/>
              <w:left w:w="90" w:type="dxa"/>
              <w:right w:w="90" w:type="dxa"/>
            </w:tcMar>
            <w:shd w:fill="F5F7FA"/>
          </w:tcPr>
          <w:p>
            <w:pPr>
              <w:spacing w:after="0" w:line="240" w:lineRule="auto"/>
            </w:pPr>
            <w:r>
              <w:rPr>
                <w:b w:val="0"/>
                <w:sz w:val="20"/>
              </w:rPr>
              <w:t>Rejected without a score</w:t>
            </w:r>
          </w:p>
        </w:tc>
        <w:tc>
          <w:tcPr>
            <w:tcW w:type="dxa" w:w="4608"/>
            <w:vAlign w:val="center"/>
            <w:tcMar>
              <w:top w:w="65" w:type="dxa"/>
              <w:bottom w:w="65" w:type="dxa"/>
              <w:left w:w="90" w:type="dxa"/>
              <w:right w:w="90" w:type="dxa"/>
            </w:tcMar>
            <w:shd w:fill="F5F7FA"/>
          </w:tcPr>
          <w:p>
            <w:pPr>
              <w:spacing w:after="0" w:line="240" w:lineRule="auto"/>
            </w:pPr>
            <w:r>
              <w:rPr>
                <w:b w:val="0"/>
                <w:sz w:val="20"/>
              </w:rPr>
              <w:t>Required columns are absent. Use the template header.</w:t>
            </w:r>
          </w:p>
        </w:tc>
      </w:tr>
    </w:tbl>
    <w:p>
      <w:pPr>
        <w:spacing w:after="0"/>
      </w:pPr>
      <w:r>
        <w:rPr>
          <w:b w:val="0"/>
        </w:rPr>
      </w:r>
    </w:p>
    <w:p>
      <w:pPr>
        <w:pStyle w:val="Heading2"/>
      </w:pPr>
      <w:r>
        <w:t>Input problems and solutions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cantSplit/>
          <w:tblHeader/>
        </w:trPr>
        <w:tc>
          <w:tcPr>
            <w:tcW w:type="dxa" w:w="4464"/>
            <w:vAlign w:val="center"/>
            <w:tcMar>
              <w:top w:w="65" w:type="dxa"/>
              <w:bottom w:w="65" w:type="dxa"/>
              <w:left w:w="90" w:type="dxa"/>
              <w:right w:w="90" w:type="dxa"/>
            </w:tcMar>
            <w:shd w:fill="DBE5EF"/>
          </w:tcPr>
          <w:p>
            <w:pPr>
              <w:spacing w:after="0" w:line="240" w:lineRule="auto"/>
            </w:pPr>
            <w:r>
              <w:rPr>
                <w:b/>
                <w:sz w:val="20"/>
              </w:rPr>
              <w:t>Message or problem</w:t>
            </w:r>
          </w:p>
        </w:tc>
        <w:tc>
          <w:tcPr>
            <w:tcW w:type="dxa" w:w="5616"/>
            <w:vAlign w:val="center"/>
            <w:tcMar>
              <w:top w:w="65" w:type="dxa"/>
              <w:bottom w:w="65" w:type="dxa"/>
              <w:left w:w="90" w:type="dxa"/>
              <w:right w:w="90" w:type="dxa"/>
            </w:tcMar>
            <w:shd w:fill="DBE5EF"/>
          </w:tcPr>
          <w:p>
            <w:pPr>
              <w:spacing w:after="0" w:line="240" w:lineRule="auto"/>
            </w:pPr>
            <w:r>
              <w:rPr>
                <w:b/>
                <w:sz w:val="20"/>
              </w:rPr>
              <w:t>Action</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Run inference is disabled</w:t>
            </w:r>
          </w:p>
        </w:tc>
        <w:tc>
          <w:tcPr>
            <w:tcW w:type="dxa" w:w="5616"/>
            <w:vAlign w:val="center"/>
            <w:tcMar>
              <w:top w:w="65" w:type="dxa"/>
              <w:bottom w:w="65" w:type="dxa"/>
              <w:left w:w="90" w:type="dxa"/>
              <w:right w:w="90" w:type="dxa"/>
            </w:tcMar>
            <w:shd w:fill="FFFFFF"/>
          </w:tcPr>
          <w:p>
            <w:pPr>
              <w:spacing w:after="0" w:line="240" w:lineRule="auto"/>
            </w:pPr>
            <w:r>
              <w:rPr>
                <w:b w:val="0"/>
                <w:sz w:val="20"/>
              </w:rPr>
              <w:t>Choose a nonempty CSV; wait for connection or processing to finish.</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Choose a .csv file / UTF-8 encoding error</w:t>
            </w:r>
          </w:p>
        </w:tc>
        <w:tc>
          <w:tcPr>
            <w:tcW w:type="dxa" w:w="5616"/>
            <w:vAlign w:val="center"/>
            <w:tcMar>
              <w:top w:w="65" w:type="dxa"/>
              <w:bottom w:w="65" w:type="dxa"/>
              <w:left w:w="90" w:type="dxa"/>
              <w:right w:w="90" w:type="dxa"/>
            </w:tcMar>
            <w:shd w:fill="F5F7FA"/>
          </w:tcPr>
          <w:p>
            <w:pPr>
              <w:spacing w:after="0" w:line="240" w:lineRule="auto"/>
            </w:pPr>
            <w:r>
              <w:rPr>
                <w:b w:val="0"/>
                <w:sz w:val="20"/>
              </w:rPr>
              <w:t>Export as CSV UTF-8. Renaming an .xlsx file is insufficient.</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File is empty / session must contain events</w:t>
            </w:r>
          </w:p>
        </w:tc>
        <w:tc>
          <w:tcPr>
            <w:tcW w:type="dxa" w:w="5616"/>
            <w:vAlign w:val="center"/>
            <w:tcMar>
              <w:top w:w="65" w:type="dxa"/>
              <w:bottom w:w="65" w:type="dxa"/>
              <w:left w:w="90" w:type="dxa"/>
              <w:right w:w="90" w:type="dxa"/>
            </w:tcMar>
            <w:shd w:fill="FFFFFF"/>
          </w:tcPr>
          <w:p>
            <w:pPr>
              <w:spacing w:after="0" w:line="240" w:lineRule="auto"/>
            </w:pPr>
            <w:r>
              <w:rPr>
                <w:b w:val="0"/>
                <w:sz w:val="20"/>
              </w:rPr>
              <w:t>Add the header and at least one complete event row.</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File too large / more than 512 events</w:t>
            </w:r>
          </w:p>
        </w:tc>
        <w:tc>
          <w:tcPr>
            <w:tcW w:type="dxa" w:w="5616"/>
            <w:vAlign w:val="center"/>
            <w:tcMar>
              <w:top w:w="65" w:type="dxa"/>
              <w:bottom w:w="65" w:type="dxa"/>
              <w:left w:w="90" w:type="dxa"/>
              <w:right w:w="90" w:type="dxa"/>
            </w:tcMar>
            <w:shd w:fill="F5F7FA"/>
          </w:tcPr>
          <w:p>
            <w:pPr>
              <w:spacing w:after="0" w:line="240" w:lineRule="auto"/>
            </w:pPr>
            <w:r>
              <w:rPr>
                <w:b w:val="0"/>
                <w:sz w:val="20"/>
              </w:rPr>
              <w:t>Use a supported complete session within both limits.</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Missing or duplicate CSV column names</w:t>
            </w:r>
          </w:p>
        </w:tc>
        <w:tc>
          <w:tcPr>
            <w:tcW w:type="dxa" w:w="5616"/>
            <w:vAlign w:val="center"/>
            <w:tcMar>
              <w:top w:w="65" w:type="dxa"/>
              <w:bottom w:w="65" w:type="dxa"/>
              <w:left w:w="90" w:type="dxa"/>
              <w:right w:w="90" w:type="dxa"/>
            </w:tcMar>
            <w:shd w:fill="FFFFFF"/>
          </w:tcPr>
          <w:p>
            <w:pPr>
              <w:spacing w:after="0" w:line="240" w:lineRule="auto"/>
            </w:pPr>
            <w:r>
              <w:rPr>
                <w:b w:val="0"/>
                <w:sz w:val="20"/>
              </w:rPr>
              <w:t>Restore the exact template header and remove duplicates.</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Required cells missing / extra cells / field too long</w:t>
            </w:r>
          </w:p>
        </w:tc>
        <w:tc>
          <w:tcPr>
            <w:tcW w:type="dxa" w:w="5616"/>
            <w:vAlign w:val="center"/>
            <w:tcMar>
              <w:top w:w="65" w:type="dxa"/>
              <w:bottom w:w="65" w:type="dxa"/>
              <w:left w:w="90" w:type="dxa"/>
              <w:right w:w="90" w:type="dxa"/>
            </w:tcMar>
            <w:shd w:fill="F5F7FA"/>
          </w:tcPr>
          <w:p>
            <w:pPr>
              <w:spacing w:after="0" w:line="240" w:lineRule="auto"/>
            </w:pPr>
            <w:r>
              <w:rPr>
                <w:b w:val="0"/>
                <w:sz w:val="20"/>
              </w:rPr>
              <w:t>Check commas and quoted text. Remove accidentally pasted long content.</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Submit exactly one nonempty session_id</w:t>
            </w:r>
          </w:p>
        </w:tc>
        <w:tc>
          <w:tcPr>
            <w:tcW w:type="dxa" w:w="5616"/>
            <w:vAlign w:val="center"/>
            <w:tcMar>
              <w:top w:w="65" w:type="dxa"/>
              <w:bottom w:w="65" w:type="dxa"/>
              <w:left w:w="90" w:type="dxa"/>
              <w:right w:w="90" w:type="dxa"/>
            </w:tcMar>
            <w:shd w:fill="FFFFFF"/>
          </w:tcPr>
          <w:p>
            <w:pPr>
              <w:spacing w:after="0" w:line="240" w:lineRule="auto"/>
            </w:pPr>
            <w:r>
              <w:rPr>
                <w:b w:val="0"/>
                <w:sz w:val="20"/>
              </w:rPr>
              <w:t>Keep one session per file and fill its session ID in every row.</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event_id values must be nonempty and unique</w:t>
            </w:r>
          </w:p>
        </w:tc>
        <w:tc>
          <w:tcPr>
            <w:tcW w:type="dxa" w:w="5616"/>
            <w:vAlign w:val="center"/>
            <w:tcMar>
              <w:top w:w="65" w:type="dxa"/>
              <w:bottom w:w="65" w:type="dxa"/>
              <w:left w:w="90" w:type="dxa"/>
              <w:right w:w="90" w:type="dxa"/>
            </w:tcMar>
            <w:shd w:fill="F5F7FA"/>
          </w:tcPr>
          <w:p>
            <w:pPr>
              <w:spacing w:after="0" w:line="240" w:lineRule="auto"/>
            </w:pPr>
            <w:r>
              <w:rPr>
                <w:b w:val="0"/>
                <w:sz w:val="20"/>
              </w:rPr>
              <w:t>Fill missing IDs and remove or correct duplicate IDs.</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sequence_position must be canonical, contiguous and start at zero</w:t>
            </w:r>
          </w:p>
        </w:tc>
        <w:tc>
          <w:tcPr>
            <w:tcW w:type="dxa" w:w="5616"/>
            <w:vAlign w:val="center"/>
            <w:tcMar>
              <w:top w:w="65" w:type="dxa"/>
              <w:bottom w:w="65" w:type="dxa"/>
              <w:left w:w="90" w:type="dxa"/>
              <w:right w:w="90" w:type="dxa"/>
            </w:tcMar>
            <w:shd w:fill="FFFFFF"/>
          </w:tcPr>
          <w:p>
            <w:pPr>
              <w:spacing w:after="0" w:line="240" w:lineRule="auto"/>
            </w:pPr>
            <w:r>
              <w:rPr>
                <w:b w:val="0"/>
                <w:sz w:val="20"/>
              </w:rPr>
              <w:t>Use exactly 0, 1, ... N minus 1, without gaps, spaces or duplicates.</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Timestamp error / negative elapsed time</w:t>
            </w:r>
          </w:p>
        </w:tc>
        <w:tc>
          <w:tcPr>
            <w:tcW w:type="dxa" w:w="5616"/>
            <w:vAlign w:val="center"/>
            <w:tcMar>
              <w:top w:w="65" w:type="dxa"/>
              <w:bottom w:w="65" w:type="dxa"/>
              <w:left w:w="90" w:type="dxa"/>
              <w:right w:w="90" w:type="dxa"/>
            </w:tcMar>
            <w:shd w:fill="F5F7FA"/>
          </w:tcPr>
          <w:p>
            <w:pPr>
              <w:spacing w:after="0" w:line="240" w:lineRule="auto"/>
            </w:pPr>
            <w:r>
              <w:rPr>
                <w:b w:val="0"/>
                <w:sz w:val="20"/>
              </w:rPr>
              <w:t>Correct the date, UTC offset and event order.</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Missing or invalid Boolean</w:t>
            </w:r>
          </w:p>
        </w:tc>
        <w:tc>
          <w:tcPr>
            <w:tcW w:type="dxa" w:w="5616"/>
            <w:vAlign w:val="center"/>
            <w:tcMar>
              <w:top w:w="65" w:type="dxa"/>
              <w:bottom w:w="65" w:type="dxa"/>
              <w:left w:w="90" w:type="dxa"/>
              <w:right w:w="90" w:type="dxa"/>
            </w:tcMar>
            <w:shd w:fill="FFFFFF"/>
          </w:tcPr>
          <w:p>
            <w:pPr>
              <w:spacing w:after="0" w:line="240" w:lineRule="auto"/>
            </w:pPr>
            <w:r>
              <w:rPr>
                <w:b w:val="0"/>
                <w:sz w:val="20"/>
              </w:rPr>
              <w:t>Fill assigned_patient, break_glass and on_shift with accepted values.</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Raw literal conflicts with reserved token</w:t>
            </w:r>
          </w:p>
        </w:tc>
        <w:tc>
          <w:tcPr>
            <w:tcW w:type="dxa" w:w="5616"/>
            <w:vAlign w:val="center"/>
            <w:tcMar>
              <w:top w:w="65" w:type="dxa"/>
              <w:bottom w:w="65" w:type="dxa"/>
              <w:left w:w="90" w:type="dxa"/>
              <w:right w:w="90" w:type="dxa"/>
            </w:tcMar>
            <w:shd w:fill="F5F7FA"/>
          </w:tcPr>
          <w:p>
            <w:pPr>
              <w:spacing w:after="0" w:line="240" w:lineRule="auto"/>
            </w:pPr>
            <w:r>
              <w:rPr>
                <w:b w:val="0"/>
                <w:sz w:val="20"/>
              </w:rPr>
              <w:t>Use the original category value or a genuine blank categorical cell.</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20"/>
              </w:rPr>
              <w:t>CSV client or hospital_id disagrees</w:t>
            </w:r>
          </w:p>
        </w:tc>
        <w:tc>
          <w:tcPr>
            <w:tcW w:type="dxa" w:w="5616"/>
            <w:vAlign w:val="center"/>
            <w:tcMar>
              <w:top w:w="65" w:type="dxa"/>
              <w:bottom w:w="65" w:type="dxa"/>
              <w:left w:w="90" w:type="dxa"/>
              <w:right w:w="90" w:type="dxa"/>
            </w:tcMar>
            <w:shd w:fill="FFFFFF"/>
          </w:tcPr>
          <w:p>
            <w:pPr>
              <w:spacing w:after="0" w:line="240" w:lineRule="auto"/>
            </w:pPr>
            <w:r>
              <w:rPr>
                <w:b w:val="0"/>
                <w:sz w:val="20"/>
              </w:rPr>
              <w:t>Select the correct client or correct the optional field.</w:t>
            </w:r>
          </w:p>
        </w:tc>
      </w:tr>
      <w:tr>
        <w:trPr>
          <w:cantSplit/>
        </w:trPr>
        <w:tc>
          <w:tcPr>
            <w:tcW w:type="dxa" w:w="4464"/>
            <w:vAlign w:val="center"/>
            <w:tcMar>
              <w:top w:w="65" w:type="dxa"/>
              <w:bottom w:w="65" w:type="dxa"/>
              <w:left w:w="90" w:type="dxa"/>
              <w:right w:w="90" w:type="dxa"/>
            </w:tcMar>
            <w:shd w:fill="F5F7FA"/>
          </w:tcPr>
          <w:p>
            <w:pPr>
              <w:spacing w:after="0" w:line="240" w:lineRule="auto"/>
            </w:pPr>
            <w:r>
              <w:rPr>
                <w:b w:val="0"/>
                <w:sz w:val="20"/>
              </w:rPr>
              <w:t>Coverage note but inference completes</w:t>
            </w:r>
          </w:p>
        </w:tc>
        <w:tc>
          <w:tcPr>
            <w:tcW w:type="dxa" w:w="5616"/>
            <w:vAlign w:val="center"/>
            <w:tcMar>
              <w:top w:w="65" w:type="dxa"/>
              <w:bottom w:w="65" w:type="dxa"/>
              <w:left w:w="90" w:type="dxa"/>
              <w:right w:w="90" w:type="dxa"/>
            </w:tcMar>
            <w:shd w:fill="F5F7FA"/>
          </w:tcPr>
          <w:p>
            <w:pPr>
              <w:spacing w:after="0" w:line="240" w:lineRule="auto"/>
            </w:pPr>
            <w:r>
              <w:rPr>
                <w:b w:val="0"/>
                <w:sz w:val="20"/>
              </w:rPr>
              <w:t>Check unknown or blank categories. The note is not a threat verdict.</w:t>
            </w:r>
          </w:p>
        </w:tc>
      </w:tr>
    </w:tbl>
    <w:p>
      <w:pPr>
        <w:spacing w:after="0"/>
      </w:pPr>
      <w:r>
        <w:rPr>
          <w:b w:val="0"/>
        </w:rPr>
      </w:r>
    </w:p>
    <w:p>
      <w:r>
        <w:rPr>
          <w:b w:val="0"/>
        </w:rPr>
        <w:t>After correcting a CSV, select the corrected file again and select Run inference. A rejected request has no valid new score and should not be interpreted as either model decision.</w:t>
      </w:r>
    </w:p>
    <w:p>
      <w:r>
        <w:br w:type="page"/>
      </w:r>
    </w:p>
    <w:p>
      <w:pPr>
        <w:pStyle w:val="Heading1"/>
      </w:pPr>
      <w:r>
        <w:t>6 Recover and keep your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336"/>
      </w:tblGrid>
      <w:tr>
        <w:trPr>
          <w:cantSplit/>
          <w:tblHeader/>
        </w:trPr>
        <w:tc>
          <w:tcPr>
            <w:tcW w:type="dxa" w:w="3744"/>
            <w:vAlign w:val="center"/>
            <w:tcMar>
              <w:top w:w="65" w:type="dxa"/>
              <w:bottom w:w="65" w:type="dxa"/>
              <w:left w:w="90" w:type="dxa"/>
              <w:right w:w="90" w:type="dxa"/>
            </w:tcMar>
            <w:shd w:fill="DBE5EF"/>
          </w:tcPr>
          <w:p>
            <w:pPr>
              <w:spacing w:after="0" w:line="240" w:lineRule="auto"/>
            </w:pPr>
            <w:r>
              <w:rPr>
                <w:b/>
                <w:sz w:val="20"/>
              </w:rPr>
              <w:t>Status or problem</w:t>
            </w:r>
          </w:p>
        </w:tc>
        <w:tc>
          <w:tcPr>
            <w:tcW w:type="dxa" w:w="6336"/>
            <w:vAlign w:val="center"/>
            <w:tcMar>
              <w:top w:w="65" w:type="dxa"/>
              <w:bottom w:w="65" w:type="dxa"/>
              <w:left w:w="90" w:type="dxa"/>
              <w:right w:w="90" w:type="dxa"/>
            </w:tcMar>
            <w:shd w:fill="DBE5EF"/>
          </w:tcPr>
          <w:p>
            <w:pPr>
              <w:spacing w:after="0" w:line="240" w:lineRule="auto"/>
            </w:pPr>
            <w:r>
              <w:rPr>
                <w:b/>
                <w:sz w:val="20"/>
              </w:rPr>
              <w:t>What to do</w:t>
            </w:r>
          </w:p>
        </w:tc>
      </w:tr>
      <w:tr>
        <w:trPr>
          <w:cantSplit/>
        </w:trPr>
        <w:tc>
          <w:tcPr>
            <w:tcW w:type="dxa" w:w="3744"/>
            <w:vAlign w:val="center"/>
            <w:tcMar>
              <w:top w:w="65" w:type="dxa"/>
              <w:bottom w:w="65" w:type="dxa"/>
              <w:left w:w="90" w:type="dxa"/>
              <w:right w:w="90" w:type="dxa"/>
            </w:tcMar>
            <w:shd w:fill="FFFFFF"/>
          </w:tcPr>
          <w:p>
            <w:pPr>
              <w:spacing w:after="0" w:line="240" w:lineRule="auto"/>
            </w:pPr>
            <w:r>
              <w:rPr>
                <w:b w:val="0"/>
                <w:sz w:val="20"/>
              </w:rPr>
              <w:t>Running or Processing session</w:t>
            </w:r>
          </w:p>
        </w:tc>
        <w:tc>
          <w:tcPr>
            <w:tcW w:type="dxa" w:w="6336"/>
            <w:vAlign w:val="center"/>
            <w:tcMar>
              <w:top w:w="65" w:type="dxa"/>
              <w:bottom w:w="65" w:type="dxa"/>
              <w:left w:w="90" w:type="dxa"/>
              <w:right w:w="90" w:type="dxa"/>
            </w:tcMar>
            <w:shd w:fill="FFFFFF"/>
          </w:tcPr>
          <w:p>
            <w:pPr>
              <w:spacing w:after="0" w:line="240" w:lineRule="auto"/>
            </w:pPr>
            <w:r>
              <w:rPr>
                <w:b w:val="0"/>
                <w:sz w:val="20"/>
              </w:rPr>
              <w:t>Wait. Avoid repeated clicks; controls unlock after completion.</w:t>
            </w:r>
          </w:p>
        </w:tc>
      </w:tr>
      <w:tr>
        <w:trPr>
          <w:cantSplit/>
        </w:trPr>
        <w:tc>
          <w:tcPr>
            <w:tcW w:type="dxa" w:w="3744"/>
            <w:vAlign w:val="center"/>
            <w:tcMar>
              <w:top w:w="65" w:type="dxa"/>
              <w:bottom w:w="65" w:type="dxa"/>
              <w:left w:w="90" w:type="dxa"/>
              <w:right w:w="90" w:type="dxa"/>
            </w:tcMar>
            <w:shd w:fill="F5F7FA"/>
          </w:tcPr>
          <w:p>
            <w:pPr>
              <w:spacing w:after="0" w:line="240" w:lineRule="auto"/>
            </w:pPr>
            <w:r>
              <w:rPr>
                <w:b w:val="0"/>
                <w:sz w:val="20"/>
              </w:rPr>
              <w:t>Server unavailable or cannot connect</w:t>
            </w:r>
          </w:p>
        </w:tc>
        <w:tc>
          <w:tcPr>
            <w:tcW w:type="dxa" w:w="6336"/>
            <w:vAlign w:val="center"/>
            <w:tcMar>
              <w:top w:w="65" w:type="dxa"/>
              <w:bottom w:w="65" w:type="dxa"/>
              <w:left w:w="90" w:type="dxa"/>
              <w:right w:w="90" w:type="dxa"/>
            </w:tcMar>
            <w:shd w:fill="F5F7FA"/>
          </w:tcPr>
          <w:p>
            <w:pPr>
              <w:spacing w:after="0" w:line="240" w:lineRule="auto"/>
            </w:pPr>
            <w:r>
              <w:rPr>
                <w:b w:val="0"/>
                <w:sz w:val="20"/>
              </w:rPr>
              <w:t>Check Internet access, allow the host to wake, then select Reconnect.</w:t>
            </w:r>
          </w:p>
        </w:tc>
      </w:tr>
      <w:tr>
        <w:trPr>
          <w:cantSplit/>
        </w:trPr>
        <w:tc>
          <w:tcPr>
            <w:tcW w:type="dxa" w:w="3744"/>
            <w:vAlign w:val="center"/>
            <w:tcMar>
              <w:top w:w="65" w:type="dxa"/>
              <w:bottom w:w="65" w:type="dxa"/>
              <w:left w:w="90" w:type="dxa"/>
              <w:right w:w="90" w:type="dxa"/>
            </w:tcMar>
            <w:shd w:fill="FFFFFF"/>
          </w:tcPr>
          <w:p>
            <w:pPr>
              <w:spacing w:after="0" w:line="240" w:lineRule="auto"/>
            </w:pPr>
            <w:r>
              <w:rPr>
                <w:b w:val="0"/>
                <w:sz w:val="20"/>
              </w:rPr>
              <w:t>Your session expired</w:t>
            </w:r>
          </w:p>
        </w:tc>
        <w:tc>
          <w:tcPr>
            <w:tcW w:type="dxa" w:w="6336"/>
            <w:vAlign w:val="center"/>
            <w:tcMar>
              <w:top w:w="65" w:type="dxa"/>
              <w:bottom w:w="65" w:type="dxa"/>
              <w:left w:w="90" w:type="dxa"/>
              <w:right w:w="90" w:type="dxa"/>
            </w:tcMar>
            <w:shd w:fill="FFFFFF"/>
          </w:tcPr>
          <w:p>
            <w:pPr>
              <w:spacing w:after="0" w:line="240" w:lineRule="auto"/>
            </w:pPr>
            <w:r>
              <w:rPr>
                <w:b w:val="0"/>
                <w:sz w:val="20"/>
              </w:rPr>
              <w:t>Select Reconnect. The loaded CSV remains selected; run inference again.</w:t>
            </w:r>
          </w:p>
        </w:tc>
      </w:tr>
      <w:tr>
        <w:trPr>
          <w:cantSplit/>
        </w:trPr>
        <w:tc>
          <w:tcPr>
            <w:tcW w:type="dxa" w:w="3744"/>
            <w:vAlign w:val="center"/>
            <w:tcMar>
              <w:top w:w="65" w:type="dxa"/>
              <w:bottom w:w="65" w:type="dxa"/>
              <w:left w:w="90" w:type="dxa"/>
              <w:right w:w="90" w:type="dxa"/>
            </w:tcMar>
            <w:shd w:fill="F5F7FA"/>
          </w:tcPr>
          <w:p>
            <w:pPr>
              <w:spacing w:after="0" w:line="240" w:lineRule="auto"/>
            </w:pPr>
            <w:r>
              <w:rPr>
                <w:b w:val="0"/>
                <w:sz w:val="20"/>
              </w:rPr>
              <w:t>Result not found in your session</w:t>
            </w:r>
          </w:p>
        </w:tc>
        <w:tc>
          <w:tcPr>
            <w:tcW w:type="dxa" w:w="6336"/>
            <w:vAlign w:val="center"/>
            <w:tcMar>
              <w:top w:w="65" w:type="dxa"/>
              <w:bottom w:w="65" w:type="dxa"/>
              <w:left w:w="90" w:type="dxa"/>
              <w:right w:w="90" w:type="dxa"/>
            </w:tcMar>
            <w:shd w:fill="F5F7FA"/>
          </w:tcPr>
          <w:p>
            <w:pPr>
              <w:spacing w:after="0" w:line="240" w:lineRule="auto"/>
            </w:pPr>
            <w:r>
              <w:rPr>
                <w:b w:val="0"/>
                <w:sz w:val="20"/>
              </w:rPr>
              <w:t>Rerun inference and save the review again.</w:t>
            </w:r>
          </w:p>
        </w:tc>
      </w:tr>
      <w:tr>
        <w:trPr>
          <w:cantSplit/>
        </w:trPr>
        <w:tc>
          <w:tcPr>
            <w:tcW w:type="dxa" w:w="3744"/>
            <w:vAlign w:val="center"/>
            <w:tcMar>
              <w:top w:w="65" w:type="dxa"/>
              <w:bottom w:w="65" w:type="dxa"/>
              <w:left w:w="90" w:type="dxa"/>
              <w:right w:w="90" w:type="dxa"/>
            </w:tcMar>
            <w:shd w:fill="FFFFFF"/>
          </w:tcPr>
          <w:p>
            <w:pPr>
              <w:spacing w:after="0" w:line="240" w:lineRule="auto"/>
            </w:pPr>
            <w:r>
              <w:rPr>
                <w:b w:val="0"/>
                <w:sz w:val="20"/>
              </w:rPr>
              <w:t>The model or service is busy</w:t>
            </w:r>
          </w:p>
        </w:tc>
        <w:tc>
          <w:tcPr>
            <w:tcW w:type="dxa" w:w="6336"/>
            <w:vAlign w:val="center"/>
            <w:tcMar>
              <w:top w:w="65" w:type="dxa"/>
              <w:bottom w:w="65" w:type="dxa"/>
              <w:left w:w="90" w:type="dxa"/>
              <w:right w:w="90" w:type="dxa"/>
            </w:tcMar>
            <w:shd w:fill="FFFFFF"/>
          </w:tcPr>
          <w:p>
            <w:pPr>
              <w:spacing w:after="0" w:line="240" w:lineRule="auto"/>
            </w:pPr>
            <w:r>
              <w:rPr>
                <w:b w:val="0"/>
                <w:sz w:val="20"/>
              </w:rPr>
              <w:t>Wait briefly, then retry. Reconnect if offered.</w:t>
            </w:r>
          </w:p>
        </w:tc>
      </w:tr>
      <w:tr>
        <w:trPr>
          <w:cantSplit/>
        </w:trPr>
        <w:tc>
          <w:tcPr>
            <w:tcW w:type="dxa" w:w="3744"/>
            <w:vAlign w:val="center"/>
            <w:tcMar>
              <w:top w:w="65" w:type="dxa"/>
              <w:bottom w:w="65" w:type="dxa"/>
              <w:left w:w="90" w:type="dxa"/>
              <w:right w:w="90" w:type="dxa"/>
            </w:tcMar>
            <w:shd w:fill="F5F7FA"/>
          </w:tcPr>
          <w:p>
            <w:pPr>
              <w:spacing w:after="0" w:line="240" w:lineRule="auto"/>
            </w:pPr>
            <w:r>
              <w:rPr>
                <w:b w:val="0"/>
                <w:sz w:val="20"/>
              </w:rPr>
              <w:t>Too many inference requests</w:t>
            </w:r>
          </w:p>
        </w:tc>
        <w:tc>
          <w:tcPr>
            <w:tcW w:type="dxa" w:w="6336"/>
            <w:vAlign w:val="center"/>
            <w:tcMar>
              <w:top w:w="65" w:type="dxa"/>
              <w:bottom w:w="65" w:type="dxa"/>
              <w:left w:w="90" w:type="dxa"/>
              <w:right w:w="90" w:type="dxa"/>
            </w:tcMar>
            <w:shd w:fill="F5F7FA"/>
          </w:tcPr>
          <w:p>
            <w:pPr>
              <w:spacing w:after="0" w:line="240" w:lineRule="auto"/>
            </w:pPr>
            <w:r>
              <w:rPr>
                <w:b w:val="0"/>
                <w:sz w:val="20"/>
              </w:rPr>
              <w:t>Wait one minute before trying again.</w:t>
            </w:r>
          </w:p>
        </w:tc>
      </w:tr>
      <w:tr>
        <w:trPr>
          <w:cantSplit/>
        </w:trPr>
        <w:tc>
          <w:tcPr>
            <w:tcW w:type="dxa" w:w="3744"/>
            <w:vAlign w:val="center"/>
            <w:tcMar>
              <w:top w:w="65" w:type="dxa"/>
              <w:bottom w:w="65" w:type="dxa"/>
              <w:left w:w="90" w:type="dxa"/>
              <w:right w:w="90" w:type="dxa"/>
            </w:tcMar>
            <w:shd w:fill="FFFFFF"/>
          </w:tcPr>
          <w:p>
            <w:pPr>
              <w:spacing w:after="0" w:line="240" w:lineRule="auto"/>
            </w:pPr>
            <w:r>
              <w:rPr>
                <w:b w:val="0"/>
                <w:sz w:val="20"/>
              </w:rPr>
              <w:t>Upload timed out or unreadable server response</w:t>
            </w:r>
          </w:p>
        </w:tc>
        <w:tc>
          <w:tcPr>
            <w:tcW w:type="dxa" w:w="6336"/>
            <w:vAlign w:val="center"/>
            <w:tcMar>
              <w:top w:w="65" w:type="dxa"/>
              <w:bottom w:w="65" w:type="dxa"/>
              <w:left w:w="90" w:type="dxa"/>
              <w:right w:w="90" w:type="dxa"/>
            </w:tcMar>
            <w:shd w:fill="FFFFFF"/>
          </w:tcPr>
          <w:p>
            <w:pPr>
              <w:spacing w:after="0" w:line="240" w:lineRule="auto"/>
            </w:pPr>
            <w:r>
              <w:rPr>
                <w:b w:val="0"/>
                <w:sz w:val="20"/>
              </w:rPr>
              <w:t>Check the connection and retry. Refresh if the problem persists.</w:t>
            </w:r>
          </w:p>
        </w:tc>
      </w:tr>
      <w:tr>
        <w:trPr>
          <w:cantSplit/>
        </w:trPr>
        <w:tc>
          <w:tcPr>
            <w:tcW w:type="dxa" w:w="3744"/>
            <w:vAlign w:val="center"/>
            <w:tcMar>
              <w:top w:w="65" w:type="dxa"/>
              <w:bottom w:w="65" w:type="dxa"/>
              <w:left w:w="90" w:type="dxa"/>
              <w:right w:w="90" w:type="dxa"/>
            </w:tcMar>
            <w:shd w:fill="F5F7FA"/>
          </w:tcPr>
          <w:p>
            <w:pPr>
              <w:spacing w:after="0" w:line="240" w:lineRule="auto"/>
            </w:pPr>
            <w:r>
              <w:rPr>
                <w:b w:val="0"/>
                <w:sz w:val="20"/>
              </w:rPr>
              <w:t>Request could not be processed</w:t>
            </w:r>
          </w:p>
        </w:tc>
        <w:tc>
          <w:tcPr>
            <w:tcW w:type="dxa" w:w="6336"/>
            <w:vAlign w:val="center"/>
            <w:tcMar>
              <w:top w:w="65" w:type="dxa"/>
              <w:bottom w:w="65" w:type="dxa"/>
              <w:left w:w="90" w:type="dxa"/>
              <w:right w:w="90" w:type="dxa"/>
            </w:tcMar>
            <w:shd w:fill="F5F7FA"/>
          </w:tcPr>
          <w:p>
            <w:pPr>
              <w:spacing w:after="0" w:line="240" w:lineRule="auto"/>
            </w:pPr>
            <w:r>
              <w:rPr>
                <w:b w:val="0"/>
                <w:sz w:val="20"/>
              </w:rPr>
              <w:t>Do not use it as a result. Retry once; contact the maintainer if repeated.</w:t>
            </w:r>
          </w:p>
        </w:tc>
      </w:tr>
      <w:tr>
        <w:trPr>
          <w:cantSplit/>
        </w:trPr>
        <w:tc>
          <w:tcPr>
            <w:tcW w:type="dxa" w:w="3744"/>
            <w:vAlign w:val="center"/>
            <w:tcMar>
              <w:top w:w="65" w:type="dxa"/>
              <w:bottom w:w="65" w:type="dxa"/>
              <w:left w:w="90" w:type="dxa"/>
              <w:right w:w="90" w:type="dxa"/>
            </w:tcMar>
            <w:shd w:fill="FFFFFF"/>
          </w:tcPr>
          <w:p>
            <w:pPr>
              <w:spacing w:after="0" w:line="240" w:lineRule="auto"/>
            </w:pPr>
            <w:r>
              <w:rPr>
                <w:b w:val="0"/>
                <w:sz w:val="20"/>
              </w:rPr>
              <w:t>Review was not saved</w:t>
            </w:r>
          </w:p>
        </w:tc>
        <w:tc>
          <w:tcPr>
            <w:tcW w:type="dxa" w:w="6336"/>
            <w:vAlign w:val="center"/>
            <w:tcMar>
              <w:top w:w="65" w:type="dxa"/>
              <w:bottom w:w="65" w:type="dxa"/>
              <w:left w:w="90" w:type="dxa"/>
              <w:right w:w="90" w:type="dxa"/>
            </w:tcMar>
            <w:shd w:fill="FFFFFF"/>
          </w:tcPr>
          <w:p>
            <w:pPr>
              <w:spacing w:after="0" w:line="240" w:lineRule="auto"/>
            </w:pPr>
            <w:r>
              <w:rPr>
                <w:b w:val="0"/>
                <w:sz w:val="20"/>
              </w:rPr>
              <w:t>Copy your note elsewhere, resolve the displayed error and save again.</w:t>
            </w:r>
          </w:p>
        </w:tc>
      </w:tr>
      <w:tr>
        <w:trPr>
          <w:cantSplit/>
        </w:trPr>
        <w:tc>
          <w:tcPr>
            <w:tcW w:type="dxa" w:w="3744"/>
            <w:vAlign w:val="center"/>
            <w:tcMar>
              <w:top w:w="65" w:type="dxa"/>
              <w:bottom w:w="65" w:type="dxa"/>
              <w:left w:w="90" w:type="dxa"/>
              <w:right w:w="90" w:type="dxa"/>
            </w:tcMar>
            <w:shd w:fill="F5F7FA"/>
          </w:tcPr>
          <w:p>
            <w:pPr>
              <w:spacing w:after="0" w:line="240" w:lineRule="auto"/>
            </w:pPr>
            <w:r>
              <w:rPr>
                <w:b w:val="0"/>
                <w:sz w:val="20"/>
              </w:rPr>
              <w:t>Save review is disabled</w:t>
            </w:r>
          </w:p>
        </w:tc>
        <w:tc>
          <w:tcPr>
            <w:tcW w:type="dxa" w:w="6336"/>
            <w:vAlign w:val="center"/>
            <w:tcMar>
              <w:top w:w="65" w:type="dxa"/>
              <w:bottom w:w="65" w:type="dxa"/>
              <w:left w:w="90" w:type="dxa"/>
              <w:right w:w="90" w:type="dxa"/>
            </w:tcMar>
            <w:shd w:fill="F5F7FA"/>
          </w:tcPr>
          <w:p>
            <w:pPr>
              <w:spacing w:after="0" w:line="240" w:lineRule="auto"/>
            </w:pPr>
            <w:r>
              <w:rPr>
                <w:b w:val="0"/>
                <w:sz w:val="20"/>
              </w:rPr>
              <w:t>The review is already saved, another operation is running, or Reconnect is required.</w:t>
            </w:r>
          </w:p>
        </w:tc>
      </w:tr>
      <w:tr>
        <w:trPr>
          <w:cantSplit/>
        </w:trPr>
        <w:tc>
          <w:tcPr>
            <w:tcW w:type="dxa" w:w="3744"/>
            <w:vAlign w:val="center"/>
            <w:tcMar>
              <w:top w:w="65" w:type="dxa"/>
              <w:bottom w:w="65" w:type="dxa"/>
              <w:left w:w="90" w:type="dxa"/>
              <w:right w:w="90" w:type="dxa"/>
            </w:tcMar>
            <w:shd w:fill="FFFFFF"/>
          </w:tcPr>
          <w:p>
            <w:pPr>
              <w:spacing w:after="0" w:line="240" w:lineRule="auto"/>
            </w:pPr>
            <w:r>
              <w:rPr>
                <w:b w:val="0"/>
                <w:sz w:val="20"/>
              </w:rPr>
              <w:t>Note is too long</w:t>
            </w:r>
          </w:p>
        </w:tc>
        <w:tc>
          <w:tcPr>
            <w:tcW w:type="dxa" w:w="6336"/>
            <w:vAlign w:val="center"/>
            <w:tcMar>
              <w:top w:w="65" w:type="dxa"/>
              <w:bottom w:w="65" w:type="dxa"/>
              <w:left w:w="90" w:type="dxa"/>
              <w:right w:w="90" w:type="dxa"/>
            </w:tcMar>
            <w:shd w:fill="FFFFFF"/>
          </w:tcPr>
          <w:p>
            <w:pPr>
              <w:spacing w:after="0" w:line="240" w:lineRule="auto"/>
            </w:pPr>
            <w:r>
              <w:rPr>
                <w:b w:val="0"/>
                <w:sz w:val="20"/>
              </w:rPr>
              <w:t>Shorten it to 4,000 characters or fewer, then save.</w:t>
            </w:r>
          </w:p>
        </w:tc>
      </w:tr>
      <w:tr>
        <w:trPr>
          <w:cantSplit/>
        </w:trPr>
        <w:tc>
          <w:tcPr>
            <w:tcW w:type="dxa" w:w="3744"/>
            <w:vAlign w:val="center"/>
            <w:tcMar>
              <w:top w:w="65" w:type="dxa"/>
              <w:bottom w:w="65" w:type="dxa"/>
              <w:left w:w="90" w:type="dxa"/>
              <w:right w:w="90" w:type="dxa"/>
            </w:tcMar>
            <w:shd w:fill="F5F7FA"/>
          </w:tcPr>
          <w:p>
            <w:pPr>
              <w:spacing w:after="0" w:line="240" w:lineRule="auto"/>
            </w:pPr>
            <w:r>
              <w:rPr>
                <w:b w:val="0"/>
                <w:sz w:val="20"/>
              </w:rPr>
              <w:t>Download does not contain your latest edit</w:t>
            </w:r>
          </w:p>
        </w:tc>
        <w:tc>
          <w:tcPr>
            <w:tcW w:type="dxa" w:w="6336"/>
            <w:vAlign w:val="center"/>
            <w:tcMar>
              <w:top w:w="65" w:type="dxa"/>
              <w:bottom w:w="65" w:type="dxa"/>
              <w:left w:w="90" w:type="dxa"/>
              <w:right w:w="90" w:type="dxa"/>
            </w:tcMar>
            <w:shd w:fill="F5F7FA"/>
          </w:tcPr>
          <w:p>
            <w:pPr>
              <w:spacing w:after="0" w:line="240" w:lineRule="auto"/>
            </w:pPr>
            <w:r>
              <w:rPr>
                <w:b w:val="0"/>
                <w:sz w:val="20"/>
              </w:rPr>
              <w:t>Save review, wait for Review saved, then download again.</w:t>
            </w:r>
          </w:p>
        </w:tc>
      </w:tr>
    </w:tbl>
    <w:p>
      <w:pPr>
        <w:spacing w:after="0"/>
      </w:pPr>
      <w:r>
        <w:rPr>
          <w:b w:val="0"/>
        </w:rPr>
      </w:r>
    </w:p>
    <w:p>
      <w:pPr>
        <w:pStyle w:val="Heading2"/>
      </w:pPr>
      <w:r>
        <w:t>Keep a record before leaving</w:t>
      </w:r>
    </w:p>
    <w:p>
      <w:r>
        <w:rPr>
          <w:b w:val="0"/>
        </w:rPr>
        <w:t>The public app keeps results and reviews temporarily in server memory, with at most three retained results per visitor. Browser sessions expire after about 20 minutes without API activity; capacity limits, cookie expiry or server restarts may require an earlier rerun. Download promptly. Refreshing or closing the page clears the displayed workflow, and earlier results cannot be reopened through this interface.</w:t>
      </w:r>
    </w:p>
    <w:p>
      <w:r>
        <w:rPr>
          <w:b w:val="0"/>
        </w:rPr>
        <w:t>Clear resets the browser workflow; it does not request immediate server deletion. An already downloaded JSON remains on your computer. The separate local and portable versions save local files; this guide describes the public website.</w:t>
      </w:r>
    </w:p>
    <w:p>
      <w:pPr>
        <w:pStyle w:val="Heading2"/>
      </w:pPr>
      <w:r>
        <w:t>Model and verification</w:t>
      </w:r>
    </w:p>
    <w:p>
      <w:r>
        <w:rPr>
          <w:b w:val="0"/>
        </w:rPr>
        <w:t>This website uses the original trained FedAvg with SecAgg+ model C, Reference condition, seed 11, selected round 30. It performs inference only. Uploads and review decisions do not retrain or recalibrate it; SecAgg+ does not run during inference.</w:t>
      </w:r>
    </w:p>
    <w:p>
      <w:r>
        <w:rPr>
          <w:b w:val="0"/>
        </w:rPr>
        <w:t>Verified on 26 October 2026: 19 browser workflow checks and 39 backend, boundary and contract checks passed. Browser checks covered upload, both results, client changes, both event orders, all review choices, saved and pending exports, unsaved edits, Clear, input errors and controlled expiry with Reconnect. All six valid sample and client combinations were scored in an isolated copy of the public backend.</w:t>
      </w:r>
    </w:p>
    <w:p>
      <w:pPr>
        <w:pStyle w:val="Caption"/>
      </w:pPr>
      <w:r>
        <w:rPr>
          <w:b w:val="0"/>
        </w:rPr>
        <w:t>Exact threshold equality was tested through the decision function. Busy handling and some exceptional service failures were checked against the implementation rather than forced on the public service. The examples demonstrate supported behavior; they do not establish detection accuracy on new data.</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Session Check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ession-check-demo.onrender.com/"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Check User Guide</dc:title>
  <dc:subject>Public inference workflow and verified example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