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BC8" w:rsidRDefault="00EF028E">
      <w:pPr>
        <w:keepLines/>
        <w:spacing w:before="1500" w:after="1000" w:line="276" w:lineRule="auto"/>
        <w:jc w:val="center"/>
      </w:pPr>
      <w:bookmarkStart w:id="0" w:name="_GoBack"/>
      <w:bookmarkEnd w:id="0"/>
      <w:r>
        <w:rPr>
          <w:b/>
          <w:bCs/>
          <w:sz w:val="28"/>
          <w:szCs w:val="28"/>
        </w:rPr>
        <w:t>PRIVACY-ENHANCED FEDERATED LEARNING FOR EHR ACCESS ANOMALY DETECTION USING SECURE AGGREGATION</w:t>
      </w:r>
    </w:p>
    <w:p w:rsidR="00870BC8" w:rsidRDefault="00EF028E">
      <w:pPr>
        <w:keepLines/>
        <w:spacing w:after="1300" w:line="276" w:lineRule="auto"/>
        <w:jc w:val="center"/>
      </w:pPr>
      <w:r>
        <w:rPr>
          <w:b/>
          <w:bCs/>
          <w:sz w:val="28"/>
          <w:szCs w:val="28"/>
        </w:rPr>
        <w:t>MOHAMMED SALEH SAID ALSAADI</w:t>
      </w:r>
    </w:p>
    <w:p w:rsidR="00870BC8" w:rsidRDefault="00EF028E">
      <w:pPr>
        <w:keepLines/>
        <w:spacing w:after="500" w:line="276" w:lineRule="auto"/>
        <w:jc w:val="center"/>
      </w:pPr>
      <w:r>
        <w:rPr>
          <w:b/>
          <w:bCs/>
          <w:sz w:val="28"/>
          <w:szCs w:val="28"/>
        </w:rPr>
        <w:t>FACULTY OF COMPUTER SCIENCE AND INFORMATION TECHNOLOGY</w:t>
      </w:r>
      <w:r>
        <w:rPr>
          <w:b/>
          <w:bCs/>
          <w:sz w:val="28"/>
          <w:szCs w:val="28"/>
        </w:rPr>
        <w:br/>
        <w:t>UNIVERSITI MALAYA</w:t>
      </w:r>
      <w:r>
        <w:rPr>
          <w:b/>
          <w:bCs/>
          <w:sz w:val="28"/>
          <w:szCs w:val="28"/>
        </w:rPr>
        <w:br/>
        <w:t>KUALA LUMPUR</w:t>
      </w:r>
    </w:p>
    <w:p w:rsidR="00870BC8" w:rsidRDefault="00EF028E">
      <w:pPr>
        <w:keepLines/>
        <w:spacing w:line="276" w:lineRule="auto"/>
        <w:jc w:val="center"/>
        <w:sectPr w:rsidR="00870BC8">
          <w:pgSz w:w="11906" w:h="16838"/>
          <w:pgMar w:top="1134" w:right="1134" w:bottom="1134" w:left="2268" w:header="454" w:footer="567" w:gutter="0"/>
          <w:pgNumType w:start="1"/>
          <w:cols w:space="720"/>
        </w:sectPr>
      </w:pPr>
      <w:r>
        <w:rPr>
          <w:b/>
          <w:bCs/>
          <w:sz w:val="28"/>
          <w:szCs w:val="28"/>
        </w:rPr>
        <w:t>2026</w:t>
      </w:r>
    </w:p>
    <w:p w:rsidR="00870BC8" w:rsidRDefault="00EF028E">
      <w:pPr>
        <w:keepLines/>
        <w:spacing w:before="700" w:after="600" w:line="276" w:lineRule="auto"/>
        <w:jc w:val="center"/>
      </w:pPr>
      <w:r>
        <w:rPr>
          <w:b/>
          <w:bCs/>
          <w:sz w:val="28"/>
          <w:szCs w:val="28"/>
        </w:rPr>
        <w:lastRenderedPageBreak/>
        <w:t>PRIVACY-ENHANCED FEDERATED LEARNING FOR EHR ACCESS ANOMALY DETECTION USING SECURE AGGREGATION</w:t>
      </w:r>
    </w:p>
    <w:p w:rsidR="00870BC8" w:rsidRDefault="00EF028E">
      <w:pPr>
        <w:keepLines/>
        <w:spacing w:after="600" w:line="276" w:lineRule="auto"/>
        <w:jc w:val="center"/>
      </w:pPr>
      <w:r>
        <w:rPr>
          <w:b/>
          <w:bCs/>
          <w:sz w:val="28"/>
          <w:szCs w:val="28"/>
        </w:rPr>
        <w:t>MOHAMMED SALEH SAID ALSAADI</w:t>
      </w:r>
    </w:p>
    <w:p w:rsidR="00870BC8" w:rsidRDefault="00EF028E">
      <w:pPr>
        <w:keepLines/>
        <w:spacing w:after="800" w:line="276" w:lineRule="auto"/>
        <w:jc w:val="center"/>
      </w:pPr>
      <w:r>
        <w:rPr>
          <w:sz w:val="28"/>
          <w:szCs w:val="28"/>
        </w:rPr>
        <w:t>Research Project submitted in partial fulfilment of the requirements for the degree of Master of Artificial Intelligence</w:t>
      </w:r>
    </w:p>
    <w:p w:rsidR="00870BC8" w:rsidRDefault="00EF028E">
      <w:pPr>
        <w:keepLines/>
        <w:spacing w:after="500" w:line="276" w:lineRule="auto"/>
        <w:jc w:val="center"/>
      </w:pPr>
      <w:r>
        <w:rPr>
          <w:b/>
          <w:bCs/>
          <w:sz w:val="28"/>
          <w:szCs w:val="28"/>
        </w:rPr>
        <w:t>FACULTY OF COMPUTER SCIENCE AND INFORMATION TECHNOLOGY</w:t>
      </w:r>
      <w:r>
        <w:rPr>
          <w:b/>
          <w:bCs/>
          <w:sz w:val="28"/>
          <w:szCs w:val="28"/>
        </w:rPr>
        <w:br/>
        <w:t>UNIVERSITI MALAYA</w:t>
      </w:r>
      <w:r>
        <w:rPr>
          <w:b/>
          <w:bCs/>
          <w:sz w:val="28"/>
          <w:szCs w:val="28"/>
        </w:rPr>
        <w:br/>
        <w:t>KUALA LUMPUR</w:t>
      </w:r>
    </w:p>
    <w:p w:rsidR="00870BC8" w:rsidRDefault="00EF028E">
      <w:pPr>
        <w:keepLines/>
        <w:spacing w:line="276" w:lineRule="auto"/>
        <w:jc w:val="center"/>
      </w:pPr>
      <w:r>
        <w:rPr>
          <w:b/>
          <w:bCs/>
          <w:sz w:val="28"/>
          <w:szCs w:val="28"/>
        </w:rPr>
        <w:t>2026</w:t>
      </w:r>
    </w:p>
    <w:p w:rsidR="00870BC8" w:rsidRDefault="00EF028E">
      <w:pPr>
        <w:keepNext/>
        <w:pageBreakBefore/>
        <w:pBdr>
          <w:top w:val="nil"/>
          <w:left w:val="nil"/>
          <w:bottom w:val="nil"/>
          <w:right w:val="nil"/>
          <w:between w:val="nil"/>
        </w:pBdr>
        <w:spacing w:before="240" w:after="180" w:line="276" w:lineRule="auto"/>
        <w:jc w:val="center"/>
        <w:rPr>
          <w:b/>
          <w:bCs/>
          <w:color w:val="000000"/>
          <w:sz w:val="28"/>
          <w:szCs w:val="28"/>
        </w:rPr>
      </w:pPr>
      <w:bookmarkStart w:id="1" w:name="5udrcjk5tnsr" w:colFirst="0" w:colLast="0"/>
      <w:bookmarkEnd w:id="1"/>
      <w:r>
        <w:rPr>
          <w:b/>
          <w:bCs/>
          <w:color w:val="000000"/>
          <w:sz w:val="28"/>
          <w:szCs w:val="28"/>
        </w:rPr>
        <w:lastRenderedPageBreak/>
        <w:t>UNIVERSITI MALAYA</w:t>
      </w:r>
      <w:r>
        <w:rPr>
          <w:b/>
          <w:bCs/>
          <w:color w:val="000000"/>
          <w:sz w:val="28"/>
          <w:szCs w:val="28"/>
        </w:rPr>
        <w:br/>
        <w:t>ORIGINAL LITERARY WORK DECLARATION</w:t>
      </w:r>
    </w:p>
    <w:p w:rsidR="00870BC8" w:rsidRDefault="00EF028E">
      <w:pPr>
        <w:spacing w:after="100" w:line="240" w:lineRule="auto"/>
        <w:jc w:val="left"/>
      </w:pPr>
      <w:r>
        <w:rPr>
          <w:sz w:val="22"/>
          <w:szCs w:val="22"/>
        </w:rPr>
        <w:t>Name of Candidate: Mohammed Saleh Said Alsaadi</w:t>
      </w:r>
    </w:p>
    <w:p w:rsidR="00870BC8" w:rsidRDefault="00EF028E">
      <w:pPr>
        <w:spacing w:after="100" w:line="240" w:lineRule="auto"/>
        <w:jc w:val="left"/>
      </w:pPr>
      <w:r>
        <w:rPr>
          <w:sz w:val="22"/>
          <w:szCs w:val="22"/>
        </w:rPr>
        <w:t>(I.C./Passport No.: [withheld])</w:t>
      </w:r>
    </w:p>
    <w:p w:rsidR="00870BC8" w:rsidRDefault="00EF028E">
      <w:pPr>
        <w:spacing w:after="100" w:line="240" w:lineRule="auto"/>
        <w:jc w:val="left"/>
      </w:pPr>
      <w:r>
        <w:rPr>
          <w:sz w:val="22"/>
          <w:szCs w:val="22"/>
        </w:rPr>
        <w:t>Matric No.: 24211274</w:t>
      </w:r>
    </w:p>
    <w:p w:rsidR="00870BC8" w:rsidRDefault="00EF028E">
      <w:pPr>
        <w:spacing w:after="100" w:line="240" w:lineRule="auto"/>
        <w:jc w:val="left"/>
      </w:pPr>
      <w:r>
        <w:rPr>
          <w:sz w:val="22"/>
          <w:szCs w:val="22"/>
        </w:rPr>
        <w:t>Name of Degree: Master of Artificial Intelligence</w:t>
      </w:r>
    </w:p>
    <w:p w:rsidR="00870BC8" w:rsidRDefault="00EF028E">
      <w:pPr>
        <w:spacing w:after="100" w:line="240" w:lineRule="auto"/>
        <w:jc w:val="left"/>
      </w:pPr>
      <w:r>
        <w:rPr>
          <w:sz w:val="22"/>
          <w:szCs w:val="22"/>
        </w:rPr>
        <w:t xml:space="preserve">Title of Project Paper/Research Report ("this Work"): </w:t>
      </w:r>
    </w:p>
    <w:p w:rsidR="00870BC8" w:rsidRDefault="00EF028E">
      <w:pPr>
        <w:spacing w:after="100" w:line="240" w:lineRule="auto"/>
        <w:jc w:val="left"/>
      </w:pPr>
      <w:r>
        <w:rPr>
          <w:sz w:val="22"/>
          <w:szCs w:val="22"/>
        </w:rPr>
        <w:t>Privacy-Enhanced Federated Learning for EHR Access Anomaly Detection Using Secure Aggregation</w:t>
      </w:r>
    </w:p>
    <w:p w:rsidR="00870BC8" w:rsidRDefault="00EF028E">
      <w:pPr>
        <w:spacing w:after="100" w:line="240" w:lineRule="auto"/>
        <w:jc w:val="left"/>
      </w:pPr>
      <w:r>
        <w:rPr>
          <w:sz w:val="22"/>
          <w:szCs w:val="22"/>
        </w:rPr>
        <w:t>Field of Study: Master of Artificial Intelligence</w:t>
      </w:r>
    </w:p>
    <w:p w:rsidR="00870BC8" w:rsidRDefault="00EF028E">
      <w:pPr>
        <w:spacing w:after="100" w:line="240" w:lineRule="auto"/>
        <w:jc w:val="left"/>
      </w:pPr>
      <w:r>
        <w:rPr>
          <w:sz w:val="22"/>
          <w:szCs w:val="22"/>
        </w:rPr>
        <w:t>I do solemnly and sincerely declare that:</w:t>
      </w:r>
    </w:p>
    <w:p w:rsidR="00870BC8" w:rsidRDefault="00EF028E">
      <w:pPr>
        <w:spacing w:after="100" w:line="240" w:lineRule="auto"/>
        <w:ind w:left="283" w:hanging="283"/>
        <w:jc w:val="left"/>
      </w:pPr>
      <w:r>
        <w:rPr>
          <w:sz w:val="22"/>
          <w:szCs w:val="22"/>
        </w:rPr>
        <w:t>(1) I am the sole author/writer of this Work:</w:t>
      </w:r>
    </w:p>
    <w:p w:rsidR="00870BC8" w:rsidRDefault="00EF028E">
      <w:pPr>
        <w:spacing w:after="100" w:line="240" w:lineRule="auto"/>
        <w:ind w:left="283" w:hanging="283"/>
        <w:jc w:val="left"/>
      </w:pPr>
      <w:r>
        <w:rPr>
          <w:sz w:val="22"/>
          <w:szCs w:val="22"/>
        </w:rPr>
        <w:t>(2) This Work is original:</w:t>
      </w:r>
    </w:p>
    <w:p w:rsidR="00870BC8" w:rsidRDefault="00EF028E">
      <w:pPr>
        <w:spacing w:after="100" w:line="240" w:lineRule="auto"/>
        <w:ind w:left="283" w:hanging="283"/>
        <w:jc w:val="left"/>
      </w:pPr>
      <w:r>
        <w:rPr>
          <w:sz w:val="22"/>
          <w:szCs w:val="22"/>
        </w:rPr>
        <w:t>(3) Any 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w:t>
      </w:r>
    </w:p>
    <w:p w:rsidR="00870BC8" w:rsidRDefault="00EF028E">
      <w:pPr>
        <w:spacing w:after="100" w:line="240" w:lineRule="auto"/>
        <w:ind w:left="283" w:hanging="283"/>
        <w:jc w:val="left"/>
      </w:pPr>
      <w:r>
        <w:rPr>
          <w:sz w:val="22"/>
          <w:szCs w:val="22"/>
        </w:rPr>
        <w:t>(4) I do not have any actual knowledge, nor do I ought reasonably to know, that the making of this Work constitutes an infringement of any copyright work;</w:t>
      </w:r>
    </w:p>
    <w:p w:rsidR="00870BC8" w:rsidRDefault="00EF028E">
      <w:pPr>
        <w:spacing w:after="100" w:line="240" w:lineRule="auto"/>
        <w:ind w:left="283" w:hanging="283"/>
        <w:jc w:val="left"/>
      </w:pPr>
      <w:r>
        <w:rPr>
          <w:sz w:val="22"/>
          <w:szCs w:val="22"/>
        </w:rPr>
        <w:t>(5) I hereby assign all and every right in the copyright to this Work to the Universiti Malaya ("UM"), who henceforth shall be owner of the copyright in this Work, and any reproduction or use in any form or by any means whatsoever is prohibited without the written consent of UM having first been obtained;</w:t>
      </w:r>
    </w:p>
    <w:p w:rsidR="00870BC8" w:rsidRDefault="00EF028E">
      <w:pPr>
        <w:spacing w:after="100" w:line="240" w:lineRule="auto"/>
        <w:ind w:left="283" w:hanging="283"/>
        <w:jc w:val="left"/>
      </w:pPr>
      <w:r>
        <w:rPr>
          <w:sz w:val="22"/>
          <w:szCs w:val="22"/>
        </w:rPr>
        <w:t>(6) I am fully aware that if, in the course of making this Work, I have infringed any copyright, whether intentionally or otherwise, I may be subject to legal action or any other action as may be determined by UM.</w:t>
      </w:r>
    </w:p>
    <w:p w:rsidR="00870BC8" w:rsidRDefault="00EF028E">
      <w:pPr>
        <w:spacing w:after="100" w:line="240" w:lineRule="auto"/>
        <w:jc w:val="left"/>
      </w:pPr>
      <w:r>
        <w:rPr>
          <w:sz w:val="22"/>
          <w:szCs w:val="22"/>
        </w:rPr>
        <w:t>Candidate's Signature: ________________</w:t>
      </w:r>
      <w:r>
        <w:rPr>
          <w:sz w:val="22"/>
          <w:szCs w:val="22"/>
        </w:rPr>
        <w:tab/>
      </w:r>
      <w:r>
        <w:rPr>
          <w:sz w:val="22"/>
          <w:szCs w:val="22"/>
        </w:rPr>
        <w:tab/>
        <w:t>Date: _________________</w:t>
      </w:r>
    </w:p>
    <w:p w:rsidR="00870BC8" w:rsidRDefault="00EF028E">
      <w:pPr>
        <w:spacing w:after="100" w:line="240" w:lineRule="auto"/>
        <w:jc w:val="left"/>
      </w:pPr>
      <w:r>
        <w:rPr>
          <w:sz w:val="22"/>
          <w:szCs w:val="22"/>
        </w:rPr>
        <w:t>Subscribed and solemnly declared before,</w:t>
      </w:r>
    </w:p>
    <w:p w:rsidR="00870BC8" w:rsidRDefault="00EF028E">
      <w:pPr>
        <w:spacing w:after="100" w:line="240" w:lineRule="auto"/>
        <w:jc w:val="left"/>
      </w:pPr>
      <w:r>
        <w:rPr>
          <w:sz w:val="22"/>
          <w:szCs w:val="22"/>
        </w:rPr>
        <w:t>Witness's Signature: ______________________</w:t>
      </w:r>
      <w:r>
        <w:rPr>
          <w:sz w:val="22"/>
          <w:szCs w:val="22"/>
        </w:rPr>
        <w:tab/>
        <w:t>Date: _________________</w:t>
      </w:r>
    </w:p>
    <w:p w:rsidR="00870BC8" w:rsidRDefault="00EF028E">
      <w:pPr>
        <w:spacing w:after="100" w:line="240" w:lineRule="auto"/>
        <w:jc w:val="left"/>
      </w:pPr>
      <w:r>
        <w:rPr>
          <w:sz w:val="22"/>
          <w:szCs w:val="22"/>
        </w:rPr>
        <w:t>Name: ______________________________</w:t>
      </w:r>
    </w:p>
    <w:p w:rsidR="00870BC8" w:rsidRDefault="00EF028E">
      <w:pPr>
        <w:spacing w:after="100" w:line="240" w:lineRule="auto"/>
        <w:jc w:val="left"/>
      </w:pPr>
      <w:r>
        <w:rPr>
          <w:sz w:val="22"/>
          <w:szCs w:val="22"/>
        </w:rPr>
        <w:t>Designation: _________________________</w:t>
      </w:r>
    </w:p>
    <w:p w:rsidR="00870BC8" w:rsidRDefault="00EF028E">
      <w:pPr>
        <w:keepNext/>
        <w:pageBreakBefore/>
        <w:pBdr>
          <w:top w:val="nil"/>
          <w:left w:val="nil"/>
          <w:bottom w:val="nil"/>
          <w:right w:val="nil"/>
          <w:between w:val="nil"/>
        </w:pBdr>
        <w:spacing w:before="240" w:after="180" w:line="276" w:lineRule="auto"/>
        <w:jc w:val="center"/>
        <w:rPr>
          <w:b/>
          <w:bCs/>
          <w:color w:val="000000"/>
          <w:sz w:val="28"/>
          <w:szCs w:val="28"/>
        </w:rPr>
      </w:pPr>
      <w:bookmarkStart w:id="2" w:name="c6k9igqphbq2" w:colFirst="0" w:colLast="0"/>
      <w:bookmarkEnd w:id="2"/>
      <w:r>
        <w:rPr>
          <w:b/>
          <w:bCs/>
          <w:color w:val="000000"/>
          <w:sz w:val="28"/>
          <w:szCs w:val="28"/>
        </w:rPr>
        <w:lastRenderedPageBreak/>
        <w:t>PRIVACY-ENHANCED FEDERATED LEARNING FOR EHR ACCESS ANOMALY DETECTION USING SECURE AGGREGATION</w:t>
      </w:r>
    </w:p>
    <w:p w:rsidR="00870BC8" w:rsidRDefault="00EF028E">
      <w:pPr>
        <w:pStyle w:val="FrontMatterHeading"/>
        <w:pageBreakBefore w:val="0"/>
        <w:pBdr>
          <w:top w:val="nil"/>
          <w:left w:val="nil"/>
          <w:bottom w:val="nil"/>
          <w:right w:val="nil"/>
          <w:between w:val="nil"/>
        </w:pBdr>
        <w:spacing w:before="240" w:after="180" w:line="276" w:lineRule="auto"/>
        <w:jc w:val="left"/>
        <w:rPr>
          <w:bCs/>
          <w:color w:val="000000"/>
          <w:szCs w:val="28"/>
        </w:rPr>
      </w:pPr>
      <w:bookmarkStart w:id="3" w:name="721bk9rhdjpu" w:colFirst="0" w:colLast="0"/>
      <w:bookmarkStart w:id="4" w:name="adxcyrmp8fc7" w:colFirst="0" w:colLast="0"/>
      <w:bookmarkStart w:id="5" w:name="bh7lpba2sfjb" w:colFirst="0" w:colLast="0"/>
      <w:bookmarkStart w:id="6" w:name="_Toc243935625"/>
      <w:bookmarkEnd w:id="3"/>
      <w:bookmarkEnd w:id="4"/>
      <w:bookmarkEnd w:id="5"/>
      <w:r>
        <w:rPr>
          <w:bCs/>
          <w:color w:val="000000"/>
          <w:szCs w:val="28"/>
        </w:rPr>
        <w:t>ABSTRACT</w:t>
      </w:r>
      <w:bookmarkEnd w:id="6"/>
    </w:p>
    <w:p w:rsidR="00870BC8" w:rsidRDefault="00EF028E">
      <w:pPr>
        <w:keepNext/>
        <w:pBdr>
          <w:top w:val="nil"/>
          <w:left w:val="nil"/>
          <w:bottom w:val="nil"/>
          <w:right w:val="nil"/>
          <w:between w:val="nil"/>
        </w:pBdr>
        <w:spacing w:after="120" w:line="360" w:lineRule="auto"/>
        <w:rPr>
          <w:color w:val="000000"/>
        </w:rPr>
      </w:pPr>
      <w:r>
        <w:rPr>
          <w:color w:val="000000"/>
        </w:rPr>
        <w:t>Federated learning trains a shared model without pooling raw electronic health record (EHR) access logs, but the server can still inspect individual model updates. This study compared detection performance and workflow cost with and without secure aggregation. Pooled centralised training, standard Federated Averaging and Federated Averaging with Secure Aggregation Plus (SecAgg+) used the same long short-term memory (LSTM) autoencoder to reconstruct routine access sessions. Experiments used one supplied benchmark described as synthetic, three simulated clients and five random seeds. Reference sampling retained the original client distributions; controlled Non-IID sampling favoured selected departments through resampling. On the primary test, which included threats, routine access and unusual legitimate activity, SecAgg+ achieved mean global average precision (AP) of 0.421 and 0.429, respectively. Mean paired AP differences, calculated as SecAgg+ minus standard Federated Averaging, were +0.0047 and +0.0001. These estimates did not establish equivalent performance. Federated training did not consistently outperform pooled training. Relative to standard Federated Averaging, SecAgg+ increased recorded training-workflow time by 132.8% and 128.6%, and application-message content by approximately 49.9%. All configurations struggled with unusual legitimate activity. SecAgg+ had mean false-positive rates of 98.58% and 96.40% on the secondary test, which contained threats and unusual legitimate activity without routine sessions. A fresh-environment replay on the same computer reproduced the predictions, with a disclosed input-scaling metadata exception. The comparison quantifies the workflow cost of masking updates and identifies persistent false alerts on legitimate exceptions. Protection depended on a trusted host and honest participants. Incomplete data-generation records and simulated clients limit implications for hospitals.</w:t>
      </w:r>
    </w:p>
    <w:p w:rsidR="00870BC8" w:rsidRDefault="00EF028E">
      <w:pPr>
        <w:pBdr>
          <w:top w:val="nil"/>
          <w:left w:val="nil"/>
          <w:bottom w:val="nil"/>
          <w:right w:val="nil"/>
          <w:between w:val="nil"/>
        </w:pBdr>
        <w:spacing w:before="120" w:line="240" w:lineRule="auto"/>
        <w:rPr>
          <w:color w:val="000000"/>
        </w:rPr>
      </w:pPr>
      <w:r>
        <w:rPr>
          <w:b/>
          <w:bCs/>
          <w:color w:val="000000"/>
        </w:rPr>
        <w:t>Keywords</w:t>
      </w:r>
      <w:r>
        <w:rPr>
          <w:color w:val="000000"/>
        </w:rPr>
        <w:t xml:space="preserve">: EHR access anomaly detection, federated learning, LSTM autoencoder, </w:t>
      </w:r>
      <w:r>
        <w:rPr>
          <w:b/>
          <w:bCs/>
          <w:color w:val="000000"/>
        </w:rPr>
        <w:t>Flower,</w:t>
      </w:r>
      <w:r>
        <w:rPr>
          <w:color w:val="000000"/>
        </w:rPr>
        <w:t xml:space="preserve"> Secure </w:t>
      </w:r>
      <w:r>
        <w:rPr>
          <w:b/>
          <w:bCs/>
          <w:color w:val="000000"/>
        </w:rPr>
        <w:t>Aggregation Plus (SecAgg+).</w:t>
      </w:r>
    </w:p>
    <w:p w:rsidR="00870BC8" w:rsidRDefault="00EF028E">
      <w:pPr>
        <w:keepNext/>
        <w:pageBreakBefore/>
        <w:pBdr>
          <w:top w:val="nil"/>
          <w:left w:val="nil"/>
          <w:bottom w:val="nil"/>
          <w:right w:val="nil"/>
          <w:between w:val="nil"/>
        </w:pBdr>
        <w:spacing w:before="240" w:after="180" w:line="276" w:lineRule="auto"/>
        <w:jc w:val="center"/>
        <w:rPr>
          <w:b/>
          <w:bCs/>
          <w:color w:val="000000"/>
          <w:sz w:val="28"/>
          <w:szCs w:val="28"/>
        </w:rPr>
      </w:pPr>
      <w:bookmarkStart w:id="7" w:name="pvhxgv21fakt" w:colFirst="0" w:colLast="0"/>
      <w:bookmarkEnd w:id="7"/>
      <w:r>
        <w:rPr>
          <w:b/>
          <w:bCs/>
          <w:color w:val="000000"/>
          <w:sz w:val="28"/>
          <w:szCs w:val="28"/>
        </w:rPr>
        <w:lastRenderedPageBreak/>
        <w:t>PRIVACY-ENHANCED FEDERATED LEARNING FOR EHR ACCESS ANOMALY DETECTION USING SECURE AGGREGATION</w:t>
      </w:r>
    </w:p>
    <w:p w:rsidR="00870BC8" w:rsidRDefault="00EF028E">
      <w:pPr>
        <w:pStyle w:val="FrontMatterHeading"/>
        <w:pageBreakBefore w:val="0"/>
        <w:pBdr>
          <w:top w:val="nil"/>
          <w:left w:val="nil"/>
          <w:bottom w:val="nil"/>
          <w:right w:val="nil"/>
          <w:between w:val="nil"/>
        </w:pBdr>
        <w:spacing w:before="240" w:after="180" w:line="276" w:lineRule="auto"/>
        <w:jc w:val="left"/>
        <w:rPr>
          <w:bCs/>
          <w:color w:val="000000"/>
          <w:szCs w:val="28"/>
        </w:rPr>
      </w:pPr>
      <w:bookmarkStart w:id="8" w:name="7rn3vb2id3k4" w:colFirst="0" w:colLast="0"/>
      <w:bookmarkStart w:id="9" w:name="_Toc243935626"/>
      <w:bookmarkEnd w:id="8"/>
      <w:r>
        <w:rPr>
          <w:bCs/>
          <w:color w:val="000000"/>
          <w:szCs w:val="28"/>
        </w:rPr>
        <w:t>ABSTRAK</w:t>
      </w:r>
      <w:bookmarkEnd w:id="9"/>
    </w:p>
    <w:p w:rsidR="00870BC8" w:rsidRDefault="00EF028E">
      <w:pPr>
        <w:pBdr>
          <w:top w:val="nil"/>
          <w:left w:val="nil"/>
          <w:bottom w:val="nil"/>
          <w:right w:val="nil"/>
          <w:between w:val="nil"/>
        </w:pBdr>
        <w:spacing w:line="300" w:lineRule="auto"/>
        <w:rPr>
          <w:color w:val="000000"/>
        </w:rPr>
      </w:pPr>
      <w:r>
        <w:rPr>
          <w:color w:val="000000"/>
        </w:rPr>
        <w:t>Pembelajaran bersekutu melatih model bersama tanpa memusatkan log capaian rekod kesihatan elektronik (EHR), tetapi pelayan masih boleh memeriksa kemas kini model individu. Kajian ini membandingkan prestasi pengesanan dan kos aliran kerja dengan dan tanpa pengagregatan selamat. Latihan berpusat terkumpul, Federated Averaging standard dan Federated Averaging dengan Secure Aggregation Plus (SecAgg+) menggunakan autoenkoder long short-term memory (LSTM) yang sama untuk membina semula sesi capaian rutin. Eksperimen menggunakan satu penanda aras yang dibekalkan dan dihuraikan sebagai sintetik, tiga klien simulasi dan lima seed rawak. Pensampelan Reference mengekalkan taburan klien asal; pensampelan Non-IID terkawal mengutamakan jabatan terpilih melalui pensampelan semula. Dalam ujian utama yang merangkumi ancaman serta aktiviti sah rutin dan luar biasa, SecAgg+ mencapai min average precision (AP) global sebanyak 0.421 dan 0.429, masing-masing. Perbezaan min AP berpasangan, yang dikira sebagai AP SecAgg+ tolak AP Federated Averaging standard, ialah +0.0047 dan +0.0001. Anggaran ini tidak membuktikan kesetaraan prestasi. Latihan bersekutu tidak secara konsisten mengatasi latihan berpusat terkumpul. Berbanding Federated Averaging standard, SecAgg+ meningkatkan masa aliran kerja latihan yang direkodkan sebanyak 132.8% dan 128.6%, serta kandungan mesej aplikasi kira-kira 49.9%. Semua konfigurasi sukar membezakan ancaman daripada aktiviti sah yang luar biasa. Min kadar positif palsu SecAgg+ ialah 98.58% dan 96.40% dalam ujian sekunder yang mengandungi ancaman dan aktiviti sah luar biasa tanpa sesi rutin. Pengulangan dalam persekitaran perisian baharu pada komputer yang sama menghasilkan semula ramalan, dengan pengecualian metadata penskalaan input yang didokumenkan. Perbandingan ini mengukur kos aliran kerja untuk menyamarkan kemas kini dan mengenal pasti masalah berterusan berupa amaran palsu terhadap aktiviti sah luar biasa. Perlindungan bergantung pada hos yang dipercayai dan peserta yang jujur. Rekod penjanaan data yang tidak lengkap dan klien simulasi mengehadkan implikasi dapatan untuk hospital.</w:t>
      </w:r>
    </w:p>
    <w:p w:rsidR="00870BC8" w:rsidRDefault="00EF028E">
      <w:pPr>
        <w:pBdr>
          <w:top w:val="nil"/>
          <w:left w:val="nil"/>
          <w:bottom w:val="nil"/>
          <w:right w:val="nil"/>
          <w:between w:val="nil"/>
        </w:pBdr>
        <w:spacing w:before="60" w:line="240" w:lineRule="auto"/>
        <w:rPr>
          <w:color w:val="000000"/>
        </w:rPr>
      </w:pPr>
      <w:bookmarkStart w:id="10" w:name="c3uo5qwtj9jd" w:colFirst="0" w:colLast="0"/>
      <w:bookmarkStart w:id="11" w:name="vdk53qbiw9ka" w:colFirst="0" w:colLast="0"/>
      <w:bookmarkEnd w:id="10"/>
      <w:bookmarkEnd w:id="11"/>
      <w:r>
        <w:rPr>
          <w:b/>
          <w:bCs/>
          <w:color w:val="000000"/>
        </w:rPr>
        <w:t>Kata kunci</w:t>
      </w:r>
      <w:r>
        <w:rPr>
          <w:color w:val="000000"/>
        </w:rPr>
        <w:t xml:space="preserve">: pengesanan anomali akses EHR, pembelajaran bersekutu, autoenkoder LSTM, </w:t>
      </w:r>
      <w:r>
        <w:rPr>
          <w:b/>
          <w:bCs/>
          <w:color w:val="000000"/>
        </w:rPr>
        <w:t>Flower,</w:t>
      </w:r>
      <w:r>
        <w:rPr>
          <w:color w:val="000000"/>
        </w:rPr>
        <w:t xml:space="preserve"> </w:t>
      </w:r>
      <w:r>
        <w:rPr>
          <w:b/>
          <w:bCs/>
          <w:color w:val="000000"/>
        </w:rPr>
        <w:t>Secure</w:t>
      </w:r>
      <w:r>
        <w:rPr>
          <w:color w:val="000000"/>
        </w:rPr>
        <w:t xml:space="preserve"> </w:t>
      </w:r>
      <w:r>
        <w:rPr>
          <w:b/>
          <w:bCs/>
          <w:color w:val="000000"/>
        </w:rPr>
        <w:t>Aggregation</w:t>
      </w:r>
      <w:r>
        <w:rPr>
          <w:color w:val="000000"/>
        </w:rPr>
        <w:t xml:space="preserve"> </w:t>
      </w:r>
      <w:r>
        <w:rPr>
          <w:b/>
          <w:bCs/>
          <w:color w:val="000000"/>
        </w:rPr>
        <w:t>Plus (SecAgg+).</w:t>
      </w:r>
    </w:p>
    <w:p w:rsidR="00B74030" w:rsidRDefault="00406097">
      <w:pPr>
        <w:pStyle w:val="FrontMatterHeading"/>
      </w:pPr>
      <w:bookmarkStart w:id="12" w:name="_Toc243935627"/>
      <w:r>
        <w:lastRenderedPageBreak/>
        <w:t>Declaration on the Use of AI Tools</w:t>
      </w:r>
      <w:bookmarkEnd w:id="12"/>
    </w:p>
    <w:p w:rsidR="00B74030" w:rsidRDefault="00406097">
      <w:r>
        <w:t>OpenAI Codex helped edit academic text, compare passages from sources, prepare analysis and checking scripts, and review research artifacts. The documented literature update used AI-assisted screening. The saved-score verification code was also prepared with programming assistance. Numerical checks relied on retained scores, labels, calibration records and execution logs. They did not independently confirm where the data came from or whether its supplied labels were valid. AI assistance provided no independent human screening, ethics clearance or institutional approval. The author remains responsible for the final arguments, interpretation, citation accuracy and compliance with applicable university requirements.</w:t>
      </w:r>
    </w:p>
    <w:p w:rsidR="00870BC8" w:rsidRPr="005475FB" w:rsidRDefault="00EF028E">
      <w:pPr>
        <w:pStyle w:val="FrontMatterHeading"/>
        <w:pBdr>
          <w:top w:val="nil"/>
          <w:left w:val="nil"/>
          <w:bottom w:val="nil"/>
          <w:right w:val="nil"/>
          <w:between w:val="nil"/>
        </w:pBdr>
        <w:spacing w:before="240" w:after="180" w:line="276" w:lineRule="auto"/>
        <w:jc w:val="left"/>
        <w:rPr>
          <w:bCs/>
          <w:color w:val="000000"/>
          <w:sz w:val="24"/>
        </w:rPr>
      </w:pPr>
      <w:bookmarkStart w:id="13" w:name="cb8xylhxdgsn" w:colFirst="0" w:colLast="0"/>
      <w:bookmarkStart w:id="14" w:name="mlknngclg1f" w:colFirst="0" w:colLast="0"/>
      <w:bookmarkStart w:id="15" w:name="su72lgjdwwy" w:colFirst="0" w:colLast="0"/>
      <w:bookmarkStart w:id="16" w:name="_Toc243935628"/>
      <w:bookmarkEnd w:id="13"/>
      <w:bookmarkEnd w:id="14"/>
      <w:bookmarkEnd w:id="15"/>
      <w:r w:rsidRPr="005475FB">
        <w:rPr>
          <w:bCs/>
          <w:color w:val="000000"/>
          <w:sz w:val="24"/>
        </w:rPr>
        <w:lastRenderedPageBreak/>
        <w:t>TABLE OF CONTENTS</w:t>
      </w:r>
      <w:bookmarkEnd w:id="16"/>
    </w:p>
    <w:p w:rsidR="00AD3FEA" w:rsidRPr="00AD3FEA" w:rsidRDefault="00406097" w:rsidP="00AD3FEA">
      <w:pPr>
        <w:pStyle w:val="TOC1"/>
        <w:tabs>
          <w:tab w:val="right" w:leader="dot" w:pos="8494"/>
        </w:tabs>
        <w:spacing w:after="60" w:line="240" w:lineRule="auto"/>
        <w:rPr>
          <w:rFonts w:eastAsiaTheme="minorEastAsia"/>
          <w:noProof/>
          <w:szCs w:val="22"/>
          <w:lang w:val="en-US"/>
        </w:rPr>
      </w:pPr>
      <w:r w:rsidRPr="00AD3FEA">
        <w:rPr>
          <w:szCs w:val="22"/>
        </w:rPr>
        <w:fldChar w:fldCharType="begin"/>
      </w:r>
      <w:r w:rsidRPr="00AD3FEA">
        <w:rPr>
          <w:szCs w:val="22"/>
        </w:rPr>
        <w:instrText xml:space="preserve"> TOC \o "1-3" \t "Front Matter Heading,1" \h \z \u </w:instrText>
      </w:r>
      <w:r w:rsidRPr="00AD3FEA">
        <w:rPr>
          <w:szCs w:val="22"/>
        </w:rPr>
        <w:fldChar w:fldCharType="separate"/>
      </w:r>
      <w:hyperlink w:anchor="_Toc243935625" w:history="1">
        <w:r w:rsidR="00AD3FEA" w:rsidRPr="00AD3FEA">
          <w:rPr>
            <w:rStyle w:val="Hyperlink"/>
            <w:bCs/>
            <w:noProof/>
          </w:rPr>
          <w:t>ABSTRACT</w:t>
        </w:r>
        <w:r w:rsidR="00AD3FEA" w:rsidRPr="00AD3FEA">
          <w:rPr>
            <w:noProof/>
            <w:webHidden/>
          </w:rPr>
          <w:tab/>
        </w:r>
        <w:r w:rsidR="00AD3FEA" w:rsidRPr="00AD3FEA">
          <w:rPr>
            <w:noProof/>
            <w:webHidden/>
          </w:rPr>
          <w:fldChar w:fldCharType="begin"/>
        </w:r>
        <w:r w:rsidR="00AD3FEA" w:rsidRPr="00AD3FEA">
          <w:rPr>
            <w:noProof/>
            <w:webHidden/>
          </w:rPr>
          <w:instrText xml:space="preserve"> PAGEREF _Toc243935625 \h </w:instrText>
        </w:r>
        <w:r w:rsidR="00AD3FEA" w:rsidRPr="00AD3FEA">
          <w:rPr>
            <w:noProof/>
            <w:webHidden/>
          </w:rPr>
        </w:r>
        <w:r w:rsidR="00AD3FEA" w:rsidRPr="00AD3FEA">
          <w:rPr>
            <w:noProof/>
            <w:webHidden/>
          </w:rPr>
          <w:fldChar w:fldCharType="separate"/>
        </w:r>
        <w:r w:rsidR="00AD3FEA">
          <w:rPr>
            <w:noProof/>
            <w:webHidden/>
          </w:rPr>
          <w:t>iii</w:t>
        </w:r>
        <w:r w:rsidR="00AD3FEA"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26" w:history="1">
        <w:r w:rsidRPr="00AD3FEA">
          <w:rPr>
            <w:rStyle w:val="Hyperlink"/>
            <w:bCs/>
            <w:noProof/>
          </w:rPr>
          <w:t>ABSTRAK</w:t>
        </w:r>
        <w:r w:rsidRPr="00AD3FEA">
          <w:rPr>
            <w:noProof/>
            <w:webHidden/>
          </w:rPr>
          <w:tab/>
        </w:r>
        <w:r w:rsidRPr="00AD3FEA">
          <w:rPr>
            <w:noProof/>
            <w:webHidden/>
          </w:rPr>
          <w:fldChar w:fldCharType="begin"/>
        </w:r>
        <w:r w:rsidRPr="00AD3FEA">
          <w:rPr>
            <w:noProof/>
            <w:webHidden/>
          </w:rPr>
          <w:instrText xml:space="preserve"> PAGEREF _Toc243935626 \h </w:instrText>
        </w:r>
        <w:r w:rsidRPr="00AD3FEA">
          <w:rPr>
            <w:noProof/>
            <w:webHidden/>
          </w:rPr>
        </w:r>
        <w:r w:rsidRPr="00AD3FEA">
          <w:rPr>
            <w:noProof/>
            <w:webHidden/>
          </w:rPr>
          <w:fldChar w:fldCharType="separate"/>
        </w:r>
        <w:r>
          <w:rPr>
            <w:noProof/>
            <w:webHidden/>
          </w:rPr>
          <w:t>iv</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27" w:history="1">
        <w:r w:rsidRPr="00AD3FEA">
          <w:rPr>
            <w:rStyle w:val="Hyperlink"/>
            <w:noProof/>
          </w:rPr>
          <w:t>Declaration on the Use of AI Tools</w:t>
        </w:r>
        <w:r w:rsidRPr="00AD3FEA">
          <w:rPr>
            <w:noProof/>
            <w:webHidden/>
          </w:rPr>
          <w:tab/>
        </w:r>
        <w:r w:rsidRPr="00AD3FEA">
          <w:rPr>
            <w:noProof/>
            <w:webHidden/>
          </w:rPr>
          <w:fldChar w:fldCharType="begin"/>
        </w:r>
        <w:r w:rsidRPr="00AD3FEA">
          <w:rPr>
            <w:noProof/>
            <w:webHidden/>
          </w:rPr>
          <w:instrText xml:space="preserve"> PAGEREF _Toc243935627 \h </w:instrText>
        </w:r>
        <w:r w:rsidRPr="00AD3FEA">
          <w:rPr>
            <w:noProof/>
            <w:webHidden/>
          </w:rPr>
        </w:r>
        <w:r w:rsidRPr="00AD3FEA">
          <w:rPr>
            <w:noProof/>
            <w:webHidden/>
          </w:rPr>
          <w:fldChar w:fldCharType="separate"/>
        </w:r>
        <w:r>
          <w:rPr>
            <w:noProof/>
            <w:webHidden/>
          </w:rPr>
          <w:t>v</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28" w:history="1">
        <w:r w:rsidRPr="00AD3FEA">
          <w:rPr>
            <w:rStyle w:val="Hyperlink"/>
            <w:bCs/>
            <w:noProof/>
          </w:rPr>
          <w:t>TABLE OF CONTENTS</w:t>
        </w:r>
        <w:r w:rsidRPr="00AD3FEA">
          <w:rPr>
            <w:noProof/>
            <w:webHidden/>
          </w:rPr>
          <w:tab/>
        </w:r>
        <w:r w:rsidRPr="00AD3FEA">
          <w:rPr>
            <w:noProof/>
            <w:webHidden/>
          </w:rPr>
          <w:fldChar w:fldCharType="begin"/>
        </w:r>
        <w:r w:rsidRPr="00AD3FEA">
          <w:rPr>
            <w:noProof/>
            <w:webHidden/>
          </w:rPr>
          <w:instrText xml:space="preserve"> PAGEREF _Toc243935628 \h </w:instrText>
        </w:r>
        <w:r w:rsidRPr="00AD3FEA">
          <w:rPr>
            <w:noProof/>
            <w:webHidden/>
          </w:rPr>
        </w:r>
        <w:r w:rsidRPr="00AD3FEA">
          <w:rPr>
            <w:noProof/>
            <w:webHidden/>
          </w:rPr>
          <w:fldChar w:fldCharType="separate"/>
        </w:r>
        <w:r>
          <w:rPr>
            <w:noProof/>
            <w:webHidden/>
          </w:rPr>
          <w:t>vi</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29" w:history="1">
        <w:r w:rsidRPr="00AD3FEA">
          <w:rPr>
            <w:rStyle w:val="Hyperlink"/>
            <w:bCs/>
            <w:noProof/>
          </w:rPr>
          <w:t>LIST OF FIGURES</w:t>
        </w:r>
        <w:r w:rsidRPr="00AD3FEA">
          <w:rPr>
            <w:noProof/>
            <w:webHidden/>
          </w:rPr>
          <w:tab/>
        </w:r>
        <w:r w:rsidRPr="00AD3FEA">
          <w:rPr>
            <w:noProof/>
            <w:webHidden/>
          </w:rPr>
          <w:fldChar w:fldCharType="begin"/>
        </w:r>
        <w:r w:rsidRPr="00AD3FEA">
          <w:rPr>
            <w:noProof/>
            <w:webHidden/>
          </w:rPr>
          <w:instrText xml:space="preserve"> PAGEREF _Toc243935629 \h </w:instrText>
        </w:r>
        <w:r w:rsidRPr="00AD3FEA">
          <w:rPr>
            <w:noProof/>
            <w:webHidden/>
          </w:rPr>
        </w:r>
        <w:r w:rsidRPr="00AD3FEA">
          <w:rPr>
            <w:noProof/>
            <w:webHidden/>
          </w:rPr>
          <w:fldChar w:fldCharType="separate"/>
        </w:r>
        <w:r>
          <w:rPr>
            <w:noProof/>
            <w:webHidden/>
          </w:rPr>
          <w:t>ix</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30" w:history="1">
        <w:r w:rsidRPr="00AD3FEA">
          <w:rPr>
            <w:rStyle w:val="Hyperlink"/>
            <w:bCs/>
            <w:noProof/>
          </w:rPr>
          <w:t>LIST OF TABLES</w:t>
        </w:r>
        <w:r w:rsidRPr="00AD3FEA">
          <w:rPr>
            <w:noProof/>
            <w:webHidden/>
          </w:rPr>
          <w:tab/>
        </w:r>
        <w:r w:rsidRPr="00AD3FEA">
          <w:rPr>
            <w:noProof/>
            <w:webHidden/>
          </w:rPr>
          <w:fldChar w:fldCharType="begin"/>
        </w:r>
        <w:r w:rsidRPr="00AD3FEA">
          <w:rPr>
            <w:noProof/>
            <w:webHidden/>
          </w:rPr>
          <w:instrText xml:space="preserve"> PAGEREF _Toc243935630 \h </w:instrText>
        </w:r>
        <w:r w:rsidRPr="00AD3FEA">
          <w:rPr>
            <w:noProof/>
            <w:webHidden/>
          </w:rPr>
        </w:r>
        <w:r w:rsidRPr="00AD3FEA">
          <w:rPr>
            <w:noProof/>
            <w:webHidden/>
          </w:rPr>
          <w:fldChar w:fldCharType="separate"/>
        </w:r>
        <w:r>
          <w:rPr>
            <w:noProof/>
            <w:webHidden/>
          </w:rPr>
          <w:t>x</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31" w:history="1">
        <w:r w:rsidRPr="00AD3FEA">
          <w:rPr>
            <w:rStyle w:val="Hyperlink"/>
            <w:bCs/>
            <w:noProof/>
          </w:rPr>
          <w:t>LIST OF SYMBOLS AND ABBREVIATIONS</w:t>
        </w:r>
        <w:r w:rsidRPr="00AD3FEA">
          <w:rPr>
            <w:noProof/>
            <w:webHidden/>
          </w:rPr>
          <w:tab/>
        </w:r>
        <w:r w:rsidRPr="00AD3FEA">
          <w:rPr>
            <w:noProof/>
            <w:webHidden/>
          </w:rPr>
          <w:fldChar w:fldCharType="begin"/>
        </w:r>
        <w:r w:rsidRPr="00AD3FEA">
          <w:rPr>
            <w:noProof/>
            <w:webHidden/>
          </w:rPr>
          <w:instrText xml:space="preserve"> PAGEREF _Toc243935631 \h </w:instrText>
        </w:r>
        <w:r w:rsidRPr="00AD3FEA">
          <w:rPr>
            <w:noProof/>
            <w:webHidden/>
          </w:rPr>
        </w:r>
        <w:r w:rsidRPr="00AD3FEA">
          <w:rPr>
            <w:noProof/>
            <w:webHidden/>
          </w:rPr>
          <w:fldChar w:fldCharType="separate"/>
        </w:r>
        <w:r>
          <w:rPr>
            <w:noProof/>
            <w:webHidden/>
          </w:rPr>
          <w:t>xii</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32" w:history="1">
        <w:r w:rsidRPr="00AD3FEA">
          <w:rPr>
            <w:rStyle w:val="Hyperlink"/>
            <w:bCs/>
            <w:noProof/>
          </w:rPr>
          <w:t>LIST OF APPENDICES</w:t>
        </w:r>
        <w:r w:rsidRPr="00AD3FEA">
          <w:rPr>
            <w:noProof/>
            <w:webHidden/>
          </w:rPr>
          <w:tab/>
        </w:r>
        <w:r w:rsidRPr="00AD3FEA">
          <w:rPr>
            <w:noProof/>
            <w:webHidden/>
          </w:rPr>
          <w:fldChar w:fldCharType="begin"/>
        </w:r>
        <w:r w:rsidRPr="00AD3FEA">
          <w:rPr>
            <w:noProof/>
            <w:webHidden/>
          </w:rPr>
          <w:instrText xml:space="preserve"> PAGEREF _Toc243935632 \h </w:instrText>
        </w:r>
        <w:r w:rsidRPr="00AD3FEA">
          <w:rPr>
            <w:noProof/>
            <w:webHidden/>
          </w:rPr>
        </w:r>
        <w:r w:rsidRPr="00AD3FEA">
          <w:rPr>
            <w:noProof/>
            <w:webHidden/>
          </w:rPr>
          <w:fldChar w:fldCharType="separate"/>
        </w:r>
        <w:r>
          <w:rPr>
            <w:noProof/>
            <w:webHidden/>
          </w:rPr>
          <w:t>xiii</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33" w:history="1">
        <w:r w:rsidRPr="00AD3FEA">
          <w:rPr>
            <w:rStyle w:val="Hyperlink"/>
            <w:noProof/>
          </w:rPr>
          <w:t>CHAPTER 1: INTRODUCTION</w:t>
        </w:r>
        <w:r w:rsidRPr="00AD3FEA">
          <w:rPr>
            <w:noProof/>
            <w:webHidden/>
          </w:rPr>
          <w:tab/>
        </w:r>
        <w:r w:rsidRPr="00AD3FEA">
          <w:rPr>
            <w:noProof/>
            <w:webHidden/>
          </w:rPr>
          <w:fldChar w:fldCharType="begin"/>
        </w:r>
        <w:r w:rsidRPr="00AD3FEA">
          <w:rPr>
            <w:noProof/>
            <w:webHidden/>
          </w:rPr>
          <w:instrText xml:space="preserve"> PAGEREF _Toc243935633 \h </w:instrText>
        </w:r>
        <w:r w:rsidRPr="00AD3FEA">
          <w:rPr>
            <w:noProof/>
            <w:webHidden/>
          </w:rPr>
        </w:r>
        <w:r w:rsidRPr="00AD3FEA">
          <w:rPr>
            <w:noProof/>
            <w:webHidden/>
          </w:rPr>
          <w:fldChar w:fldCharType="separate"/>
        </w:r>
        <w:r>
          <w:rPr>
            <w:noProof/>
            <w:webHidden/>
          </w:rPr>
          <w:t>1</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34" w:history="1">
        <w:r w:rsidRPr="00AD3FEA">
          <w:rPr>
            <w:rStyle w:val="Hyperlink"/>
            <w:noProof/>
          </w:rPr>
          <w:t>1.1 Background</w:t>
        </w:r>
        <w:r w:rsidRPr="00AD3FEA">
          <w:rPr>
            <w:noProof/>
            <w:webHidden/>
          </w:rPr>
          <w:tab/>
        </w:r>
        <w:r w:rsidRPr="00AD3FEA">
          <w:rPr>
            <w:noProof/>
            <w:webHidden/>
          </w:rPr>
          <w:fldChar w:fldCharType="begin"/>
        </w:r>
        <w:r w:rsidRPr="00AD3FEA">
          <w:rPr>
            <w:noProof/>
            <w:webHidden/>
          </w:rPr>
          <w:instrText xml:space="preserve"> PAGEREF _Toc243935634 \h </w:instrText>
        </w:r>
        <w:r w:rsidRPr="00AD3FEA">
          <w:rPr>
            <w:noProof/>
            <w:webHidden/>
          </w:rPr>
        </w:r>
        <w:r w:rsidRPr="00AD3FEA">
          <w:rPr>
            <w:noProof/>
            <w:webHidden/>
          </w:rPr>
          <w:fldChar w:fldCharType="separate"/>
        </w:r>
        <w:r>
          <w:rPr>
            <w:noProof/>
            <w:webHidden/>
          </w:rPr>
          <w:t>1</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35" w:history="1">
        <w:r w:rsidRPr="00AD3FEA">
          <w:rPr>
            <w:rStyle w:val="Hyperlink"/>
            <w:noProof/>
          </w:rPr>
          <w:t>1.2 Problem statement</w:t>
        </w:r>
        <w:r w:rsidRPr="00AD3FEA">
          <w:rPr>
            <w:noProof/>
            <w:webHidden/>
          </w:rPr>
          <w:tab/>
        </w:r>
        <w:r w:rsidRPr="00AD3FEA">
          <w:rPr>
            <w:noProof/>
            <w:webHidden/>
          </w:rPr>
          <w:fldChar w:fldCharType="begin"/>
        </w:r>
        <w:r w:rsidRPr="00AD3FEA">
          <w:rPr>
            <w:noProof/>
            <w:webHidden/>
          </w:rPr>
          <w:instrText xml:space="preserve"> PAGEREF _Toc243935635 \h </w:instrText>
        </w:r>
        <w:r w:rsidRPr="00AD3FEA">
          <w:rPr>
            <w:noProof/>
            <w:webHidden/>
          </w:rPr>
        </w:r>
        <w:r w:rsidRPr="00AD3FEA">
          <w:rPr>
            <w:noProof/>
            <w:webHidden/>
          </w:rPr>
          <w:fldChar w:fldCharType="separate"/>
        </w:r>
        <w:r>
          <w:rPr>
            <w:noProof/>
            <w:webHidden/>
          </w:rPr>
          <w:t>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36" w:history="1">
        <w:r w:rsidRPr="00AD3FEA">
          <w:rPr>
            <w:rStyle w:val="Hyperlink"/>
            <w:noProof/>
          </w:rPr>
          <w:t>1.3 Research questions</w:t>
        </w:r>
        <w:r w:rsidRPr="00AD3FEA">
          <w:rPr>
            <w:noProof/>
            <w:webHidden/>
          </w:rPr>
          <w:tab/>
        </w:r>
        <w:r w:rsidRPr="00AD3FEA">
          <w:rPr>
            <w:noProof/>
            <w:webHidden/>
          </w:rPr>
          <w:fldChar w:fldCharType="begin"/>
        </w:r>
        <w:r w:rsidRPr="00AD3FEA">
          <w:rPr>
            <w:noProof/>
            <w:webHidden/>
          </w:rPr>
          <w:instrText xml:space="preserve"> PAGEREF _Toc243935636 \h </w:instrText>
        </w:r>
        <w:r w:rsidRPr="00AD3FEA">
          <w:rPr>
            <w:noProof/>
            <w:webHidden/>
          </w:rPr>
        </w:r>
        <w:r w:rsidRPr="00AD3FEA">
          <w:rPr>
            <w:noProof/>
            <w:webHidden/>
          </w:rPr>
          <w:fldChar w:fldCharType="separate"/>
        </w:r>
        <w:r>
          <w:rPr>
            <w:noProof/>
            <w:webHidden/>
          </w:rPr>
          <w:t>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37" w:history="1">
        <w:r w:rsidRPr="00AD3FEA">
          <w:rPr>
            <w:rStyle w:val="Hyperlink"/>
            <w:noProof/>
          </w:rPr>
          <w:t>1.4 Research aim and objectives</w:t>
        </w:r>
        <w:r w:rsidRPr="00AD3FEA">
          <w:rPr>
            <w:noProof/>
            <w:webHidden/>
          </w:rPr>
          <w:tab/>
        </w:r>
        <w:r w:rsidRPr="00AD3FEA">
          <w:rPr>
            <w:noProof/>
            <w:webHidden/>
          </w:rPr>
          <w:fldChar w:fldCharType="begin"/>
        </w:r>
        <w:r w:rsidRPr="00AD3FEA">
          <w:rPr>
            <w:noProof/>
            <w:webHidden/>
          </w:rPr>
          <w:instrText xml:space="preserve"> PAGEREF _Toc243935637 \h </w:instrText>
        </w:r>
        <w:r w:rsidRPr="00AD3FEA">
          <w:rPr>
            <w:noProof/>
            <w:webHidden/>
          </w:rPr>
        </w:r>
        <w:r w:rsidRPr="00AD3FEA">
          <w:rPr>
            <w:noProof/>
            <w:webHidden/>
          </w:rPr>
          <w:fldChar w:fldCharType="separate"/>
        </w:r>
        <w:r>
          <w:rPr>
            <w:noProof/>
            <w:webHidden/>
          </w:rPr>
          <w:t>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38" w:history="1">
        <w:r w:rsidRPr="00AD3FEA">
          <w:rPr>
            <w:rStyle w:val="Hyperlink"/>
            <w:noProof/>
          </w:rPr>
          <w:t>1.5 Research scope</w:t>
        </w:r>
        <w:r w:rsidRPr="00AD3FEA">
          <w:rPr>
            <w:noProof/>
            <w:webHidden/>
          </w:rPr>
          <w:tab/>
        </w:r>
        <w:r w:rsidRPr="00AD3FEA">
          <w:rPr>
            <w:noProof/>
            <w:webHidden/>
          </w:rPr>
          <w:fldChar w:fldCharType="begin"/>
        </w:r>
        <w:r w:rsidRPr="00AD3FEA">
          <w:rPr>
            <w:noProof/>
            <w:webHidden/>
          </w:rPr>
          <w:instrText xml:space="preserve"> PAGEREF _Toc243935638 \h </w:instrText>
        </w:r>
        <w:r w:rsidRPr="00AD3FEA">
          <w:rPr>
            <w:noProof/>
            <w:webHidden/>
          </w:rPr>
        </w:r>
        <w:r w:rsidRPr="00AD3FEA">
          <w:rPr>
            <w:noProof/>
            <w:webHidden/>
          </w:rPr>
          <w:fldChar w:fldCharType="separate"/>
        </w:r>
        <w:r>
          <w:rPr>
            <w:noProof/>
            <w:webHidden/>
          </w:rPr>
          <w:t>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39" w:history="1">
        <w:r w:rsidRPr="00AD3FEA">
          <w:rPr>
            <w:rStyle w:val="Hyperlink"/>
            <w:noProof/>
          </w:rPr>
          <w:t>1.6 Contribution and significance</w:t>
        </w:r>
        <w:r w:rsidRPr="00AD3FEA">
          <w:rPr>
            <w:noProof/>
            <w:webHidden/>
          </w:rPr>
          <w:tab/>
        </w:r>
        <w:r w:rsidRPr="00AD3FEA">
          <w:rPr>
            <w:noProof/>
            <w:webHidden/>
          </w:rPr>
          <w:fldChar w:fldCharType="begin"/>
        </w:r>
        <w:r w:rsidRPr="00AD3FEA">
          <w:rPr>
            <w:noProof/>
            <w:webHidden/>
          </w:rPr>
          <w:instrText xml:space="preserve"> PAGEREF _Toc243935639 \h </w:instrText>
        </w:r>
        <w:r w:rsidRPr="00AD3FEA">
          <w:rPr>
            <w:noProof/>
            <w:webHidden/>
          </w:rPr>
        </w:r>
        <w:r w:rsidRPr="00AD3FEA">
          <w:rPr>
            <w:noProof/>
            <w:webHidden/>
          </w:rPr>
          <w:fldChar w:fldCharType="separate"/>
        </w:r>
        <w:r>
          <w:rPr>
            <w:noProof/>
            <w:webHidden/>
          </w:rPr>
          <w:t>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40" w:history="1">
        <w:r w:rsidRPr="00AD3FEA">
          <w:rPr>
            <w:rStyle w:val="Hyperlink"/>
            <w:noProof/>
          </w:rPr>
          <w:t>CHAPTER 2: LITERATURE REVIEW</w:t>
        </w:r>
        <w:r w:rsidRPr="00AD3FEA">
          <w:rPr>
            <w:noProof/>
            <w:webHidden/>
          </w:rPr>
          <w:tab/>
        </w:r>
        <w:r w:rsidRPr="00AD3FEA">
          <w:rPr>
            <w:noProof/>
            <w:webHidden/>
          </w:rPr>
          <w:fldChar w:fldCharType="begin"/>
        </w:r>
        <w:r w:rsidRPr="00AD3FEA">
          <w:rPr>
            <w:noProof/>
            <w:webHidden/>
          </w:rPr>
          <w:instrText xml:space="preserve"> PAGEREF _Toc243935640 \h </w:instrText>
        </w:r>
        <w:r w:rsidRPr="00AD3FEA">
          <w:rPr>
            <w:noProof/>
            <w:webHidden/>
          </w:rPr>
        </w:r>
        <w:r w:rsidRPr="00AD3FEA">
          <w:rPr>
            <w:noProof/>
            <w:webHidden/>
          </w:rPr>
          <w:fldChar w:fldCharType="separate"/>
        </w:r>
        <w:r>
          <w:rPr>
            <w:noProof/>
            <w:webHidden/>
          </w:rPr>
          <w:t>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1" w:history="1">
        <w:r w:rsidRPr="00AD3FEA">
          <w:rPr>
            <w:rStyle w:val="Hyperlink"/>
            <w:noProof/>
          </w:rPr>
          <w:t>2.1 EHR access security and audit logs</w:t>
        </w:r>
        <w:r w:rsidRPr="00AD3FEA">
          <w:rPr>
            <w:noProof/>
            <w:webHidden/>
          </w:rPr>
          <w:tab/>
        </w:r>
        <w:r w:rsidRPr="00AD3FEA">
          <w:rPr>
            <w:noProof/>
            <w:webHidden/>
          </w:rPr>
          <w:fldChar w:fldCharType="begin"/>
        </w:r>
        <w:r w:rsidRPr="00AD3FEA">
          <w:rPr>
            <w:noProof/>
            <w:webHidden/>
          </w:rPr>
          <w:instrText xml:space="preserve"> PAGEREF _Toc243935641 \h </w:instrText>
        </w:r>
        <w:r w:rsidRPr="00AD3FEA">
          <w:rPr>
            <w:noProof/>
            <w:webHidden/>
          </w:rPr>
        </w:r>
        <w:r w:rsidRPr="00AD3FEA">
          <w:rPr>
            <w:noProof/>
            <w:webHidden/>
          </w:rPr>
          <w:fldChar w:fldCharType="separate"/>
        </w:r>
        <w:r>
          <w:rPr>
            <w:noProof/>
            <w:webHidden/>
          </w:rPr>
          <w:t>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2" w:history="1">
        <w:r w:rsidRPr="00AD3FEA">
          <w:rPr>
            <w:rStyle w:val="Hyperlink"/>
            <w:noProof/>
          </w:rPr>
          <w:t>2.2 AI-based detection of inappropriate EHR access</w:t>
        </w:r>
        <w:r w:rsidRPr="00AD3FEA">
          <w:rPr>
            <w:noProof/>
            <w:webHidden/>
          </w:rPr>
          <w:tab/>
        </w:r>
        <w:r w:rsidRPr="00AD3FEA">
          <w:rPr>
            <w:noProof/>
            <w:webHidden/>
          </w:rPr>
          <w:fldChar w:fldCharType="begin"/>
        </w:r>
        <w:r w:rsidRPr="00AD3FEA">
          <w:rPr>
            <w:noProof/>
            <w:webHidden/>
          </w:rPr>
          <w:instrText xml:space="preserve"> PAGEREF _Toc243935642 \h </w:instrText>
        </w:r>
        <w:r w:rsidRPr="00AD3FEA">
          <w:rPr>
            <w:noProof/>
            <w:webHidden/>
          </w:rPr>
        </w:r>
        <w:r w:rsidRPr="00AD3FEA">
          <w:rPr>
            <w:noProof/>
            <w:webHidden/>
          </w:rPr>
          <w:fldChar w:fldCharType="separate"/>
        </w:r>
        <w:r>
          <w:rPr>
            <w:noProof/>
            <w:webHidden/>
          </w:rPr>
          <w:t>7</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3" w:history="1">
        <w:r w:rsidRPr="00AD3FEA">
          <w:rPr>
            <w:rStyle w:val="Hyperlink"/>
            <w:noProof/>
          </w:rPr>
          <w:t>2.3 Federated learning for distributed anomaly detection</w:t>
        </w:r>
        <w:r w:rsidRPr="00AD3FEA">
          <w:rPr>
            <w:noProof/>
            <w:webHidden/>
          </w:rPr>
          <w:tab/>
        </w:r>
        <w:r w:rsidRPr="00AD3FEA">
          <w:rPr>
            <w:noProof/>
            <w:webHidden/>
          </w:rPr>
          <w:fldChar w:fldCharType="begin"/>
        </w:r>
        <w:r w:rsidRPr="00AD3FEA">
          <w:rPr>
            <w:noProof/>
            <w:webHidden/>
          </w:rPr>
          <w:instrText xml:space="preserve"> PAGEREF _Toc243935643 \h </w:instrText>
        </w:r>
        <w:r w:rsidRPr="00AD3FEA">
          <w:rPr>
            <w:noProof/>
            <w:webHidden/>
          </w:rPr>
        </w:r>
        <w:r w:rsidRPr="00AD3FEA">
          <w:rPr>
            <w:noProof/>
            <w:webHidden/>
          </w:rPr>
          <w:fldChar w:fldCharType="separate"/>
        </w:r>
        <w:r>
          <w:rPr>
            <w:noProof/>
            <w:webHidden/>
          </w:rPr>
          <w:t>9</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4" w:history="1">
        <w:r w:rsidRPr="00AD3FEA">
          <w:rPr>
            <w:rStyle w:val="Hyperlink"/>
            <w:noProof/>
          </w:rPr>
          <w:t>2.4 Secure aggregation of federated model updates</w:t>
        </w:r>
        <w:r w:rsidRPr="00AD3FEA">
          <w:rPr>
            <w:noProof/>
            <w:webHidden/>
          </w:rPr>
          <w:tab/>
        </w:r>
        <w:r w:rsidRPr="00AD3FEA">
          <w:rPr>
            <w:noProof/>
            <w:webHidden/>
          </w:rPr>
          <w:fldChar w:fldCharType="begin"/>
        </w:r>
        <w:r w:rsidRPr="00AD3FEA">
          <w:rPr>
            <w:noProof/>
            <w:webHidden/>
          </w:rPr>
          <w:instrText xml:space="preserve"> PAGEREF _Toc243935644 \h </w:instrText>
        </w:r>
        <w:r w:rsidRPr="00AD3FEA">
          <w:rPr>
            <w:noProof/>
            <w:webHidden/>
          </w:rPr>
        </w:r>
        <w:r w:rsidRPr="00AD3FEA">
          <w:rPr>
            <w:noProof/>
            <w:webHidden/>
          </w:rPr>
          <w:fldChar w:fldCharType="separate"/>
        </w:r>
        <w:r>
          <w:rPr>
            <w:noProof/>
            <w:webHidden/>
          </w:rPr>
          <w:t>10</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5" w:history="1">
        <w:r w:rsidRPr="00AD3FEA">
          <w:rPr>
            <w:rStyle w:val="Hyperlink"/>
            <w:noProof/>
          </w:rPr>
          <w:t>2.5 Datasets and experimental validity</w:t>
        </w:r>
        <w:r w:rsidRPr="00AD3FEA">
          <w:rPr>
            <w:noProof/>
            <w:webHidden/>
          </w:rPr>
          <w:tab/>
        </w:r>
        <w:r w:rsidRPr="00AD3FEA">
          <w:rPr>
            <w:noProof/>
            <w:webHidden/>
          </w:rPr>
          <w:fldChar w:fldCharType="begin"/>
        </w:r>
        <w:r w:rsidRPr="00AD3FEA">
          <w:rPr>
            <w:noProof/>
            <w:webHidden/>
          </w:rPr>
          <w:instrText xml:space="preserve"> PAGEREF _Toc243935645 \h </w:instrText>
        </w:r>
        <w:r w:rsidRPr="00AD3FEA">
          <w:rPr>
            <w:noProof/>
            <w:webHidden/>
          </w:rPr>
        </w:r>
        <w:r w:rsidRPr="00AD3FEA">
          <w:rPr>
            <w:noProof/>
            <w:webHidden/>
          </w:rPr>
          <w:fldChar w:fldCharType="separate"/>
        </w:r>
        <w:r>
          <w:rPr>
            <w:noProof/>
            <w:webHidden/>
          </w:rPr>
          <w:t>12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6" w:history="1">
        <w:r w:rsidRPr="00AD3FEA">
          <w:rPr>
            <w:rStyle w:val="Hyperlink"/>
            <w:noProof/>
          </w:rPr>
          <w:t>2.6 Evaluation of detection and system overhead</w:t>
        </w:r>
        <w:r w:rsidRPr="00AD3FEA">
          <w:rPr>
            <w:noProof/>
            <w:webHidden/>
          </w:rPr>
          <w:tab/>
        </w:r>
        <w:r w:rsidRPr="00AD3FEA">
          <w:rPr>
            <w:noProof/>
            <w:webHidden/>
          </w:rPr>
          <w:fldChar w:fldCharType="begin"/>
        </w:r>
        <w:r w:rsidRPr="00AD3FEA">
          <w:rPr>
            <w:noProof/>
            <w:webHidden/>
          </w:rPr>
          <w:instrText xml:space="preserve"> PAGEREF _Toc243935646 \h </w:instrText>
        </w:r>
        <w:r w:rsidRPr="00AD3FEA">
          <w:rPr>
            <w:noProof/>
            <w:webHidden/>
          </w:rPr>
        </w:r>
        <w:r w:rsidRPr="00AD3FEA">
          <w:rPr>
            <w:noProof/>
            <w:webHidden/>
          </w:rPr>
          <w:fldChar w:fldCharType="separate"/>
        </w:r>
        <w:r>
          <w:rPr>
            <w:noProof/>
            <w:webHidden/>
          </w:rPr>
          <w:t>12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7" w:history="1">
        <w:r w:rsidRPr="00AD3FEA">
          <w:rPr>
            <w:rStyle w:val="Hyperlink"/>
            <w:noProof/>
          </w:rPr>
          <w:t>2.7 Comparison of selected studies</w:t>
        </w:r>
        <w:r w:rsidRPr="00AD3FEA">
          <w:rPr>
            <w:noProof/>
            <w:webHidden/>
          </w:rPr>
          <w:tab/>
        </w:r>
        <w:r w:rsidRPr="00AD3FEA">
          <w:rPr>
            <w:noProof/>
            <w:webHidden/>
          </w:rPr>
          <w:fldChar w:fldCharType="begin"/>
        </w:r>
        <w:r w:rsidRPr="00AD3FEA">
          <w:rPr>
            <w:noProof/>
            <w:webHidden/>
          </w:rPr>
          <w:instrText xml:space="preserve"> PAGEREF _Toc243935647 \h </w:instrText>
        </w:r>
        <w:r w:rsidRPr="00AD3FEA">
          <w:rPr>
            <w:noProof/>
            <w:webHidden/>
          </w:rPr>
        </w:r>
        <w:r w:rsidRPr="00AD3FEA">
          <w:rPr>
            <w:noProof/>
            <w:webHidden/>
          </w:rPr>
          <w:fldChar w:fldCharType="separate"/>
        </w:r>
        <w:r>
          <w:rPr>
            <w:noProof/>
            <w:webHidden/>
          </w:rPr>
          <w:t>13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48" w:history="1">
        <w:r w:rsidRPr="00AD3FEA">
          <w:rPr>
            <w:rStyle w:val="Hyperlink"/>
            <w:noProof/>
          </w:rPr>
          <w:t>2.8 Research gap</w:t>
        </w:r>
        <w:r w:rsidRPr="00AD3FEA">
          <w:rPr>
            <w:noProof/>
            <w:webHidden/>
          </w:rPr>
          <w:tab/>
        </w:r>
        <w:r w:rsidRPr="00AD3FEA">
          <w:rPr>
            <w:noProof/>
            <w:webHidden/>
          </w:rPr>
          <w:fldChar w:fldCharType="begin"/>
        </w:r>
        <w:r w:rsidRPr="00AD3FEA">
          <w:rPr>
            <w:noProof/>
            <w:webHidden/>
          </w:rPr>
          <w:instrText xml:space="preserve"> PAGEREF _Toc243935648 \h </w:instrText>
        </w:r>
        <w:r w:rsidRPr="00AD3FEA">
          <w:rPr>
            <w:noProof/>
            <w:webHidden/>
          </w:rPr>
        </w:r>
        <w:r w:rsidRPr="00AD3FEA">
          <w:rPr>
            <w:noProof/>
            <w:webHidden/>
          </w:rPr>
          <w:fldChar w:fldCharType="separate"/>
        </w:r>
        <w:r>
          <w:rPr>
            <w:noProof/>
            <w:webHidden/>
          </w:rPr>
          <w:t>21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49" w:history="1">
        <w:r w:rsidRPr="00AD3FEA">
          <w:rPr>
            <w:rStyle w:val="Hyperlink"/>
            <w:noProof/>
          </w:rPr>
          <w:t>CHAPTER 3: METHODOLOGY</w:t>
        </w:r>
        <w:r w:rsidRPr="00AD3FEA">
          <w:rPr>
            <w:noProof/>
            <w:webHidden/>
          </w:rPr>
          <w:tab/>
        </w:r>
        <w:r w:rsidRPr="00AD3FEA">
          <w:rPr>
            <w:noProof/>
            <w:webHidden/>
          </w:rPr>
          <w:fldChar w:fldCharType="begin"/>
        </w:r>
        <w:r w:rsidRPr="00AD3FEA">
          <w:rPr>
            <w:noProof/>
            <w:webHidden/>
          </w:rPr>
          <w:instrText xml:space="preserve"> PAGEREF _Toc243935649 \h </w:instrText>
        </w:r>
        <w:r w:rsidRPr="00AD3FEA">
          <w:rPr>
            <w:noProof/>
            <w:webHidden/>
          </w:rPr>
        </w:r>
        <w:r w:rsidRPr="00AD3FEA">
          <w:rPr>
            <w:noProof/>
            <w:webHidden/>
          </w:rPr>
          <w:fldChar w:fldCharType="separate"/>
        </w:r>
        <w:r>
          <w:rPr>
            <w:noProof/>
            <w:webHidden/>
          </w:rPr>
          <w:t>23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0" w:history="1">
        <w:r w:rsidRPr="00AD3FEA">
          <w:rPr>
            <w:rStyle w:val="Hyperlink"/>
            <w:noProof/>
          </w:rPr>
          <w:t>3.1 Research design</w:t>
        </w:r>
        <w:r w:rsidRPr="00AD3FEA">
          <w:rPr>
            <w:noProof/>
            <w:webHidden/>
          </w:rPr>
          <w:tab/>
        </w:r>
        <w:r w:rsidRPr="00AD3FEA">
          <w:rPr>
            <w:noProof/>
            <w:webHidden/>
          </w:rPr>
          <w:fldChar w:fldCharType="begin"/>
        </w:r>
        <w:r w:rsidRPr="00AD3FEA">
          <w:rPr>
            <w:noProof/>
            <w:webHidden/>
          </w:rPr>
          <w:instrText xml:space="preserve"> PAGEREF _Toc243935650 \h </w:instrText>
        </w:r>
        <w:r w:rsidRPr="00AD3FEA">
          <w:rPr>
            <w:noProof/>
            <w:webHidden/>
          </w:rPr>
        </w:r>
        <w:r w:rsidRPr="00AD3FEA">
          <w:rPr>
            <w:noProof/>
            <w:webHidden/>
          </w:rPr>
          <w:fldChar w:fldCharType="separate"/>
        </w:r>
        <w:r>
          <w:rPr>
            <w:noProof/>
            <w:webHidden/>
          </w:rPr>
          <w:t>23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1" w:history="1">
        <w:r w:rsidRPr="00AD3FEA">
          <w:rPr>
            <w:rStyle w:val="Hyperlink"/>
            <w:noProof/>
          </w:rPr>
          <w:t>3.2 Dataset description</w:t>
        </w:r>
        <w:r w:rsidRPr="00AD3FEA">
          <w:rPr>
            <w:noProof/>
            <w:webHidden/>
          </w:rPr>
          <w:tab/>
        </w:r>
        <w:r w:rsidRPr="00AD3FEA">
          <w:rPr>
            <w:noProof/>
            <w:webHidden/>
          </w:rPr>
          <w:fldChar w:fldCharType="begin"/>
        </w:r>
        <w:r w:rsidRPr="00AD3FEA">
          <w:rPr>
            <w:noProof/>
            <w:webHidden/>
          </w:rPr>
          <w:instrText xml:space="preserve"> PAGEREF _Toc243935651 \h </w:instrText>
        </w:r>
        <w:r w:rsidRPr="00AD3FEA">
          <w:rPr>
            <w:noProof/>
            <w:webHidden/>
          </w:rPr>
        </w:r>
        <w:r w:rsidRPr="00AD3FEA">
          <w:rPr>
            <w:noProof/>
            <w:webHidden/>
          </w:rPr>
          <w:fldChar w:fldCharType="separate"/>
        </w:r>
        <w:r>
          <w:rPr>
            <w:noProof/>
            <w:webHidden/>
          </w:rPr>
          <w:t>24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2" w:history="1">
        <w:r w:rsidRPr="00AD3FEA">
          <w:rPr>
            <w:rStyle w:val="Hyperlink"/>
            <w:noProof/>
          </w:rPr>
          <w:t>3.3 Data preparation</w:t>
        </w:r>
        <w:r w:rsidRPr="00AD3FEA">
          <w:rPr>
            <w:noProof/>
            <w:webHidden/>
          </w:rPr>
          <w:tab/>
        </w:r>
        <w:r w:rsidRPr="00AD3FEA">
          <w:rPr>
            <w:noProof/>
            <w:webHidden/>
          </w:rPr>
          <w:fldChar w:fldCharType="begin"/>
        </w:r>
        <w:r w:rsidRPr="00AD3FEA">
          <w:rPr>
            <w:noProof/>
            <w:webHidden/>
          </w:rPr>
          <w:instrText xml:space="preserve"> PAGEREF _Toc243935652 \h </w:instrText>
        </w:r>
        <w:r w:rsidRPr="00AD3FEA">
          <w:rPr>
            <w:noProof/>
            <w:webHidden/>
          </w:rPr>
        </w:r>
        <w:r w:rsidRPr="00AD3FEA">
          <w:rPr>
            <w:noProof/>
            <w:webHidden/>
          </w:rPr>
          <w:fldChar w:fldCharType="separate"/>
        </w:r>
        <w:r>
          <w:rPr>
            <w:noProof/>
            <w:webHidden/>
          </w:rPr>
          <w:t>26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3" w:history="1">
        <w:r w:rsidRPr="00AD3FEA">
          <w:rPr>
            <w:rStyle w:val="Hyperlink"/>
            <w:noProof/>
          </w:rPr>
          <w:t>3.4 Simulated client construction</w:t>
        </w:r>
        <w:r w:rsidRPr="00AD3FEA">
          <w:rPr>
            <w:noProof/>
            <w:webHidden/>
          </w:rPr>
          <w:tab/>
        </w:r>
        <w:r w:rsidRPr="00AD3FEA">
          <w:rPr>
            <w:noProof/>
            <w:webHidden/>
          </w:rPr>
          <w:fldChar w:fldCharType="begin"/>
        </w:r>
        <w:r w:rsidRPr="00AD3FEA">
          <w:rPr>
            <w:noProof/>
            <w:webHidden/>
          </w:rPr>
          <w:instrText xml:space="preserve"> PAGEREF _Toc243935653 \h </w:instrText>
        </w:r>
        <w:r w:rsidRPr="00AD3FEA">
          <w:rPr>
            <w:noProof/>
            <w:webHidden/>
          </w:rPr>
        </w:r>
        <w:r w:rsidRPr="00AD3FEA">
          <w:rPr>
            <w:noProof/>
            <w:webHidden/>
          </w:rPr>
          <w:fldChar w:fldCharType="separate"/>
        </w:r>
        <w:r>
          <w:rPr>
            <w:noProof/>
            <w:webHidden/>
          </w:rPr>
          <w:t>29</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4" w:history="1">
        <w:r w:rsidRPr="00AD3FEA">
          <w:rPr>
            <w:rStyle w:val="Hyperlink"/>
            <w:noProof/>
          </w:rPr>
          <w:t>3.5 AI anomaly-detection model</w:t>
        </w:r>
        <w:r w:rsidRPr="00AD3FEA">
          <w:rPr>
            <w:noProof/>
            <w:webHidden/>
          </w:rPr>
          <w:tab/>
        </w:r>
        <w:r w:rsidRPr="00AD3FEA">
          <w:rPr>
            <w:noProof/>
            <w:webHidden/>
          </w:rPr>
          <w:fldChar w:fldCharType="begin"/>
        </w:r>
        <w:r w:rsidRPr="00AD3FEA">
          <w:rPr>
            <w:noProof/>
            <w:webHidden/>
          </w:rPr>
          <w:instrText xml:space="preserve"> PAGEREF _Toc243935654 \h </w:instrText>
        </w:r>
        <w:r w:rsidRPr="00AD3FEA">
          <w:rPr>
            <w:noProof/>
            <w:webHidden/>
          </w:rPr>
        </w:r>
        <w:r w:rsidRPr="00AD3FEA">
          <w:rPr>
            <w:noProof/>
            <w:webHidden/>
          </w:rPr>
          <w:fldChar w:fldCharType="separate"/>
        </w:r>
        <w:r>
          <w:rPr>
            <w:noProof/>
            <w:webHidden/>
          </w:rPr>
          <w:t>30</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55" w:history="1">
        <w:r w:rsidRPr="00AD3FEA">
          <w:rPr>
            <w:rStyle w:val="Hyperlink"/>
            <w:noProof/>
          </w:rPr>
          <w:t>3.5.1 Reconstruction loss and session scores</w:t>
        </w:r>
        <w:r w:rsidRPr="00AD3FEA">
          <w:rPr>
            <w:noProof/>
            <w:webHidden/>
          </w:rPr>
          <w:tab/>
        </w:r>
        <w:r w:rsidRPr="00AD3FEA">
          <w:rPr>
            <w:noProof/>
            <w:webHidden/>
          </w:rPr>
          <w:fldChar w:fldCharType="begin"/>
        </w:r>
        <w:r w:rsidRPr="00AD3FEA">
          <w:rPr>
            <w:noProof/>
            <w:webHidden/>
          </w:rPr>
          <w:instrText xml:space="preserve"> PAGEREF _Toc243935655 \h </w:instrText>
        </w:r>
        <w:r w:rsidRPr="00AD3FEA">
          <w:rPr>
            <w:noProof/>
            <w:webHidden/>
          </w:rPr>
        </w:r>
        <w:r w:rsidRPr="00AD3FEA">
          <w:rPr>
            <w:noProof/>
            <w:webHidden/>
          </w:rPr>
          <w:fldChar w:fldCharType="separate"/>
        </w:r>
        <w:r>
          <w:rPr>
            <w:noProof/>
            <w:webHidden/>
          </w:rPr>
          <w:t>31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56" w:history="1">
        <w:r w:rsidRPr="00AD3FEA">
          <w:rPr>
            <w:rStyle w:val="Hyperlink"/>
            <w:noProof/>
          </w:rPr>
          <w:t>3.5.2 Score standardisation for pooled ranking</w:t>
        </w:r>
        <w:r w:rsidRPr="00AD3FEA">
          <w:rPr>
            <w:noProof/>
            <w:webHidden/>
          </w:rPr>
          <w:tab/>
        </w:r>
        <w:r w:rsidRPr="00AD3FEA">
          <w:rPr>
            <w:noProof/>
            <w:webHidden/>
          </w:rPr>
          <w:fldChar w:fldCharType="begin"/>
        </w:r>
        <w:r w:rsidRPr="00AD3FEA">
          <w:rPr>
            <w:noProof/>
            <w:webHidden/>
          </w:rPr>
          <w:instrText xml:space="preserve"> PAGEREF _Toc243935656 \h </w:instrText>
        </w:r>
        <w:r w:rsidRPr="00AD3FEA">
          <w:rPr>
            <w:noProof/>
            <w:webHidden/>
          </w:rPr>
        </w:r>
        <w:r w:rsidRPr="00AD3FEA">
          <w:rPr>
            <w:noProof/>
            <w:webHidden/>
          </w:rPr>
          <w:fldChar w:fldCharType="separate"/>
        </w:r>
        <w:r>
          <w:rPr>
            <w:noProof/>
            <w:webHidden/>
          </w:rPr>
          <w:t>32</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57" w:history="1">
        <w:r w:rsidRPr="00AD3FEA">
          <w:rPr>
            <w:rStyle w:val="Hyperlink"/>
            <w:noProof/>
          </w:rPr>
          <w:t>3.5.3 Client-specific alert thresholds</w:t>
        </w:r>
        <w:r w:rsidRPr="00AD3FEA">
          <w:rPr>
            <w:noProof/>
            <w:webHidden/>
          </w:rPr>
          <w:tab/>
        </w:r>
        <w:r w:rsidRPr="00AD3FEA">
          <w:rPr>
            <w:noProof/>
            <w:webHidden/>
          </w:rPr>
          <w:fldChar w:fldCharType="begin"/>
        </w:r>
        <w:r w:rsidRPr="00AD3FEA">
          <w:rPr>
            <w:noProof/>
            <w:webHidden/>
          </w:rPr>
          <w:instrText xml:space="preserve"> PAGEREF _Toc243935657 \h </w:instrText>
        </w:r>
        <w:r w:rsidRPr="00AD3FEA">
          <w:rPr>
            <w:noProof/>
            <w:webHidden/>
          </w:rPr>
        </w:r>
        <w:r w:rsidRPr="00AD3FEA">
          <w:rPr>
            <w:noProof/>
            <w:webHidden/>
          </w:rPr>
          <w:fldChar w:fldCharType="separate"/>
        </w:r>
        <w:r>
          <w:rPr>
            <w:noProof/>
            <w:webHidden/>
          </w:rPr>
          <w:t>33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8" w:history="1">
        <w:r w:rsidRPr="00AD3FEA">
          <w:rPr>
            <w:rStyle w:val="Hyperlink"/>
            <w:noProof/>
          </w:rPr>
          <w:t>3.6 Reference and federated configurations</w:t>
        </w:r>
        <w:r w:rsidRPr="00AD3FEA">
          <w:rPr>
            <w:noProof/>
            <w:webHidden/>
          </w:rPr>
          <w:tab/>
        </w:r>
        <w:r w:rsidRPr="00AD3FEA">
          <w:rPr>
            <w:noProof/>
            <w:webHidden/>
          </w:rPr>
          <w:fldChar w:fldCharType="begin"/>
        </w:r>
        <w:r w:rsidRPr="00AD3FEA">
          <w:rPr>
            <w:noProof/>
            <w:webHidden/>
          </w:rPr>
          <w:instrText xml:space="preserve"> PAGEREF _Toc243935658 \h </w:instrText>
        </w:r>
        <w:r w:rsidRPr="00AD3FEA">
          <w:rPr>
            <w:noProof/>
            <w:webHidden/>
          </w:rPr>
        </w:r>
        <w:r w:rsidRPr="00AD3FEA">
          <w:rPr>
            <w:noProof/>
            <w:webHidden/>
          </w:rPr>
          <w:fldChar w:fldCharType="separate"/>
        </w:r>
        <w:r>
          <w:rPr>
            <w:noProof/>
            <w:webHidden/>
          </w:rPr>
          <w:t>34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59" w:history="1">
        <w:r w:rsidRPr="00AD3FEA">
          <w:rPr>
            <w:rStyle w:val="Hyperlink"/>
            <w:noProof/>
          </w:rPr>
          <w:t>3.7 Flower federated-learning workflow</w:t>
        </w:r>
        <w:r w:rsidRPr="00AD3FEA">
          <w:rPr>
            <w:noProof/>
            <w:webHidden/>
          </w:rPr>
          <w:tab/>
        </w:r>
        <w:r w:rsidRPr="00AD3FEA">
          <w:rPr>
            <w:noProof/>
            <w:webHidden/>
          </w:rPr>
          <w:fldChar w:fldCharType="begin"/>
        </w:r>
        <w:r w:rsidRPr="00AD3FEA">
          <w:rPr>
            <w:noProof/>
            <w:webHidden/>
          </w:rPr>
          <w:instrText xml:space="preserve"> PAGEREF _Toc243935659 \h </w:instrText>
        </w:r>
        <w:r w:rsidRPr="00AD3FEA">
          <w:rPr>
            <w:noProof/>
            <w:webHidden/>
          </w:rPr>
        </w:r>
        <w:r w:rsidRPr="00AD3FEA">
          <w:rPr>
            <w:noProof/>
            <w:webHidden/>
          </w:rPr>
          <w:fldChar w:fldCharType="separate"/>
        </w:r>
        <w:r>
          <w:rPr>
            <w:noProof/>
            <w:webHidden/>
          </w:rPr>
          <w:t>35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0" w:history="1">
        <w:r w:rsidRPr="00AD3FEA">
          <w:rPr>
            <w:rStyle w:val="Hyperlink"/>
            <w:noProof/>
          </w:rPr>
          <w:t>3.8 Secure aggregation of model updates</w:t>
        </w:r>
        <w:r w:rsidRPr="00AD3FEA">
          <w:rPr>
            <w:noProof/>
            <w:webHidden/>
          </w:rPr>
          <w:tab/>
        </w:r>
        <w:r w:rsidRPr="00AD3FEA">
          <w:rPr>
            <w:noProof/>
            <w:webHidden/>
          </w:rPr>
          <w:fldChar w:fldCharType="begin"/>
        </w:r>
        <w:r w:rsidRPr="00AD3FEA">
          <w:rPr>
            <w:noProof/>
            <w:webHidden/>
          </w:rPr>
          <w:instrText xml:space="preserve"> PAGEREF _Toc243935660 \h </w:instrText>
        </w:r>
        <w:r w:rsidRPr="00AD3FEA">
          <w:rPr>
            <w:noProof/>
            <w:webHidden/>
          </w:rPr>
        </w:r>
        <w:r w:rsidRPr="00AD3FEA">
          <w:rPr>
            <w:noProof/>
            <w:webHidden/>
          </w:rPr>
          <w:fldChar w:fldCharType="separate"/>
        </w:r>
        <w:r>
          <w:rPr>
            <w:noProof/>
            <w:webHidden/>
          </w:rPr>
          <w:t>36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1" w:history="1">
        <w:r w:rsidRPr="00AD3FEA">
          <w:rPr>
            <w:rStyle w:val="Hyperlink"/>
            <w:noProof/>
          </w:rPr>
          <w:t>3.9 Experimental design and training controls</w:t>
        </w:r>
        <w:r w:rsidRPr="00AD3FEA">
          <w:rPr>
            <w:noProof/>
            <w:webHidden/>
          </w:rPr>
          <w:tab/>
        </w:r>
        <w:r w:rsidRPr="00AD3FEA">
          <w:rPr>
            <w:noProof/>
            <w:webHidden/>
          </w:rPr>
          <w:fldChar w:fldCharType="begin"/>
        </w:r>
        <w:r w:rsidRPr="00AD3FEA">
          <w:rPr>
            <w:noProof/>
            <w:webHidden/>
          </w:rPr>
          <w:instrText xml:space="preserve"> PAGEREF _Toc243935661 \h </w:instrText>
        </w:r>
        <w:r w:rsidRPr="00AD3FEA">
          <w:rPr>
            <w:noProof/>
            <w:webHidden/>
          </w:rPr>
        </w:r>
        <w:r w:rsidRPr="00AD3FEA">
          <w:rPr>
            <w:noProof/>
            <w:webHidden/>
          </w:rPr>
          <w:fldChar w:fldCharType="separate"/>
        </w:r>
        <w:r>
          <w:rPr>
            <w:noProof/>
            <w:webHidden/>
          </w:rPr>
          <w:t>38</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2" w:history="1">
        <w:r w:rsidRPr="00AD3FEA">
          <w:rPr>
            <w:rStyle w:val="Hyperlink"/>
            <w:noProof/>
          </w:rPr>
          <w:t>3.10 Evaluation metrics</w:t>
        </w:r>
        <w:r w:rsidRPr="00AD3FEA">
          <w:rPr>
            <w:noProof/>
            <w:webHidden/>
          </w:rPr>
          <w:tab/>
        </w:r>
        <w:r w:rsidRPr="00AD3FEA">
          <w:rPr>
            <w:noProof/>
            <w:webHidden/>
          </w:rPr>
          <w:fldChar w:fldCharType="begin"/>
        </w:r>
        <w:r w:rsidRPr="00AD3FEA">
          <w:rPr>
            <w:noProof/>
            <w:webHidden/>
          </w:rPr>
          <w:instrText xml:space="preserve"> PAGEREF _Toc243935662 \h </w:instrText>
        </w:r>
        <w:r w:rsidRPr="00AD3FEA">
          <w:rPr>
            <w:noProof/>
            <w:webHidden/>
          </w:rPr>
        </w:r>
        <w:r w:rsidRPr="00AD3FEA">
          <w:rPr>
            <w:noProof/>
            <w:webHidden/>
          </w:rPr>
          <w:fldChar w:fldCharType="separate"/>
        </w:r>
        <w:r>
          <w:rPr>
            <w:noProof/>
            <w:webHidden/>
          </w:rPr>
          <w:t>39</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3" w:history="1">
        <w:r w:rsidRPr="00AD3FEA">
          <w:rPr>
            <w:rStyle w:val="Hyperlink"/>
            <w:noProof/>
          </w:rPr>
          <w:t>3.11 Statistical analysis</w:t>
        </w:r>
        <w:r w:rsidRPr="00AD3FEA">
          <w:rPr>
            <w:noProof/>
            <w:webHidden/>
          </w:rPr>
          <w:tab/>
        </w:r>
        <w:r w:rsidRPr="00AD3FEA">
          <w:rPr>
            <w:noProof/>
            <w:webHidden/>
          </w:rPr>
          <w:fldChar w:fldCharType="begin"/>
        </w:r>
        <w:r w:rsidRPr="00AD3FEA">
          <w:rPr>
            <w:noProof/>
            <w:webHidden/>
          </w:rPr>
          <w:instrText xml:space="preserve"> PAGEREF _Toc243935663 \h </w:instrText>
        </w:r>
        <w:r w:rsidRPr="00AD3FEA">
          <w:rPr>
            <w:noProof/>
            <w:webHidden/>
          </w:rPr>
        </w:r>
        <w:r w:rsidRPr="00AD3FEA">
          <w:rPr>
            <w:noProof/>
            <w:webHidden/>
          </w:rPr>
          <w:fldChar w:fldCharType="separate"/>
        </w:r>
        <w:r>
          <w:rPr>
            <w:noProof/>
            <w:webHidden/>
          </w:rPr>
          <w:t>42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4" w:history="1">
        <w:r w:rsidRPr="00AD3FEA">
          <w:rPr>
            <w:rStyle w:val="Hyperlink"/>
            <w:noProof/>
          </w:rPr>
          <w:t>3.12 Reproducibility, ethics, and validity</w:t>
        </w:r>
        <w:r w:rsidRPr="00AD3FEA">
          <w:rPr>
            <w:noProof/>
            <w:webHidden/>
          </w:rPr>
          <w:tab/>
        </w:r>
        <w:r w:rsidRPr="00AD3FEA">
          <w:rPr>
            <w:noProof/>
            <w:webHidden/>
          </w:rPr>
          <w:fldChar w:fldCharType="begin"/>
        </w:r>
        <w:r w:rsidRPr="00AD3FEA">
          <w:rPr>
            <w:noProof/>
            <w:webHidden/>
          </w:rPr>
          <w:instrText xml:space="preserve"> PAGEREF _Toc243935664 \h </w:instrText>
        </w:r>
        <w:r w:rsidRPr="00AD3FEA">
          <w:rPr>
            <w:noProof/>
            <w:webHidden/>
          </w:rPr>
        </w:r>
        <w:r w:rsidRPr="00AD3FEA">
          <w:rPr>
            <w:noProof/>
            <w:webHidden/>
          </w:rPr>
          <w:fldChar w:fldCharType="separate"/>
        </w:r>
        <w:r>
          <w:rPr>
            <w:noProof/>
            <w:webHidden/>
          </w:rPr>
          <w:t>44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65" w:history="1">
        <w:r w:rsidRPr="00AD3FEA">
          <w:rPr>
            <w:rStyle w:val="Hyperlink"/>
            <w:noProof/>
          </w:rPr>
          <w:t>CHAPTER 4: RESULTS</w:t>
        </w:r>
        <w:r w:rsidRPr="00AD3FEA">
          <w:rPr>
            <w:noProof/>
            <w:webHidden/>
          </w:rPr>
          <w:tab/>
        </w:r>
        <w:r w:rsidRPr="00AD3FEA">
          <w:rPr>
            <w:noProof/>
            <w:webHidden/>
          </w:rPr>
          <w:fldChar w:fldCharType="begin"/>
        </w:r>
        <w:r w:rsidRPr="00AD3FEA">
          <w:rPr>
            <w:noProof/>
            <w:webHidden/>
          </w:rPr>
          <w:instrText xml:space="preserve"> PAGEREF _Toc243935665 \h </w:instrText>
        </w:r>
        <w:r w:rsidRPr="00AD3FEA">
          <w:rPr>
            <w:noProof/>
            <w:webHidden/>
          </w:rPr>
        </w:r>
        <w:r w:rsidRPr="00AD3FEA">
          <w:rPr>
            <w:noProof/>
            <w:webHidden/>
          </w:rPr>
          <w:fldChar w:fldCharType="separate"/>
        </w:r>
        <w:r>
          <w:rPr>
            <w:noProof/>
            <w:webHidden/>
          </w:rPr>
          <w:t>46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6" w:history="1">
        <w:r w:rsidRPr="00AD3FEA">
          <w:rPr>
            <w:rStyle w:val="Hyperlink"/>
            <w:noProof/>
          </w:rPr>
          <w:t>4.1 Introduction</w:t>
        </w:r>
        <w:r w:rsidRPr="00AD3FEA">
          <w:rPr>
            <w:noProof/>
            <w:webHidden/>
          </w:rPr>
          <w:tab/>
        </w:r>
        <w:r w:rsidRPr="00AD3FEA">
          <w:rPr>
            <w:noProof/>
            <w:webHidden/>
          </w:rPr>
          <w:fldChar w:fldCharType="begin"/>
        </w:r>
        <w:r w:rsidRPr="00AD3FEA">
          <w:rPr>
            <w:noProof/>
            <w:webHidden/>
          </w:rPr>
          <w:instrText xml:space="preserve"> PAGEREF _Toc243935666 \h </w:instrText>
        </w:r>
        <w:r w:rsidRPr="00AD3FEA">
          <w:rPr>
            <w:noProof/>
            <w:webHidden/>
          </w:rPr>
        </w:r>
        <w:r w:rsidRPr="00AD3FEA">
          <w:rPr>
            <w:noProof/>
            <w:webHidden/>
          </w:rPr>
          <w:fldChar w:fldCharType="separate"/>
        </w:r>
        <w:r>
          <w:rPr>
            <w:noProof/>
            <w:webHidden/>
          </w:rPr>
          <w:t>46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67" w:history="1">
        <w:r w:rsidRPr="00AD3FEA">
          <w:rPr>
            <w:rStyle w:val="Hyperlink"/>
            <w:noProof/>
          </w:rPr>
          <w:t>4.2 Completed experiment and evaluation basis</w:t>
        </w:r>
        <w:r w:rsidRPr="00AD3FEA">
          <w:rPr>
            <w:noProof/>
            <w:webHidden/>
          </w:rPr>
          <w:tab/>
        </w:r>
        <w:r w:rsidRPr="00AD3FEA">
          <w:rPr>
            <w:noProof/>
            <w:webHidden/>
          </w:rPr>
          <w:fldChar w:fldCharType="begin"/>
        </w:r>
        <w:r w:rsidRPr="00AD3FEA">
          <w:rPr>
            <w:noProof/>
            <w:webHidden/>
          </w:rPr>
          <w:instrText xml:space="preserve"> PAGEREF _Toc243935667 \h </w:instrText>
        </w:r>
        <w:r w:rsidRPr="00AD3FEA">
          <w:rPr>
            <w:noProof/>
            <w:webHidden/>
          </w:rPr>
        </w:r>
        <w:r w:rsidRPr="00AD3FEA">
          <w:rPr>
            <w:noProof/>
            <w:webHidden/>
          </w:rPr>
          <w:fldChar w:fldCharType="separate"/>
        </w:r>
        <w:r>
          <w:rPr>
            <w:noProof/>
            <w:webHidden/>
          </w:rPr>
          <w:t>46</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68" w:history="1">
        <w:r w:rsidRPr="00AD3FEA">
          <w:rPr>
            <w:rStyle w:val="Hyperlink"/>
            <w:noProof/>
          </w:rPr>
          <w:t>4.2.1 Execution and aggregation evidence</w:t>
        </w:r>
        <w:r w:rsidRPr="00AD3FEA">
          <w:rPr>
            <w:noProof/>
            <w:webHidden/>
          </w:rPr>
          <w:tab/>
        </w:r>
        <w:r w:rsidRPr="00AD3FEA">
          <w:rPr>
            <w:noProof/>
            <w:webHidden/>
          </w:rPr>
          <w:fldChar w:fldCharType="begin"/>
        </w:r>
        <w:r w:rsidRPr="00AD3FEA">
          <w:rPr>
            <w:noProof/>
            <w:webHidden/>
          </w:rPr>
          <w:instrText xml:space="preserve"> PAGEREF _Toc243935668 \h </w:instrText>
        </w:r>
        <w:r w:rsidRPr="00AD3FEA">
          <w:rPr>
            <w:noProof/>
            <w:webHidden/>
          </w:rPr>
        </w:r>
        <w:r w:rsidRPr="00AD3FEA">
          <w:rPr>
            <w:noProof/>
            <w:webHidden/>
          </w:rPr>
          <w:fldChar w:fldCharType="separate"/>
        </w:r>
        <w:r>
          <w:rPr>
            <w:noProof/>
            <w:webHidden/>
          </w:rPr>
          <w:t>46</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69" w:history="1">
        <w:r w:rsidRPr="00AD3FEA">
          <w:rPr>
            <w:rStyle w:val="Hyperlink"/>
            <w:noProof/>
          </w:rPr>
          <w:t>4.2.2 Test composition and unit of analysis</w:t>
        </w:r>
        <w:r w:rsidRPr="00AD3FEA">
          <w:rPr>
            <w:noProof/>
            <w:webHidden/>
          </w:rPr>
          <w:tab/>
        </w:r>
        <w:r w:rsidRPr="00AD3FEA">
          <w:rPr>
            <w:noProof/>
            <w:webHidden/>
          </w:rPr>
          <w:fldChar w:fldCharType="begin"/>
        </w:r>
        <w:r w:rsidRPr="00AD3FEA">
          <w:rPr>
            <w:noProof/>
            <w:webHidden/>
          </w:rPr>
          <w:instrText xml:space="preserve"> PAGEREF _Toc243935669 \h </w:instrText>
        </w:r>
        <w:r w:rsidRPr="00AD3FEA">
          <w:rPr>
            <w:noProof/>
            <w:webHidden/>
          </w:rPr>
        </w:r>
        <w:r w:rsidRPr="00AD3FEA">
          <w:rPr>
            <w:noProof/>
            <w:webHidden/>
          </w:rPr>
          <w:fldChar w:fldCharType="separate"/>
        </w:r>
        <w:r>
          <w:rPr>
            <w:noProof/>
            <w:webHidden/>
          </w:rPr>
          <w:t>47</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70" w:history="1">
        <w:r w:rsidRPr="00AD3FEA">
          <w:rPr>
            <w:rStyle w:val="Hyperlink"/>
            <w:noProof/>
          </w:rPr>
          <w:t>4.2.3 Scores, decisions and uncertainty</w:t>
        </w:r>
        <w:r w:rsidRPr="00AD3FEA">
          <w:rPr>
            <w:noProof/>
            <w:webHidden/>
          </w:rPr>
          <w:tab/>
        </w:r>
        <w:r w:rsidRPr="00AD3FEA">
          <w:rPr>
            <w:noProof/>
            <w:webHidden/>
          </w:rPr>
          <w:fldChar w:fldCharType="begin"/>
        </w:r>
        <w:r w:rsidRPr="00AD3FEA">
          <w:rPr>
            <w:noProof/>
            <w:webHidden/>
          </w:rPr>
          <w:instrText xml:space="preserve"> PAGEREF _Toc243935670 \h </w:instrText>
        </w:r>
        <w:r w:rsidRPr="00AD3FEA">
          <w:rPr>
            <w:noProof/>
            <w:webHidden/>
          </w:rPr>
        </w:r>
        <w:r w:rsidRPr="00AD3FEA">
          <w:rPr>
            <w:noProof/>
            <w:webHidden/>
          </w:rPr>
          <w:fldChar w:fldCharType="separate"/>
        </w:r>
        <w:r>
          <w:rPr>
            <w:noProof/>
            <w:webHidden/>
          </w:rPr>
          <w:t>48</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71" w:history="1">
        <w:r w:rsidRPr="00AD3FEA">
          <w:rPr>
            <w:rStyle w:val="Hyperlink"/>
            <w:noProof/>
          </w:rPr>
          <w:t>4.2.4 Verification of reported metrics</w:t>
        </w:r>
        <w:r w:rsidRPr="00AD3FEA">
          <w:rPr>
            <w:noProof/>
            <w:webHidden/>
          </w:rPr>
          <w:tab/>
        </w:r>
        <w:r w:rsidRPr="00AD3FEA">
          <w:rPr>
            <w:noProof/>
            <w:webHidden/>
          </w:rPr>
          <w:fldChar w:fldCharType="begin"/>
        </w:r>
        <w:r w:rsidRPr="00AD3FEA">
          <w:rPr>
            <w:noProof/>
            <w:webHidden/>
          </w:rPr>
          <w:instrText xml:space="preserve"> PAGEREF _Toc243935671 \h </w:instrText>
        </w:r>
        <w:r w:rsidRPr="00AD3FEA">
          <w:rPr>
            <w:noProof/>
            <w:webHidden/>
          </w:rPr>
        </w:r>
        <w:r w:rsidRPr="00AD3FEA">
          <w:rPr>
            <w:noProof/>
            <w:webHidden/>
          </w:rPr>
          <w:fldChar w:fldCharType="separate"/>
        </w:r>
        <w:r>
          <w:rPr>
            <w:noProof/>
            <w:webHidden/>
          </w:rPr>
          <w:t>49</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72" w:history="1">
        <w:r w:rsidRPr="00AD3FEA">
          <w:rPr>
            <w:rStyle w:val="Hyperlink"/>
            <w:noProof/>
          </w:rPr>
          <w:t>4.3 Routine-validation losses and checkpoint selection</w:t>
        </w:r>
        <w:r w:rsidRPr="00AD3FEA">
          <w:rPr>
            <w:noProof/>
            <w:webHidden/>
          </w:rPr>
          <w:tab/>
        </w:r>
        <w:r w:rsidRPr="00AD3FEA">
          <w:rPr>
            <w:noProof/>
            <w:webHidden/>
          </w:rPr>
          <w:fldChar w:fldCharType="begin"/>
        </w:r>
        <w:r w:rsidRPr="00AD3FEA">
          <w:rPr>
            <w:noProof/>
            <w:webHidden/>
          </w:rPr>
          <w:instrText xml:space="preserve"> PAGEREF _Toc243935672 \h </w:instrText>
        </w:r>
        <w:r w:rsidRPr="00AD3FEA">
          <w:rPr>
            <w:noProof/>
            <w:webHidden/>
          </w:rPr>
        </w:r>
        <w:r w:rsidRPr="00AD3FEA">
          <w:rPr>
            <w:noProof/>
            <w:webHidden/>
          </w:rPr>
          <w:fldChar w:fldCharType="separate"/>
        </w:r>
        <w:r>
          <w:rPr>
            <w:noProof/>
            <w:webHidden/>
          </w:rPr>
          <w:t>49</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73" w:history="1">
        <w:r w:rsidRPr="00AD3FEA">
          <w:rPr>
            <w:rStyle w:val="Hyperlink"/>
            <w:noProof/>
          </w:rPr>
          <w:t>4.4 Primary held-out detection results</w:t>
        </w:r>
        <w:r w:rsidRPr="00AD3FEA">
          <w:rPr>
            <w:noProof/>
            <w:webHidden/>
          </w:rPr>
          <w:tab/>
        </w:r>
        <w:r w:rsidRPr="00AD3FEA">
          <w:rPr>
            <w:noProof/>
            <w:webHidden/>
          </w:rPr>
          <w:fldChar w:fldCharType="begin"/>
        </w:r>
        <w:r w:rsidRPr="00AD3FEA">
          <w:rPr>
            <w:noProof/>
            <w:webHidden/>
          </w:rPr>
          <w:instrText xml:space="preserve"> PAGEREF _Toc243935673 \h </w:instrText>
        </w:r>
        <w:r w:rsidRPr="00AD3FEA">
          <w:rPr>
            <w:noProof/>
            <w:webHidden/>
          </w:rPr>
        </w:r>
        <w:r w:rsidRPr="00AD3FEA">
          <w:rPr>
            <w:noProof/>
            <w:webHidden/>
          </w:rPr>
          <w:fldChar w:fldCharType="separate"/>
        </w:r>
        <w:r>
          <w:rPr>
            <w:noProof/>
            <w:webHidden/>
          </w:rPr>
          <w:t>51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74" w:history="1">
        <w:r w:rsidRPr="00AD3FEA">
          <w:rPr>
            <w:rStyle w:val="Hyperlink"/>
            <w:noProof/>
          </w:rPr>
          <w:t>4.4.1 Ranking performance</w:t>
        </w:r>
        <w:r w:rsidRPr="00AD3FEA">
          <w:rPr>
            <w:noProof/>
            <w:webHidden/>
          </w:rPr>
          <w:tab/>
        </w:r>
        <w:r w:rsidRPr="00AD3FEA">
          <w:rPr>
            <w:noProof/>
            <w:webHidden/>
          </w:rPr>
          <w:fldChar w:fldCharType="begin"/>
        </w:r>
        <w:r w:rsidRPr="00AD3FEA">
          <w:rPr>
            <w:noProof/>
            <w:webHidden/>
          </w:rPr>
          <w:instrText xml:space="preserve"> PAGEREF _Toc243935674 \h </w:instrText>
        </w:r>
        <w:r w:rsidRPr="00AD3FEA">
          <w:rPr>
            <w:noProof/>
            <w:webHidden/>
          </w:rPr>
        </w:r>
        <w:r w:rsidRPr="00AD3FEA">
          <w:rPr>
            <w:noProof/>
            <w:webHidden/>
          </w:rPr>
          <w:fldChar w:fldCharType="separate"/>
        </w:r>
        <w:r>
          <w:rPr>
            <w:noProof/>
            <w:webHidden/>
          </w:rPr>
          <w:t>51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75" w:history="1">
        <w:r w:rsidRPr="00AD3FEA">
          <w:rPr>
            <w:rStyle w:val="Hyperlink"/>
            <w:noProof/>
          </w:rPr>
          <w:t>4.4.2 Decisions at the frozen primary threshold</w:t>
        </w:r>
        <w:r w:rsidRPr="00AD3FEA">
          <w:rPr>
            <w:noProof/>
            <w:webHidden/>
          </w:rPr>
          <w:tab/>
        </w:r>
        <w:r w:rsidRPr="00AD3FEA">
          <w:rPr>
            <w:noProof/>
            <w:webHidden/>
          </w:rPr>
          <w:fldChar w:fldCharType="begin"/>
        </w:r>
        <w:r w:rsidRPr="00AD3FEA">
          <w:rPr>
            <w:noProof/>
            <w:webHidden/>
          </w:rPr>
          <w:instrText xml:space="preserve"> PAGEREF _Toc243935675 \h </w:instrText>
        </w:r>
        <w:r w:rsidRPr="00AD3FEA">
          <w:rPr>
            <w:noProof/>
            <w:webHidden/>
          </w:rPr>
        </w:r>
        <w:r w:rsidRPr="00AD3FEA">
          <w:rPr>
            <w:noProof/>
            <w:webHidden/>
          </w:rPr>
          <w:fldChar w:fldCharType="separate"/>
        </w:r>
        <w:r>
          <w:rPr>
            <w:noProof/>
            <w:webHidden/>
          </w:rPr>
          <w:t>53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76" w:history="1">
        <w:r w:rsidRPr="00AD3FEA">
          <w:rPr>
            <w:rStyle w:val="Hyperlink"/>
            <w:noProof/>
          </w:rPr>
          <w:t>4.5 Secondary known-scenario results</w:t>
        </w:r>
        <w:r w:rsidRPr="00AD3FEA">
          <w:rPr>
            <w:noProof/>
            <w:webHidden/>
          </w:rPr>
          <w:tab/>
        </w:r>
        <w:r w:rsidRPr="00AD3FEA">
          <w:rPr>
            <w:noProof/>
            <w:webHidden/>
          </w:rPr>
          <w:fldChar w:fldCharType="begin"/>
        </w:r>
        <w:r w:rsidRPr="00AD3FEA">
          <w:rPr>
            <w:noProof/>
            <w:webHidden/>
          </w:rPr>
          <w:instrText xml:space="preserve"> PAGEREF _Toc243935676 \h </w:instrText>
        </w:r>
        <w:r w:rsidRPr="00AD3FEA">
          <w:rPr>
            <w:noProof/>
            <w:webHidden/>
          </w:rPr>
        </w:r>
        <w:r w:rsidRPr="00AD3FEA">
          <w:rPr>
            <w:noProof/>
            <w:webHidden/>
          </w:rPr>
          <w:fldChar w:fldCharType="separate"/>
        </w:r>
        <w:r>
          <w:rPr>
            <w:noProof/>
            <w:webHidden/>
          </w:rPr>
          <w:t>54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77" w:history="1">
        <w:r w:rsidRPr="00AD3FEA">
          <w:rPr>
            <w:rStyle w:val="Hyperlink"/>
            <w:noProof/>
          </w:rPr>
          <w:t>4.6 Client-level and worst-client performance</w:t>
        </w:r>
        <w:r w:rsidRPr="00AD3FEA">
          <w:rPr>
            <w:noProof/>
            <w:webHidden/>
          </w:rPr>
          <w:tab/>
        </w:r>
        <w:r w:rsidRPr="00AD3FEA">
          <w:rPr>
            <w:noProof/>
            <w:webHidden/>
          </w:rPr>
          <w:fldChar w:fldCharType="begin"/>
        </w:r>
        <w:r w:rsidRPr="00AD3FEA">
          <w:rPr>
            <w:noProof/>
            <w:webHidden/>
          </w:rPr>
          <w:instrText xml:space="preserve"> PAGEREF _Toc243935677 \h </w:instrText>
        </w:r>
        <w:r w:rsidRPr="00AD3FEA">
          <w:rPr>
            <w:noProof/>
            <w:webHidden/>
          </w:rPr>
        </w:r>
        <w:r w:rsidRPr="00AD3FEA">
          <w:rPr>
            <w:noProof/>
            <w:webHidden/>
          </w:rPr>
          <w:fldChar w:fldCharType="separate"/>
        </w:r>
        <w:r>
          <w:rPr>
            <w:noProof/>
            <w:webHidden/>
          </w:rPr>
          <w:t>55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78" w:history="1">
        <w:r w:rsidRPr="00AD3FEA">
          <w:rPr>
            <w:rStyle w:val="Hyperlink"/>
            <w:noProof/>
          </w:rPr>
          <w:t>4.7 Matched comparisons between training configurations</w:t>
        </w:r>
        <w:r w:rsidRPr="00AD3FEA">
          <w:rPr>
            <w:noProof/>
            <w:webHidden/>
          </w:rPr>
          <w:tab/>
        </w:r>
        <w:r w:rsidRPr="00AD3FEA">
          <w:rPr>
            <w:noProof/>
            <w:webHidden/>
          </w:rPr>
          <w:fldChar w:fldCharType="begin"/>
        </w:r>
        <w:r w:rsidRPr="00AD3FEA">
          <w:rPr>
            <w:noProof/>
            <w:webHidden/>
          </w:rPr>
          <w:instrText xml:space="preserve"> PAGEREF _Toc243935678 \h </w:instrText>
        </w:r>
        <w:r w:rsidRPr="00AD3FEA">
          <w:rPr>
            <w:noProof/>
            <w:webHidden/>
          </w:rPr>
        </w:r>
        <w:r w:rsidRPr="00AD3FEA">
          <w:rPr>
            <w:noProof/>
            <w:webHidden/>
          </w:rPr>
          <w:fldChar w:fldCharType="separate"/>
        </w:r>
        <w:r>
          <w:rPr>
            <w:noProof/>
            <w:webHidden/>
          </w:rPr>
          <w:t>56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79" w:history="1">
        <w:r w:rsidRPr="00AD3FEA">
          <w:rPr>
            <w:rStyle w:val="Hyperlink"/>
            <w:noProof/>
          </w:rPr>
          <w:t>4.8 False positives, score ordering and threshold sensitivity</w:t>
        </w:r>
        <w:r w:rsidRPr="00AD3FEA">
          <w:rPr>
            <w:noProof/>
            <w:webHidden/>
          </w:rPr>
          <w:tab/>
        </w:r>
        <w:r w:rsidRPr="00AD3FEA">
          <w:rPr>
            <w:noProof/>
            <w:webHidden/>
          </w:rPr>
          <w:fldChar w:fldCharType="begin"/>
        </w:r>
        <w:r w:rsidRPr="00AD3FEA">
          <w:rPr>
            <w:noProof/>
            <w:webHidden/>
          </w:rPr>
          <w:instrText xml:space="preserve"> PAGEREF _Toc243935679 \h </w:instrText>
        </w:r>
        <w:r w:rsidRPr="00AD3FEA">
          <w:rPr>
            <w:noProof/>
            <w:webHidden/>
          </w:rPr>
        </w:r>
        <w:r w:rsidRPr="00AD3FEA">
          <w:rPr>
            <w:noProof/>
            <w:webHidden/>
          </w:rPr>
          <w:fldChar w:fldCharType="separate"/>
        </w:r>
        <w:r>
          <w:rPr>
            <w:noProof/>
            <w:webHidden/>
          </w:rPr>
          <w:t>58</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80" w:history="1">
        <w:r w:rsidRPr="00AD3FEA">
          <w:rPr>
            <w:rStyle w:val="Hyperlink"/>
            <w:noProof/>
          </w:rPr>
          <w:t>4.8.1 Post-test descriptive breakdown</w:t>
        </w:r>
        <w:r w:rsidRPr="00AD3FEA">
          <w:rPr>
            <w:noProof/>
            <w:webHidden/>
          </w:rPr>
          <w:tab/>
        </w:r>
        <w:r w:rsidRPr="00AD3FEA">
          <w:rPr>
            <w:noProof/>
            <w:webHidden/>
          </w:rPr>
          <w:fldChar w:fldCharType="begin"/>
        </w:r>
        <w:r w:rsidRPr="00AD3FEA">
          <w:rPr>
            <w:noProof/>
            <w:webHidden/>
          </w:rPr>
          <w:instrText xml:space="preserve"> PAGEREF _Toc243935680 \h </w:instrText>
        </w:r>
        <w:r w:rsidRPr="00AD3FEA">
          <w:rPr>
            <w:noProof/>
            <w:webHidden/>
          </w:rPr>
        </w:r>
        <w:r w:rsidRPr="00AD3FEA">
          <w:rPr>
            <w:noProof/>
            <w:webHidden/>
          </w:rPr>
          <w:fldChar w:fldCharType="separate"/>
        </w:r>
        <w:r>
          <w:rPr>
            <w:noProof/>
            <w:webHidden/>
          </w:rPr>
          <w:t>58</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81" w:history="1">
        <w:r w:rsidRPr="00AD3FEA">
          <w:rPr>
            <w:rStyle w:val="Hyperlink"/>
            <w:noProof/>
          </w:rPr>
          <w:t>4.8.2 Decomposition of the held-out AUROC</w:t>
        </w:r>
        <w:r w:rsidRPr="00AD3FEA">
          <w:rPr>
            <w:noProof/>
            <w:webHidden/>
          </w:rPr>
          <w:tab/>
        </w:r>
        <w:r w:rsidRPr="00AD3FEA">
          <w:rPr>
            <w:noProof/>
            <w:webHidden/>
          </w:rPr>
          <w:fldChar w:fldCharType="begin"/>
        </w:r>
        <w:r w:rsidRPr="00AD3FEA">
          <w:rPr>
            <w:noProof/>
            <w:webHidden/>
          </w:rPr>
          <w:instrText xml:space="preserve"> PAGEREF _Toc243935681 \h </w:instrText>
        </w:r>
        <w:r w:rsidRPr="00AD3FEA">
          <w:rPr>
            <w:noProof/>
            <w:webHidden/>
          </w:rPr>
        </w:r>
        <w:r w:rsidRPr="00AD3FEA">
          <w:rPr>
            <w:noProof/>
            <w:webHidden/>
          </w:rPr>
          <w:fldChar w:fldCharType="separate"/>
        </w:r>
        <w:r>
          <w:rPr>
            <w:noProof/>
            <w:webHidden/>
          </w:rPr>
          <w:t>59</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82" w:history="1">
        <w:r w:rsidRPr="00AD3FEA">
          <w:rPr>
            <w:rStyle w:val="Hyperlink"/>
            <w:noProof/>
          </w:rPr>
          <w:t>4.8.3 Prespecified threshold sensitivity</w:t>
        </w:r>
        <w:r w:rsidRPr="00AD3FEA">
          <w:rPr>
            <w:noProof/>
            <w:webHidden/>
          </w:rPr>
          <w:tab/>
        </w:r>
        <w:r w:rsidRPr="00AD3FEA">
          <w:rPr>
            <w:noProof/>
            <w:webHidden/>
          </w:rPr>
          <w:fldChar w:fldCharType="begin"/>
        </w:r>
        <w:r w:rsidRPr="00AD3FEA">
          <w:rPr>
            <w:noProof/>
            <w:webHidden/>
          </w:rPr>
          <w:instrText xml:space="preserve"> PAGEREF _Toc243935682 \h </w:instrText>
        </w:r>
        <w:r w:rsidRPr="00AD3FEA">
          <w:rPr>
            <w:noProof/>
            <w:webHidden/>
          </w:rPr>
        </w:r>
        <w:r w:rsidRPr="00AD3FEA">
          <w:rPr>
            <w:noProof/>
            <w:webHidden/>
          </w:rPr>
          <w:fldChar w:fldCharType="separate"/>
        </w:r>
        <w:r>
          <w:rPr>
            <w:noProof/>
            <w:webHidden/>
          </w:rPr>
          <w:t>60</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83" w:history="1">
        <w:r w:rsidRPr="00AD3FEA">
          <w:rPr>
            <w:rStyle w:val="Hyperlink"/>
            <w:noProof/>
          </w:rPr>
          <w:t>4.8.4 Categorical-target coverage</w:t>
        </w:r>
        <w:r w:rsidRPr="00AD3FEA">
          <w:rPr>
            <w:noProof/>
            <w:webHidden/>
          </w:rPr>
          <w:tab/>
        </w:r>
        <w:r w:rsidRPr="00AD3FEA">
          <w:rPr>
            <w:noProof/>
            <w:webHidden/>
          </w:rPr>
          <w:fldChar w:fldCharType="begin"/>
        </w:r>
        <w:r w:rsidRPr="00AD3FEA">
          <w:rPr>
            <w:noProof/>
            <w:webHidden/>
          </w:rPr>
          <w:instrText xml:space="preserve"> PAGEREF _Toc243935683 \h </w:instrText>
        </w:r>
        <w:r w:rsidRPr="00AD3FEA">
          <w:rPr>
            <w:noProof/>
            <w:webHidden/>
          </w:rPr>
        </w:r>
        <w:r w:rsidRPr="00AD3FEA">
          <w:rPr>
            <w:noProof/>
            <w:webHidden/>
          </w:rPr>
          <w:fldChar w:fldCharType="separate"/>
        </w:r>
        <w:r>
          <w:rPr>
            <w:noProof/>
            <w:webHidden/>
          </w:rPr>
          <w:t>61</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84" w:history="1">
        <w:r w:rsidRPr="00AD3FEA">
          <w:rPr>
            <w:rStyle w:val="Hyperlink"/>
            <w:noProof/>
          </w:rPr>
          <w:t>4.9 System cost and prepared-input inference</w:t>
        </w:r>
        <w:r w:rsidRPr="00AD3FEA">
          <w:rPr>
            <w:noProof/>
            <w:webHidden/>
          </w:rPr>
          <w:tab/>
        </w:r>
        <w:r w:rsidRPr="00AD3FEA">
          <w:rPr>
            <w:noProof/>
            <w:webHidden/>
          </w:rPr>
          <w:fldChar w:fldCharType="begin"/>
        </w:r>
        <w:r w:rsidRPr="00AD3FEA">
          <w:rPr>
            <w:noProof/>
            <w:webHidden/>
          </w:rPr>
          <w:instrText xml:space="preserve"> PAGEREF _Toc243935684 \h </w:instrText>
        </w:r>
        <w:r w:rsidRPr="00AD3FEA">
          <w:rPr>
            <w:noProof/>
            <w:webHidden/>
          </w:rPr>
        </w:r>
        <w:r w:rsidRPr="00AD3FEA">
          <w:rPr>
            <w:noProof/>
            <w:webHidden/>
          </w:rPr>
          <w:fldChar w:fldCharType="separate"/>
        </w:r>
        <w:r>
          <w:rPr>
            <w:noProof/>
            <w:webHidden/>
          </w:rPr>
          <w:t>61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85" w:history="1">
        <w:r w:rsidRPr="00AD3FEA">
          <w:rPr>
            <w:rStyle w:val="Hyperlink"/>
            <w:noProof/>
          </w:rPr>
          <w:t>4.9.1 Training-workflow time and application-message content</w:t>
        </w:r>
        <w:r w:rsidRPr="00AD3FEA">
          <w:rPr>
            <w:noProof/>
            <w:webHidden/>
          </w:rPr>
          <w:tab/>
        </w:r>
        <w:r w:rsidRPr="00AD3FEA">
          <w:rPr>
            <w:noProof/>
            <w:webHidden/>
          </w:rPr>
          <w:fldChar w:fldCharType="begin"/>
        </w:r>
        <w:r w:rsidRPr="00AD3FEA">
          <w:rPr>
            <w:noProof/>
            <w:webHidden/>
          </w:rPr>
          <w:instrText xml:space="preserve"> PAGEREF _Toc243935685 \h </w:instrText>
        </w:r>
        <w:r w:rsidRPr="00AD3FEA">
          <w:rPr>
            <w:noProof/>
            <w:webHidden/>
          </w:rPr>
        </w:r>
        <w:r w:rsidRPr="00AD3FEA">
          <w:rPr>
            <w:noProof/>
            <w:webHidden/>
          </w:rPr>
          <w:fldChar w:fldCharType="separate"/>
        </w:r>
        <w:r>
          <w:rPr>
            <w:noProof/>
            <w:webHidden/>
          </w:rPr>
          <w:t>61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86" w:history="1">
        <w:r w:rsidRPr="00AD3FEA">
          <w:rPr>
            <w:rStyle w:val="Hyperlink"/>
            <w:noProof/>
          </w:rPr>
          <w:t>4.9.2 Inference on prepared sessions</w:t>
        </w:r>
        <w:r w:rsidRPr="00AD3FEA">
          <w:rPr>
            <w:noProof/>
            <w:webHidden/>
          </w:rPr>
          <w:tab/>
        </w:r>
        <w:r w:rsidRPr="00AD3FEA">
          <w:rPr>
            <w:noProof/>
            <w:webHidden/>
          </w:rPr>
          <w:fldChar w:fldCharType="begin"/>
        </w:r>
        <w:r w:rsidRPr="00AD3FEA">
          <w:rPr>
            <w:noProof/>
            <w:webHidden/>
          </w:rPr>
          <w:instrText xml:space="preserve"> PAGEREF _Toc243935686 \h </w:instrText>
        </w:r>
        <w:r w:rsidRPr="00AD3FEA">
          <w:rPr>
            <w:noProof/>
            <w:webHidden/>
          </w:rPr>
        </w:r>
        <w:r w:rsidRPr="00AD3FEA">
          <w:rPr>
            <w:noProof/>
            <w:webHidden/>
          </w:rPr>
          <w:fldChar w:fldCharType="separate"/>
        </w:r>
        <w:r>
          <w:rPr>
            <w:noProof/>
            <w:webHidden/>
          </w:rPr>
          <w:t>63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87" w:history="1">
        <w:r w:rsidRPr="00AD3FEA">
          <w:rPr>
            <w:rStyle w:val="Hyperlink"/>
            <w:noProof/>
          </w:rPr>
          <w:t>4.10 Computational reproduction check</w:t>
        </w:r>
        <w:r w:rsidRPr="00AD3FEA">
          <w:rPr>
            <w:noProof/>
            <w:webHidden/>
          </w:rPr>
          <w:tab/>
        </w:r>
        <w:r w:rsidRPr="00AD3FEA">
          <w:rPr>
            <w:noProof/>
            <w:webHidden/>
          </w:rPr>
          <w:fldChar w:fldCharType="begin"/>
        </w:r>
        <w:r w:rsidRPr="00AD3FEA">
          <w:rPr>
            <w:noProof/>
            <w:webHidden/>
          </w:rPr>
          <w:instrText xml:space="preserve"> PAGEREF _Toc243935687 \h </w:instrText>
        </w:r>
        <w:r w:rsidRPr="00AD3FEA">
          <w:rPr>
            <w:noProof/>
            <w:webHidden/>
          </w:rPr>
        </w:r>
        <w:r w:rsidRPr="00AD3FEA">
          <w:rPr>
            <w:noProof/>
            <w:webHidden/>
          </w:rPr>
          <w:fldChar w:fldCharType="separate"/>
        </w:r>
        <w:r>
          <w:rPr>
            <w:noProof/>
            <w:webHidden/>
          </w:rPr>
          <w:t>64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88" w:history="1">
        <w:r w:rsidRPr="00AD3FEA">
          <w:rPr>
            <w:rStyle w:val="Hyperlink"/>
            <w:noProof/>
          </w:rPr>
          <w:t>4.11 Bounded security-validation results</w:t>
        </w:r>
        <w:r w:rsidRPr="00AD3FEA">
          <w:rPr>
            <w:noProof/>
            <w:webHidden/>
          </w:rPr>
          <w:tab/>
        </w:r>
        <w:r w:rsidRPr="00AD3FEA">
          <w:rPr>
            <w:noProof/>
            <w:webHidden/>
          </w:rPr>
          <w:fldChar w:fldCharType="begin"/>
        </w:r>
        <w:r w:rsidRPr="00AD3FEA">
          <w:rPr>
            <w:noProof/>
            <w:webHidden/>
          </w:rPr>
          <w:instrText xml:space="preserve"> PAGEREF _Toc243935688 \h </w:instrText>
        </w:r>
        <w:r w:rsidRPr="00AD3FEA">
          <w:rPr>
            <w:noProof/>
            <w:webHidden/>
          </w:rPr>
        </w:r>
        <w:r w:rsidRPr="00AD3FEA">
          <w:rPr>
            <w:noProof/>
            <w:webHidden/>
          </w:rPr>
          <w:fldChar w:fldCharType="separate"/>
        </w:r>
        <w:r>
          <w:rPr>
            <w:noProof/>
            <w:webHidden/>
          </w:rPr>
          <w:t>65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89" w:history="1">
        <w:r w:rsidRPr="00AD3FEA">
          <w:rPr>
            <w:rStyle w:val="Hyperlink"/>
            <w:noProof/>
          </w:rPr>
          <w:t>4.12 Post-test exploratory model diagnostics</w:t>
        </w:r>
        <w:r w:rsidRPr="00AD3FEA">
          <w:rPr>
            <w:noProof/>
            <w:webHidden/>
          </w:rPr>
          <w:tab/>
        </w:r>
        <w:r w:rsidRPr="00AD3FEA">
          <w:rPr>
            <w:noProof/>
            <w:webHidden/>
          </w:rPr>
          <w:fldChar w:fldCharType="begin"/>
        </w:r>
        <w:r w:rsidRPr="00AD3FEA">
          <w:rPr>
            <w:noProof/>
            <w:webHidden/>
          </w:rPr>
          <w:instrText xml:space="preserve"> PAGEREF _Toc243935689 \h </w:instrText>
        </w:r>
        <w:r w:rsidRPr="00AD3FEA">
          <w:rPr>
            <w:noProof/>
            <w:webHidden/>
          </w:rPr>
        </w:r>
        <w:r w:rsidRPr="00AD3FEA">
          <w:rPr>
            <w:noProof/>
            <w:webHidden/>
          </w:rPr>
          <w:fldChar w:fldCharType="separate"/>
        </w:r>
        <w:r>
          <w:rPr>
            <w:noProof/>
            <w:webHidden/>
          </w:rPr>
          <w:t>67</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90" w:history="1">
        <w:r w:rsidRPr="00AD3FEA">
          <w:rPr>
            <w:rStyle w:val="Hyperlink"/>
            <w:noProof/>
          </w:rPr>
          <w:t>4.12.1 Session length and test composition</w:t>
        </w:r>
        <w:r w:rsidRPr="00AD3FEA">
          <w:rPr>
            <w:noProof/>
            <w:webHidden/>
          </w:rPr>
          <w:tab/>
        </w:r>
        <w:r w:rsidRPr="00AD3FEA">
          <w:rPr>
            <w:noProof/>
            <w:webHidden/>
          </w:rPr>
          <w:fldChar w:fldCharType="begin"/>
        </w:r>
        <w:r w:rsidRPr="00AD3FEA">
          <w:rPr>
            <w:noProof/>
            <w:webHidden/>
          </w:rPr>
          <w:instrText xml:space="preserve"> PAGEREF _Toc243935690 \h </w:instrText>
        </w:r>
        <w:r w:rsidRPr="00AD3FEA">
          <w:rPr>
            <w:noProof/>
            <w:webHidden/>
          </w:rPr>
        </w:r>
        <w:r w:rsidRPr="00AD3FEA">
          <w:rPr>
            <w:noProof/>
            <w:webHidden/>
          </w:rPr>
          <w:fldChar w:fldCharType="separate"/>
        </w:r>
        <w:r>
          <w:rPr>
            <w:noProof/>
            <w:webHidden/>
          </w:rPr>
          <w:t>67</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91" w:history="1">
        <w:r w:rsidRPr="00AD3FEA">
          <w:rPr>
            <w:rStyle w:val="Hyperlink"/>
            <w:noProof/>
          </w:rPr>
          <w:t>4.12.2 Contributions to reconstruction loss</w:t>
        </w:r>
        <w:r w:rsidRPr="00AD3FEA">
          <w:rPr>
            <w:noProof/>
            <w:webHidden/>
          </w:rPr>
          <w:tab/>
        </w:r>
        <w:r w:rsidRPr="00AD3FEA">
          <w:rPr>
            <w:noProof/>
            <w:webHidden/>
          </w:rPr>
          <w:fldChar w:fldCharType="begin"/>
        </w:r>
        <w:r w:rsidRPr="00AD3FEA">
          <w:rPr>
            <w:noProof/>
            <w:webHidden/>
          </w:rPr>
          <w:instrText xml:space="preserve"> PAGEREF _Toc243935691 \h </w:instrText>
        </w:r>
        <w:r w:rsidRPr="00AD3FEA">
          <w:rPr>
            <w:noProof/>
            <w:webHidden/>
          </w:rPr>
        </w:r>
        <w:r w:rsidRPr="00AD3FEA">
          <w:rPr>
            <w:noProof/>
            <w:webHidden/>
          </w:rPr>
          <w:fldChar w:fldCharType="separate"/>
        </w:r>
        <w:r>
          <w:rPr>
            <w:noProof/>
            <w:webHidden/>
          </w:rPr>
          <w:t>68</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692" w:history="1">
        <w:r w:rsidRPr="00AD3FEA">
          <w:rPr>
            <w:rStyle w:val="Hyperlink"/>
            <w:noProof/>
          </w:rPr>
          <w:t>4.12.3 Entity recurrence and input representation</w:t>
        </w:r>
        <w:r w:rsidRPr="00AD3FEA">
          <w:rPr>
            <w:noProof/>
            <w:webHidden/>
          </w:rPr>
          <w:tab/>
        </w:r>
        <w:r w:rsidRPr="00AD3FEA">
          <w:rPr>
            <w:noProof/>
            <w:webHidden/>
          </w:rPr>
          <w:fldChar w:fldCharType="begin"/>
        </w:r>
        <w:r w:rsidRPr="00AD3FEA">
          <w:rPr>
            <w:noProof/>
            <w:webHidden/>
          </w:rPr>
          <w:instrText xml:space="preserve"> PAGEREF _Toc243935692 \h </w:instrText>
        </w:r>
        <w:r w:rsidRPr="00AD3FEA">
          <w:rPr>
            <w:noProof/>
            <w:webHidden/>
          </w:rPr>
        </w:r>
        <w:r w:rsidRPr="00AD3FEA">
          <w:rPr>
            <w:noProof/>
            <w:webHidden/>
          </w:rPr>
          <w:fldChar w:fldCharType="separate"/>
        </w:r>
        <w:r>
          <w:rPr>
            <w:noProof/>
            <w:webHidden/>
          </w:rPr>
          <w:t>69</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93" w:history="1">
        <w:r w:rsidRPr="00AD3FEA">
          <w:rPr>
            <w:rStyle w:val="Hyperlink"/>
            <w:noProof/>
          </w:rPr>
          <w:t>4.13 Summary of Main Findings</w:t>
        </w:r>
        <w:r w:rsidRPr="00AD3FEA">
          <w:rPr>
            <w:noProof/>
            <w:webHidden/>
          </w:rPr>
          <w:tab/>
        </w:r>
        <w:r w:rsidRPr="00AD3FEA">
          <w:rPr>
            <w:noProof/>
            <w:webHidden/>
          </w:rPr>
          <w:fldChar w:fldCharType="begin"/>
        </w:r>
        <w:r w:rsidRPr="00AD3FEA">
          <w:rPr>
            <w:noProof/>
            <w:webHidden/>
          </w:rPr>
          <w:instrText xml:space="preserve"> PAGEREF _Toc243935693 \h </w:instrText>
        </w:r>
        <w:r w:rsidRPr="00AD3FEA">
          <w:rPr>
            <w:noProof/>
            <w:webHidden/>
          </w:rPr>
        </w:r>
        <w:r w:rsidRPr="00AD3FEA">
          <w:rPr>
            <w:noProof/>
            <w:webHidden/>
          </w:rPr>
          <w:fldChar w:fldCharType="separate"/>
        </w:r>
        <w:r>
          <w:rPr>
            <w:noProof/>
            <w:webHidden/>
          </w:rPr>
          <w:t>70</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694" w:history="1">
        <w:r w:rsidRPr="00AD3FEA">
          <w:rPr>
            <w:rStyle w:val="Hyperlink"/>
            <w:noProof/>
          </w:rPr>
          <w:t>CHAPTER 5: DISCUSSION</w:t>
        </w:r>
        <w:r w:rsidRPr="00AD3FEA">
          <w:rPr>
            <w:noProof/>
            <w:webHidden/>
          </w:rPr>
          <w:tab/>
        </w:r>
        <w:r w:rsidRPr="00AD3FEA">
          <w:rPr>
            <w:noProof/>
            <w:webHidden/>
          </w:rPr>
          <w:fldChar w:fldCharType="begin"/>
        </w:r>
        <w:r w:rsidRPr="00AD3FEA">
          <w:rPr>
            <w:noProof/>
            <w:webHidden/>
          </w:rPr>
          <w:instrText xml:space="preserve"> PAGEREF _Toc243935694 \h </w:instrText>
        </w:r>
        <w:r w:rsidRPr="00AD3FEA">
          <w:rPr>
            <w:noProof/>
            <w:webHidden/>
          </w:rPr>
        </w:r>
        <w:r w:rsidRPr="00AD3FEA">
          <w:rPr>
            <w:noProof/>
            <w:webHidden/>
          </w:rPr>
          <w:fldChar w:fldCharType="separate"/>
        </w:r>
        <w:r>
          <w:rPr>
            <w:noProof/>
            <w:webHidden/>
          </w:rPr>
          <w:t>72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95" w:history="1">
        <w:r w:rsidRPr="00AD3FEA">
          <w:rPr>
            <w:rStyle w:val="Hyperlink"/>
            <w:noProof/>
          </w:rPr>
          <w:t>5.1 The architectural trade-off</w:t>
        </w:r>
        <w:r w:rsidRPr="00AD3FEA">
          <w:rPr>
            <w:noProof/>
            <w:webHidden/>
          </w:rPr>
          <w:tab/>
        </w:r>
        <w:r w:rsidRPr="00AD3FEA">
          <w:rPr>
            <w:noProof/>
            <w:webHidden/>
          </w:rPr>
          <w:fldChar w:fldCharType="begin"/>
        </w:r>
        <w:r w:rsidRPr="00AD3FEA">
          <w:rPr>
            <w:noProof/>
            <w:webHidden/>
          </w:rPr>
          <w:instrText xml:space="preserve"> PAGEREF _Toc243935695 \h </w:instrText>
        </w:r>
        <w:r w:rsidRPr="00AD3FEA">
          <w:rPr>
            <w:noProof/>
            <w:webHidden/>
          </w:rPr>
        </w:r>
        <w:r w:rsidRPr="00AD3FEA">
          <w:rPr>
            <w:noProof/>
            <w:webHidden/>
          </w:rPr>
          <w:fldChar w:fldCharType="separate"/>
        </w:r>
        <w:r>
          <w:rPr>
            <w:noProof/>
            <w:webHidden/>
          </w:rPr>
          <w:t>72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96" w:history="1">
        <w:r w:rsidRPr="00AD3FEA">
          <w:rPr>
            <w:rStyle w:val="Hyperlink"/>
            <w:noProof/>
          </w:rPr>
          <w:t>5.2 RQ1: federated detection relative to the centralised reference</w:t>
        </w:r>
        <w:r w:rsidRPr="00AD3FEA">
          <w:rPr>
            <w:noProof/>
            <w:webHidden/>
          </w:rPr>
          <w:tab/>
        </w:r>
        <w:r w:rsidRPr="00AD3FEA">
          <w:rPr>
            <w:noProof/>
            <w:webHidden/>
          </w:rPr>
          <w:fldChar w:fldCharType="begin"/>
        </w:r>
        <w:r w:rsidRPr="00AD3FEA">
          <w:rPr>
            <w:noProof/>
            <w:webHidden/>
          </w:rPr>
          <w:instrText xml:space="preserve"> PAGEREF _Toc243935696 \h </w:instrText>
        </w:r>
        <w:r w:rsidRPr="00AD3FEA">
          <w:rPr>
            <w:noProof/>
            <w:webHidden/>
          </w:rPr>
        </w:r>
        <w:r w:rsidRPr="00AD3FEA">
          <w:rPr>
            <w:noProof/>
            <w:webHidden/>
          </w:rPr>
          <w:fldChar w:fldCharType="separate"/>
        </w:r>
        <w:r>
          <w:rPr>
            <w:noProof/>
            <w:webHidden/>
          </w:rPr>
          <w:t>72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97" w:history="1">
        <w:r w:rsidRPr="00AD3FEA">
          <w:rPr>
            <w:rStyle w:val="Hyperlink"/>
            <w:noProof/>
          </w:rPr>
          <w:t>5.3 RQ2: secure aggregation, detection differences and overhead</w:t>
        </w:r>
        <w:r w:rsidRPr="00AD3FEA">
          <w:rPr>
            <w:noProof/>
            <w:webHidden/>
          </w:rPr>
          <w:tab/>
        </w:r>
        <w:r w:rsidRPr="00AD3FEA">
          <w:rPr>
            <w:noProof/>
            <w:webHidden/>
          </w:rPr>
          <w:fldChar w:fldCharType="begin"/>
        </w:r>
        <w:r w:rsidRPr="00AD3FEA">
          <w:rPr>
            <w:noProof/>
            <w:webHidden/>
          </w:rPr>
          <w:instrText xml:space="preserve"> PAGEREF _Toc243935697 \h </w:instrText>
        </w:r>
        <w:r w:rsidRPr="00AD3FEA">
          <w:rPr>
            <w:noProof/>
            <w:webHidden/>
          </w:rPr>
        </w:r>
        <w:r w:rsidRPr="00AD3FEA">
          <w:rPr>
            <w:noProof/>
            <w:webHidden/>
          </w:rPr>
          <w:fldChar w:fldCharType="separate"/>
        </w:r>
        <w:r>
          <w:rPr>
            <w:noProof/>
            <w:webHidden/>
          </w:rPr>
          <w:t>73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98" w:history="1">
        <w:r w:rsidRPr="00AD3FEA">
          <w:rPr>
            <w:rStyle w:val="Hyperlink"/>
            <w:noProof/>
          </w:rPr>
          <w:t>5.4 Interpreting false positives on legitimate exceptions</w:t>
        </w:r>
        <w:r w:rsidRPr="00AD3FEA">
          <w:rPr>
            <w:noProof/>
            <w:webHidden/>
          </w:rPr>
          <w:tab/>
        </w:r>
        <w:r w:rsidRPr="00AD3FEA">
          <w:rPr>
            <w:noProof/>
            <w:webHidden/>
          </w:rPr>
          <w:fldChar w:fldCharType="begin"/>
        </w:r>
        <w:r w:rsidRPr="00AD3FEA">
          <w:rPr>
            <w:noProof/>
            <w:webHidden/>
          </w:rPr>
          <w:instrText xml:space="preserve"> PAGEREF _Toc243935698 \h </w:instrText>
        </w:r>
        <w:r w:rsidRPr="00AD3FEA">
          <w:rPr>
            <w:noProof/>
            <w:webHidden/>
          </w:rPr>
        </w:r>
        <w:r w:rsidRPr="00AD3FEA">
          <w:rPr>
            <w:noProof/>
            <w:webHidden/>
          </w:rPr>
          <w:fldChar w:fldCharType="separate"/>
        </w:r>
        <w:r>
          <w:rPr>
            <w:noProof/>
            <w:webHidden/>
          </w:rPr>
          <w:t>74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699" w:history="1">
        <w:r w:rsidRPr="00AD3FEA">
          <w:rPr>
            <w:rStyle w:val="Hyperlink"/>
            <w:noProof/>
          </w:rPr>
          <w:t>5.5 Relationship to the literature</w:t>
        </w:r>
        <w:r w:rsidRPr="00AD3FEA">
          <w:rPr>
            <w:noProof/>
            <w:webHidden/>
          </w:rPr>
          <w:tab/>
        </w:r>
        <w:r w:rsidRPr="00AD3FEA">
          <w:rPr>
            <w:noProof/>
            <w:webHidden/>
          </w:rPr>
          <w:fldChar w:fldCharType="begin"/>
        </w:r>
        <w:r w:rsidRPr="00AD3FEA">
          <w:rPr>
            <w:noProof/>
            <w:webHidden/>
          </w:rPr>
          <w:instrText xml:space="preserve"> PAGEREF _Toc243935699 \h </w:instrText>
        </w:r>
        <w:r w:rsidRPr="00AD3FEA">
          <w:rPr>
            <w:noProof/>
            <w:webHidden/>
          </w:rPr>
        </w:r>
        <w:r w:rsidRPr="00AD3FEA">
          <w:rPr>
            <w:noProof/>
            <w:webHidden/>
          </w:rPr>
          <w:fldChar w:fldCharType="separate"/>
        </w:r>
        <w:r>
          <w:rPr>
            <w:noProof/>
            <w:webHidden/>
          </w:rPr>
          <w:t>76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00" w:history="1">
        <w:r w:rsidRPr="00AD3FEA">
          <w:rPr>
            <w:rStyle w:val="Hyperlink"/>
            <w:noProof/>
          </w:rPr>
          <w:t>5.6 Contribution, practical significance and responsible use</w:t>
        </w:r>
        <w:r w:rsidRPr="00AD3FEA">
          <w:rPr>
            <w:noProof/>
            <w:webHidden/>
          </w:rPr>
          <w:tab/>
        </w:r>
        <w:r w:rsidRPr="00AD3FEA">
          <w:rPr>
            <w:noProof/>
            <w:webHidden/>
          </w:rPr>
          <w:fldChar w:fldCharType="begin"/>
        </w:r>
        <w:r w:rsidRPr="00AD3FEA">
          <w:rPr>
            <w:noProof/>
            <w:webHidden/>
          </w:rPr>
          <w:instrText xml:space="preserve"> PAGEREF _Toc243935700 \h </w:instrText>
        </w:r>
        <w:r w:rsidRPr="00AD3FEA">
          <w:rPr>
            <w:noProof/>
            <w:webHidden/>
          </w:rPr>
        </w:r>
        <w:r w:rsidRPr="00AD3FEA">
          <w:rPr>
            <w:noProof/>
            <w:webHidden/>
          </w:rPr>
          <w:fldChar w:fldCharType="separate"/>
        </w:r>
        <w:r>
          <w:rPr>
            <w:noProof/>
            <w:webHidden/>
          </w:rPr>
          <w:t>78</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01" w:history="1">
        <w:r w:rsidRPr="00AD3FEA">
          <w:rPr>
            <w:rStyle w:val="Hyperlink"/>
            <w:noProof/>
          </w:rPr>
          <w:t>5.7 Threats to validity and reproducibility</w:t>
        </w:r>
        <w:r w:rsidRPr="00AD3FEA">
          <w:rPr>
            <w:noProof/>
            <w:webHidden/>
          </w:rPr>
          <w:tab/>
        </w:r>
        <w:r w:rsidRPr="00AD3FEA">
          <w:rPr>
            <w:noProof/>
            <w:webHidden/>
          </w:rPr>
          <w:fldChar w:fldCharType="begin"/>
        </w:r>
        <w:r w:rsidRPr="00AD3FEA">
          <w:rPr>
            <w:noProof/>
            <w:webHidden/>
          </w:rPr>
          <w:instrText xml:space="preserve"> PAGEREF _Toc243935701 \h </w:instrText>
        </w:r>
        <w:r w:rsidRPr="00AD3FEA">
          <w:rPr>
            <w:noProof/>
            <w:webHidden/>
          </w:rPr>
        </w:r>
        <w:r w:rsidRPr="00AD3FEA">
          <w:rPr>
            <w:noProof/>
            <w:webHidden/>
          </w:rPr>
          <w:fldChar w:fldCharType="separate"/>
        </w:r>
        <w:r>
          <w:rPr>
            <w:noProof/>
            <w:webHidden/>
          </w:rPr>
          <w:t>79</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702" w:history="1">
        <w:r w:rsidRPr="00AD3FEA">
          <w:rPr>
            <w:rStyle w:val="Hyperlink"/>
            <w:noProof/>
          </w:rPr>
          <w:t>5.7.1 Construct validity</w:t>
        </w:r>
        <w:r w:rsidRPr="00AD3FEA">
          <w:rPr>
            <w:noProof/>
            <w:webHidden/>
          </w:rPr>
          <w:tab/>
        </w:r>
        <w:r w:rsidRPr="00AD3FEA">
          <w:rPr>
            <w:noProof/>
            <w:webHidden/>
          </w:rPr>
          <w:fldChar w:fldCharType="begin"/>
        </w:r>
        <w:r w:rsidRPr="00AD3FEA">
          <w:rPr>
            <w:noProof/>
            <w:webHidden/>
          </w:rPr>
          <w:instrText xml:space="preserve"> PAGEREF _Toc243935702 \h </w:instrText>
        </w:r>
        <w:r w:rsidRPr="00AD3FEA">
          <w:rPr>
            <w:noProof/>
            <w:webHidden/>
          </w:rPr>
        </w:r>
        <w:r w:rsidRPr="00AD3FEA">
          <w:rPr>
            <w:noProof/>
            <w:webHidden/>
          </w:rPr>
          <w:fldChar w:fldCharType="separate"/>
        </w:r>
        <w:r>
          <w:rPr>
            <w:noProof/>
            <w:webHidden/>
          </w:rPr>
          <w:t>79</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703" w:history="1">
        <w:r w:rsidRPr="00AD3FEA">
          <w:rPr>
            <w:rStyle w:val="Hyperlink"/>
            <w:noProof/>
          </w:rPr>
          <w:t>5.7.2 Internal validity</w:t>
        </w:r>
        <w:r w:rsidRPr="00AD3FEA">
          <w:rPr>
            <w:noProof/>
            <w:webHidden/>
          </w:rPr>
          <w:tab/>
        </w:r>
        <w:r w:rsidRPr="00AD3FEA">
          <w:rPr>
            <w:noProof/>
            <w:webHidden/>
          </w:rPr>
          <w:fldChar w:fldCharType="begin"/>
        </w:r>
        <w:r w:rsidRPr="00AD3FEA">
          <w:rPr>
            <w:noProof/>
            <w:webHidden/>
          </w:rPr>
          <w:instrText xml:space="preserve"> PAGEREF _Toc243935703 \h </w:instrText>
        </w:r>
        <w:r w:rsidRPr="00AD3FEA">
          <w:rPr>
            <w:noProof/>
            <w:webHidden/>
          </w:rPr>
        </w:r>
        <w:r w:rsidRPr="00AD3FEA">
          <w:rPr>
            <w:noProof/>
            <w:webHidden/>
          </w:rPr>
          <w:fldChar w:fldCharType="separate"/>
        </w:r>
        <w:r>
          <w:rPr>
            <w:noProof/>
            <w:webHidden/>
          </w:rPr>
          <w:t>80</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704" w:history="1">
        <w:r w:rsidRPr="00AD3FEA">
          <w:rPr>
            <w:rStyle w:val="Hyperlink"/>
            <w:noProof/>
          </w:rPr>
          <w:t>5.7.3 External validity</w:t>
        </w:r>
        <w:r w:rsidRPr="00AD3FEA">
          <w:rPr>
            <w:noProof/>
            <w:webHidden/>
          </w:rPr>
          <w:tab/>
        </w:r>
        <w:r w:rsidRPr="00AD3FEA">
          <w:rPr>
            <w:noProof/>
            <w:webHidden/>
          </w:rPr>
          <w:fldChar w:fldCharType="begin"/>
        </w:r>
        <w:r w:rsidRPr="00AD3FEA">
          <w:rPr>
            <w:noProof/>
            <w:webHidden/>
          </w:rPr>
          <w:instrText xml:space="preserve"> PAGEREF _Toc243935704 \h </w:instrText>
        </w:r>
        <w:r w:rsidRPr="00AD3FEA">
          <w:rPr>
            <w:noProof/>
            <w:webHidden/>
          </w:rPr>
        </w:r>
        <w:r w:rsidRPr="00AD3FEA">
          <w:rPr>
            <w:noProof/>
            <w:webHidden/>
          </w:rPr>
          <w:fldChar w:fldCharType="separate"/>
        </w:r>
        <w:r>
          <w:rPr>
            <w:noProof/>
            <w:webHidden/>
          </w:rPr>
          <w:t>81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705" w:history="1">
        <w:r w:rsidRPr="00AD3FEA">
          <w:rPr>
            <w:rStyle w:val="Hyperlink"/>
            <w:noProof/>
          </w:rPr>
          <w:t>5.7.4 Statistical-conclusion validity</w:t>
        </w:r>
        <w:r w:rsidRPr="00AD3FEA">
          <w:rPr>
            <w:noProof/>
            <w:webHidden/>
          </w:rPr>
          <w:tab/>
        </w:r>
        <w:r w:rsidRPr="00AD3FEA">
          <w:rPr>
            <w:noProof/>
            <w:webHidden/>
          </w:rPr>
          <w:fldChar w:fldCharType="begin"/>
        </w:r>
        <w:r w:rsidRPr="00AD3FEA">
          <w:rPr>
            <w:noProof/>
            <w:webHidden/>
          </w:rPr>
          <w:instrText xml:space="preserve"> PAGEREF _Toc243935705 \h </w:instrText>
        </w:r>
        <w:r w:rsidRPr="00AD3FEA">
          <w:rPr>
            <w:noProof/>
            <w:webHidden/>
          </w:rPr>
        </w:r>
        <w:r w:rsidRPr="00AD3FEA">
          <w:rPr>
            <w:noProof/>
            <w:webHidden/>
          </w:rPr>
          <w:fldChar w:fldCharType="separate"/>
        </w:r>
        <w:r>
          <w:rPr>
            <w:noProof/>
            <w:webHidden/>
          </w:rPr>
          <w:t>81</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706" w:history="1">
        <w:r w:rsidRPr="00AD3FEA">
          <w:rPr>
            <w:rStyle w:val="Hyperlink"/>
            <w:noProof/>
          </w:rPr>
          <w:t>5.7.5 Reproducibility, provenance and security validity</w:t>
        </w:r>
        <w:r w:rsidRPr="00AD3FEA">
          <w:rPr>
            <w:noProof/>
            <w:webHidden/>
          </w:rPr>
          <w:tab/>
        </w:r>
        <w:r w:rsidRPr="00AD3FEA">
          <w:rPr>
            <w:noProof/>
            <w:webHidden/>
          </w:rPr>
          <w:fldChar w:fldCharType="begin"/>
        </w:r>
        <w:r w:rsidRPr="00AD3FEA">
          <w:rPr>
            <w:noProof/>
            <w:webHidden/>
          </w:rPr>
          <w:instrText xml:space="preserve"> PAGEREF _Toc243935706 \h </w:instrText>
        </w:r>
        <w:r w:rsidRPr="00AD3FEA">
          <w:rPr>
            <w:noProof/>
            <w:webHidden/>
          </w:rPr>
        </w:r>
        <w:r w:rsidRPr="00AD3FEA">
          <w:rPr>
            <w:noProof/>
            <w:webHidden/>
          </w:rPr>
          <w:fldChar w:fldCharType="separate"/>
        </w:r>
        <w:r>
          <w:rPr>
            <w:noProof/>
            <w:webHidden/>
          </w:rPr>
          <w:t>81</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07" w:history="1">
        <w:r w:rsidRPr="00AD3FEA">
          <w:rPr>
            <w:rStyle w:val="Hyperlink"/>
            <w:noProof/>
          </w:rPr>
          <w:t>5.8 Implications and bounded future work</w:t>
        </w:r>
        <w:r w:rsidRPr="00AD3FEA">
          <w:rPr>
            <w:noProof/>
            <w:webHidden/>
          </w:rPr>
          <w:tab/>
        </w:r>
        <w:r w:rsidRPr="00AD3FEA">
          <w:rPr>
            <w:noProof/>
            <w:webHidden/>
          </w:rPr>
          <w:fldChar w:fldCharType="begin"/>
        </w:r>
        <w:r w:rsidRPr="00AD3FEA">
          <w:rPr>
            <w:noProof/>
            <w:webHidden/>
          </w:rPr>
          <w:instrText xml:space="preserve"> PAGEREF _Toc243935707 \h </w:instrText>
        </w:r>
        <w:r w:rsidRPr="00AD3FEA">
          <w:rPr>
            <w:noProof/>
            <w:webHidden/>
          </w:rPr>
        </w:r>
        <w:r w:rsidRPr="00AD3FEA">
          <w:rPr>
            <w:noProof/>
            <w:webHidden/>
          </w:rPr>
          <w:fldChar w:fldCharType="separate"/>
        </w:r>
        <w:r>
          <w:rPr>
            <w:noProof/>
            <w:webHidden/>
          </w:rPr>
          <w:t>83</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08" w:history="1">
        <w:r w:rsidRPr="00AD3FEA">
          <w:rPr>
            <w:rStyle w:val="Hyperlink"/>
            <w:noProof/>
          </w:rPr>
          <w:t>CHAPTER 6: CONCLUSION</w:t>
        </w:r>
        <w:r w:rsidRPr="00AD3FEA">
          <w:rPr>
            <w:noProof/>
            <w:webHidden/>
          </w:rPr>
          <w:tab/>
        </w:r>
        <w:r w:rsidRPr="00AD3FEA">
          <w:rPr>
            <w:noProof/>
            <w:webHidden/>
          </w:rPr>
          <w:fldChar w:fldCharType="begin"/>
        </w:r>
        <w:r w:rsidRPr="00AD3FEA">
          <w:rPr>
            <w:noProof/>
            <w:webHidden/>
          </w:rPr>
          <w:instrText xml:space="preserve"> PAGEREF _Toc243935708 \h </w:instrText>
        </w:r>
        <w:r w:rsidRPr="00AD3FEA">
          <w:rPr>
            <w:noProof/>
            <w:webHidden/>
          </w:rPr>
        </w:r>
        <w:r w:rsidRPr="00AD3FEA">
          <w:rPr>
            <w:noProof/>
            <w:webHidden/>
          </w:rPr>
          <w:fldChar w:fldCharType="separate"/>
        </w:r>
        <w:r>
          <w:rPr>
            <w:noProof/>
            <w:webHidden/>
          </w:rPr>
          <w:t>85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09" w:history="1">
        <w:r w:rsidRPr="00AD3FEA">
          <w:rPr>
            <w:rStyle w:val="Hyperlink"/>
            <w:noProof/>
          </w:rPr>
          <w:t>6.1 Study outcome</w:t>
        </w:r>
        <w:r w:rsidRPr="00AD3FEA">
          <w:rPr>
            <w:noProof/>
            <w:webHidden/>
          </w:rPr>
          <w:tab/>
        </w:r>
        <w:r w:rsidRPr="00AD3FEA">
          <w:rPr>
            <w:noProof/>
            <w:webHidden/>
          </w:rPr>
          <w:fldChar w:fldCharType="begin"/>
        </w:r>
        <w:r w:rsidRPr="00AD3FEA">
          <w:rPr>
            <w:noProof/>
            <w:webHidden/>
          </w:rPr>
          <w:instrText xml:space="preserve"> PAGEREF _Toc243935709 \h </w:instrText>
        </w:r>
        <w:r w:rsidRPr="00AD3FEA">
          <w:rPr>
            <w:noProof/>
            <w:webHidden/>
          </w:rPr>
        </w:r>
        <w:r w:rsidRPr="00AD3FEA">
          <w:rPr>
            <w:noProof/>
            <w:webHidden/>
          </w:rPr>
          <w:fldChar w:fldCharType="separate"/>
        </w:r>
        <w:r>
          <w:rPr>
            <w:noProof/>
            <w:webHidden/>
          </w:rPr>
          <w:t>85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0" w:history="1">
        <w:r w:rsidRPr="00AD3FEA">
          <w:rPr>
            <w:rStyle w:val="Hyperlink"/>
            <w:noProof/>
          </w:rPr>
          <w:t>6.2 Conclusions in relation to the research questions</w:t>
        </w:r>
        <w:r w:rsidRPr="00AD3FEA">
          <w:rPr>
            <w:noProof/>
            <w:webHidden/>
          </w:rPr>
          <w:tab/>
        </w:r>
        <w:r w:rsidRPr="00AD3FEA">
          <w:rPr>
            <w:noProof/>
            <w:webHidden/>
          </w:rPr>
          <w:fldChar w:fldCharType="begin"/>
        </w:r>
        <w:r w:rsidRPr="00AD3FEA">
          <w:rPr>
            <w:noProof/>
            <w:webHidden/>
          </w:rPr>
          <w:instrText xml:space="preserve"> PAGEREF _Toc243935710 \h </w:instrText>
        </w:r>
        <w:r w:rsidRPr="00AD3FEA">
          <w:rPr>
            <w:noProof/>
            <w:webHidden/>
          </w:rPr>
        </w:r>
        <w:r w:rsidRPr="00AD3FEA">
          <w:rPr>
            <w:noProof/>
            <w:webHidden/>
          </w:rPr>
          <w:fldChar w:fldCharType="separate"/>
        </w:r>
        <w:r>
          <w:rPr>
            <w:noProof/>
            <w:webHidden/>
          </w:rPr>
          <w:t>85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1" w:history="1">
        <w:r w:rsidRPr="00AD3FEA">
          <w:rPr>
            <w:rStyle w:val="Hyperlink"/>
            <w:noProof/>
          </w:rPr>
          <w:t>6.3 Contribution and limits of the evidence</w:t>
        </w:r>
        <w:r w:rsidRPr="00AD3FEA">
          <w:rPr>
            <w:noProof/>
            <w:webHidden/>
          </w:rPr>
          <w:tab/>
        </w:r>
        <w:r w:rsidRPr="00AD3FEA">
          <w:rPr>
            <w:noProof/>
            <w:webHidden/>
          </w:rPr>
          <w:fldChar w:fldCharType="begin"/>
        </w:r>
        <w:r w:rsidRPr="00AD3FEA">
          <w:rPr>
            <w:noProof/>
            <w:webHidden/>
          </w:rPr>
          <w:instrText xml:space="preserve"> PAGEREF _Toc243935711 \h </w:instrText>
        </w:r>
        <w:r w:rsidRPr="00AD3FEA">
          <w:rPr>
            <w:noProof/>
            <w:webHidden/>
          </w:rPr>
        </w:r>
        <w:r w:rsidRPr="00AD3FEA">
          <w:rPr>
            <w:noProof/>
            <w:webHidden/>
          </w:rPr>
          <w:fldChar w:fldCharType="separate"/>
        </w:r>
        <w:r>
          <w:rPr>
            <w:noProof/>
            <w:webHidden/>
          </w:rPr>
          <w:t>86</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2" w:history="1">
        <w:r w:rsidRPr="00AD3FEA">
          <w:rPr>
            <w:rStyle w:val="Hyperlink"/>
            <w:noProof/>
          </w:rPr>
          <w:t>6.4 Bounded future work and final statement</w:t>
        </w:r>
        <w:r w:rsidRPr="00AD3FEA">
          <w:rPr>
            <w:noProof/>
            <w:webHidden/>
          </w:rPr>
          <w:tab/>
        </w:r>
        <w:r w:rsidRPr="00AD3FEA">
          <w:rPr>
            <w:noProof/>
            <w:webHidden/>
          </w:rPr>
          <w:fldChar w:fldCharType="begin"/>
        </w:r>
        <w:r w:rsidRPr="00AD3FEA">
          <w:rPr>
            <w:noProof/>
            <w:webHidden/>
          </w:rPr>
          <w:instrText xml:space="preserve"> PAGEREF _Toc243935712 \h </w:instrText>
        </w:r>
        <w:r w:rsidRPr="00AD3FEA">
          <w:rPr>
            <w:noProof/>
            <w:webHidden/>
          </w:rPr>
        </w:r>
        <w:r w:rsidRPr="00AD3FEA">
          <w:rPr>
            <w:noProof/>
            <w:webHidden/>
          </w:rPr>
          <w:fldChar w:fldCharType="separate"/>
        </w:r>
        <w:r>
          <w:rPr>
            <w:noProof/>
            <w:webHidden/>
          </w:rPr>
          <w:t>87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13" w:history="1">
        <w:r w:rsidRPr="00AD3FEA">
          <w:rPr>
            <w:rStyle w:val="Hyperlink"/>
            <w:noProof/>
          </w:rPr>
          <w:t>REFERENCES</w:t>
        </w:r>
        <w:r w:rsidRPr="00AD3FEA">
          <w:rPr>
            <w:noProof/>
            <w:webHidden/>
          </w:rPr>
          <w:tab/>
        </w:r>
        <w:r w:rsidRPr="00AD3FEA">
          <w:rPr>
            <w:noProof/>
            <w:webHidden/>
          </w:rPr>
          <w:fldChar w:fldCharType="begin"/>
        </w:r>
        <w:r w:rsidRPr="00AD3FEA">
          <w:rPr>
            <w:noProof/>
            <w:webHidden/>
          </w:rPr>
          <w:instrText xml:space="preserve"> PAGEREF _Toc243935713 \h </w:instrText>
        </w:r>
        <w:r w:rsidRPr="00AD3FEA">
          <w:rPr>
            <w:noProof/>
            <w:webHidden/>
          </w:rPr>
        </w:r>
        <w:r w:rsidRPr="00AD3FEA">
          <w:rPr>
            <w:noProof/>
            <w:webHidden/>
          </w:rPr>
          <w:fldChar w:fldCharType="separate"/>
        </w:r>
        <w:r>
          <w:rPr>
            <w:noProof/>
            <w:webHidden/>
          </w:rPr>
          <w:t>89</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14" w:history="1">
        <w:r w:rsidRPr="00AD3FEA">
          <w:rPr>
            <w:rStyle w:val="Hyperlink"/>
            <w:noProof/>
          </w:rPr>
          <w:t>APPENDIX A: LITERATURE SEARCH DETAILS</w:t>
        </w:r>
        <w:r w:rsidRPr="00AD3FEA">
          <w:rPr>
            <w:noProof/>
            <w:webHidden/>
          </w:rPr>
          <w:tab/>
        </w:r>
        <w:r w:rsidRPr="00AD3FEA">
          <w:rPr>
            <w:noProof/>
            <w:webHidden/>
          </w:rPr>
          <w:fldChar w:fldCharType="begin"/>
        </w:r>
        <w:r w:rsidRPr="00AD3FEA">
          <w:rPr>
            <w:noProof/>
            <w:webHidden/>
          </w:rPr>
          <w:instrText xml:space="preserve"> PAGEREF _Toc243935714 \h </w:instrText>
        </w:r>
        <w:r w:rsidRPr="00AD3FEA">
          <w:rPr>
            <w:noProof/>
            <w:webHidden/>
          </w:rPr>
        </w:r>
        <w:r w:rsidRPr="00AD3FEA">
          <w:rPr>
            <w:noProof/>
            <w:webHidden/>
          </w:rPr>
          <w:fldChar w:fldCharType="separate"/>
        </w:r>
        <w:r>
          <w:rPr>
            <w:noProof/>
            <w:webHidden/>
          </w:rPr>
          <w:t>93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5" w:history="1">
        <w:r w:rsidRPr="00AD3FEA">
          <w:rPr>
            <w:rStyle w:val="Hyperlink"/>
            <w:noProof/>
          </w:rPr>
          <w:t>A.1 Databases, time coverage, and search date</w:t>
        </w:r>
        <w:r w:rsidRPr="00AD3FEA">
          <w:rPr>
            <w:noProof/>
            <w:webHidden/>
          </w:rPr>
          <w:tab/>
        </w:r>
        <w:r w:rsidRPr="00AD3FEA">
          <w:rPr>
            <w:noProof/>
            <w:webHidden/>
          </w:rPr>
          <w:fldChar w:fldCharType="begin"/>
        </w:r>
        <w:r w:rsidRPr="00AD3FEA">
          <w:rPr>
            <w:noProof/>
            <w:webHidden/>
          </w:rPr>
          <w:instrText xml:space="preserve"> PAGEREF _Toc243935715 \h </w:instrText>
        </w:r>
        <w:r w:rsidRPr="00AD3FEA">
          <w:rPr>
            <w:noProof/>
            <w:webHidden/>
          </w:rPr>
        </w:r>
        <w:r w:rsidRPr="00AD3FEA">
          <w:rPr>
            <w:noProof/>
            <w:webHidden/>
          </w:rPr>
          <w:fldChar w:fldCharType="separate"/>
        </w:r>
        <w:r>
          <w:rPr>
            <w:noProof/>
            <w:webHidden/>
          </w:rPr>
          <w:t>93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6" w:history="1">
        <w:r w:rsidRPr="00AD3FEA">
          <w:rPr>
            <w:rStyle w:val="Hyperlink"/>
            <w:noProof/>
          </w:rPr>
          <w:t>A.2 Inclusion and exclusion criteria</w:t>
        </w:r>
        <w:r w:rsidRPr="00AD3FEA">
          <w:rPr>
            <w:noProof/>
            <w:webHidden/>
          </w:rPr>
          <w:tab/>
        </w:r>
        <w:r w:rsidRPr="00AD3FEA">
          <w:rPr>
            <w:noProof/>
            <w:webHidden/>
          </w:rPr>
          <w:fldChar w:fldCharType="begin"/>
        </w:r>
        <w:r w:rsidRPr="00AD3FEA">
          <w:rPr>
            <w:noProof/>
            <w:webHidden/>
          </w:rPr>
          <w:instrText xml:space="preserve"> PAGEREF _Toc243935716 \h </w:instrText>
        </w:r>
        <w:r w:rsidRPr="00AD3FEA">
          <w:rPr>
            <w:noProof/>
            <w:webHidden/>
          </w:rPr>
        </w:r>
        <w:r w:rsidRPr="00AD3FEA">
          <w:rPr>
            <w:noProof/>
            <w:webHidden/>
          </w:rPr>
          <w:fldChar w:fldCharType="separate"/>
        </w:r>
        <w:r>
          <w:rPr>
            <w:noProof/>
            <w:webHidden/>
          </w:rPr>
          <w:t>93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7" w:history="1">
        <w:r w:rsidRPr="00AD3FEA">
          <w:rPr>
            <w:rStyle w:val="Hyperlink"/>
            <w:noProof/>
          </w:rPr>
          <w:t>A.3 Documented search update of 11 October 2026</w:t>
        </w:r>
        <w:r w:rsidRPr="00AD3FEA">
          <w:rPr>
            <w:noProof/>
            <w:webHidden/>
          </w:rPr>
          <w:tab/>
        </w:r>
        <w:r w:rsidRPr="00AD3FEA">
          <w:rPr>
            <w:noProof/>
            <w:webHidden/>
          </w:rPr>
          <w:fldChar w:fldCharType="begin"/>
        </w:r>
        <w:r w:rsidRPr="00AD3FEA">
          <w:rPr>
            <w:noProof/>
            <w:webHidden/>
          </w:rPr>
          <w:instrText xml:space="preserve"> PAGEREF _Toc243935717 \h </w:instrText>
        </w:r>
        <w:r w:rsidRPr="00AD3FEA">
          <w:rPr>
            <w:noProof/>
            <w:webHidden/>
          </w:rPr>
        </w:r>
        <w:r w:rsidRPr="00AD3FEA">
          <w:rPr>
            <w:noProof/>
            <w:webHidden/>
          </w:rPr>
          <w:fldChar w:fldCharType="separate"/>
        </w:r>
        <w:r>
          <w:rPr>
            <w:noProof/>
            <w:webHidden/>
          </w:rPr>
          <w:t>93</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18" w:history="1">
        <w:r w:rsidRPr="00AD3FEA">
          <w:rPr>
            <w:rStyle w:val="Hyperlink"/>
            <w:noProof/>
          </w:rPr>
          <w:t>A.4 Source-specific comparison details</w:t>
        </w:r>
        <w:r w:rsidRPr="00AD3FEA">
          <w:rPr>
            <w:noProof/>
            <w:webHidden/>
          </w:rPr>
          <w:tab/>
        </w:r>
        <w:r w:rsidRPr="00AD3FEA">
          <w:rPr>
            <w:noProof/>
            <w:webHidden/>
          </w:rPr>
          <w:fldChar w:fldCharType="begin"/>
        </w:r>
        <w:r w:rsidRPr="00AD3FEA">
          <w:rPr>
            <w:noProof/>
            <w:webHidden/>
          </w:rPr>
          <w:instrText xml:space="preserve"> PAGEREF _Toc243935718 \h </w:instrText>
        </w:r>
        <w:r w:rsidRPr="00AD3FEA">
          <w:rPr>
            <w:noProof/>
            <w:webHidden/>
          </w:rPr>
        </w:r>
        <w:r w:rsidRPr="00AD3FEA">
          <w:rPr>
            <w:noProof/>
            <w:webHidden/>
          </w:rPr>
          <w:fldChar w:fldCharType="separate"/>
        </w:r>
        <w:r>
          <w:rPr>
            <w:noProof/>
            <w:webHidden/>
          </w:rPr>
          <w:t>94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19" w:history="1">
        <w:r w:rsidRPr="00AD3FEA">
          <w:rPr>
            <w:rStyle w:val="Hyperlink"/>
            <w:noProof/>
          </w:rPr>
          <w:t>APPENDIX B: IMPLEMENTATION AND NUMERICAL CHECKS</w:t>
        </w:r>
        <w:r w:rsidRPr="00AD3FEA">
          <w:rPr>
            <w:noProof/>
            <w:webHidden/>
          </w:rPr>
          <w:tab/>
        </w:r>
        <w:r w:rsidRPr="00AD3FEA">
          <w:rPr>
            <w:noProof/>
            <w:webHidden/>
          </w:rPr>
          <w:fldChar w:fldCharType="begin"/>
        </w:r>
        <w:r w:rsidRPr="00AD3FEA">
          <w:rPr>
            <w:noProof/>
            <w:webHidden/>
          </w:rPr>
          <w:instrText xml:space="preserve"> PAGEREF _Toc243935719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0" w:history="1">
        <w:r w:rsidRPr="00AD3FEA">
          <w:rPr>
            <w:rStyle w:val="Hyperlink"/>
            <w:noProof/>
          </w:rPr>
          <w:t>B.1 Checks using public vectors and helper-code attribution</w:t>
        </w:r>
        <w:r w:rsidRPr="00AD3FEA">
          <w:rPr>
            <w:noProof/>
            <w:webHidden/>
          </w:rPr>
          <w:tab/>
        </w:r>
        <w:r w:rsidRPr="00AD3FEA">
          <w:rPr>
            <w:noProof/>
            <w:webHidden/>
          </w:rPr>
          <w:fldChar w:fldCharType="begin"/>
        </w:r>
        <w:r w:rsidRPr="00AD3FEA">
          <w:rPr>
            <w:noProof/>
            <w:webHidden/>
          </w:rPr>
          <w:instrText xml:space="preserve"> PAGEREF _Toc243935720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1" w:history="1">
        <w:r w:rsidRPr="00AD3FEA">
          <w:rPr>
            <w:rStyle w:val="Hyperlink"/>
            <w:noProof/>
          </w:rPr>
          <w:t>B.2 Department distributions and recorded sampling checks</w:t>
        </w:r>
        <w:r w:rsidRPr="00AD3FEA">
          <w:rPr>
            <w:noProof/>
            <w:webHidden/>
          </w:rPr>
          <w:tab/>
        </w:r>
        <w:r w:rsidRPr="00AD3FEA">
          <w:rPr>
            <w:noProof/>
            <w:webHidden/>
          </w:rPr>
          <w:fldChar w:fldCharType="begin"/>
        </w:r>
        <w:r w:rsidRPr="00AD3FEA">
          <w:rPr>
            <w:noProof/>
            <w:webHidden/>
          </w:rPr>
          <w:instrText xml:space="preserve"> PAGEREF _Toc243935721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2" w:history="1">
        <w:r w:rsidRPr="00AD3FEA">
          <w:rPr>
            <w:rStyle w:val="Hyperlink"/>
            <w:noProof/>
          </w:rPr>
          <w:t>B.3 Details of sampling, model construction and measurement</w:t>
        </w:r>
        <w:r w:rsidRPr="00AD3FEA">
          <w:rPr>
            <w:noProof/>
            <w:webHidden/>
          </w:rPr>
          <w:tab/>
        </w:r>
        <w:r w:rsidRPr="00AD3FEA">
          <w:rPr>
            <w:noProof/>
            <w:webHidden/>
          </w:rPr>
          <w:fldChar w:fldCharType="begin"/>
        </w:r>
        <w:r w:rsidRPr="00AD3FEA">
          <w:rPr>
            <w:noProof/>
            <w:webHidden/>
          </w:rPr>
          <w:instrText xml:space="preserve"> PAGEREF _Toc243935722 \h </w:instrText>
        </w:r>
        <w:r w:rsidRPr="00AD3FEA">
          <w:rPr>
            <w:noProof/>
            <w:webHidden/>
          </w:rPr>
        </w:r>
        <w:r w:rsidRPr="00AD3FEA">
          <w:rPr>
            <w:noProof/>
            <w:webHidden/>
          </w:rPr>
          <w:fldChar w:fldCharType="separate"/>
        </w:r>
        <w:r>
          <w:rPr>
            <w:noProof/>
            <w:webHidden/>
          </w:rPr>
          <w:t>98</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3" w:history="1">
        <w:r w:rsidRPr="00AD3FEA">
          <w:rPr>
            <w:rStyle w:val="Hyperlink"/>
            <w:noProof/>
          </w:rPr>
          <w:t>B.4 Detailed execution controls</w:t>
        </w:r>
        <w:r w:rsidRPr="00AD3FEA">
          <w:rPr>
            <w:noProof/>
            <w:webHidden/>
          </w:rPr>
          <w:tab/>
        </w:r>
        <w:r w:rsidRPr="00AD3FEA">
          <w:rPr>
            <w:noProof/>
            <w:webHidden/>
          </w:rPr>
          <w:fldChar w:fldCharType="begin"/>
        </w:r>
        <w:r w:rsidRPr="00AD3FEA">
          <w:rPr>
            <w:noProof/>
            <w:webHidden/>
          </w:rPr>
          <w:instrText xml:space="preserve"> PAGEREF _Toc243935723 \h </w:instrText>
        </w:r>
        <w:r w:rsidRPr="00AD3FEA">
          <w:rPr>
            <w:noProof/>
            <w:webHidden/>
          </w:rPr>
        </w:r>
        <w:r w:rsidRPr="00AD3FEA">
          <w:rPr>
            <w:noProof/>
            <w:webHidden/>
          </w:rPr>
          <w:fldChar w:fldCharType="separate"/>
        </w:r>
        <w:r>
          <w:rPr>
            <w:noProof/>
            <w:webHidden/>
          </w:rPr>
          <w:t>98</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4" w:history="1">
        <w:r w:rsidRPr="00AD3FEA">
          <w:rPr>
            <w:rStyle w:val="Hyperlink"/>
            <w:noProof/>
          </w:rPr>
          <w:t>B.5 Implementation changes and validation chronology</w:t>
        </w:r>
        <w:r w:rsidRPr="00AD3FEA">
          <w:rPr>
            <w:noProof/>
            <w:webHidden/>
          </w:rPr>
          <w:tab/>
        </w:r>
        <w:r w:rsidRPr="00AD3FEA">
          <w:rPr>
            <w:noProof/>
            <w:webHidden/>
          </w:rPr>
          <w:fldChar w:fldCharType="begin"/>
        </w:r>
        <w:r w:rsidRPr="00AD3FEA">
          <w:rPr>
            <w:noProof/>
            <w:webHidden/>
          </w:rPr>
          <w:instrText xml:space="preserve"> PAGEREF _Toc243935724 \h </w:instrText>
        </w:r>
        <w:r w:rsidRPr="00AD3FEA">
          <w:rPr>
            <w:noProof/>
            <w:webHidden/>
          </w:rPr>
        </w:r>
        <w:r w:rsidRPr="00AD3FEA">
          <w:rPr>
            <w:noProof/>
            <w:webHidden/>
          </w:rPr>
          <w:fldChar w:fldCharType="separate"/>
        </w:r>
        <w:r>
          <w:rPr>
            <w:noProof/>
            <w:webHidden/>
          </w:rPr>
          <w:t>99</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25" w:history="1">
        <w:r w:rsidRPr="00AD3FEA">
          <w:rPr>
            <w:rStyle w:val="Hyperlink"/>
            <w:noProof/>
          </w:rPr>
          <w:t>APPENDIX C: SUPPLEMENTARY DATA, ANALYSES AND VALIDATION</w:t>
        </w:r>
        <w:r w:rsidRPr="00AD3FEA">
          <w:rPr>
            <w:noProof/>
            <w:webHidden/>
          </w:rPr>
          <w:tab/>
        </w:r>
        <w:r w:rsidRPr="00AD3FEA">
          <w:rPr>
            <w:noProof/>
            <w:webHidden/>
          </w:rPr>
          <w:fldChar w:fldCharType="begin"/>
        </w:r>
        <w:r w:rsidRPr="00AD3FEA">
          <w:rPr>
            <w:noProof/>
            <w:webHidden/>
          </w:rPr>
          <w:instrText xml:space="preserve"> PAGEREF _Toc243935725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6" w:history="1">
        <w:r w:rsidRPr="00AD3FEA">
          <w:rPr>
            <w:rStyle w:val="Hyperlink"/>
            <w:noProof/>
          </w:rPr>
          <w:t>C.1 Dataset provenance</w:t>
        </w:r>
        <w:r w:rsidRPr="00AD3FEA">
          <w:rPr>
            <w:noProof/>
            <w:webHidden/>
          </w:rPr>
          <w:tab/>
        </w:r>
        <w:r w:rsidRPr="00AD3FEA">
          <w:rPr>
            <w:noProof/>
            <w:webHidden/>
          </w:rPr>
          <w:fldChar w:fldCharType="begin"/>
        </w:r>
        <w:r w:rsidRPr="00AD3FEA">
          <w:rPr>
            <w:noProof/>
            <w:webHidden/>
          </w:rPr>
          <w:instrText xml:space="preserve"> PAGEREF _Toc243935726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7" w:history="1">
        <w:r w:rsidRPr="00AD3FEA">
          <w:rPr>
            <w:rStyle w:val="Hyperlink"/>
            <w:noProof/>
          </w:rPr>
          <w:t>C.2 Categorical coverage by labelled class</w:t>
        </w:r>
        <w:r w:rsidRPr="00AD3FEA">
          <w:rPr>
            <w:noProof/>
            <w:webHidden/>
          </w:rPr>
          <w:tab/>
        </w:r>
        <w:r w:rsidRPr="00AD3FEA">
          <w:rPr>
            <w:noProof/>
            <w:webHidden/>
          </w:rPr>
          <w:fldChar w:fldCharType="begin"/>
        </w:r>
        <w:r w:rsidRPr="00AD3FEA">
          <w:rPr>
            <w:noProof/>
            <w:webHidden/>
          </w:rPr>
          <w:instrText xml:space="preserve"> PAGEREF _Toc243935727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8" w:history="1">
        <w:r w:rsidRPr="00AD3FEA">
          <w:rPr>
            <w:rStyle w:val="Hyperlink"/>
            <w:noProof/>
          </w:rPr>
          <w:t>C.3 Observed sessions, partitions and scenario annotations</w:t>
        </w:r>
        <w:r w:rsidRPr="00AD3FEA">
          <w:rPr>
            <w:noProof/>
            <w:webHidden/>
          </w:rPr>
          <w:tab/>
        </w:r>
        <w:r w:rsidRPr="00AD3FEA">
          <w:rPr>
            <w:noProof/>
            <w:webHidden/>
          </w:rPr>
          <w:fldChar w:fldCharType="begin"/>
        </w:r>
        <w:r w:rsidRPr="00AD3FEA">
          <w:rPr>
            <w:noProof/>
            <w:webHidden/>
          </w:rPr>
          <w:instrText xml:space="preserve"> PAGEREF _Toc243935728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29" w:history="1">
        <w:r w:rsidRPr="00AD3FEA">
          <w:rPr>
            <w:rStyle w:val="Hyperlink"/>
            <w:noProof/>
          </w:rPr>
          <w:t>C.4 Supplementary statistical and subgroup results</w:t>
        </w:r>
        <w:r w:rsidRPr="00AD3FEA">
          <w:rPr>
            <w:noProof/>
            <w:webHidden/>
          </w:rPr>
          <w:tab/>
        </w:r>
        <w:r w:rsidRPr="00AD3FEA">
          <w:rPr>
            <w:noProof/>
            <w:webHidden/>
          </w:rPr>
          <w:fldChar w:fldCharType="begin"/>
        </w:r>
        <w:r w:rsidRPr="00AD3FEA">
          <w:rPr>
            <w:noProof/>
            <w:webHidden/>
          </w:rPr>
          <w:instrText xml:space="preserve"> PAGEREF _Toc243935729 \h </w:instrText>
        </w:r>
        <w:r w:rsidRPr="00AD3FEA">
          <w:rPr>
            <w:noProof/>
            <w:webHidden/>
          </w:rPr>
        </w:r>
        <w:r w:rsidRPr="00AD3FEA">
          <w:rPr>
            <w:noProof/>
            <w:webHidden/>
          </w:rPr>
          <w:fldChar w:fldCharType="separate"/>
        </w:r>
        <w:r>
          <w:rPr>
            <w:noProof/>
            <w:webHidden/>
          </w:rPr>
          <w:t>102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30" w:history="1">
        <w:r w:rsidRPr="00AD3FEA">
          <w:rPr>
            <w:rStyle w:val="Hyperlink"/>
            <w:noProof/>
          </w:rPr>
          <w:t>C.5 Retrospective context and calibration</w:t>
        </w:r>
        <w:r w:rsidRPr="00AD3FEA">
          <w:rPr>
            <w:noProof/>
            <w:webHidden/>
          </w:rPr>
          <w:tab/>
        </w:r>
        <w:r w:rsidRPr="00AD3FEA">
          <w:rPr>
            <w:noProof/>
            <w:webHidden/>
          </w:rPr>
          <w:fldChar w:fldCharType="begin"/>
        </w:r>
        <w:r w:rsidRPr="00AD3FEA">
          <w:rPr>
            <w:noProof/>
            <w:webHidden/>
          </w:rPr>
          <w:instrText xml:space="preserve"> PAGEREF _Toc243935730 \h </w:instrText>
        </w:r>
        <w:r w:rsidRPr="00AD3FEA">
          <w:rPr>
            <w:noProof/>
            <w:webHidden/>
          </w:rPr>
        </w:r>
        <w:r w:rsidRPr="00AD3FEA">
          <w:rPr>
            <w:noProof/>
            <w:webHidden/>
          </w:rPr>
          <w:fldChar w:fldCharType="separate"/>
        </w:r>
        <w:r>
          <w:rPr>
            <w:noProof/>
            <w:webHidden/>
          </w:rPr>
          <w:t>102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31" w:history="1">
        <w:r w:rsidRPr="00AD3FEA">
          <w:rPr>
            <w:rStyle w:val="Hyperlink"/>
            <w:noProof/>
          </w:rPr>
          <w:t>C.6 Computational reproduction</w:t>
        </w:r>
        <w:r w:rsidRPr="00AD3FEA">
          <w:rPr>
            <w:noProof/>
            <w:webHidden/>
          </w:rPr>
          <w:tab/>
        </w:r>
        <w:r w:rsidRPr="00AD3FEA">
          <w:rPr>
            <w:noProof/>
            <w:webHidden/>
          </w:rPr>
          <w:fldChar w:fldCharType="begin"/>
        </w:r>
        <w:r w:rsidRPr="00AD3FEA">
          <w:rPr>
            <w:noProof/>
            <w:webHidden/>
          </w:rPr>
          <w:instrText xml:space="preserve"> PAGEREF _Toc243935731 \h </w:instrText>
        </w:r>
        <w:r w:rsidRPr="00AD3FEA">
          <w:rPr>
            <w:noProof/>
            <w:webHidden/>
          </w:rPr>
        </w:r>
        <w:r w:rsidRPr="00AD3FEA">
          <w:rPr>
            <w:noProof/>
            <w:webHidden/>
          </w:rPr>
          <w:fldChar w:fldCharType="separate"/>
        </w:r>
        <w:r>
          <w:rPr>
            <w:noProof/>
            <w:webHidden/>
          </w:rPr>
          <w:t>102</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32" w:history="1">
        <w:r w:rsidRPr="00AD3FEA">
          <w:rPr>
            <w:rStyle w:val="Hyperlink"/>
            <w:noProof/>
          </w:rPr>
          <w:t>C.7 Bounded security validation</w:t>
        </w:r>
        <w:r w:rsidRPr="00AD3FEA">
          <w:rPr>
            <w:noProof/>
            <w:webHidden/>
          </w:rPr>
          <w:tab/>
        </w:r>
        <w:r w:rsidRPr="00AD3FEA">
          <w:rPr>
            <w:noProof/>
            <w:webHidden/>
          </w:rPr>
          <w:fldChar w:fldCharType="begin"/>
        </w:r>
        <w:r w:rsidRPr="00AD3FEA">
          <w:rPr>
            <w:noProof/>
            <w:webHidden/>
          </w:rPr>
          <w:instrText xml:space="preserve"> PAGEREF _Toc243935732 \h </w:instrText>
        </w:r>
        <w:r w:rsidRPr="00AD3FEA">
          <w:rPr>
            <w:noProof/>
            <w:webHidden/>
          </w:rPr>
        </w:r>
        <w:r w:rsidRPr="00AD3FEA">
          <w:rPr>
            <w:noProof/>
            <w:webHidden/>
          </w:rPr>
          <w:fldChar w:fldCharType="separate"/>
        </w:r>
        <w:r>
          <w:rPr>
            <w:noProof/>
            <w:webHidden/>
          </w:rPr>
          <w:t>103</w:t>
        </w:r>
        <w:r w:rsidRPr="00AD3FEA">
          <w:rPr>
            <w:noProof/>
            <w:webHidden/>
          </w:rPr>
          <w:fldChar w:fldCharType="end"/>
        </w:r>
      </w:hyperlink>
    </w:p>
    <w:p w:rsidR="00AD3FEA" w:rsidRPr="00AD3FEA" w:rsidRDefault="00AD3FEA" w:rsidP="00AD3FEA">
      <w:pPr>
        <w:pStyle w:val="TOC3"/>
        <w:tabs>
          <w:tab w:val="right" w:leader="dot" w:pos="8494"/>
        </w:tabs>
        <w:spacing w:after="60" w:line="240" w:lineRule="auto"/>
        <w:rPr>
          <w:rFonts w:eastAsiaTheme="minorEastAsia"/>
          <w:noProof/>
          <w:szCs w:val="22"/>
          <w:lang w:val="en-US"/>
        </w:rPr>
      </w:pPr>
      <w:hyperlink w:anchor="_Toc243935733" w:history="1">
        <w:r w:rsidRPr="00AD3FEA">
          <w:rPr>
            <w:rStyle w:val="Hyperlink"/>
            <w:noProof/>
          </w:rPr>
          <w:t>C.7.1 Interpretation of selected implementation checks</w:t>
        </w:r>
        <w:r w:rsidRPr="00AD3FEA">
          <w:rPr>
            <w:noProof/>
            <w:webHidden/>
          </w:rPr>
          <w:tab/>
        </w:r>
        <w:r w:rsidRPr="00AD3FEA">
          <w:rPr>
            <w:noProof/>
            <w:webHidden/>
          </w:rPr>
          <w:fldChar w:fldCharType="begin"/>
        </w:r>
        <w:r w:rsidRPr="00AD3FEA">
          <w:rPr>
            <w:noProof/>
            <w:webHidden/>
          </w:rPr>
          <w:instrText xml:space="preserve"> PAGEREF _Toc243935733 \h </w:instrText>
        </w:r>
        <w:r w:rsidRPr="00AD3FEA">
          <w:rPr>
            <w:noProof/>
            <w:webHidden/>
          </w:rPr>
        </w:r>
        <w:r w:rsidRPr="00AD3FEA">
          <w:rPr>
            <w:noProof/>
            <w:webHidden/>
          </w:rPr>
          <w:fldChar w:fldCharType="separate"/>
        </w:r>
        <w:r>
          <w:rPr>
            <w:noProof/>
            <w:webHidden/>
          </w:rPr>
          <w:t>104</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34" w:history="1">
        <w:r w:rsidRPr="00AD3FEA">
          <w:rPr>
            <w:rStyle w:val="Hyperlink"/>
            <w:noProof/>
          </w:rPr>
          <w:t>C.8 Availability of code, data and artifacts</w:t>
        </w:r>
        <w:r w:rsidRPr="00AD3FEA">
          <w:rPr>
            <w:noProof/>
            <w:webHidden/>
          </w:rPr>
          <w:tab/>
        </w:r>
        <w:r w:rsidRPr="00AD3FEA">
          <w:rPr>
            <w:noProof/>
            <w:webHidden/>
          </w:rPr>
          <w:fldChar w:fldCharType="begin"/>
        </w:r>
        <w:r w:rsidRPr="00AD3FEA">
          <w:rPr>
            <w:noProof/>
            <w:webHidden/>
          </w:rPr>
          <w:instrText xml:space="preserve"> PAGEREF _Toc243935734 \h </w:instrText>
        </w:r>
        <w:r w:rsidRPr="00AD3FEA">
          <w:rPr>
            <w:noProof/>
            <w:webHidden/>
          </w:rPr>
        </w:r>
        <w:r w:rsidRPr="00AD3FEA">
          <w:rPr>
            <w:noProof/>
            <w:webHidden/>
          </w:rPr>
          <w:fldChar w:fldCharType="separate"/>
        </w:r>
        <w:r>
          <w:rPr>
            <w:noProof/>
            <w:webHidden/>
          </w:rPr>
          <w:t>105</w:t>
        </w:r>
        <w:r w:rsidRPr="00AD3FEA">
          <w:rPr>
            <w:noProof/>
            <w:webHidden/>
          </w:rPr>
          <w:fldChar w:fldCharType="end"/>
        </w:r>
      </w:hyperlink>
    </w:p>
    <w:p w:rsidR="00AD3FEA" w:rsidRPr="00AD3FEA" w:rsidRDefault="00AD3FEA" w:rsidP="00AD3FEA">
      <w:pPr>
        <w:pStyle w:val="TOC2"/>
        <w:tabs>
          <w:tab w:val="right" w:leader="dot" w:pos="8494"/>
        </w:tabs>
        <w:spacing w:after="60" w:line="240" w:lineRule="auto"/>
        <w:rPr>
          <w:rFonts w:eastAsiaTheme="minorEastAsia"/>
          <w:noProof/>
          <w:szCs w:val="22"/>
          <w:lang w:val="en-US"/>
        </w:rPr>
      </w:pPr>
      <w:hyperlink w:anchor="_Toc243935735" w:history="1">
        <w:r w:rsidRPr="00AD3FEA">
          <w:rPr>
            <w:rStyle w:val="Hyperlink"/>
            <w:noProof/>
          </w:rPr>
          <w:t>C.9 Supplementary diagnostic details</w:t>
        </w:r>
        <w:r w:rsidRPr="00AD3FEA">
          <w:rPr>
            <w:noProof/>
            <w:webHidden/>
          </w:rPr>
          <w:tab/>
        </w:r>
        <w:r w:rsidRPr="00AD3FEA">
          <w:rPr>
            <w:noProof/>
            <w:webHidden/>
          </w:rPr>
          <w:fldChar w:fldCharType="begin"/>
        </w:r>
        <w:r w:rsidRPr="00AD3FEA">
          <w:rPr>
            <w:noProof/>
            <w:webHidden/>
          </w:rPr>
          <w:instrText xml:space="preserve"> PAGEREF _Toc243935735 \h </w:instrText>
        </w:r>
        <w:r w:rsidRPr="00AD3FEA">
          <w:rPr>
            <w:noProof/>
            <w:webHidden/>
          </w:rPr>
        </w:r>
        <w:r w:rsidRPr="00AD3FEA">
          <w:rPr>
            <w:noProof/>
            <w:webHidden/>
          </w:rPr>
          <w:fldChar w:fldCharType="separate"/>
        </w:r>
        <w:r>
          <w:rPr>
            <w:noProof/>
            <w:webHidden/>
          </w:rPr>
          <w:t>105</w:t>
        </w:r>
        <w:r w:rsidRPr="00AD3FEA">
          <w:rPr>
            <w:noProof/>
            <w:webHidden/>
          </w:rPr>
          <w:fldChar w:fldCharType="end"/>
        </w:r>
      </w:hyperlink>
    </w:p>
    <w:p w:rsidR="00B74030" w:rsidRDefault="00406097" w:rsidP="00AD3FEA">
      <w:pPr>
        <w:spacing w:after="60" w:line="240" w:lineRule="auto"/>
      </w:pPr>
      <w:r w:rsidRPr="00AD3FEA">
        <w:rPr>
          <w:szCs w:val="22"/>
        </w:rPr>
        <w:fldChar w:fldCharType="end"/>
      </w:r>
    </w:p>
    <w:p w:rsidR="00870BC8" w:rsidRDefault="00EF028E">
      <w:pPr>
        <w:pStyle w:val="FrontMatterHeading"/>
        <w:pBdr>
          <w:top w:val="nil"/>
          <w:left w:val="nil"/>
          <w:bottom w:val="nil"/>
          <w:right w:val="nil"/>
          <w:between w:val="nil"/>
        </w:pBdr>
        <w:spacing w:before="240" w:after="180" w:line="276" w:lineRule="auto"/>
        <w:jc w:val="left"/>
        <w:rPr>
          <w:bCs/>
          <w:color w:val="000000"/>
          <w:szCs w:val="28"/>
        </w:rPr>
      </w:pPr>
      <w:bookmarkStart w:id="17" w:name="5q24tyraw24u" w:colFirst="0" w:colLast="0"/>
      <w:bookmarkStart w:id="18" w:name="15bw8tvwfm3m" w:colFirst="0" w:colLast="0"/>
      <w:bookmarkStart w:id="19" w:name="7d7jxfsjtgyp" w:colFirst="0" w:colLast="0"/>
      <w:bookmarkStart w:id="20" w:name="_Toc243935629"/>
      <w:bookmarkEnd w:id="17"/>
      <w:bookmarkEnd w:id="18"/>
      <w:bookmarkEnd w:id="19"/>
      <w:r>
        <w:rPr>
          <w:bCs/>
          <w:color w:val="000000"/>
          <w:szCs w:val="28"/>
        </w:rPr>
        <w:lastRenderedPageBreak/>
        <w:t>LIST OF FIGURES</w:t>
      </w:r>
      <w:bookmarkEnd w:id="20"/>
    </w:p>
    <w:p w:rsidR="00AD3FEA" w:rsidRPr="00AD3FEA" w:rsidRDefault="00406097" w:rsidP="00AD3FEA">
      <w:pPr>
        <w:pStyle w:val="TOC1"/>
        <w:tabs>
          <w:tab w:val="right" w:leader="dot" w:pos="8494"/>
        </w:tabs>
        <w:spacing w:after="60" w:line="240" w:lineRule="auto"/>
        <w:rPr>
          <w:rFonts w:eastAsiaTheme="minorEastAsia"/>
          <w:noProof/>
          <w:szCs w:val="22"/>
          <w:lang w:val="en-US"/>
        </w:rPr>
      </w:pPr>
      <w:r w:rsidRPr="00AD3FEA">
        <w:fldChar w:fldCharType="begin"/>
      </w:r>
      <w:r w:rsidRPr="00AD3FEA">
        <w:instrText xml:space="preserve"> TOC \t "Figure Caption,1" \h \z </w:instrText>
      </w:r>
      <w:r w:rsidRPr="00AD3FEA">
        <w:fldChar w:fldCharType="separate"/>
      </w:r>
      <w:hyperlink w:anchor="_Toc243935736" w:history="1">
        <w:r w:rsidR="00AD3FEA" w:rsidRPr="00AD3FEA">
          <w:rPr>
            <w:rStyle w:val="Hyperlink"/>
            <w:noProof/>
          </w:rPr>
          <w:t>Figure 3.1: Federated topology and model-update protection boundary</w:t>
        </w:r>
        <w:r w:rsidR="00AD3FEA" w:rsidRPr="00AD3FEA">
          <w:rPr>
            <w:noProof/>
            <w:webHidden/>
          </w:rPr>
          <w:tab/>
        </w:r>
        <w:r w:rsidR="00AD3FEA" w:rsidRPr="00AD3FEA">
          <w:rPr>
            <w:noProof/>
            <w:webHidden/>
          </w:rPr>
          <w:fldChar w:fldCharType="begin"/>
        </w:r>
        <w:r w:rsidR="00AD3FEA" w:rsidRPr="00AD3FEA">
          <w:rPr>
            <w:noProof/>
            <w:webHidden/>
          </w:rPr>
          <w:instrText xml:space="preserve"> PAGEREF _Toc243935736 \h </w:instrText>
        </w:r>
        <w:r w:rsidR="00AD3FEA" w:rsidRPr="00AD3FEA">
          <w:rPr>
            <w:noProof/>
            <w:webHidden/>
          </w:rPr>
        </w:r>
        <w:r w:rsidR="00AD3FEA" w:rsidRPr="00AD3FEA">
          <w:rPr>
            <w:noProof/>
            <w:webHidden/>
          </w:rPr>
          <w:fldChar w:fldCharType="separate"/>
        </w:r>
        <w:r w:rsidR="00AD3FEA">
          <w:rPr>
            <w:noProof/>
            <w:webHidden/>
          </w:rPr>
          <w:t>24</w:t>
        </w:r>
        <w:r w:rsidR="00AD3FEA"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37" w:history="1">
        <w:r w:rsidRPr="00AD3FEA">
          <w:rPr>
            <w:rStyle w:val="Hyperlink"/>
            <w:noProof/>
          </w:rPr>
          <w:t>Figure 4.1: Recorded training and validation curves under Reference</w:t>
        </w:r>
        <w:r w:rsidRPr="00AD3FEA">
          <w:rPr>
            <w:noProof/>
            <w:webHidden/>
          </w:rPr>
          <w:tab/>
        </w:r>
        <w:r w:rsidRPr="00AD3FEA">
          <w:rPr>
            <w:noProof/>
            <w:webHidden/>
          </w:rPr>
          <w:fldChar w:fldCharType="begin"/>
        </w:r>
        <w:r w:rsidRPr="00AD3FEA">
          <w:rPr>
            <w:noProof/>
            <w:webHidden/>
          </w:rPr>
          <w:instrText xml:space="preserve"> PAGEREF _Toc243935737 \h </w:instrText>
        </w:r>
        <w:r w:rsidRPr="00AD3FEA">
          <w:rPr>
            <w:noProof/>
            <w:webHidden/>
          </w:rPr>
        </w:r>
        <w:r w:rsidRPr="00AD3FEA">
          <w:rPr>
            <w:noProof/>
            <w:webHidden/>
          </w:rPr>
          <w:fldChar w:fldCharType="separate"/>
        </w:r>
        <w:r>
          <w:rPr>
            <w:noProof/>
            <w:webHidden/>
          </w:rPr>
          <w:t>50</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38" w:history="1">
        <w:r w:rsidRPr="00AD3FEA">
          <w:rPr>
            <w:rStyle w:val="Hyperlink"/>
            <w:noProof/>
          </w:rPr>
          <w:t>Figure 4.2: Recorded training and validation curves under controlled Non-IID</w:t>
        </w:r>
        <w:r w:rsidRPr="00AD3FEA">
          <w:rPr>
            <w:noProof/>
            <w:webHidden/>
          </w:rPr>
          <w:tab/>
        </w:r>
        <w:r w:rsidRPr="00AD3FEA">
          <w:rPr>
            <w:noProof/>
            <w:webHidden/>
          </w:rPr>
          <w:fldChar w:fldCharType="begin"/>
        </w:r>
        <w:r w:rsidRPr="00AD3FEA">
          <w:rPr>
            <w:noProof/>
            <w:webHidden/>
          </w:rPr>
          <w:instrText xml:space="preserve"> PAGEREF _Toc243935738 \h </w:instrText>
        </w:r>
        <w:r w:rsidRPr="00AD3FEA">
          <w:rPr>
            <w:noProof/>
            <w:webHidden/>
          </w:rPr>
        </w:r>
        <w:r w:rsidRPr="00AD3FEA">
          <w:rPr>
            <w:noProof/>
            <w:webHidden/>
          </w:rPr>
          <w:fldChar w:fldCharType="separate"/>
        </w:r>
        <w:r>
          <w:rPr>
            <w:noProof/>
            <w:webHidden/>
          </w:rPr>
          <w:t>51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39" w:history="1">
        <w:r w:rsidRPr="00AD3FEA">
          <w:rPr>
            <w:rStyle w:val="Hyperlink"/>
            <w:noProof/>
          </w:rPr>
          <w:t>Figure 4.3: Primary held-out global AP for all five training seeds</w:t>
        </w:r>
        <w:r w:rsidRPr="00AD3FEA">
          <w:rPr>
            <w:noProof/>
            <w:webHidden/>
          </w:rPr>
          <w:tab/>
        </w:r>
        <w:r w:rsidRPr="00AD3FEA">
          <w:rPr>
            <w:noProof/>
            <w:webHidden/>
          </w:rPr>
          <w:fldChar w:fldCharType="begin"/>
        </w:r>
        <w:r w:rsidRPr="00AD3FEA">
          <w:rPr>
            <w:noProof/>
            <w:webHidden/>
          </w:rPr>
          <w:instrText xml:space="preserve"> PAGEREF _Toc243935739 \h </w:instrText>
        </w:r>
        <w:r w:rsidRPr="00AD3FEA">
          <w:rPr>
            <w:noProof/>
            <w:webHidden/>
          </w:rPr>
        </w:r>
        <w:r w:rsidRPr="00AD3FEA">
          <w:rPr>
            <w:noProof/>
            <w:webHidden/>
          </w:rPr>
          <w:fldChar w:fldCharType="separate"/>
        </w:r>
        <w:r>
          <w:rPr>
            <w:noProof/>
            <w:webHidden/>
          </w:rPr>
          <w:t>53</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0" w:history="1">
        <w:r w:rsidRPr="00AD3FEA">
          <w:rPr>
            <w:rStyle w:val="Hyperlink"/>
            <w:noProof/>
          </w:rPr>
          <w:t>Figure 4.4: Paired global AP differences between C and B</w:t>
        </w:r>
        <w:r w:rsidRPr="00AD3FEA">
          <w:rPr>
            <w:noProof/>
            <w:webHidden/>
          </w:rPr>
          <w:tab/>
        </w:r>
        <w:r w:rsidRPr="00AD3FEA">
          <w:rPr>
            <w:noProof/>
            <w:webHidden/>
          </w:rPr>
          <w:fldChar w:fldCharType="begin"/>
        </w:r>
        <w:r w:rsidRPr="00AD3FEA">
          <w:rPr>
            <w:noProof/>
            <w:webHidden/>
          </w:rPr>
          <w:instrText xml:space="preserve"> PAGEREF _Toc243935740 \h </w:instrText>
        </w:r>
        <w:r w:rsidRPr="00AD3FEA">
          <w:rPr>
            <w:noProof/>
            <w:webHidden/>
          </w:rPr>
        </w:r>
        <w:r w:rsidRPr="00AD3FEA">
          <w:rPr>
            <w:noProof/>
            <w:webHidden/>
          </w:rPr>
          <w:fldChar w:fldCharType="separate"/>
        </w:r>
        <w:r>
          <w:rPr>
            <w:noProof/>
            <w:webHidden/>
          </w:rPr>
          <w:t>57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1" w:history="1">
        <w:r w:rsidRPr="00AD3FEA">
          <w:rPr>
            <w:rStyle w:val="Hyperlink"/>
            <w:noProof/>
          </w:rPr>
          <w:t>Figure 4.5: False-positive rates by legitimate behaviour type for FedAvg with SecAgg+</w:t>
        </w:r>
        <w:r w:rsidRPr="00AD3FEA">
          <w:rPr>
            <w:noProof/>
            <w:webHidden/>
          </w:rPr>
          <w:tab/>
        </w:r>
        <w:r w:rsidRPr="00AD3FEA">
          <w:rPr>
            <w:noProof/>
            <w:webHidden/>
          </w:rPr>
          <w:fldChar w:fldCharType="begin"/>
        </w:r>
        <w:r w:rsidRPr="00AD3FEA">
          <w:rPr>
            <w:noProof/>
            <w:webHidden/>
          </w:rPr>
          <w:instrText xml:space="preserve"> PAGEREF _Toc243935741 \h </w:instrText>
        </w:r>
        <w:r w:rsidRPr="00AD3FEA">
          <w:rPr>
            <w:noProof/>
            <w:webHidden/>
          </w:rPr>
        </w:r>
        <w:r w:rsidRPr="00AD3FEA">
          <w:rPr>
            <w:noProof/>
            <w:webHidden/>
          </w:rPr>
          <w:fldChar w:fldCharType="separate"/>
        </w:r>
        <w:r>
          <w:rPr>
            <w:noProof/>
            <w:webHidden/>
          </w:rPr>
          <w:t>58</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2" w:history="1">
        <w:r w:rsidRPr="00AD3FEA">
          <w:rPr>
            <w:rStyle w:val="Hyperlink"/>
            <w:noProof/>
          </w:rPr>
          <w:t>Figure 4.6: Recorded training-workflow time for matched B and C runs</w:t>
        </w:r>
        <w:r w:rsidRPr="00AD3FEA">
          <w:rPr>
            <w:noProof/>
            <w:webHidden/>
          </w:rPr>
          <w:tab/>
        </w:r>
        <w:r w:rsidRPr="00AD3FEA">
          <w:rPr>
            <w:noProof/>
            <w:webHidden/>
          </w:rPr>
          <w:fldChar w:fldCharType="begin"/>
        </w:r>
        <w:r w:rsidRPr="00AD3FEA">
          <w:rPr>
            <w:noProof/>
            <w:webHidden/>
          </w:rPr>
          <w:instrText xml:space="preserve"> PAGEREF _Toc243935742 \h </w:instrText>
        </w:r>
        <w:r w:rsidRPr="00AD3FEA">
          <w:rPr>
            <w:noProof/>
            <w:webHidden/>
          </w:rPr>
        </w:r>
        <w:r w:rsidRPr="00AD3FEA">
          <w:rPr>
            <w:noProof/>
            <w:webHidden/>
          </w:rPr>
          <w:fldChar w:fldCharType="separate"/>
        </w:r>
        <w:r>
          <w:rPr>
            <w:noProof/>
            <w:webHidden/>
          </w:rPr>
          <w:t>63</w:t>
        </w:r>
        <w:r w:rsidRPr="00AD3FEA">
          <w:rPr>
            <w:noProof/>
            <w:webHidden/>
          </w:rPr>
          <w:fldChar w:fldCharType="end"/>
        </w:r>
      </w:hyperlink>
    </w:p>
    <w:p w:rsidR="00B74030" w:rsidRDefault="00406097" w:rsidP="00AD3FEA">
      <w:pPr>
        <w:spacing w:after="60" w:line="240" w:lineRule="auto"/>
      </w:pPr>
      <w:r w:rsidRPr="00AD3FEA">
        <w:fldChar w:fldCharType="end"/>
      </w:r>
    </w:p>
    <w:p w:rsidR="00870BC8" w:rsidRPr="005475FB" w:rsidRDefault="00EF028E">
      <w:pPr>
        <w:pStyle w:val="FrontMatterHeading"/>
        <w:pBdr>
          <w:top w:val="nil"/>
          <w:left w:val="nil"/>
          <w:bottom w:val="nil"/>
          <w:right w:val="nil"/>
          <w:between w:val="nil"/>
        </w:pBdr>
        <w:spacing w:before="240" w:after="180" w:line="276" w:lineRule="auto"/>
        <w:jc w:val="left"/>
        <w:rPr>
          <w:bCs/>
          <w:color w:val="000000"/>
          <w:sz w:val="24"/>
        </w:rPr>
      </w:pPr>
      <w:bookmarkStart w:id="21" w:name="rb3rfrjvd1lj" w:colFirst="0" w:colLast="0"/>
      <w:bookmarkStart w:id="22" w:name="e6tkosx4pnzg" w:colFirst="0" w:colLast="0"/>
      <w:bookmarkStart w:id="23" w:name="qt4ucpyzkb1m" w:colFirst="0" w:colLast="0"/>
      <w:bookmarkStart w:id="24" w:name="_Toc243935630"/>
      <w:bookmarkEnd w:id="21"/>
      <w:bookmarkEnd w:id="22"/>
      <w:bookmarkEnd w:id="23"/>
      <w:r w:rsidRPr="005475FB">
        <w:rPr>
          <w:bCs/>
          <w:color w:val="000000"/>
          <w:sz w:val="24"/>
        </w:rPr>
        <w:lastRenderedPageBreak/>
        <w:t>LIST OF TABLES</w:t>
      </w:r>
      <w:bookmarkEnd w:id="24"/>
    </w:p>
    <w:p w:rsidR="00AD3FEA" w:rsidRPr="00AD3FEA" w:rsidRDefault="00406097" w:rsidP="00AD3FEA">
      <w:pPr>
        <w:pStyle w:val="TOC1"/>
        <w:tabs>
          <w:tab w:val="right" w:leader="dot" w:pos="8494"/>
        </w:tabs>
        <w:spacing w:after="60" w:line="240" w:lineRule="auto"/>
        <w:rPr>
          <w:rFonts w:eastAsiaTheme="minorEastAsia"/>
          <w:noProof/>
          <w:szCs w:val="22"/>
          <w:lang w:val="en-US"/>
        </w:rPr>
      </w:pPr>
      <w:r w:rsidRPr="00AD3FEA">
        <w:rPr>
          <w:szCs w:val="22"/>
        </w:rPr>
        <w:fldChar w:fldCharType="begin"/>
      </w:r>
      <w:r w:rsidRPr="00AD3FEA">
        <w:rPr>
          <w:szCs w:val="22"/>
        </w:rPr>
        <w:instrText xml:space="preserve"> TOC \t "Table Caption,1" \h \z </w:instrText>
      </w:r>
      <w:r w:rsidRPr="00AD3FEA">
        <w:rPr>
          <w:szCs w:val="22"/>
        </w:rPr>
        <w:fldChar w:fldCharType="separate"/>
      </w:r>
      <w:hyperlink w:anchor="_Toc243935743" w:history="1">
        <w:r w:rsidR="00AD3FEA" w:rsidRPr="00AD3FEA">
          <w:rPr>
            <w:rStyle w:val="Hyperlink"/>
            <w:noProof/>
          </w:rPr>
          <w:t>Table 2.1: Comparison of selected related studies</w:t>
        </w:r>
        <w:r w:rsidR="00AD3FEA" w:rsidRPr="00AD3FEA">
          <w:rPr>
            <w:noProof/>
            <w:webHidden/>
          </w:rPr>
          <w:tab/>
        </w:r>
        <w:r w:rsidR="00AD3FEA" w:rsidRPr="00AD3FEA">
          <w:rPr>
            <w:noProof/>
            <w:webHidden/>
          </w:rPr>
          <w:fldChar w:fldCharType="begin"/>
        </w:r>
        <w:r w:rsidR="00AD3FEA" w:rsidRPr="00AD3FEA">
          <w:rPr>
            <w:noProof/>
            <w:webHidden/>
          </w:rPr>
          <w:instrText xml:space="preserve"> PAGEREF _Toc243935743 \h </w:instrText>
        </w:r>
        <w:r w:rsidR="00AD3FEA" w:rsidRPr="00AD3FEA">
          <w:rPr>
            <w:noProof/>
            <w:webHidden/>
          </w:rPr>
        </w:r>
        <w:r w:rsidR="00AD3FEA" w:rsidRPr="00AD3FEA">
          <w:rPr>
            <w:noProof/>
            <w:webHidden/>
          </w:rPr>
          <w:fldChar w:fldCharType="separate"/>
        </w:r>
        <w:r w:rsidR="00AD3FEA">
          <w:rPr>
            <w:noProof/>
            <w:webHidden/>
          </w:rPr>
          <w:t>14</w:t>
        </w:r>
        <w:r w:rsidR="00AD3FEA"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4" w:history="1">
        <w:r w:rsidRPr="00AD3FEA">
          <w:rPr>
            <w:rStyle w:val="Hyperlink"/>
            <w:noProof/>
          </w:rPr>
          <w:t>Table 2.2: Direct methodological comparison with Martínez Llamas et al. (2025)</w:t>
        </w:r>
        <w:r w:rsidRPr="00AD3FEA">
          <w:rPr>
            <w:noProof/>
            <w:webHidden/>
          </w:rPr>
          <w:tab/>
        </w:r>
        <w:r w:rsidRPr="00AD3FEA">
          <w:rPr>
            <w:noProof/>
            <w:webHidden/>
          </w:rPr>
          <w:fldChar w:fldCharType="begin"/>
        </w:r>
        <w:r w:rsidRPr="00AD3FEA">
          <w:rPr>
            <w:noProof/>
            <w:webHidden/>
          </w:rPr>
          <w:instrText xml:space="preserve"> PAGEREF _Toc243935744 \h </w:instrText>
        </w:r>
        <w:r w:rsidRPr="00AD3FEA">
          <w:rPr>
            <w:noProof/>
            <w:webHidden/>
          </w:rPr>
        </w:r>
        <w:r w:rsidRPr="00AD3FEA">
          <w:rPr>
            <w:noProof/>
            <w:webHidden/>
          </w:rPr>
          <w:fldChar w:fldCharType="separate"/>
        </w:r>
        <w:r>
          <w:rPr>
            <w:noProof/>
            <w:webHidden/>
          </w:rPr>
          <w:t>18</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5" w:history="1">
        <w:r w:rsidRPr="00AD3FEA">
          <w:rPr>
            <w:rStyle w:val="Hyperlink"/>
            <w:noProof/>
          </w:rPr>
          <w:t>Table 2.3: Evaluation designs and reported results of selected detection studies</w:t>
        </w:r>
        <w:r w:rsidRPr="00AD3FEA">
          <w:rPr>
            <w:noProof/>
            <w:webHidden/>
          </w:rPr>
          <w:tab/>
        </w:r>
        <w:r w:rsidRPr="00AD3FEA">
          <w:rPr>
            <w:noProof/>
            <w:webHidden/>
          </w:rPr>
          <w:fldChar w:fldCharType="begin"/>
        </w:r>
        <w:r w:rsidRPr="00AD3FEA">
          <w:rPr>
            <w:noProof/>
            <w:webHidden/>
          </w:rPr>
          <w:instrText xml:space="preserve"> PAGEREF _Toc243935745 \h </w:instrText>
        </w:r>
        <w:r w:rsidRPr="00AD3FEA">
          <w:rPr>
            <w:noProof/>
            <w:webHidden/>
          </w:rPr>
        </w:r>
        <w:r w:rsidRPr="00AD3FEA">
          <w:rPr>
            <w:noProof/>
            <w:webHidden/>
          </w:rPr>
          <w:fldChar w:fldCharType="separate"/>
        </w:r>
        <w:r>
          <w:rPr>
            <w:noProof/>
            <w:webHidden/>
          </w:rPr>
          <w:t>19</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6" w:history="1">
        <w:r w:rsidRPr="00AD3FEA">
          <w:rPr>
            <w:rStyle w:val="Hyperlink"/>
            <w:noProof/>
          </w:rPr>
          <w:t>Table 3.1: Dataset components and methodological roles</w:t>
        </w:r>
        <w:r w:rsidRPr="00AD3FEA">
          <w:rPr>
            <w:noProof/>
            <w:webHidden/>
          </w:rPr>
          <w:tab/>
        </w:r>
        <w:r w:rsidRPr="00AD3FEA">
          <w:rPr>
            <w:noProof/>
            <w:webHidden/>
          </w:rPr>
          <w:fldChar w:fldCharType="begin"/>
        </w:r>
        <w:r w:rsidRPr="00AD3FEA">
          <w:rPr>
            <w:noProof/>
            <w:webHidden/>
          </w:rPr>
          <w:instrText xml:space="preserve"> PAGEREF _Toc243935746 \h </w:instrText>
        </w:r>
        <w:r w:rsidRPr="00AD3FEA">
          <w:rPr>
            <w:noProof/>
            <w:webHidden/>
          </w:rPr>
        </w:r>
        <w:r w:rsidRPr="00AD3FEA">
          <w:rPr>
            <w:noProof/>
            <w:webHidden/>
          </w:rPr>
          <w:fldChar w:fldCharType="separate"/>
        </w:r>
        <w:r>
          <w:rPr>
            <w:noProof/>
            <w:webHidden/>
          </w:rPr>
          <w:t>25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7" w:history="1">
        <w:r w:rsidRPr="00AD3FEA">
          <w:rPr>
            <w:rStyle w:val="Hyperlink"/>
            <w:noProof/>
          </w:rPr>
          <w:t>Table 3.2: Fixed session partitions</w:t>
        </w:r>
        <w:r w:rsidRPr="00AD3FEA">
          <w:rPr>
            <w:noProof/>
            <w:webHidden/>
          </w:rPr>
          <w:tab/>
        </w:r>
        <w:r w:rsidRPr="00AD3FEA">
          <w:rPr>
            <w:noProof/>
            <w:webHidden/>
          </w:rPr>
          <w:fldChar w:fldCharType="begin"/>
        </w:r>
        <w:r w:rsidRPr="00AD3FEA">
          <w:rPr>
            <w:noProof/>
            <w:webHidden/>
          </w:rPr>
          <w:instrText xml:space="preserve"> PAGEREF _Toc243935747 \h </w:instrText>
        </w:r>
        <w:r w:rsidRPr="00AD3FEA">
          <w:rPr>
            <w:noProof/>
            <w:webHidden/>
          </w:rPr>
        </w:r>
        <w:r w:rsidRPr="00AD3FEA">
          <w:rPr>
            <w:noProof/>
            <w:webHidden/>
          </w:rPr>
          <w:fldChar w:fldCharType="separate"/>
        </w:r>
        <w:r>
          <w:rPr>
            <w:noProof/>
            <w:webHidden/>
          </w:rPr>
          <w:t>26</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8" w:history="1">
        <w:r w:rsidRPr="00AD3FEA">
          <w:rPr>
            <w:rStyle w:val="Hyperlink"/>
            <w:noProof/>
          </w:rPr>
          <w:t>Table 3.3: Input fields, source columns and encoding dimensions</w:t>
        </w:r>
        <w:r w:rsidRPr="00AD3FEA">
          <w:rPr>
            <w:noProof/>
            <w:webHidden/>
          </w:rPr>
          <w:tab/>
        </w:r>
        <w:r w:rsidRPr="00AD3FEA">
          <w:rPr>
            <w:noProof/>
            <w:webHidden/>
          </w:rPr>
          <w:fldChar w:fldCharType="begin"/>
        </w:r>
        <w:r w:rsidRPr="00AD3FEA">
          <w:rPr>
            <w:noProof/>
            <w:webHidden/>
          </w:rPr>
          <w:instrText xml:space="preserve"> PAGEREF _Toc243935748 \h </w:instrText>
        </w:r>
        <w:r w:rsidRPr="00AD3FEA">
          <w:rPr>
            <w:noProof/>
            <w:webHidden/>
          </w:rPr>
        </w:r>
        <w:r w:rsidRPr="00AD3FEA">
          <w:rPr>
            <w:noProof/>
            <w:webHidden/>
          </w:rPr>
          <w:fldChar w:fldCharType="separate"/>
        </w:r>
        <w:r>
          <w:rPr>
            <w:noProof/>
            <w:webHidden/>
          </w:rPr>
          <w:t>27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49" w:history="1">
        <w:r w:rsidRPr="00AD3FEA">
          <w:rPr>
            <w:rStyle w:val="Hyperlink"/>
            <w:noProof/>
          </w:rPr>
          <w:t>Table 3.4: Training configurations and sampling conditions</w:t>
        </w:r>
        <w:r w:rsidRPr="00AD3FEA">
          <w:rPr>
            <w:noProof/>
            <w:webHidden/>
          </w:rPr>
          <w:tab/>
        </w:r>
        <w:r w:rsidRPr="00AD3FEA">
          <w:rPr>
            <w:noProof/>
            <w:webHidden/>
          </w:rPr>
          <w:fldChar w:fldCharType="begin"/>
        </w:r>
        <w:r w:rsidRPr="00AD3FEA">
          <w:rPr>
            <w:noProof/>
            <w:webHidden/>
          </w:rPr>
          <w:instrText xml:space="preserve"> PAGEREF _Toc243935749 \h </w:instrText>
        </w:r>
        <w:r w:rsidRPr="00AD3FEA">
          <w:rPr>
            <w:noProof/>
            <w:webHidden/>
          </w:rPr>
        </w:r>
        <w:r w:rsidRPr="00AD3FEA">
          <w:rPr>
            <w:noProof/>
            <w:webHidden/>
          </w:rPr>
          <w:fldChar w:fldCharType="separate"/>
        </w:r>
        <w:r>
          <w:rPr>
            <w:noProof/>
            <w:webHidden/>
          </w:rPr>
          <w:t>35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0" w:history="1">
        <w:r w:rsidRPr="00AD3FEA">
          <w:rPr>
            <w:rStyle w:val="Hyperlink"/>
            <w:noProof/>
          </w:rPr>
          <w:t>Table 3.5: Fixed SecAgg+ settings and implementation boundary</w:t>
        </w:r>
        <w:r w:rsidRPr="00AD3FEA">
          <w:rPr>
            <w:noProof/>
            <w:webHidden/>
          </w:rPr>
          <w:tab/>
        </w:r>
        <w:r w:rsidRPr="00AD3FEA">
          <w:rPr>
            <w:noProof/>
            <w:webHidden/>
          </w:rPr>
          <w:fldChar w:fldCharType="begin"/>
        </w:r>
        <w:r w:rsidRPr="00AD3FEA">
          <w:rPr>
            <w:noProof/>
            <w:webHidden/>
          </w:rPr>
          <w:instrText xml:space="preserve"> PAGEREF _Toc243935750 \h </w:instrText>
        </w:r>
        <w:r w:rsidRPr="00AD3FEA">
          <w:rPr>
            <w:noProof/>
            <w:webHidden/>
          </w:rPr>
        </w:r>
        <w:r w:rsidRPr="00AD3FEA">
          <w:rPr>
            <w:noProof/>
            <w:webHidden/>
          </w:rPr>
          <w:fldChar w:fldCharType="separate"/>
        </w:r>
        <w:r>
          <w:rPr>
            <w:noProof/>
            <w:webHidden/>
          </w:rPr>
          <w:t>36</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1" w:history="1">
        <w:r w:rsidRPr="00AD3FEA">
          <w:rPr>
            <w:rStyle w:val="Hyperlink"/>
            <w:noProof/>
          </w:rPr>
          <w:t>Table 3.6: Main training and selection controls</w:t>
        </w:r>
        <w:r w:rsidRPr="00AD3FEA">
          <w:rPr>
            <w:noProof/>
            <w:webHidden/>
          </w:rPr>
          <w:tab/>
        </w:r>
        <w:r w:rsidRPr="00AD3FEA">
          <w:rPr>
            <w:noProof/>
            <w:webHidden/>
          </w:rPr>
          <w:fldChar w:fldCharType="begin"/>
        </w:r>
        <w:r w:rsidRPr="00AD3FEA">
          <w:rPr>
            <w:noProof/>
            <w:webHidden/>
          </w:rPr>
          <w:instrText xml:space="preserve"> PAGEREF _Toc243935751 \h </w:instrText>
        </w:r>
        <w:r w:rsidRPr="00AD3FEA">
          <w:rPr>
            <w:noProof/>
            <w:webHidden/>
          </w:rPr>
        </w:r>
        <w:r w:rsidRPr="00AD3FEA">
          <w:rPr>
            <w:noProof/>
            <w:webHidden/>
          </w:rPr>
          <w:fldChar w:fldCharType="separate"/>
        </w:r>
        <w:r>
          <w:rPr>
            <w:noProof/>
            <w:webHidden/>
          </w:rPr>
          <w:t>38</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2" w:history="1">
        <w:r w:rsidRPr="00AD3FEA">
          <w:rPr>
            <w:rStyle w:val="Hyperlink"/>
            <w:noProof/>
          </w:rPr>
          <w:t>Table 3.7: Evaluation measures and reporting boundaries</w:t>
        </w:r>
        <w:r w:rsidRPr="00AD3FEA">
          <w:rPr>
            <w:noProof/>
            <w:webHidden/>
          </w:rPr>
          <w:tab/>
        </w:r>
        <w:r w:rsidRPr="00AD3FEA">
          <w:rPr>
            <w:noProof/>
            <w:webHidden/>
          </w:rPr>
          <w:fldChar w:fldCharType="begin"/>
        </w:r>
        <w:r w:rsidRPr="00AD3FEA">
          <w:rPr>
            <w:noProof/>
            <w:webHidden/>
          </w:rPr>
          <w:instrText xml:space="preserve"> PAGEREF _Toc243935752 \h </w:instrText>
        </w:r>
        <w:r w:rsidRPr="00AD3FEA">
          <w:rPr>
            <w:noProof/>
            <w:webHidden/>
          </w:rPr>
        </w:r>
        <w:r w:rsidRPr="00AD3FEA">
          <w:rPr>
            <w:noProof/>
            <w:webHidden/>
          </w:rPr>
          <w:fldChar w:fldCharType="separate"/>
        </w:r>
        <w:r>
          <w:rPr>
            <w:noProof/>
            <w:webHidden/>
          </w:rPr>
          <w:t>41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3" w:history="1">
        <w:r w:rsidRPr="00AD3FEA">
          <w:rPr>
            <w:rStyle w:val="Hyperlink"/>
            <w:noProof/>
          </w:rPr>
          <w:t>Table 3.8: Recorded host and principal software identities</w:t>
        </w:r>
        <w:r w:rsidRPr="00AD3FEA">
          <w:rPr>
            <w:noProof/>
            <w:webHidden/>
          </w:rPr>
          <w:tab/>
        </w:r>
        <w:r w:rsidRPr="00AD3FEA">
          <w:rPr>
            <w:noProof/>
            <w:webHidden/>
          </w:rPr>
          <w:fldChar w:fldCharType="begin"/>
        </w:r>
        <w:r w:rsidRPr="00AD3FEA">
          <w:rPr>
            <w:noProof/>
            <w:webHidden/>
          </w:rPr>
          <w:instrText xml:space="preserve"> PAGEREF _Toc243935753 \h </w:instrText>
        </w:r>
        <w:r w:rsidRPr="00AD3FEA">
          <w:rPr>
            <w:noProof/>
            <w:webHidden/>
          </w:rPr>
        </w:r>
        <w:r w:rsidRPr="00AD3FEA">
          <w:rPr>
            <w:noProof/>
            <w:webHidden/>
          </w:rPr>
          <w:fldChar w:fldCharType="separate"/>
        </w:r>
        <w:r>
          <w:rPr>
            <w:noProof/>
            <w:webHidden/>
          </w:rPr>
          <w:t>44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4" w:history="1">
        <w:r w:rsidRPr="00AD3FEA">
          <w:rPr>
            <w:rStyle w:val="Hyperlink"/>
            <w:noProof/>
          </w:rPr>
          <w:t>Table 4.1: Executed experimental comparison</w:t>
        </w:r>
        <w:r w:rsidRPr="00AD3FEA">
          <w:rPr>
            <w:noProof/>
            <w:webHidden/>
          </w:rPr>
          <w:tab/>
        </w:r>
        <w:r w:rsidRPr="00AD3FEA">
          <w:rPr>
            <w:noProof/>
            <w:webHidden/>
          </w:rPr>
          <w:fldChar w:fldCharType="begin"/>
        </w:r>
        <w:r w:rsidRPr="00AD3FEA">
          <w:rPr>
            <w:noProof/>
            <w:webHidden/>
          </w:rPr>
          <w:instrText xml:space="preserve"> PAGEREF _Toc243935754 \h </w:instrText>
        </w:r>
        <w:r w:rsidRPr="00AD3FEA">
          <w:rPr>
            <w:noProof/>
            <w:webHidden/>
          </w:rPr>
        </w:r>
        <w:r w:rsidRPr="00AD3FEA">
          <w:rPr>
            <w:noProof/>
            <w:webHidden/>
          </w:rPr>
          <w:fldChar w:fldCharType="separate"/>
        </w:r>
        <w:r>
          <w:rPr>
            <w:noProof/>
            <w:webHidden/>
          </w:rPr>
          <w:t>46</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5" w:history="1">
        <w:r w:rsidRPr="00AD3FEA">
          <w:rPr>
            <w:rStyle w:val="Hyperlink"/>
            <w:noProof/>
          </w:rPr>
          <w:t>Table 4.2: Composition of the two fixed test sets</w:t>
        </w:r>
        <w:r w:rsidRPr="00AD3FEA">
          <w:rPr>
            <w:noProof/>
            <w:webHidden/>
          </w:rPr>
          <w:tab/>
        </w:r>
        <w:r w:rsidRPr="00AD3FEA">
          <w:rPr>
            <w:noProof/>
            <w:webHidden/>
          </w:rPr>
          <w:fldChar w:fldCharType="begin"/>
        </w:r>
        <w:r w:rsidRPr="00AD3FEA">
          <w:rPr>
            <w:noProof/>
            <w:webHidden/>
          </w:rPr>
          <w:instrText xml:space="preserve"> PAGEREF _Toc243935755 \h </w:instrText>
        </w:r>
        <w:r w:rsidRPr="00AD3FEA">
          <w:rPr>
            <w:noProof/>
            <w:webHidden/>
          </w:rPr>
        </w:r>
        <w:r w:rsidRPr="00AD3FEA">
          <w:rPr>
            <w:noProof/>
            <w:webHidden/>
          </w:rPr>
          <w:fldChar w:fldCharType="separate"/>
        </w:r>
        <w:r>
          <w:rPr>
            <w:noProof/>
            <w:webHidden/>
          </w:rPr>
          <w:t>47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6" w:history="1">
        <w:r w:rsidRPr="00AD3FEA">
          <w:rPr>
            <w:rStyle w:val="Hyperlink"/>
            <w:noProof/>
          </w:rPr>
          <w:t>Table 4.3: Selected routine-validation loss across the five seeds</w:t>
        </w:r>
        <w:r w:rsidRPr="00AD3FEA">
          <w:rPr>
            <w:noProof/>
            <w:webHidden/>
          </w:rPr>
          <w:tab/>
        </w:r>
        <w:r w:rsidRPr="00AD3FEA">
          <w:rPr>
            <w:noProof/>
            <w:webHidden/>
          </w:rPr>
          <w:fldChar w:fldCharType="begin"/>
        </w:r>
        <w:r w:rsidRPr="00AD3FEA">
          <w:rPr>
            <w:noProof/>
            <w:webHidden/>
          </w:rPr>
          <w:instrText xml:space="preserve"> PAGEREF _Toc243935756 \h </w:instrText>
        </w:r>
        <w:r w:rsidRPr="00AD3FEA">
          <w:rPr>
            <w:noProof/>
            <w:webHidden/>
          </w:rPr>
        </w:r>
        <w:r w:rsidRPr="00AD3FEA">
          <w:rPr>
            <w:noProof/>
            <w:webHidden/>
          </w:rPr>
          <w:fldChar w:fldCharType="separate"/>
        </w:r>
        <w:r>
          <w:rPr>
            <w:noProof/>
            <w:webHidden/>
          </w:rPr>
          <w:t>49</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7" w:history="1">
        <w:r w:rsidRPr="00AD3FEA">
          <w:rPr>
            <w:rStyle w:val="Hyperlink"/>
            <w:noProof/>
          </w:rPr>
          <w:t>Table 4.4: Primary held-out test: global ranking performance</w:t>
        </w:r>
        <w:r w:rsidRPr="00AD3FEA">
          <w:rPr>
            <w:noProof/>
            <w:webHidden/>
          </w:rPr>
          <w:tab/>
        </w:r>
        <w:r w:rsidRPr="00AD3FEA">
          <w:rPr>
            <w:noProof/>
            <w:webHidden/>
          </w:rPr>
          <w:fldChar w:fldCharType="begin"/>
        </w:r>
        <w:r w:rsidRPr="00AD3FEA">
          <w:rPr>
            <w:noProof/>
            <w:webHidden/>
          </w:rPr>
          <w:instrText xml:space="preserve"> PAGEREF _Toc243935757 \h </w:instrText>
        </w:r>
        <w:r w:rsidRPr="00AD3FEA">
          <w:rPr>
            <w:noProof/>
            <w:webHidden/>
          </w:rPr>
        </w:r>
        <w:r w:rsidRPr="00AD3FEA">
          <w:rPr>
            <w:noProof/>
            <w:webHidden/>
          </w:rPr>
          <w:fldChar w:fldCharType="separate"/>
        </w:r>
        <w:r>
          <w:rPr>
            <w:noProof/>
            <w:webHidden/>
          </w:rPr>
          <w:t>51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8" w:history="1">
        <w:r w:rsidRPr="00AD3FEA">
          <w:rPr>
            <w:rStyle w:val="Hyperlink"/>
            <w:noProof/>
          </w:rPr>
          <w:t>Table 4.5: Primary held-out test: decision performance at q = 0.99</w:t>
        </w:r>
        <w:r w:rsidRPr="00AD3FEA">
          <w:rPr>
            <w:noProof/>
            <w:webHidden/>
          </w:rPr>
          <w:tab/>
        </w:r>
        <w:r w:rsidRPr="00AD3FEA">
          <w:rPr>
            <w:noProof/>
            <w:webHidden/>
          </w:rPr>
          <w:fldChar w:fldCharType="begin"/>
        </w:r>
        <w:r w:rsidRPr="00AD3FEA">
          <w:rPr>
            <w:noProof/>
            <w:webHidden/>
          </w:rPr>
          <w:instrText xml:space="preserve"> PAGEREF _Toc243935758 \h </w:instrText>
        </w:r>
        <w:r w:rsidRPr="00AD3FEA">
          <w:rPr>
            <w:noProof/>
            <w:webHidden/>
          </w:rPr>
        </w:r>
        <w:r w:rsidRPr="00AD3FEA">
          <w:rPr>
            <w:noProof/>
            <w:webHidden/>
          </w:rPr>
          <w:fldChar w:fldCharType="separate"/>
        </w:r>
        <w:r>
          <w:rPr>
            <w:noProof/>
            <w:webHidden/>
          </w:rPr>
          <w:t>53</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59" w:history="1">
        <w:r w:rsidRPr="00AD3FEA">
          <w:rPr>
            <w:rStyle w:val="Hyperlink"/>
            <w:noProof/>
          </w:rPr>
          <w:t>Table 4.6: Secondary known-scenario test: global ranking performance</w:t>
        </w:r>
        <w:r w:rsidRPr="00AD3FEA">
          <w:rPr>
            <w:noProof/>
            <w:webHidden/>
          </w:rPr>
          <w:tab/>
        </w:r>
        <w:r w:rsidRPr="00AD3FEA">
          <w:rPr>
            <w:noProof/>
            <w:webHidden/>
          </w:rPr>
          <w:fldChar w:fldCharType="begin"/>
        </w:r>
        <w:r w:rsidRPr="00AD3FEA">
          <w:rPr>
            <w:noProof/>
            <w:webHidden/>
          </w:rPr>
          <w:instrText xml:space="preserve"> PAGEREF _Toc243935759 \h </w:instrText>
        </w:r>
        <w:r w:rsidRPr="00AD3FEA">
          <w:rPr>
            <w:noProof/>
            <w:webHidden/>
          </w:rPr>
        </w:r>
        <w:r w:rsidRPr="00AD3FEA">
          <w:rPr>
            <w:noProof/>
            <w:webHidden/>
          </w:rPr>
          <w:fldChar w:fldCharType="separate"/>
        </w:r>
        <w:r>
          <w:rPr>
            <w:noProof/>
            <w:webHidden/>
          </w:rPr>
          <w:t>54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0" w:history="1">
        <w:r w:rsidRPr="00AD3FEA">
          <w:rPr>
            <w:rStyle w:val="Hyperlink"/>
            <w:noProof/>
          </w:rPr>
          <w:t>Table 4.7: Secondary known-scenario test: decision performance at q = 0.99</w:t>
        </w:r>
        <w:r w:rsidRPr="00AD3FEA">
          <w:rPr>
            <w:noProof/>
            <w:webHidden/>
          </w:rPr>
          <w:tab/>
        </w:r>
        <w:r w:rsidRPr="00AD3FEA">
          <w:rPr>
            <w:noProof/>
            <w:webHidden/>
          </w:rPr>
          <w:fldChar w:fldCharType="begin"/>
        </w:r>
        <w:r w:rsidRPr="00AD3FEA">
          <w:rPr>
            <w:noProof/>
            <w:webHidden/>
          </w:rPr>
          <w:instrText xml:space="preserve"> PAGEREF _Toc243935760 \h </w:instrText>
        </w:r>
        <w:r w:rsidRPr="00AD3FEA">
          <w:rPr>
            <w:noProof/>
            <w:webHidden/>
          </w:rPr>
        </w:r>
        <w:r w:rsidRPr="00AD3FEA">
          <w:rPr>
            <w:noProof/>
            <w:webHidden/>
          </w:rPr>
          <w:fldChar w:fldCharType="separate"/>
        </w:r>
        <w:r>
          <w:rPr>
            <w:noProof/>
            <w:webHidden/>
          </w:rPr>
          <w:t>55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1" w:history="1">
        <w:r w:rsidRPr="00AD3FEA">
          <w:rPr>
            <w:rStyle w:val="Hyperlink"/>
            <w:noProof/>
          </w:rPr>
          <w:t>Table 4.8: Primary-test raw-score AP by client and at the worst client, summarised across five seeds</w:t>
        </w:r>
        <w:r w:rsidRPr="00AD3FEA">
          <w:rPr>
            <w:noProof/>
            <w:webHidden/>
          </w:rPr>
          <w:tab/>
        </w:r>
        <w:r w:rsidRPr="00AD3FEA">
          <w:rPr>
            <w:noProof/>
            <w:webHidden/>
          </w:rPr>
          <w:fldChar w:fldCharType="begin"/>
        </w:r>
        <w:r w:rsidRPr="00AD3FEA">
          <w:rPr>
            <w:noProof/>
            <w:webHidden/>
          </w:rPr>
          <w:instrText xml:space="preserve"> PAGEREF _Toc243935761 \h </w:instrText>
        </w:r>
        <w:r w:rsidRPr="00AD3FEA">
          <w:rPr>
            <w:noProof/>
            <w:webHidden/>
          </w:rPr>
        </w:r>
        <w:r w:rsidRPr="00AD3FEA">
          <w:rPr>
            <w:noProof/>
            <w:webHidden/>
          </w:rPr>
          <w:fldChar w:fldCharType="separate"/>
        </w:r>
        <w:r>
          <w:rPr>
            <w:noProof/>
            <w:webHidden/>
          </w:rPr>
          <w:t>55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2" w:history="1">
        <w:r w:rsidRPr="00AD3FEA">
          <w:rPr>
            <w:rStyle w:val="Hyperlink"/>
            <w:noProof/>
          </w:rPr>
          <w:t>Table 4.9: Paired global-AP differences across the five seeds</w:t>
        </w:r>
        <w:r w:rsidRPr="00AD3FEA">
          <w:rPr>
            <w:noProof/>
            <w:webHidden/>
          </w:rPr>
          <w:tab/>
        </w:r>
        <w:r w:rsidRPr="00AD3FEA">
          <w:rPr>
            <w:noProof/>
            <w:webHidden/>
          </w:rPr>
          <w:fldChar w:fldCharType="begin"/>
        </w:r>
        <w:r w:rsidRPr="00AD3FEA">
          <w:rPr>
            <w:noProof/>
            <w:webHidden/>
          </w:rPr>
          <w:instrText xml:space="preserve"> PAGEREF _Toc243935762 \h </w:instrText>
        </w:r>
        <w:r w:rsidRPr="00AD3FEA">
          <w:rPr>
            <w:noProof/>
            <w:webHidden/>
          </w:rPr>
        </w:r>
        <w:r w:rsidRPr="00AD3FEA">
          <w:rPr>
            <w:noProof/>
            <w:webHidden/>
          </w:rPr>
          <w:fldChar w:fldCharType="separate"/>
        </w:r>
        <w:r>
          <w:rPr>
            <w:noProof/>
            <w:webHidden/>
          </w:rPr>
          <w:t>56</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3" w:history="1">
        <w:r w:rsidRPr="00AD3FEA">
          <w:rPr>
            <w:rStyle w:val="Hyperlink"/>
            <w:noProof/>
          </w:rPr>
          <w:t>Table 4.10: Post-test descriptive false-positive analysis for FedAvg with SecAgg+</w:t>
        </w:r>
        <w:r w:rsidRPr="00AD3FEA">
          <w:rPr>
            <w:noProof/>
            <w:webHidden/>
          </w:rPr>
          <w:tab/>
        </w:r>
        <w:r w:rsidRPr="00AD3FEA">
          <w:rPr>
            <w:noProof/>
            <w:webHidden/>
          </w:rPr>
          <w:fldChar w:fldCharType="begin"/>
        </w:r>
        <w:r w:rsidRPr="00AD3FEA">
          <w:rPr>
            <w:noProof/>
            <w:webHidden/>
          </w:rPr>
          <w:instrText xml:space="preserve"> PAGEREF _Toc243935763 \h </w:instrText>
        </w:r>
        <w:r w:rsidRPr="00AD3FEA">
          <w:rPr>
            <w:noProof/>
            <w:webHidden/>
          </w:rPr>
        </w:r>
        <w:r w:rsidRPr="00AD3FEA">
          <w:rPr>
            <w:noProof/>
            <w:webHidden/>
          </w:rPr>
          <w:fldChar w:fldCharType="separate"/>
        </w:r>
        <w:r>
          <w:rPr>
            <w:noProof/>
            <w:webHidden/>
          </w:rPr>
          <w:t>58</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4" w:history="1">
        <w:r w:rsidRPr="00AD3FEA">
          <w:rPr>
            <w:rStyle w:val="Hyperlink"/>
            <w:noProof/>
          </w:rPr>
          <w:t>Table 4.11: Prespecified threshold sensitivity for FedAvg with SecAgg+</w:t>
        </w:r>
        <w:r w:rsidRPr="00AD3FEA">
          <w:rPr>
            <w:noProof/>
            <w:webHidden/>
          </w:rPr>
          <w:tab/>
        </w:r>
        <w:r w:rsidRPr="00AD3FEA">
          <w:rPr>
            <w:noProof/>
            <w:webHidden/>
          </w:rPr>
          <w:fldChar w:fldCharType="begin"/>
        </w:r>
        <w:r w:rsidRPr="00AD3FEA">
          <w:rPr>
            <w:noProof/>
            <w:webHidden/>
          </w:rPr>
          <w:instrText xml:space="preserve"> PAGEREF _Toc243935764 \h </w:instrText>
        </w:r>
        <w:r w:rsidRPr="00AD3FEA">
          <w:rPr>
            <w:noProof/>
            <w:webHidden/>
          </w:rPr>
        </w:r>
        <w:r w:rsidRPr="00AD3FEA">
          <w:rPr>
            <w:noProof/>
            <w:webHidden/>
          </w:rPr>
          <w:fldChar w:fldCharType="separate"/>
        </w:r>
        <w:r>
          <w:rPr>
            <w:noProof/>
            <w:webHidden/>
          </w:rPr>
          <w:t>60</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5" w:history="1">
        <w:r w:rsidRPr="00AD3FEA">
          <w:rPr>
            <w:rStyle w:val="Hyperlink"/>
            <w:noProof/>
          </w:rPr>
          <w:t>Table 4.12: Recorded categorical-target coverage by test set</w:t>
        </w:r>
        <w:r w:rsidRPr="00AD3FEA">
          <w:rPr>
            <w:noProof/>
            <w:webHidden/>
          </w:rPr>
          <w:tab/>
        </w:r>
        <w:r w:rsidRPr="00AD3FEA">
          <w:rPr>
            <w:noProof/>
            <w:webHidden/>
          </w:rPr>
          <w:fldChar w:fldCharType="begin"/>
        </w:r>
        <w:r w:rsidRPr="00AD3FEA">
          <w:rPr>
            <w:noProof/>
            <w:webHidden/>
          </w:rPr>
          <w:instrText xml:space="preserve"> PAGEREF _Toc243935765 \h </w:instrText>
        </w:r>
        <w:r w:rsidRPr="00AD3FEA">
          <w:rPr>
            <w:noProof/>
            <w:webHidden/>
          </w:rPr>
        </w:r>
        <w:r w:rsidRPr="00AD3FEA">
          <w:rPr>
            <w:noProof/>
            <w:webHidden/>
          </w:rPr>
          <w:fldChar w:fldCharType="separate"/>
        </w:r>
        <w:r>
          <w:rPr>
            <w:noProof/>
            <w:webHidden/>
          </w:rPr>
          <w:t>61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6" w:history="1">
        <w:r w:rsidRPr="00AD3FEA">
          <w:rPr>
            <w:rStyle w:val="Hyperlink"/>
            <w:noProof/>
          </w:rPr>
          <w:t>Table 4.13: Recorded training-workflow cost across the five seeds</w:t>
        </w:r>
        <w:r w:rsidRPr="00AD3FEA">
          <w:rPr>
            <w:noProof/>
            <w:webHidden/>
          </w:rPr>
          <w:tab/>
        </w:r>
        <w:r w:rsidRPr="00AD3FEA">
          <w:rPr>
            <w:noProof/>
            <w:webHidden/>
          </w:rPr>
          <w:fldChar w:fldCharType="begin"/>
        </w:r>
        <w:r w:rsidRPr="00AD3FEA">
          <w:rPr>
            <w:noProof/>
            <w:webHidden/>
          </w:rPr>
          <w:instrText xml:space="preserve"> PAGEREF _Toc243935766 \h </w:instrText>
        </w:r>
        <w:r w:rsidRPr="00AD3FEA">
          <w:rPr>
            <w:noProof/>
            <w:webHidden/>
          </w:rPr>
        </w:r>
        <w:r w:rsidRPr="00AD3FEA">
          <w:rPr>
            <w:noProof/>
            <w:webHidden/>
          </w:rPr>
          <w:fldChar w:fldCharType="separate"/>
        </w:r>
        <w:r>
          <w:rPr>
            <w:noProof/>
            <w:webHidden/>
          </w:rPr>
          <w:t>62</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7" w:history="1">
        <w:r w:rsidRPr="00AD3FEA">
          <w:rPr>
            <w:rStyle w:val="Hyperlink"/>
            <w:noProof/>
          </w:rPr>
          <w:t>Table 4.14: Paired overhead of C relative to B</w:t>
        </w:r>
        <w:r w:rsidRPr="00AD3FEA">
          <w:rPr>
            <w:noProof/>
            <w:webHidden/>
          </w:rPr>
          <w:tab/>
        </w:r>
        <w:r w:rsidRPr="00AD3FEA">
          <w:rPr>
            <w:noProof/>
            <w:webHidden/>
          </w:rPr>
          <w:fldChar w:fldCharType="begin"/>
        </w:r>
        <w:r w:rsidRPr="00AD3FEA">
          <w:rPr>
            <w:noProof/>
            <w:webHidden/>
          </w:rPr>
          <w:instrText xml:space="preserve"> PAGEREF _Toc243935767 \h </w:instrText>
        </w:r>
        <w:r w:rsidRPr="00AD3FEA">
          <w:rPr>
            <w:noProof/>
            <w:webHidden/>
          </w:rPr>
        </w:r>
        <w:r w:rsidRPr="00AD3FEA">
          <w:rPr>
            <w:noProof/>
            <w:webHidden/>
          </w:rPr>
          <w:fldChar w:fldCharType="separate"/>
        </w:r>
        <w:r>
          <w:rPr>
            <w:noProof/>
            <w:webHidden/>
          </w:rPr>
          <w:t>62</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8" w:history="1">
        <w:r w:rsidRPr="00AD3FEA">
          <w:rPr>
            <w:rStyle w:val="Hyperlink"/>
            <w:noProof/>
          </w:rPr>
          <w:t>Table 4.15: Prepared-input inference for the selected main models</w:t>
        </w:r>
        <w:r w:rsidRPr="00AD3FEA">
          <w:rPr>
            <w:noProof/>
            <w:webHidden/>
          </w:rPr>
          <w:tab/>
        </w:r>
        <w:r w:rsidRPr="00AD3FEA">
          <w:rPr>
            <w:noProof/>
            <w:webHidden/>
          </w:rPr>
          <w:fldChar w:fldCharType="begin"/>
        </w:r>
        <w:r w:rsidRPr="00AD3FEA">
          <w:rPr>
            <w:noProof/>
            <w:webHidden/>
          </w:rPr>
          <w:instrText xml:space="preserve"> PAGEREF _Toc243935768 \h </w:instrText>
        </w:r>
        <w:r w:rsidRPr="00AD3FEA">
          <w:rPr>
            <w:noProof/>
            <w:webHidden/>
          </w:rPr>
        </w:r>
        <w:r w:rsidRPr="00AD3FEA">
          <w:rPr>
            <w:noProof/>
            <w:webHidden/>
          </w:rPr>
          <w:fldChar w:fldCharType="separate"/>
        </w:r>
        <w:r>
          <w:rPr>
            <w:noProof/>
            <w:webHidden/>
          </w:rPr>
          <w:t>64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69" w:history="1">
        <w:r w:rsidRPr="00AD3FEA">
          <w:rPr>
            <w:rStyle w:val="Hyperlink"/>
            <w:noProof/>
          </w:rPr>
          <w:t>Table 4.16: Executed bounded security-validation groups</w:t>
        </w:r>
        <w:r w:rsidRPr="00AD3FEA">
          <w:rPr>
            <w:noProof/>
            <w:webHidden/>
          </w:rPr>
          <w:tab/>
        </w:r>
        <w:r w:rsidRPr="00AD3FEA">
          <w:rPr>
            <w:noProof/>
            <w:webHidden/>
          </w:rPr>
          <w:fldChar w:fldCharType="begin"/>
        </w:r>
        <w:r w:rsidRPr="00AD3FEA">
          <w:rPr>
            <w:noProof/>
            <w:webHidden/>
          </w:rPr>
          <w:instrText xml:space="preserve"> PAGEREF _Toc243935769 \h </w:instrText>
        </w:r>
        <w:r w:rsidRPr="00AD3FEA">
          <w:rPr>
            <w:noProof/>
            <w:webHidden/>
          </w:rPr>
        </w:r>
        <w:r w:rsidRPr="00AD3FEA">
          <w:rPr>
            <w:noProof/>
            <w:webHidden/>
          </w:rPr>
          <w:fldChar w:fldCharType="separate"/>
        </w:r>
        <w:r>
          <w:rPr>
            <w:noProof/>
            <w:webHidden/>
          </w:rPr>
          <w:t>65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0" w:history="1">
        <w:r w:rsidRPr="00AD3FEA">
          <w:rPr>
            <w:rStyle w:val="Hyperlink"/>
            <w:noProof/>
          </w:rPr>
          <w:t>Table 4.17: Post-test length-only descriptive ranking</w:t>
        </w:r>
        <w:r w:rsidRPr="00AD3FEA">
          <w:rPr>
            <w:noProof/>
            <w:webHidden/>
          </w:rPr>
          <w:tab/>
        </w:r>
        <w:r w:rsidRPr="00AD3FEA">
          <w:rPr>
            <w:noProof/>
            <w:webHidden/>
          </w:rPr>
          <w:fldChar w:fldCharType="begin"/>
        </w:r>
        <w:r w:rsidRPr="00AD3FEA">
          <w:rPr>
            <w:noProof/>
            <w:webHidden/>
          </w:rPr>
          <w:instrText xml:space="preserve"> PAGEREF _Toc243935770 \h </w:instrText>
        </w:r>
        <w:r w:rsidRPr="00AD3FEA">
          <w:rPr>
            <w:noProof/>
            <w:webHidden/>
          </w:rPr>
        </w:r>
        <w:r w:rsidRPr="00AD3FEA">
          <w:rPr>
            <w:noProof/>
            <w:webHidden/>
          </w:rPr>
          <w:fldChar w:fldCharType="separate"/>
        </w:r>
        <w:r>
          <w:rPr>
            <w:noProof/>
            <w:webHidden/>
          </w:rPr>
          <w:t>68</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1" w:history="1">
        <w:r w:rsidRPr="00AD3FEA">
          <w:rPr>
            <w:rStyle w:val="Hyperlink"/>
            <w:noProof/>
          </w:rPr>
          <w:t>Table 4.18: Post-test reconstruction-loss shares for FedAvg with SecAgg+</w:t>
        </w:r>
        <w:r w:rsidRPr="00AD3FEA">
          <w:rPr>
            <w:noProof/>
            <w:webHidden/>
          </w:rPr>
          <w:tab/>
        </w:r>
        <w:r w:rsidRPr="00AD3FEA">
          <w:rPr>
            <w:noProof/>
            <w:webHidden/>
          </w:rPr>
          <w:fldChar w:fldCharType="begin"/>
        </w:r>
        <w:r w:rsidRPr="00AD3FEA">
          <w:rPr>
            <w:noProof/>
            <w:webHidden/>
          </w:rPr>
          <w:instrText xml:space="preserve"> PAGEREF _Toc243935771 \h </w:instrText>
        </w:r>
        <w:r w:rsidRPr="00AD3FEA">
          <w:rPr>
            <w:noProof/>
            <w:webHidden/>
          </w:rPr>
        </w:r>
        <w:r w:rsidRPr="00AD3FEA">
          <w:rPr>
            <w:noProof/>
            <w:webHidden/>
          </w:rPr>
          <w:fldChar w:fldCharType="separate"/>
        </w:r>
        <w:r>
          <w:rPr>
            <w:noProof/>
            <w:webHidden/>
          </w:rPr>
          <w:t>69</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2" w:history="1">
        <w:r w:rsidRPr="00AD3FEA">
          <w:rPr>
            <w:rStyle w:val="Hyperlink"/>
            <w:noProof/>
          </w:rPr>
          <w:t>Table 5.1: Supported findings and boundaries of the evidence</w:t>
        </w:r>
        <w:r w:rsidRPr="00AD3FEA">
          <w:rPr>
            <w:noProof/>
            <w:webHidden/>
          </w:rPr>
          <w:tab/>
        </w:r>
        <w:r w:rsidRPr="00AD3FEA">
          <w:rPr>
            <w:noProof/>
            <w:webHidden/>
          </w:rPr>
          <w:fldChar w:fldCharType="begin"/>
        </w:r>
        <w:r w:rsidRPr="00AD3FEA">
          <w:rPr>
            <w:noProof/>
            <w:webHidden/>
          </w:rPr>
          <w:instrText xml:space="preserve"> PAGEREF _Toc243935772 \h </w:instrText>
        </w:r>
        <w:r w:rsidRPr="00AD3FEA">
          <w:rPr>
            <w:noProof/>
            <w:webHidden/>
          </w:rPr>
        </w:r>
        <w:r w:rsidRPr="00AD3FEA">
          <w:rPr>
            <w:noProof/>
            <w:webHidden/>
          </w:rPr>
          <w:fldChar w:fldCharType="separate"/>
        </w:r>
        <w:r>
          <w:rPr>
            <w:noProof/>
            <w:webHidden/>
          </w:rPr>
          <w:t>74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3" w:history="1">
        <w:r w:rsidRPr="00AD3FEA">
          <w:rPr>
            <w:rStyle w:val="Hyperlink"/>
            <w:noProof/>
          </w:rPr>
          <w:t>Table 5.2: Prioritised future work, required studies and evidence for success</w:t>
        </w:r>
        <w:r w:rsidRPr="00AD3FEA">
          <w:rPr>
            <w:noProof/>
            <w:webHidden/>
          </w:rPr>
          <w:tab/>
        </w:r>
        <w:r w:rsidRPr="00AD3FEA">
          <w:rPr>
            <w:noProof/>
            <w:webHidden/>
          </w:rPr>
          <w:fldChar w:fldCharType="begin"/>
        </w:r>
        <w:r w:rsidRPr="00AD3FEA">
          <w:rPr>
            <w:noProof/>
            <w:webHidden/>
          </w:rPr>
          <w:instrText xml:space="preserve"> PAGEREF _Toc243935773 \h </w:instrText>
        </w:r>
        <w:r w:rsidRPr="00AD3FEA">
          <w:rPr>
            <w:noProof/>
            <w:webHidden/>
          </w:rPr>
        </w:r>
        <w:r w:rsidRPr="00AD3FEA">
          <w:rPr>
            <w:noProof/>
            <w:webHidden/>
          </w:rPr>
          <w:fldChar w:fldCharType="separate"/>
        </w:r>
        <w:r>
          <w:rPr>
            <w:noProof/>
            <w:webHidden/>
          </w:rPr>
          <w:t>83</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4" w:history="1">
        <w:r w:rsidRPr="00AD3FEA">
          <w:rPr>
            <w:rStyle w:val="Hyperlink"/>
            <w:noProof/>
          </w:rPr>
          <w:t>Table 6.1: Objectives, achievement status, evidence and conclusions</w:t>
        </w:r>
        <w:r w:rsidRPr="00AD3FEA">
          <w:rPr>
            <w:noProof/>
            <w:webHidden/>
          </w:rPr>
          <w:tab/>
        </w:r>
        <w:r w:rsidRPr="00AD3FEA">
          <w:rPr>
            <w:noProof/>
            <w:webHidden/>
          </w:rPr>
          <w:fldChar w:fldCharType="begin"/>
        </w:r>
        <w:r w:rsidRPr="00AD3FEA">
          <w:rPr>
            <w:noProof/>
            <w:webHidden/>
          </w:rPr>
          <w:instrText xml:space="preserve"> PAGEREF _Toc243935774 \h </w:instrText>
        </w:r>
        <w:r w:rsidRPr="00AD3FEA">
          <w:rPr>
            <w:noProof/>
            <w:webHidden/>
          </w:rPr>
        </w:r>
        <w:r w:rsidRPr="00AD3FEA">
          <w:rPr>
            <w:noProof/>
            <w:webHidden/>
          </w:rPr>
          <w:fldChar w:fldCharType="separate"/>
        </w:r>
        <w:r>
          <w:rPr>
            <w:noProof/>
            <w:webHidden/>
          </w:rPr>
          <w:t>87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5" w:history="1">
        <w:r w:rsidRPr="00AD3FEA">
          <w:rPr>
            <w:rStyle w:val="Hyperlink"/>
            <w:noProof/>
          </w:rPr>
          <w:t>Table A.1: Records retrieved through public APIs in the 11 October 2026 search update</w:t>
        </w:r>
        <w:r w:rsidRPr="00AD3FEA">
          <w:rPr>
            <w:noProof/>
            <w:webHidden/>
          </w:rPr>
          <w:tab/>
        </w:r>
        <w:r w:rsidRPr="00AD3FEA">
          <w:rPr>
            <w:noProof/>
            <w:webHidden/>
          </w:rPr>
          <w:fldChar w:fldCharType="begin"/>
        </w:r>
        <w:r w:rsidRPr="00AD3FEA">
          <w:rPr>
            <w:noProof/>
            <w:webHidden/>
          </w:rPr>
          <w:instrText xml:space="preserve"> PAGEREF _Toc243935775 \h </w:instrText>
        </w:r>
        <w:r w:rsidRPr="00AD3FEA">
          <w:rPr>
            <w:noProof/>
            <w:webHidden/>
          </w:rPr>
        </w:r>
        <w:r w:rsidRPr="00AD3FEA">
          <w:rPr>
            <w:noProof/>
            <w:webHidden/>
          </w:rPr>
          <w:fldChar w:fldCharType="separate"/>
        </w:r>
        <w:r>
          <w:rPr>
            <w:noProof/>
            <w:webHidden/>
          </w:rPr>
          <w:t>94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6" w:history="1">
        <w:r w:rsidRPr="00AD3FEA">
          <w:rPr>
            <w:rStyle w:val="Hyperlink"/>
            <w:noProof/>
          </w:rPr>
          <w:t>Table B.1: Checks using public vectors in the locally modified SecAgg+ workflow</w:t>
        </w:r>
        <w:r w:rsidRPr="00AD3FEA">
          <w:rPr>
            <w:noProof/>
            <w:webHidden/>
          </w:rPr>
          <w:tab/>
        </w:r>
        <w:r w:rsidRPr="00AD3FEA">
          <w:rPr>
            <w:noProof/>
            <w:webHidden/>
          </w:rPr>
          <w:fldChar w:fldCharType="begin"/>
        </w:r>
        <w:r w:rsidRPr="00AD3FEA">
          <w:rPr>
            <w:noProof/>
            <w:webHidden/>
          </w:rPr>
          <w:instrText xml:space="preserve"> PAGEREF _Toc243935776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7" w:history="1">
        <w:r w:rsidRPr="00AD3FEA">
          <w:rPr>
            <w:rStyle w:val="Hyperlink"/>
            <w:noProof/>
          </w:rPr>
          <w:t>Table B.2: Original and expected department proportions (%)</w:t>
        </w:r>
        <w:r w:rsidRPr="00AD3FEA">
          <w:rPr>
            <w:noProof/>
            <w:webHidden/>
          </w:rPr>
          <w:tab/>
        </w:r>
        <w:r w:rsidRPr="00AD3FEA">
          <w:rPr>
            <w:noProof/>
            <w:webHidden/>
          </w:rPr>
          <w:fldChar w:fldCharType="begin"/>
        </w:r>
        <w:r w:rsidRPr="00AD3FEA">
          <w:rPr>
            <w:noProof/>
            <w:webHidden/>
          </w:rPr>
          <w:instrText xml:space="preserve"> PAGEREF _Toc243935777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8" w:history="1">
        <w:r w:rsidRPr="00AD3FEA">
          <w:rPr>
            <w:rStyle w:val="Hyperlink"/>
            <w:noProof/>
          </w:rPr>
          <w:t>Table B.3: Observed Non-IID sampling in the first five rounds</w:t>
        </w:r>
        <w:r w:rsidRPr="00AD3FEA">
          <w:rPr>
            <w:noProof/>
            <w:webHidden/>
          </w:rPr>
          <w:tab/>
        </w:r>
        <w:r w:rsidRPr="00AD3FEA">
          <w:rPr>
            <w:noProof/>
            <w:webHidden/>
          </w:rPr>
          <w:fldChar w:fldCharType="begin"/>
        </w:r>
        <w:r w:rsidRPr="00AD3FEA">
          <w:rPr>
            <w:noProof/>
            <w:webHidden/>
          </w:rPr>
          <w:instrText xml:space="preserve"> PAGEREF _Toc243935778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79" w:history="1">
        <w:r w:rsidRPr="00AD3FEA">
          <w:rPr>
            <w:rStyle w:val="Hyperlink"/>
            <w:noProof/>
          </w:rPr>
          <w:t>Table B.4: Numerical assumptions for public-vector checks</w:t>
        </w:r>
        <w:r w:rsidRPr="00AD3FEA">
          <w:rPr>
            <w:noProof/>
            <w:webHidden/>
          </w:rPr>
          <w:tab/>
        </w:r>
        <w:r w:rsidRPr="00AD3FEA">
          <w:rPr>
            <w:noProof/>
            <w:webHidden/>
          </w:rPr>
          <w:fldChar w:fldCharType="begin"/>
        </w:r>
        <w:r w:rsidRPr="00AD3FEA">
          <w:rPr>
            <w:noProof/>
            <w:webHidden/>
          </w:rPr>
          <w:instrText xml:space="preserve"> PAGEREF _Toc243935779 \h </w:instrText>
        </w:r>
        <w:r w:rsidRPr="00AD3FEA">
          <w:rPr>
            <w:noProof/>
            <w:webHidden/>
          </w:rPr>
        </w:r>
        <w:r w:rsidRPr="00AD3FEA">
          <w:rPr>
            <w:noProof/>
            <w:webHidden/>
          </w:rPr>
          <w:fldChar w:fldCharType="separate"/>
        </w:r>
        <w:r>
          <w:rPr>
            <w:noProof/>
            <w:webHidden/>
          </w:rPr>
          <w:t>98</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0" w:history="1">
        <w:r w:rsidRPr="00AD3FEA">
          <w:rPr>
            <w:rStyle w:val="Hyperlink"/>
            <w:noProof/>
          </w:rPr>
          <w:t>Table C.1: Post-test categorical-target exclusions by labelled class</w:t>
        </w:r>
        <w:r w:rsidRPr="00AD3FEA">
          <w:rPr>
            <w:noProof/>
            <w:webHidden/>
          </w:rPr>
          <w:tab/>
        </w:r>
        <w:r w:rsidRPr="00AD3FEA">
          <w:rPr>
            <w:noProof/>
            <w:webHidden/>
          </w:rPr>
          <w:fldChar w:fldCharType="begin"/>
        </w:r>
        <w:r w:rsidRPr="00AD3FEA">
          <w:rPr>
            <w:noProof/>
            <w:webHidden/>
          </w:rPr>
          <w:instrText xml:space="preserve"> PAGEREF _Toc243935780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1" w:history="1">
        <w:r w:rsidRPr="00AD3FEA">
          <w:rPr>
            <w:rStyle w:val="Hyperlink"/>
            <w:noProof/>
          </w:rPr>
          <w:t>Table C.2: Observed event-time ranges by partition (UTC)</w:t>
        </w:r>
        <w:r w:rsidRPr="00AD3FEA">
          <w:rPr>
            <w:noProof/>
            <w:webHidden/>
          </w:rPr>
          <w:tab/>
        </w:r>
        <w:r w:rsidRPr="00AD3FEA">
          <w:rPr>
            <w:noProof/>
            <w:webHidden/>
          </w:rPr>
          <w:fldChar w:fldCharType="begin"/>
        </w:r>
        <w:r w:rsidRPr="00AD3FEA">
          <w:rPr>
            <w:noProof/>
            <w:webHidden/>
          </w:rPr>
          <w:instrText xml:space="preserve"> PAGEREF _Toc243935781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2" w:history="1">
        <w:r w:rsidRPr="00AD3FEA">
          <w:rPr>
            <w:rStyle w:val="Hyperlink"/>
            <w:noProof/>
          </w:rPr>
          <w:t>Table C.3: Observed shared identifiers across partitions</w:t>
        </w:r>
        <w:r w:rsidRPr="00AD3FEA">
          <w:rPr>
            <w:noProof/>
            <w:webHidden/>
          </w:rPr>
          <w:tab/>
        </w:r>
        <w:r w:rsidRPr="00AD3FEA">
          <w:rPr>
            <w:noProof/>
            <w:webHidden/>
          </w:rPr>
          <w:fldChar w:fldCharType="begin"/>
        </w:r>
        <w:r w:rsidRPr="00AD3FEA">
          <w:rPr>
            <w:noProof/>
            <w:webHidden/>
          </w:rPr>
          <w:instrText xml:space="preserve"> PAGEREF _Toc243935782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3" w:history="1">
        <w:r w:rsidRPr="00AD3FEA">
          <w:rPr>
            <w:rStyle w:val="Hyperlink"/>
            <w:noProof/>
          </w:rPr>
          <w:t>Table C.4: Session lengths and within-session durations by class</w:t>
        </w:r>
        <w:r w:rsidRPr="00AD3FEA">
          <w:rPr>
            <w:noProof/>
            <w:webHidden/>
          </w:rPr>
          <w:tab/>
        </w:r>
        <w:r w:rsidRPr="00AD3FEA">
          <w:rPr>
            <w:noProof/>
            <w:webHidden/>
          </w:rPr>
          <w:fldChar w:fldCharType="begin"/>
        </w:r>
        <w:r w:rsidRPr="00AD3FEA">
          <w:rPr>
            <w:noProof/>
            <w:webHidden/>
          </w:rPr>
          <w:instrText xml:space="preserve"> PAGEREF _Toc243935783 \h </w:instrText>
        </w:r>
        <w:r w:rsidRPr="00AD3FEA">
          <w:rPr>
            <w:noProof/>
            <w:webHidden/>
          </w:rPr>
        </w:r>
        <w:r w:rsidRPr="00AD3FEA">
          <w:rPr>
            <w:noProof/>
            <w:webHidden/>
          </w:rPr>
          <w:fldChar w:fldCharType="separate"/>
        </w:r>
        <w:r>
          <w:rPr>
            <w:noProof/>
            <w:webHidden/>
          </w:rPr>
          <w:t>101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4" w:history="1">
        <w:r w:rsidRPr="00AD3FEA">
          <w:rPr>
            <w:rStyle w:val="Hyperlink"/>
            <w:noProof/>
          </w:rPr>
          <w:t>Table C.5: Source-labelled scenarios and session counts</w:t>
        </w:r>
        <w:r w:rsidRPr="00AD3FEA">
          <w:rPr>
            <w:noProof/>
            <w:webHidden/>
          </w:rPr>
          <w:tab/>
        </w:r>
        <w:r w:rsidRPr="00AD3FEA">
          <w:rPr>
            <w:noProof/>
            <w:webHidden/>
          </w:rPr>
          <w:fldChar w:fldCharType="begin"/>
        </w:r>
        <w:r w:rsidRPr="00AD3FEA">
          <w:rPr>
            <w:noProof/>
            <w:webHidden/>
          </w:rPr>
          <w:instrText xml:space="preserve"> PAGEREF _Toc243935784 \h </w:instrText>
        </w:r>
        <w:r w:rsidRPr="00AD3FEA">
          <w:rPr>
            <w:noProof/>
            <w:webHidden/>
          </w:rPr>
        </w:r>
        <w:r w:rsidRPr="00AD3FEA">
          <w:rPr>
            <w:noProof/>
            <w:webHidden/>
          </w:rPr>
          <w:fldChar w:fldCharType="separate"/>
        </w:r>
        <w:r>
          <w:rPr>
            <w:noProof/>
            <w:webHidden/>
          </w:rPr>
          <w:t>101</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5" w:history="1">
        <w:r w:rsidRPr="00AD3FEA">
          <w:rPr>
            <w:rStyle w:val="Hyperlink"/>
            <w:noProof/>
          </w:rPr>
          <w:t>Table C.6: Exploratory paired worst-client AP contrasts</w:t>
        </w:r>
        <w:r w:rsidRPr="00AD3FEA">
          <w:rPr>
            <w:noProof/>
            <w:webHidden/>
          </w:rPr>
          <w:tab/>
        </w:r>
        <w:r w:rsidRPr="00AD3FEA">
          <w:rPr>
            <w:noProof/>
            <w:webHidden/>
          </w:rPr>
          <w:fldChar w:fldCharType="begin"/>
        </w:r>
        <w:r w:rsidRPr="00AD3FEA">
          <w:rPr>
            <w:noProof/>
            <w:webHidden/>
          </w:rPr>
          <w:instrText xml:space="preserve"> PAGEREF _Toc243935785 \h </w:instrText>
        </w:r>
        <w:r w:rsidRPr="00AD3FEA">
          <w:rPr>
            <w:noProof/>
            <w:webHidden/>
          </w:rPr>
        </w:r>
        <w:r w:rsidRPr="00AD3FEA">
          <w:rPr>
            <w:noProof/>
            <w:webHidden/>
          </w:rPr>
          <w:fldChar w:fldCharType="separate"/>
        </w:r>
        <w:r>
          <w:rPr>
            <w:noProof/>
            <w:webHidden/>
          </w:rPr>
          <w:t>102</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6" w:history="1">
        <w:r w:rsidRPr="00AD3FEA">
          <w:rPr>
            <w:rStyle w:val="Hyperlink"/>
            <w:noProof/>
          </w:rPr>
          <w:t>Table C.7: C held-out AUROC decomposition by score scale</w:t>
        </w:r>
        <w:r w:rsidRPr="00AD3FEA">
          <w:rPr>
            <w:noProof/>
            <w:webHidden/>
          </w:rPr>
          <w:tab/>
        </w:r>
        <w:r w:rsidRPr="00AD3FEA">
          <w:rPr>
            <w:noProof/>
            <w:webHidden/>
          </w:rPr>
          <w:fldChar w:fldCharType="begin"/>
        </w:r>
        <w:r w:rsidRPr="00AD3FEA">
          <w:rPr>
            <w:noProof/>
            <w:webHidden/>
          </w:rPr>
          <w:instrText xml:space="preserve"> PAGEREF _Toc243935786 \h </w:instrText>
        </w:r>
        <w:r w:rsidRPr="00AD3FEA">
          <w:rPr>
            <w:noProof/>
            <w:webHidden/>
          </w:rPr>
        </w:r>
        <w:r w:rsidRPr="00AD3FEA">
          <w:rPr>
            <w:noProof/>
            <w:webHidden/>
          </w:rPr>
          <w:fldChar w:fldCharType="separate"/>
        </w:r>
        <w:r>
          <w:rPr>
            <w:noProof/>
            <w:webHidden/>
          </w:rPr>
          <w:t>102</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7" w:history="1">
        <w:r w:rsidRPr="00AD3FEA">
          <w:rPr>
            <w:rStyle w:val="Hyperlink"/>
            <w:noProof/>
          </w:rPr>
          <w:t>Table C.8: Unexecuted security scope and reasons</w:t>
        </w:r>
        <w:r w:rsidRPr="00AD3FEA">
          <w:rPr>
            <w:noProof/>
            <w:webHidden/>
          </w:rPr>
          <w:tab/>
        </w:r>
        <w:r w:rsidRPr="00AD3FEA">
          <w:rPr>
            <w:noProof/>
            <w:webHidden/>
          </w:rPr>
          <w:fldChar w:fldCharType="begin"/>
        </w:r>
        <w:r w:rsidRPr="00AD3FEA">
          <w:rPr>
            <w:noProof/>
            <w:webHidden/>
          </w:rPr>
          <w:instrText xml:space="preserve"> PAGEREF _Toc243935787 \h </w:instrText>
        </w:r>
        <w:r w:rsidRPr="00AD3FEA">
          <w:rPr>
            <w:noProof/>
            <w:webHidden/>
          </w:rPr>
        </w:r>
        <w:r w:rsidRPr="00AD3FEA">
          <w:rPr>
            <w:noProof/>
            <w:webHidden/>
          </w:rPr>
          <w:fldChar w:fldCharType="separate"/>
        </w:r>
        <w:r>
          <w:rPr>
            <w:noProof/>
            <w:webHidden/>
          </w:rPr>
          <w:t>104</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8" w:history="1">
        <w:r w:rsidRPr="00AD3FEA">
          <w:rPr>
            <w:rStyle w:val="Hyperlink"/>
            <w:noProof/>
          </w:rPr>
          <w:t>Table C.9: Online artifacts and access boundaries</w:t>
        </w:r>
        <w:r w:rsidRPr="00AD3FEA">
          <w:rPr>
            <w:noProof/>
            <w:webHidden/>
          </w:rPr>
          <w:tab/>
        </w:r>
        <w:r w:rsidRPr="00AD3FEA">
          <w:rPr>
            <w:noProof/>
            <w:webHidden/>
          </w:rPr>
          <w:fldChar w:fldCharType="begin"/>
        </w:r>
        <w:r w:rsidRPr="00AD3FEA">
          <w:rPr>
            <w:noProof/>
            <w:webHidden/>
          </w:rPr>
          <w:instrText xml:space="preserve"> PAGEREF _Toc243935788 \h </w:instrText>
        </w:r>
        <w:r w:rsidRPr="00AD3FEA">
          <w:rPr>
            <w:noProof/>
            <w:webHidden/>
          </w:rPr>
        </w:r>
        <w:r w:rsidRPr="00AD3FEA">
          <w:rPr>
            <w:noProof/>
            <w:webHidden/>
          </w:rPr>
          <w:fldChar w:fldCharType="separate"/>
        </w:r>
        <w:r>
          <w:rPr>
            <w:noProof/>
            <w:webHidden/>
          </w:rPr>
          <w:t>105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89" w:history="1">
        <w:r w:rsidRPr="00AD3FEA">
          <w:rPr>
            <w:rStyle w:val="Hyperlink"/>
            <w:noProof/>
          </w:rPr>
          <w:t>Table C.10: Recurrence of training actors and patients within each client in the fixed tests</w:t>
        </w:r>
        <w:r w:rsidRPr="00AD3FEA">
          <w:rPr>
            <w:noProof/>
            <w:webHidden/>
          </w:rPr>
          <w:tab/>
        </w:r>
        <w:r w:rsidRPr="00AD3FEA">
          <w:rPr>
            <w:noProof/>
            <w:webHidden/>
          </w:rPr>
          <w:fldChar w:fldCharType="begin"/>
        </w:r>
        <w:r w:rsidRPr="00AD3FEA">
          <w:rPr>
            <w:noProof/>
            <w:webHidden/>
          </w:rPr>
          <w:instrText xml:space="preserve"> PAGEREF _Toc243935789 \h </w:instrText>
        </w:r>
        <w:r w:rsidRPr="00AD3FEA">
          <w:rPr>
            <w:noProof/>
            <w:webHidden/>
          </w:rPr>
        </w:r>
        <w:r w:rsidRPr="00AD3FEA">
          <w:rPr>
            <w:noProof/>
            <w:webHidden/>
          </w:rPr>
          <w:fldChar w:fldCharType="separate"/>
        </w:r>
        <w:r>
          <w:rPr>
            <w:noProof/>
            <w:webHidden/>
          </w:rPr>
          <w:t>105</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90" w:history="1">
        <w:r w:rsidRPr="00AD3FEA">
          <w:rPr>
            <w:rStyle w:val="Hyperlink"/>
            <w:noProof/>
          </w:rPr>
          <w:t>Table C.11: Score calculations with fixed model outputs for C</w:t>
        </w:r>
        <w:r w:rsidRPr="00AD3FEA">
          <w:rPr>
            <w:noProof/>
            <w:webHidden/>
          </w:rPr>
          <w:tab/>
        </w:r>
        <w:r w:rsidRPr="00AD3FEA">
          <w:rPr>
            <w:noProof/>
            <w:webHidden/>
          </w:rPr>
          <w:fldChar w:fldCharType="begin"/>
        </w:r>
        <w:r w:rsidRPr="00AD3FEA">
          <w:rPr>
            <w:noProof/>
            <w:webHidden/>
          </w:rPr>
          <w:instrText xml:space="preserve"> PAGEREF _Toc243935790 \h </w:instrText>
        </w:r>
        <w:r w:rsidRPr="00AD3FEA">
          <w:rPr>
            <w:noProof/>
            <w:webHidden/>
          </w:rPr>
        </w:r>
        <w:r w:rsidRPr="00AD3FEA">
          <w:rPr>
            <w:noProof/>
            <w:webHidden/>
          </w:rPr>
          <w:fldChar w:fldCharType="separate"/>
        </w:r>
        <w:r>
          <w:rPr>
            <w:noProof/>
            <w:webHidden/>
          </w:rPr>
          <w:t>106</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91" w:history="1">
        <w:r w:rsidRPr="00AD3FEA">
          <w:rPr>
            <w:rStyle w:val="Hyperlink"/>
            <w:noProof/>
          </w:rPr>
          <w:t>Table C.12: Anonymous illustrative held-out decisions for C, Reference, seed 11</w:t>
        </w:r>
        <w:r w:rsidRPr="00AD3FEA">
          <w:rPr>
            <w:noProof/>
            <w:webHidden/>
          </w:rPr>
          <w:tab/>
        </w:r>
        <w:r w:rsidRPr="00AD3FEA">
          <w:rPr>
            <w:noProof/>
            <w:webHidden/>
          </w:rPr>
          <w:fldChar w:fldCharType="begin"/>
        </w:r>
        <w:r w:rsidRPr="00AD3FEA">
          <w:rPr>
            <w:noProof/>
            <w:webHidden/>
          </w:rPr>
          <w:instrText xml:space="preserve"> PAGEREF _Toc243935791 \h </w:instrText>
        </w:r>
        <w:r w:rsidRPr="00AD3FEA">
          <w:rPr>
            <w:noProof/>
            <w:webHidden/>
          </w:rPr>
        </w:r>
        <w:r w:rsidRPr="00AD3FEA">
          <w:rPr>
            <w:noProof/>
            <w:webHidden/>
          </w:rPr>
          <w:fldChar w:fldCharType="separate"/>
        </w:r>
        <w:r>
          <w:rPr>
            <w:noProof/>
            <w:webHidden/>
          </w:rPr>
          <w:t>106</w:t>
        </w:r>
        <w:r w:rsidRPr="00AD3FEA">
          <w:rPr>
            <w:noProof/>
            <w:webHidden/>
          </w:rPr>
          <w:fldChar w:fldCharType="end"/>
        </w:r>
      </w:hyperlink>
    </w:p>
    <w:p w:rsidR="00B74030" w:rsidRDefault="00406097" w:rsidP="00AD3FEA">
      <w:pPr>
        <w:spacing w:after="60" w:line="240" w:lineRule="auto"/>
      </w:pPr>
      <w:r w:rsidRPr="00AD3FEA">
        <w:rPr>
          <w:szCs w:val="22"/>
        </w:rPr>
        <w:fldChar w:fldCharType="end"/>
      </w:r>
    </w:p>
    <w:p w:rsidR="00870BC8" w:rsidRDefault="00EF028E">
      <w:pPr>
        <w:pStyle w:val="FrontMatterHeading"/>
        <w:pBdr>
          <w:top w:val="nil"/>
          <w:left w:val="nil"/>
          <w:bottom w:val="nil"/>
          <w:right w:val="nil"/>
          <w:between w:val="nil"/>
        </w:pBdr>
        <w:spacing w:before="240" w:after="180" w:line="276" w:lineRule="auto"/>
        <w:jc w:val="left"/>
        <w:rPr>
          <w:bCs/>
          <w:color w:val="000000"/>
          <w:szCs w:val="28"/>
        </w:rPr>
      </w:pPr>
      <w:bookmarkStart w:id="25" w:name="hdghdwumkmek" w:colFirst="0" w:colLast="0"/>
      <w:bookmarkStart w:id="26" w:name="twvz7auf2s84" w:colFirst="0" w:colLast="0"/>
      <w:bookmarkStart w:id="27" w:name="ditv3nkm82t" w:colFirst="0" w:colLast="0"/>
      <w:bookmarkStart w:id="28" w:name="_Toc243935631"/>
      <w:bookmarkEnd w:id="25"/>
      <w:bookmarkEnd w:id="26"/>
      <w:bookmarkEnd w:id="27"/>
      <w:r>
        <w:rPr>
          <w:bCs/>
          <w:color w:val="000000"/>
          <w:szCs w:val="28"/>
        </w:rPr>
        <w:lastRenderedPageBreak/>
        <w:t>LIST OF SYMBOLS AND ABBREVIATIONS</w:t>
      </w:r>
      <w:bookmarkEnd w:id="28"/>
    </w:p>
    <w:tbl>
      <w:tblPr>
        <w:tblStyle w:val="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6520"/>
      </w:tblGrid>
      <w:tr w:rsidR="00870BC8">
        <w:trPr>
          <w:cantSplit/>
          <w:tblHeader/>
          <w:jc w:val="center"/>
        </w:trPr>
        <w:tc>
          <w:tcPr>
            <w:tcW w:w="1984" w:type="dxa"/>
            <w:shd w:val="clear" w:color="auto" w:fill="F0F0F0"/>
            <w:tcMar>
              <w:top w:w="20" w:type="dxa"/>
              <w:left w:w="65" w:type="dxa"/>
              <w:bottom w:w="20" w:type="dxa"/>
              <w:right w:w="65" w:type="dxa"/>
            </w:tcMar>
            <w:vAlign w:val="center"/>
          </w:tcPr>
          <w:p w:rsidR="00870BC8" w:rsidRDefault="00EF028E" w:rsidP="005475FB">
            <w:pPr>
              <w:keepNext/>
              <w:keepLines/>
              <w:jc w:val="center"/>
            </w:pPr>
            <w:r>
              <w:rPr>
                <w:b/>
                <w:bCs/>
                <w:sz w:val="20"/>
                <w:szCs w:val="20"/>
              </w:rPr>
              <w:t>Abbreviation / symbol</w:t>
            </w:r>
          </w:p>
        </w:tc>
        <w:tc>
          <w:tcPr>
            <w:tcW w:w="6520" w:type="dxa"/>
            <w:shd w:val="clear" w:color="auto" w:fill="F0F0F0"/>
            <w:tcMar>
              <w:top w:w="20" w:type="dxa"/>
              <w:left w:w="65" w:type="dxa"/>
              <w:bottom w:w="20" w:type="dxa"/>
              <w:right w:w="65" w:type="dxa"/>
            </w:tcMar>
            <w:vAlign w:val="center"/>
          </w:tcPr>
          <w:p w:rsidR="00870BC8" w:rsidRDefault="00EF028E">
            <w:pPr>
              <w:keepNext/>
              <w:keepLines/>
              <w:jc w:val="left"/>
            </w:pPr>
            <w:r>
              <w:rPr>
                <w:b/>
                <w:bCs/>
                <w:sz w:val="20"/>
                <w:szCs w:val="20"/>
              </w:rPr>
              <w:t>Meaning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AI</w:t>
            </w:r>
          </w:p>
        </w:tc>
        <w:tc>
          <w:tcPr>
            <w:tcW w:w="6520" w:type="dxa"/>
            <w:tcMar>
              <w:top w:w="20" w:type="dxa"/>
              <w:left w:w="65" w:type="dxa"/>
              <w:bottom w:w="20" w:type="dxa"/>
              <w:right w:w="65" w:type="dxa"/>
            </w:tcMar>
            <w:vAlign w:val="center"/>
          </w:tcPr>
          <w:p w:rsidR="00870BC8" w:rsidRDefault="00EF028E">
            <w:pPr>
              <w:keepLines/>
              <w:jc w:val="left"/>
            </w:pPr>
            <w:r>
              <w:rPr>
                <w:sz w:val="20"/>
                <w:szCs w:val="20"/>
              </w:rPr>
              <w:t>Artificial intelligence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AP</w:t>
            </w:r>
          </w:p>
        </w:tc>
        <w:tc>
          <w:tcPr>
            <w:tcW w:w="6520" w:type="dxa"/>
            <w:tcMar>
              <w:top w:w="20" w:type="dxa"/>
              <w:left w:w="65" w:type="dxa"/>
              <w:bottom w:w="20" w:type="dxa"/>
              <w:right w:w="65" w:type="dxa"/>
            </w:tcMar>
            <w:vAlign w:val="center"/>
          </w:tcPr>
          <w:p w:rsidR="00870BC8" w:rsidRDefault="00EF028E">
            <w:pPr>
              <w:keepLines/>
              <w:jc w:val="left"/>
            </w:pPr>
            <w:r>
              <w:rPr>
                <w:sz w:val="20"/>
                <w:szCs w:val="20"/>
              </w:rPr>
              <w:t>Average precision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AUROC</w:t>
            </w:r>
          </w:p>
        </w:tc>
        <w:tc>
          <w:tcPr>
            <w:tcW w:w="6520" w:type="dxa"/>
            <w:tcMar>
              <w:top w:w="20" w:type="dxa"/>
              <w:left w:w="65" w:type="dxa"/>
              <w:bottom w:w="20" w:type="dxa"/>
              <w:right w:w="65" w:type="dxa"/>
            </w:tcMar>
            <w:vAlign w:val="center"/>
          </w:tcPr>
          <w:p w:rsidR="00870BC8" w:rsidRDefault="00EF028E">
            <w:pPr>
              <w:keepLines/>
              <w:jc w:val="left"/>
            </w:pPr>
            <w:r>
              <w:rPr>
                <w:sz w:val="20"/>
                <w:szCs w:val="20"/>
              </w:rPr>
              <w:t>Area under the receiver operating characteristic curve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BCE</w:t>
            </w:r>
          </w:p>
        </w:tc>
        <w:tc>
          <w:tcPr>
            <w:tcW w:w="6520" w:type="dxa"/>
            <w:tcMar>
              <w:top w:w="20" w:type="dxa"/>
              <w:left w:w="65" w:type="dxa"/>
              <w:bottom w:w="20" w:type="dxa"/>
              <w:right w:w="65" w:type="dxa"/>
            </w:tcMar>
            <w:vAlign w:val="center"/>
          </w:tcPr>
          <w:p w:rsidR="00870BC8" w:rsidRDefault="00EF028E">
            <w:pPr>
              <w:keepLines/>
              <w:jc w:val="left"/>
            </w:pPr>
            <w:r>
              <w:rPr>
                <w:sz w:val="20"/>
                <w:szCs w:val="20"/>
              </w:rPr>
              <w:t>Binary cross-entropy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CE</w:t>
            </w:r>
          </w:p>
        </w:tc>
        <w:tc>
          <w:tcPr>
            <w:tcW w:w="6520" w:type="dxa"/>
            <w:tcMar>
              <w:top w:w="20" w:type="dxa"/>
              <w:left w:w="65" w:type="dxa"/>
              <w:bottom w:w="20" w:type="dxa"/>
              <w:right w:w="65" w:type="dxa"/>
            </w:tcMar>
            <w:vAlign w:val="center"/>
          </w:tcPr>
          <w:p w:rsidR="00870BC8" w:rsidRDefault="00EF028E">
            <w:pPr>
              <w:keepLines/>
              <w:jc w:val="left"/>
            </w:pPr>
            <w:r>
              <w:rPr>
                <w:sz w:val="20"/>
                <w:szCs w:val="20"/>
              </w:rPr>
              <w:t>Cross-entropy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CI</w:t>
            </w:r>
          </w:p>
        </w:tc>
        <w:tc>
          <w:tcPr>
            <w:tcW w:w="6520" w:type="dxa"/>
            <w:tcMar>
              <w:top w:w="20" w:type="dxa"/>
              <w:left w:w="65" w:type="dxa"/>
              <w:bottom w:w="20" w:type="dxa"/>
              <w:right w:w="65" w:type="dxa"/>
            </w:tcMar>
            <w:vAlign w:val="center"/>
          </w:tcPr>
          <w:p w:rsidR="00870BC8" w:rsidRDefault="00EF028E">
            <w:pPr>
              <w:keepLines/>
              <w:jc w:val="left"/>
            </w:pPr>
            <w:r>
              <w:rPr>
                <w:sz w:val="20"/>
                <w:szCs w:val="20"/>
              </w:rPr>
              <w:t>Confidence interval</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CPU</w:t>
            </w:r>
          </w:p>
        </w:tc>
        <w:tc>
          <w:tcPr>
            <w:tcW w:w="6520" w:type="dxa"/>
            <w:tcMar>
              <w:top w:w="20" w:type="dxa"/>
              <w:left w:w="65" w:type="dxa"/>
              <w:bottom w:w="20" w:type="dxa"/>
              <w:right w:w="65" w:type="dxa"/>
            </w:tcMar>
            <w:vAlign w:val="center"/>
          </w:tcPr>
          <w:p w:rsidR="00870BC8" w:rsidRDefault="00EF028E">
            <w:pPr>
              <w:keepLines/>
              <w:jc w:val="left"/>
            </w:pPr>
            <w:r>
              <w:rPr>
                <w:sz w:val="20"/>
                <w:szCs w:val="20"/>
              </w:rPr>
              <w:t>Central processing unit</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CSV</w:t>
            </w:r>
          </w:p>
        </w:tc>
        <w:tc>
          <w:tcPr>
            <w:tcW w:w="6520" w:type="dxa"/>
            <w:tcMar>
              <w:top w:w="20" w:type="dxa"/>
              <w:left w:w="65" w:type="dxa"/>
              <w:bottom w:w="20" w:type="dxa"/>
              <w:right w:w="65" w:type="dxa"/>
            </w:tcMar>
            <w:vAlign w:val="center"/>
          </w:tcPr>
          <w:p w:rsidR="00870BC8" w:rsidRDefault="00EF028E">
            <w:pPr>
              <w:keepLines/>
              <w:jc w:val="left"/>
            </w:pPr>
            <w:r>
              <w:rPr>
                <w:sz w:val="20"/>
                <w:szCs w:val="20"/>
              </w:rPr>
              <w:t>Comma-separated values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EHR / EPR</w:t>
            </w:r>
          </w:p>
        </w:tc>
        <w:tc>
          <w:tcPr>
            <w:tcW w:w="6520" w:type="dxa"/>
            <w:tcMar>
              <w:top w:w="20" w:type="dxa"/>
              <w:left w:w="65" w:type="dxa"/>
              <w:bottom w:w="20" w:type="dxa"/>
              <w:right w:w="65" w:type="dxa"/>
            </w:tcMar>
            <w:vAlign w:val="center"/>
          </w:tcPr>
          <w:p w:rsidR="00870BC8" w:rsidRDefault="00EF028E">
            <w:pPr>
              <w:keepLines/>
              <w:jc w:val="left"/>
            </w:pPr>
            <w:r>
              <w:rPr>
                <w:sz w:val="20"/>
                <w:szCs w:val="20"/>
              </w:rPr>
              <w:t>Electronic health record / electronic patient record</w:t>
            </w:r>
          </w:p>
        </w:tc>
      </w:tr>
      <w:tr w:rsidR="00870BC8">
        <w:trPr>
          <w:cantSplit/>
          <w:jc w:val="center"/>
        </w:trPr>
        <w:tc>
          <w:tcPr>
            <w:tcW w:w="1984" w:type="dxa"/>
          </w:tcPr>
          <w:p w:rsidR="00870BC8" w:rsidRDefault="00EF028E" w:rsidP="005475FB">
            <w:pPr>
              <w:keepLines/>
              <w:jc w:val="center"/>
            </w:pPr>
            <w:r>
              <w:rPr>
                <w:sz w:val="20"/>
                <w:szCs w:val="20"/>
              </w:rPr>
              <w:t>EMR</w:t>
            </w:r>
          </w:p>
        </w:tc>
        <w:tc>
          <w:tcPr>
            <w:tcW w:w="6520" w:type="dxa"/>
          </w:tcPr>
          <w:p w:rsidR="00870BC8" w:rsidRDefault="00EF028E">
            <w:pPr>
              <w:keepLines/>
              <w:jc w:val="left"/>
            </w:pPr>
            <w:r>
              <w:rPr>
                <w:sz w:val="20"/>
                <w:szCs w:val="20"/>
              </w:rPr>
              <w:t>Electronic medical record</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FAB</w:t>
            </w:r>
          </w:p>
        </w:tc>
        <w:tc>
          <w:tcPr>
            <w:tcW w:w="6520" w:type="dxa"/>
            <w:tcMar>
              <w:top w:w="20" w:type="dxa"/>
              <w:left w:w="65" w:type="dxa"/>
              <w:bottom w:w="20" w:type="dxa"/>
              <w:right w:w="65" w:type="dxa"/>
            </w:tcMar>
            <w:vAlign w:val="center"/>
          </w:tcPr>
          <w:p w:rsidR="00870BC8" w:rsidRDefault="00EF028E">
            <w:pPr>
              <w:keepLines/>
              <w:jc w:val="left"/>
            </w:pPr>
            <w:r>
              <w:rPr>
                <w:sz w:val="20"/>
                <w:szCs w:val="20"/>
              </w:rPr>
              <w:t>Flower Application Bundle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FedAvg</w:t>
            </w:r>
          </w:p>
        </w:tc>
        <w:tc>
          <w:tcPr>
            <w:tcW w:w="6520" w:type="dxa"/>
            <w:tcMar>
              <w:top w:w="20" w:type="dxa"/>
              <w:left w:w="65" w:type="dxa"/>
              <w:bottom w:w="20" w:type="dxa"/>
              <w:right w:w="65" w:type="dxa"/>
            </w:tcMar>
            <w:vAlign w:val="center"/>
          </w:tcPr>
          <w:p w:rsidR="00870BC8" w:rsidRDefault="00EF028E">
            <w:pPr>
              <w:keepLines/>
              <w:jc w:val="left"/>
            </w:pPr>
            <w:r>
              <w:rPr>
                <w:sz w:val="20"/>
                <w:szCs w:val="20"/>
              </w:rPr>
              <w:t>Federated Averaging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FL</w:t>
            </w:r>
          </w:p>
        </w:tc>
        <w:tc>
          <w:tcPr>
            <w:tcW w:w="6520" w:type="dxa"/>
            <w:tcMar>
              <w:top w:w="20" w:type="dxa"/>
              <w:left w:w="65" w:type="dxa"/>
              <w:bottom w:w="20" w:type="dxa"/>
              <w:right w:w="65" w:type="dxa"/>
            </w:tcMar>
            <w:vAlign w:val="center"/>
          </w:tcPr>
          <w:p w:rsidR="00870BC8" w:rsidRDefault="00EF028E">
            <w:pPr>
              <w:keepLines/>
              <w:jc w:val="left"/>
            </w:pPr>
            <w:r>
              <w:rPr>
                <w:sz w:val="20"/>
                <w:szCs w:val="20"/>
              </w:rPr>
              <w:t>Federated learning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FN / FP</w:t>
            </w:r>
          </w:p>
        </w:tc>
        <w:tc>
          <w:tcPr>
            <w:tcW w:w="6520" w:type="dxa"/>
            <w:tcMar>
              <w:top w:w="20" w:type="dxa"/>
              <w:left w:w="65" w:type="dxa"/>
              <w:bottom w:w="20" w:type="dxa"/>
              <w:right w:w="65" w:type="dxa"/>
            </w:tcMar>
            <w:vAlign w:val="center"/>
          </w:tcPr>
          <w:p w:rsidR="00870BC8" w:rsidRDefault="00EF028E">
            <w:pPr>
              <w:keepLines/>
              <w:jc w:val="left"/>
            </w:pPr>
            <w:r>
              <w:rPr>
                <w:sz w:val="20"/>
                <w:szCs w:val="20"/>
              </w:rPr>
              <w:t>False negatives / false positives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FNR / FPR</w:t>
            </w:r>
          </w:p>
        </w:tc>
        <w:tc>
          <w:tcPr>
            <w:tcW w:w="6520" w:type="dxa"/>
            <w:tcMar>
              <w:top w:w="20" w:type="dxa"/>
              <w:left w:w="65" w:type="dxa"/>
              <w:bottom w:w="20" w:type="dxa"/>
              <w:right w:w="65" w:type="dxa"/>
            </w:tcMar>
            <w:vAlign w:val="center"/>
          </w:tcPr>
          <w:p w:rsidR="00870BC8" w:rsidRDefault="00EF028E">
            <w:pPr>
              <w:keepLines/>
              <w:jc w:val="left"/>
            </w:pPr>
            <w:r>
              <w:rPr>
                <w:sz w:val="20"/>
                <w:szCs w:val="20"/>
              </w:rPr>
              <w:t>False-negative / false-positive rate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HMAC</w:t>
            </w:r>
          </w:p>
        </w:tc>
        <w:tc>
          <w:tcPr>
            <w:tcW w:w="6520" w:type="dxa"/>
            <w:tcMar>
              <w:top w:w="20" w:type="dxa"/>
              <w:left w:w="65" w:type="dxa"/>
              <w:bottom w:w="20" w:type="dxa"/>
              <w:right w:w="65" w:type="dxa"/>
            </w:tcMar>
            <w:vAlign w:val="center"/>
          </w:tcPr>
          <w:p w:rsidR="00870BC8" w:rsidRDefault="00EF028E">
            <w:pPr>
              <w:keepLines/>
              <w:jc w:val="left"/>
            </w:pPr>
            <w:r>
              <w:rPr>
                <w:sz w:val="20"/>
                <w:szCs w:val="20"/>
              </w:rPr>
              <w:t>Hash-based message authentication code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IID</w:t>
            </w:r>
          </w:p>
        </w:tc>
        <w:tc>
          <w:tcPr>
            <w:tcW w:w="6520" w:type="dxa"/>
            <w:tcMar>
              <w:top w:w="20" w:type="dxa"/>
              <w:left w:w="65" w:type="dxa"/>
              <w:bottom w:w="20" w:type="dxa"/>
              <w:right w:w="65" w:type="dxa"/>
            </w:tcMar>
            <w:vAlign w:val="center"/>
          </w:tcPr>
          <w:p w:rsidR="00870BC8" w:rsidRDefault="00EF028E">
            <w:pPr>
              <w:keepLines/>
              <w:jc w:val="left"/>
            </w:pPr>
            <w:r>
              <w:rPr>
                <w:sz w:val="20"/>
                <w:szCs w:val="20"/>
              </w:rPr>
              <w:t>Independent and identically distributed</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IQR</w:t>
            </w:r>
          </w:p>
        </w:tc>
        <w:tc>
          <w:tcPr>
            <w:tcW w:w="6520" w:type="dxa"/>
            <w:tcMar>
              <w:top w:w="20" w:type="dxa"/>
              <w:left w:w="65" w:type="dxa"/>
              <w:bottom w:w="20" w:type="dxa"/>
              <w:right w:w="65" w:type="dxa"/>
            </w:tcMar>
            <w:vAlign w:val="center"/>
          </w:tcPr>
          <w:p w:rsidR="00870BC8" w:rsidRDefault="00EF028E">
            <w:pPr>
              <w:keepLines/>
              <w:jc w:val="left"/>
            </w:pPr>
            <w:r>
              <w:rPr>
                <w:sz w:val="20"/>
                <w:szCs w:val="20"/>
              </w:rPr>
              <w:t>Interquartile range</w:t>
            </w:r>
          </w:p>
        </w:tc>
      </w:tr>
      <w:tr w:rsidR="00870BC8">
        <w:trPr>
          <w:cantSplit/>
          <w:jc w:val="center"/>
        </w:trPr>
        <w:tc>
          <w:tcPr>
            <w:tcW w:w="1984" w:type="dxa"/>
          </w:tcPr>
          <w:p w:rsidR="00870BC8" w:rsidRDefault="00EF028E" w:rsidP="005475FB">
            <w:pPr>
              <w:keepLines/>
              <w:jc w:val="center"/>
            </w:pPr>
            <w:r>
              <w:rPr>
                <w:sz w:val="20"/>
                <w:szCs w:val="20"/>
              </w:rPr>
              <w:t>JSD</w:t>
            </w:r>
          </w:p>
        </w:tc>
        <w:tc>
          <w:tcPr>
            <w:tcW w:w="6520" w:type="dxa"/>
          </w:tcPr>
          <w:p w:rsidR="00870BC8" w:rsidRDefault="00EF028E">
            <w:pPr>
              <w:keepLines/>
              <w:jc w:val="left"/>
            </w:pPr>
            <w:r>
              <w:rPr>
                <w:sz w:val="20"/>
                <w:szCs w:val="20"/>
              </w:rPr>
              <w:t>Jensen–Shannon divergence (base-2 logarithms; bits)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JSON</w:t>
            </w:r>
          </w:p>
        </w:tc>
        <w:tc>
          <w:tcPr>
            <w:tcW w:w="6520" w:type="dxa"/>
            <w:tcMar>
              <w:top w:w="20" w:type="dxa"/>
              <w:left w:w="65" w:type="dxa"/>
              <w:bottom w:w="20" w:type="dxa"/>
              <w:right w:w="65" w:type="dxa"/>
            </w:tcMar>
            <w:vAlign w:val="center"/>
          </w:tcPr>
          <w:p w:rsidR="00870BC8" w:rsidRDefault="00EF028E">
            <w:pPr>
              <w:keepLines/>
              <w:jc w:val="left"/>
            </w:pPr>
            <w:r>
              <w:rPr>
                <w:sz w:val="20"/>
                <w:szCs w:val="20"/>
              </w:rPr>
              <w:t>JavaScript Object Notation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LOF</w:t>
            </w:r>
          </w:p>
        </w:tc>
        <w:tc>
          <w:tcPr>
            <w:tcW w:w="6520" w:type="dxa"/>
            <w:tcMar>
              <w:top w:w="20" w:type="dxa"/>
              <w:left w:w="65" w:type="dxa"/>
              <w:bottom w:w="20" w:type="dxa"/>
              <w:right w:w="65" w:type="dxa"/>
            </w:tcMar>
            <w:vAlign w:val="center"/>
          </w:tcPr>
          <w:p w:rsidR="00870BC8" w:rsidRDefault="00EF028E">
            <w:pPr>
              <w:keepLines/>
              <w:jc w:val="left"/>
            </w:pPr>
            <w:r>
              <w:rPr>
                <w:sz w:val="20"/>
                <w:szCs w:val="20"/>
              </w:rPr>
              <w:t>Local Outlier Factor</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LSTM</w:t>
            </w:r>
          </w:p>
        </w:tc>
        <w:tc>
          <w:tcPr>
            <w:tcW w:w="6520" w:type="dxa"/>
            <w:tcMar>
              <w:top w:w="20" w:type="dxa"/>
              <w:left w:w="65" w:type="dxa"/>
              <w:bottom w:w="20" w:type="dxa"/>
              <w:right w:w="65" w:type="dxa"/>
            </w:tcMar>
            <w:vAlign w:val="center"/>
          </w:tcPr>
          <w:p w:rsidR="00870BC8" w:rsidRDefault="00EF028E">
            <w:pPr>
              <w:keepLines/>
              <w:jc w:val="left"/>
            </w:pPr>
            <w:r>
              <w:rPr>
                <w:sz w:val="20"/>
                <w:szCs w:val="20"/>
              </w:rPr>
              <w:t>Long short-term memory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MAD</w:t>
            </w:r>
          </w:p>
        </w:tc>
        <w:tc>
          <w:tcPr>
            <w:tcW w:w="6520" w:type="dxa"/>
            <w:tcMar>
              <w:top w:w="20" w:type="dxa"/>
              <w:left w:w="65" w:type="dxa"/>
              <w:bottom w:w="20" w:type="dxa"/>
              <w:right w:w="65" w:type="dxa"/>
            </w:tcMar>
            <w:vAlign w:val="center"/>
          </w:tcPr>
          <w:p w:rsidR="00870BC8" w:rsidRDefault="00EF028E">
            <w:pPr>
              <w:keepLines/>
              <w:jc w:val="left"/>
            </w:pPr>
            <w:r>
              <w:rPr>
                <w:sz w:val="20"/>
                <w:szCs w:val="20"/>
              </w:rPr>
              <w:t>Median absolute deviation</w:t>
            </w:r>
          </w:p>
        </w:tc>
      </w:tr>
      <w:tr w:rsidR="00870BC8">
        <w:trPr>
          <w:cantSplit/>
          <w:jc w:val="center"/>
        </w:trPr>
        <w:tc>
          <w:tcPr>
            <w:tcW w:w="1984" w:type="dxa"/>
          </w:tcPr>
          <w:p w:rsidR="00870BC8" w:rsidRDefault="00EF028E" w:rsidP="005475FB">
            <w:pPr>
              <w:keepLines/>
              <w:jc w:val="center"/>
            </w:pPr>
            <w:r>
              <w:rPr>
                <w:sz w:val="20"/>
                <w:szCs w:val="20"/>
              </w:rPr>
              <w:t>ML</w:t>
            </w:r>
          </w:p>
        </w:tc>
        <w:tc>
          <w:tcPr>
            <w:tcW w:w="6520" w:type="dxa"/>
          </w:tcPr>
          <w:p w:rsidR="00870BC8" w:rsidRDefault="00EF028E">
            <w:pPr>
              <w:keepLines/>
              <w:jc w:val="left"/>
            </w:pPr>
            <w:r>
              <w:rPr>
                <w:sz w:val="20"/>
                <w:szCs w:val="20"/>
              </w:rPr>
              <w:t>Machine learning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Non-IID</w:t>
            </w:r>
          </w:p>
        </w:tc>
        <w:tc>
          <w:tcPr>
            <w:tcW w:w="6520" w:type="dxa"/>
            <w:tcMar>
              <w:top w:w="20" w:type="dxa"/>
              <w:left w:w="65" w:type="dxa"/>
              <w:bottom w:w="20" w:type="dxa"/>
              <w:right w:w="65" w:type="dxa"/>
            </w:tcMar>
            <w:vAlign w:val="center"/>
          </w:tcPr>
          <w:p w:rsidR="00870BC8" w:rsidRDefault="00EF028E">
            <w:pPr>
              <w:keepLines/>
              <w:jc w:val="left"/>
            </w:pPr>
            <w:bookmarkStart w:id="29" w:name="3ohbedgqswom" w:colFirst="0" w:colLast="0"/>
            <w:bookmarkEnd w:id="29"/>
            <w:r>
              <w:rPr>
                <w:sz w:val="20"/>
                <w:szCs w:val="20"/>
              </w:rPr>
              <w:t>Not independent and identically distributed</w:t>
            </w:r>
          </w:p>
        </w:tc>
      </w:tr>
      <w:tr w:rsidR="00870BC8">
        <w:trPr>
          <w:cantSplit/>
          <w:jc w:val="center"/>
        </w:trPr>
        <w:tc>
          <w:tcPr>
            <w:tcW w:w="1984" w:type="dxa"/>
          </w:tcPr>
          <w:p w:rsidR="00870BC8" w:rsidRDefault="00EF028E" w:rsidP="005475FB">
            <w:pPr>
              <w:keepLines/>
              <w:jc w:val="center"/>
            </w:pPr>
            <w:r>
              <w:rPr>
                <w:sz w:val="20"/>
                <w:szCs w:val="20"/>
              </w:rPr>
              <w:t>PR</w:t>
            </w:r>
          </w:p>
        </w:tc>
        <w:tc>
          <w:tcPr>
            <w:tcW w:w="6520" w:type="dxa"/>
          </w:tcPr>
          <w:p w:rsidR="00870BC8" w:rsidRDefault="00EF028E">
            <w:pPr>
              <w:keepLines/>
              <w:jc w:val="left"/>
            </w:pPr>
            <w:r>
              <w:rPr>
                <w:sz w:val="20"/>
                <w:szCs w:val="20"/>
              </w:rPr>
              <w:t>Precision–recall</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PRG</w:t>
            </w:r>
          </w:p>
        </w:tc>
        <w:tc>
          <w:tcPr>
            <w:tcW w:w="6520" w:type="dxa"/>
            <w:tcMar>
              <w:top w:w="20" w:type="dxa"/>
              <w:left w:w="65" w:type="dxa"/>
              <w:bottom w:w="20" w:type="dxa"/>
              <w:right w:w="65" w:type="dxa"/>
            </w:tcMar>
            <w:vAlign w:val="center"/>
          </w:tcPr>
          <w:p w:rsidR="00870BC8" w:rsidRDefault="00EF028E">
            <w:pPr>
              <w:keepLines/>
              <w:jc w:val="left"/>
            </w:pPr>
            <w:r>
              <w:rPr>
                <w:sz w:val="20"/>
                <w:szCs w:val="20"/>
              </w:rPr>
              <w:t>Pseudorandom generator</w:t>
            </w:r>
          </w:p>
        </w:tc>
      </w:tr>
      <w:tr w:rsidR="00870BC8">
        <w:trPr>
          <w:cantSplit/>
          <w:jc w:val="center"/>
        </w:trPr>
        <w:tc>
          <w:tcPr>
            <w:tcW w:w="1984" w:type="dxa"/>
          </w:tcPr>
          <w:p w:rsidR="00870BC8" w:rsidRDefault="00EF028E" w:rsidP="005475FB">
            <w:pPr>
              <w:keepLines/>
              <w:jc w:val="center"/>
            </w:pPr>
            <w:r>
              <w:rPr>
                <w:sz w:val="20"/>
                <w:szCs w:val="20"/>
              </w:rPr>
              <w:t>RNG</w:t>
            </w:r>
          </w:p>
        </w:tc>
        <w:tc>
          <w:tcPr>
            <w:tcW w:w="6520" w:type="dxa"/>
          </w:tcPr>
          <w:p w:rsidR="00870BC8" w:rsidRDefault="00EF028E">
            <w:pPr>
              <w:keepLines/>
              <w:jc w:val="left"/>
            </w:pPr>
            <w:r>
              <w:rPr>
                <w:sz w:val="20"/>
                <w:szCs w:val="20"/>
              </w:rPr>
              <w:t>Random number generator</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RQ</w:t>
            </w:r>
          </w:p>
        </w:tc>
        <w:tc>
          <w:tcPr>
            <w:tcW w:w="6520" w:type="dxa"/>
            <w:tcMar>
              <w:top w:w="20" w:type="dxa"/>
              <w:left w:w="65" w:type="dxa"/>
              <w:bottom w:w="20" w:type="dxa"/>
              <w:right w:w="65" w:type="dxa"/>
            </w:tcMar>
            <w:vAlign w:val="center"/>
          </w:tcPr>
          <w:p w:rsidR="00870BC8" w:rsidRDefault="00EF028E">
            <w:pPr>
              <w:keepLines/>
              <w:jc w:val="left"/>
            </w:pPr>
            <w:r>
              <w:rPr>
                <w:sz w:val="20"/>
                <w:szCs w:val="20"/>
              </w:rPr>
              <w:t>Research question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SD</w:t>
            </w:r>
          </w:p>
        </w:tc>
        <w:tc>
          <w:tcPr>
            <w:tcW w:w="6520" w:type="dxa"/>
            <w:tcMar>
              <w:top w:w="20" w:type="dxa"/>
              <w:left w:w="65" w:type="dxa"/>
              <w:bottom w:w="20" w:type="dxa"/>
              <w:right w:w="65" w:type="dxa"/>
            </w:tcMar>
            <w:vAlign w:val="center"/>
          </w:tcPr>
          <w:p w:rsidR="00870BC8" w:rsidRDefault="00EF028E">
            <w:pPr>
              <w:keepLines/>
              <w:jc w:val="left"/>
            </w:pPr>
            <w:r>
              <w:rPr>
                <w:sz w:val="20"/>
                <w:szCs w:val="20"/>
              </w:rPr>
              <w:t>Sample standard deviation</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SecAgg+</w:t>
            </w:r>
          </w:p>
        </w:tc>
        <w:tc>
          <w:tcPr>
            <w:tcW w:w="6520" w:type="dxa"/>
            <w:tcMar>
              <w:top w:w="20" w:type="dxa"/>
              <w:left w:w="65" w:type="dxa"/>
              <w:bottom w:w="20" w:type="dxa"/>
              <w:right w:w="65" w:type="dxa"/>
            </w:tcMar>
            <w:vAlign w:val="center"/>
          </w:tcPr>
          <w:p w:rsidR="00870BC8" w:rsidRDefault="00EF028E">
            <w:pPr>
              <w:keepLines/>
              <w:jc w:val="left"/>
            </w:pPr>
            <w:r>
              <w:rPr>
                <w:sz w:val="20"/>
                <w:szCs w:val="20"/>
              </w:rPr>
              <w:t>Secure Aggregation Plus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SHA-256</w:t>
            </w:r>
          </w:p>
        </w:tc>
        <w:tc>
          <w:tcPr>
            <w:tcW w:w="6520" w:type="dxa"/>
            <w:tcMar>
              <w:top w:w="20" w:type="dxa"/>
              <w:left w:w="65" w:type="dxa"/>
              <w:bottom w:w="20" w:type="dxa"/>
              <w:right w:w="65" w:type="dxa"/>
            </w:tcMar>
            <w:vAlign w:val="center"/>
          </w:tcPr>
          <w:p w:rsidR="00870BC8" w:rsidRDefault="00EF028E">
            <w:pPr>
              <w:keepLines/>
              <w:jc w:val="left"/>
            </w:pPr>
            <w:r>
              <w:rPr>
                <w:sz w:val="20"/>
                <w:szCs w:val="20"/>
              </w:rPr>
              <w:t>Secure Hash Algorithm with a 256-bit digest</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SVM</w:t>
            </w:r>
          </w:p>
        </w:tc>
        <w:tc>
          <w:tcPr>
            <w:tcW w:w="6520" w:type="dxa"/>
            <w:tcMar>
              <w:top w:w="20" w:type="dxa"/>
              <w:left w:w="65" w:type="dxa"/>
              <w:bottom w:w="20" w:type="dxa"/>
              <w:right w:w="65" w:type="dxa"/>
            </w:tcMar>
            <w:vAlign w:val="center"/>
          </w:tcPr>
          <w:p w:rsidR="00870BC8" w:rsidRDefault="00EF028E">
            <w:pPr>
              <w:keepLines/>
              <w:jc w:val="left"/>
            </w:pPr>
            <w:r>
              <w:rPr>
                <w:sz w:val="20"/>
                <w:szCs w:val="20"/>
              </w:rPr>
              <w:t>Support vector machine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TLS</w:t>
            </w:r>
          </w:p>
        </w:tc>
        <w:tc>
          <w:tcPr>
            <w:tcW w:w="6520" w:type="dxa"/>
            <w:tcMar>
              <w:top w:w="20" w:type="dxa"/>
              <w:left w:w="65" w:type="dxa"/>
              <w:bottom w:w="20" w:type="dxa"/>
              <w:right w:w="65" w:type="dxa"/>
            </w:tcMar>
            <w:vAlign w:val="center"/>
          </w:tcPr>
          <w:p w:rsidR="00870BC8" w:rsidRDefault="00EF028E">
            <w:pPr>
              <w:keepLines/>
              <w:jc w:val="left"/>
            </w:pPr>
            <w:r>
              <w:rPr>
                <w:sz w:val="20"/>
                <w:szCs w:val="20"/>
              </w:rPr>
              <w:t>Transport Layer Security</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TN / TP</w:t>
            </w:r>
          </w:p>
        </w:tc>
        <w:tc>
          <w:tcPr>
            <w:tcW w:w="6520" w:type="dxa"/>
            <w:tcMar>
              <w:top w:w="20" w:type="dxa"/>
              <w:left w:w="65" w:type="dxa"/>
              <w:bottom w:w="20" w:type="dxa"/>
              <w:right w:w="65" w:type="dxa"/>
            </w:tcMar>
            <w:vAlign w:val="center"/>
          </w:tcPr>
          <w:p w:rsidR="00870BC8" w:rsidRDefault="00EF028E">
            <w:pPr>
              <w:keepLines/>
              <w:jc w:val="left"/>
            </w:pPr>
            <w:r>
              <w:rPr>
                <w:sz w:val="20"/>
                <w:szCs w:val="20"/>
              </w:rPr>
              <w:t>True negatives / true positives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UTC</w:t>
            </w:r>
          </w:p>
        </w:tc>
        <w:tc>
          <w:tcPr>
            <w:tcW w:w="6520" w:type="dxa"/>
            <w:tcMar>
              <w:top w:w="20" w:type="dxa"/>
              <w:left w:w="65" w:type="dxa"/>
              <w:bottom w:w="20" w:type="dxa"/>
              <w:right w:w="65" w:type="dxa"/>
            </w:tcMar>
            <w:vAlign w:val="center"/>
          </w:tcPr>
          <w:p w:rsidR="00870BC8" w:rsidRDefault="00EF028E">
            <w:pPr>
              <w:keepLines/>
              <w:jc w:val="left"/>
            </w:pPr>
            <w:r>
              <w:rPr>
                <w:sz w:val="20"/>
                <w:szCs w:val="20"/>
              </w:rPr>
              <w:t>Coordinated Universal Time</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WSL</w:t>
            </w:r>
          </w:p>
        </w:tc>
        <w:tc>
          <w:tcPr>
            <w:tcW w:w="6520" w:type="dxa"/>
            <w:tcMar>
              <w:top w:w="20" w:type="dxa"/>
              <w:left w:w="65" w:type="dxa"/>
              <w:bottom w:w="20" w:type="dxa"/>
              <w:right w:w="65" w:type="dxa"/>
            </w:tcMar>
            <w:vAlign w:val="center"/>
          </w:tcPr>
          <w:p w:rsidR="00870BC8" w:rsidRDefault="00EF028E">
            <w:pPr>
              <w:keepLines/>
              <w:jc w:val="left"/>
            </w:pPr>
            <w:r>
              <w:rPr>
                <w:sz w:val="20"/>
                <w:szCs w:val="20"/>
              </w:rPr>
              <w:t>Windows Subsystem for Linux</w:t>
            </w:r>
          </w:p>
        </w:tc>
      </w:tr>
      <w:tr w:rsidR="00870BC8">
        <w:trPr>
          <w:cantSplit/>
          <w:jc w:val="center"/>
        </w:trPr>
        <w:tc>
          <w:tcPr>
            <w:tcW w:w="1984" w:type="dxa"/>
            <w:shd w:val="clear" w:color="auto" w:fill="F0F0F0"/>
            <w:tcMar>
              <w:top w:w="20" w:type="dxa"/>
              <w:left w:w="65" w:type="dxa"/>
              <w:bottom w:w="20" w:type="dxa"/>
              <w:right w:w="65" w:type="dxa"/>
            </w:tcMar>
            <w:vAlign w:val="center"/>
          </w:tcPr>
          <w:p w:rsidR="00870BC8" w:rsidRDefault="00EF028E" w:rsidP="005475FB">
            <w:pPr>
              <w:keepNext/>
              <w:keepLines/>
              <w:jc w:val="center"/>
            </w:pPr>
            <w:r>
              <w:rPr>
                <w:b/>
              </w:rPr>
              <w:t>Symbols</w:t>
            </w:r>
          </w:p>
        </w:tc>
        <w:tc>
          <w:tcPr>
            <w:tcW w:w="6520" w:type="dxa"/>
            <w:shd w:val="clear" w:color="auto" w:fill="F0F0F0"/>
            <w:tcMar>
              <w:top w:w="20" w:type="dxa"/>
              <w:left w:w="65" w:type="dxa"/>
              <w:bottom w:w="20" w:type="dxa"/>
              <w:right w:w="65" w:type="dxa"/>
            </w:tcMar>
            <w:vAlign w:val="center"/>
          </w:tcPr>
          <w:p w:rsidR="00870BC8" w:rsidRDefault="00EF028E">
            <w:pPr>
              <w:keepNext/>
              <w:keepLines/>
              <w:jc w:val="left"/>
            </w:pPr>
            <w:r>
              <w:rPr>
                <w:b/>
              </w:rPr>
              <w:t>Meaning</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A / B / C</w:t>
            </w:r>
          </w:p>
        </w:tc>
        <w:tc>
          <w:tcPr>
            <w:tcW w:w="6520" w:type="dxa"/>
            <w:tcMar>
              <w:top w:w="20" w:type="dxa"/>
              <w:left w:w="65" w:type="dxa"/>
              <w:bottom w:w="20" w:type="dxa"/>
              <w:right w:w="65" w:type="dxa"/>
            </w:tcMar>
            <w:vAlign w:val="center"/>
          </w:tcPr>
          <w:p w:rsidR="00870BC8" w:rsidRDefault="00EF028E">
            <w:pPr>
              <w:keepLines/>
              <w:jc w:val="left"/>
            </w:pPr>
            <w:r>
              <w:rPr>
                <w:sz w:val="20"/>
                <w:szCs w:val="20"/>
              </w:rPr>
              <w:t>Pooled centralised training / standard FedAvg / FedAvg with SecAgg+ configurations</w:t>
            </w:r>
          </w:p>
        </w:tc>
      </w:tr>
      <w:tr w:rsidR="00870BC8">
        <w:trPr>
          <w:cantSplit/>
          <w:jc w:val="center"/>
        </w:trPr>
        <w:tc>
          <w:tcPr>
            <w:tcW w:w="1984" w:type="dxa"/>
            <w:tcMar>
              <w:top w:w="20" w:type="dxa"/>
              <w:left w:w="65" w:type="dxa"/>
              <w:bottom w:w="20" w:type="dxa"/>
              <w:right w:w="65" w:type="dxa"/>
            </w:tcMar>
            <w:vAlign w:val="center"/>
          </w:tcPr>
          <w:p w:rsidR="00870BC8" w:rsidRDefault="00EF028E" w:rsidP="005475FB">
            <w:pPr>
              <w:keepLines/>
              <w:jc w:val="center"/>
            </w:pPr>
            <w:r>
              <w:rPr>
                <w:sz w:val="20"/>
                <w:szCs w:val="20"/>
              </w:rPr>
              <w:t>q</w:t>
            </w:r>
          </w:p>
        </w:tc>
        <w:tc>
          <w:tcPr>
            <w:tcW w:w="6520" w:type="dxa"/>
            <w:tcMar>
              <w:top w:w="20" w:type="dxa"/>
              <w:left w:w="65" w:type="dxa"/>
              <w:bottom w:w="20" w:type="dxa"/>
              <w:right w:w="65" w:type="dxa"/>
            </w:tcMar>
            <w:vAlign w:val="center"/>
          </w:tcPr>
          <w:p w:rsidR="00870BC8" w:rsidRDefault="00EF028E">
            <w:pPr>
              <w:keepLines/>
              <w:jc w:val="left"/>
            </w:pPr>
            <w:r>
              <w:rPr>
                <w:sz w:val="20"/>
                <w:szCs w:val="20"/>
              </w:rPr>
              <w:t>Validation quantile defining a threshold</w:t>
            </w:r>
          </w:p>
        </w:tc>
      </w:tr>
    </w:tbl>
    <w:p w:rsidR="00870BC8" w:rsidRDefault="00EF028E">
      <w:pPr>
        <w:pStyle w:val="FrontMatterHeading"/>
        <w:pBdr>
          <w:top w:val="nil"/>
          <w:left w:val="nil"/>
          <w:bottom w:val="nil"/>
          <w:right w:val="nil"/>
          <w:between w:val="nil"/>
        </w:pBdr>
        <w:spacing w:before="240" w:after="180" w:line="276" w:lineRule="auto"/>
        <w:jc w:val="left"/>
        <w:rPr>
          <w:bCs/>
          <w:color w:val="000000"/>
          <w:szCs w:val="28"/>
        </w:rPr>
      </w:pPr>
      <w:bookmarkStart w:id="30" w:name="i3vu7t1yivut" w:colFirst="0" w:colLast="0"/>
      <w:bookmarkStart w:id="31" w:name="iksy5rkv4xnh" w:colFirst="0" w:colLast="0"/>
      <w:bookmarkStart w:id="32" w:name="bwwg713wg2os" w:colFirst="0" w:colLast="0"/>
      <w:bookmarkStart w:id="33" w:name="_Toc243935632"/>
      <w:bookmarkEnd w:id="30"/>
      <w:bookmarkEnd w:id="31"/>
      <w:bookmarkEnd w:id="32"/>
      <w:r>
        <w:rPr>
          <w:bCs/>
          <w:color w:val="000000"/>
          <w:szCs w:val="28"/>
        </w:rPr>
        <w:lastRenderedPageBreak/>
        <w:t>LIST OF APPENDICES</w:t>
      </w:r>
      <w:bookmarkEnd w:id="33"/>
    </w:p>
    <w:p w:rsidR="00AD3FEA" w:rsidRPr="00AD3FEA" w:rsidRDefault="00406097" w:rsidP="00AD3FEA">
      <w:pPr>
        <w:pStyle w:val="TOC1"/>
        <w:tabs>
          <w:tab w:val="right" w:leader="dot" w:pos="8494"/>
        </w:tabs>
        <w:spacing w:after="60" w:line="240" w:lineRule="auto"/>
        <w:rPr>
          <w:rFonts w:eastAsiaTheme="minorEastAsia"/>
          <w:noProof/>
          <w:szCs w:val="22"/>
          <w:lang w:val="en-US"/>
        </w:rPr>
      </w:pPr>
      <w:r w:rsidRPr="00AD3FEA">
        <w:fldChar w:fldCharType="begin"/>
      </w:r>
      <w:r w:rsidRPr="00AD3FEA">
        <w:instrText xml:space="preserve"> TOC \f A \l "1-1" \h \z </w:instrText>
      </w:r>
      <w:r w:rsidRPr="00AD3FEA">
        <w:fldChar w:fldCharType="separate"/>
      </w:r>
      <w:hyperlink w:anchor="_Toc243935792" w:history="1">
        <w:r w:rsidR="00AD3FEA" w:rsidRPr="00AD3FEA">
          <w:rPr>
            <w:rStyle w:val="Hyperlink"/>
            <w:noProof/>
          </w:rPr>
          <w:t>APPENDIX A: LITERATURE SEARCH DETAILS</w:t>
        </w:r>
        <w:r w:rsidR="00AD3FEA" w:rsidRPr="00AD3FEA">
          <w:rPr>
            <w:noProof/>
            <w:webHidden/>
          </w:rPr>
          <w:tab/>
        </w:r>
        <w:r w:rsidR="00AD3FEA" w:rsidRPr="00AD3FEA">
          <w:rPr>
            <w:noProof/>
            <w:webHidden/>
          </w:rPr>
          <w:fldChar w:fldCharType="begin"/>
        </w:r>
        <w:r w:rsidR="00AD3FEA" w:rsidRPr="00AD3FEA">
          <w:rPr>
            <w:noProof/>
            <w:webHidden/>
          </w:rPr>
          <w:instrText xml:space="preserve"> PAGEREF _Toc243935792 \h </w:instrText>
        </w:r>
        <w:r w:rsidR="00AD3FEA" w:rsidRPr="00AD3FEA">
          <w:rPr>
            <w:noProof/>
            <w:webHidden/>
          </w:rPr>
        </w:r>
        <w:r w:rsidR="00AD3FEA" w:rsidRPr="00AD3FEA">
          <w:rPr>
            <w:noProof/>
            <w:webHidden/>
          </w:rPr>
          <w:fldChar w:fldCharType="separate"/>
        </w:r>
        <w:r w:rsidR="00AD3FEA">
          <w:rPr>
            <w:noProof/>
            <w:webHidden/>
          </w:rPr>
          <w:t>93</w:t>
        </w:r>
        <w:r w:rsidR="00AD3FEA"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93" w:history="1">
        <w:r w:rsidRPr="00AD3FEA">
          <w:rPr>
            <w:rStyle w:val="Hyperlink"/>
            <w:noProof/>
          </w:rPr>
          <w:t>APPENDIX B: IMPLEMENTATION AND NUMERICAL CHECKS</w:t>
        </w:r>
        <w:r w:rsidRPr="00AD3FEA">
          <w:rPr>
            <w:noProof/>
            <w:webHidden/>
          </w:rPr>
          <w:tab/>
        </w:r>
        <w:r w:rsidRPr="00AD3FEA">
          <w:rPr>
            <w:noProof/>
            <w:webHidden/>
          </w:rPr>
          <w:fldChar w:fldCharType="begin"/>
        </w:r>
        <w:r w:rsidRPr="00AD3FEA">
          <w:rPr>
            <w:noProof/>
            <w:webHidden/>
          </w:rPr>
          <w:instrText xml:space="preserve"> PAGEREF _Toc243935793 \h </w:instrText>
        </w:r>
        <w:r w:rsidRPr="00AD3FEA">
          <w:rPr>
            <w:noProof/>
            <w:webHidden/>
          </w:rPr>
        </w:r>
        <w:r w:rsidRPr="00AD3FEA">
          <w:rPr>
            <w:noProof/>
            <w:webHidden/>
          </w:rPr>
          <w:fldChar w:fldCharType="separate"/>
        </w:r>
        <w:r>
          <w:rPr>
            <w:noProof/>
            <w:webHidden/>
          </w:rPr>
          <w:t>97</w:t>
        </w:r>
        <w:r w:rsidRPr="00AD3FEA">
          <w:rPr>
            <w:noProof/>
            <w:webHidden/>
          </w:rPr>
          <w:fldChar w:fldCharType="end"/>
        </w:r>
      </w:hyperlink>
    </w:p>
    <w:p w:rsidR="00AD3FEA" w:rsidRPr="00AD3FEA" w:rsidRDefault="00AD3FEA" w:rsidP="00AD3FEA">
      <w:pPr>
        <w:pStyle w:val="TOC1"/>
        <w:tabs>
          <w:tab w:val="right" w:leader="dot" w:pos="8494"/>
        </w:tabs>
        <w:spacing w:after="60" w:line="240" w:lineRule="auto"/>
        <w:rPr>
          <w:rFonts w:eastAsiaTheme="minorEastAsia"/>
          <w:noProof/>
          <w:szCs w:val="22"/>
          <w:lang w:val="en-US"/>
        </w:rPr>
      </w:pPr>
      <w:hyperlink w:anchor="_Toc243935794" w:history="1">
        <w:r w:rsidRPr="00AD3FEA">
          <w:rPr>
            <w:rStyle w:val="Hyperlink"/>
            <w:noProof/>
          </w:rPr>
          <w:t>APPENDIX C: SUPPLEMENTARY DATA, ANALYSES AND VALIDATION</w:t>
        </w:r>
        <w:r w:rsidRPr="00AD3FEA">
          <w:rPr>
            <w:noProof/>
            <w:webHidden/>
          </w:rPr>
          <w:tab/>
        </w:r>
        <w:r w:rsidRPr="00AD3FEA">
          <w:rPr>
            <w:noProof/>
            <w:webHidden/>
          </w:rPr>
          <w:fldChar w:fldCharType="begin"/>
        </w:r>
        <w:r w:rsidRPr="00AD3FEA">
          <w:rPr>
            <w:noProof/>
            <w:webHidden/>
          </w:rPr>
          <w:instrText xml:space="preserve"> PAGEREF _Toc243935794 \h </w:instrText>
        </w:r>
        <w:r w:rsidRPr="00AD3FEA">
          <w:rPr>
            <w:noProof/>
            <w:webHidden/>
          </w:rPr>
        </w:r>
        <w:r w:rsidRPr="00AD3FEA">
          <w:rPr>
            <w:noProof/>
            <w:webHidden/>
          </w:rPr>
          <w:fldChar w:fldCharType="separate"/>
        </w:r>
        <w:r>
          <w:rPr>
            <w:noProof/>
            <w:webHidden/>
          </w:rPr>
          <w:t>100</w:t>
        </w:r>
        <w:r w:rsidRPr="00AD3FEA">
          <w:rPr>
            <w:noProof/>
            <w:webHidden/>
          </w:rPr>
          <w:fldChar w:fldCharType="end"/>
        </w:r>
      </w:hyperlink>
    </w:p>
    <w:p w:rsidR="00B74030" w:rsidRDefault="00406097" w:rsidP="00AD3FEA">
      <w:pPr>
        <w:spacing w:after="60" w:line="240" w:lineRule="auto"/>
      </w:pPr>
      <w:r w:rsidRPr="00AD3FEA">
        <w:fldChar w:fldCharType="end"/>
      </w:r>
    </w:p>
    <w:p w:rsidR="00870BC8" w:rsidRDefault="00870BC8">
      <w:pPr>
        <w:keepLines/>
        <w:pBdr>
          <w:top w:val="nil"/>
          <w:left w:val="nil"/>
          <w:bottom w:val="nil"/>
          <w:right w:val="nil"/>
          <w:between w:val="nil"/>
        </w:pBdr>
        <w:tabs>
          <w:tab w:val="right" w:pos="8504"/>
        </w:tabs>
        <w:spacing w:line="240" w:lineRule="auto"/>
        <w:jc w:val="left"/>
        <w:rPr>
          <w:b/>
          <w:bCs/>
          <w:color w:val="000000"/>
          <w:sz w:val="22"/>
          <w:szCs w:val="22"/>
        </w:rPr>
        <w:sectPr w:rsidR="00870BC8">
          <w:headerReference w:type="default" r:id="rId6"/>
          <w:footerReference w:type="default" r:id="rId7"/>
          <w:footerReference w:type="first" r:id="rId8"/>
          <w:pgSz w:w="11906" w:h="16838"/>
          <w:pgMar w:top="1134" w:right="1134" w:bottom="1134" w:left="2268" w:header="454" w:footer="567" w:gutter="0"/>
          <w:pgNumType w:fmt="lowerRoman" w:start="1"/>
          <w:cols w:space="720"/>
          <w:titlePg/>
        </w:sectPr>
      </w:pPr>
    </w:p>
    <w:p w:rsidR="00870BC8" w:rsidRDefault="00EF028E">
      <w:pPr>
        <w:pStyle w:val="Heading1"/>
      </w:pPr>
      <w:bookmarkStart w:id="34" w:name="1e5xf3kl67jl" w:colFirst="0" w:colLast="0"/>
      <w:bookmarkStart w:id="35" w:name="ihd7atpdyoa2" w:colFirst="0" w:colLast="0"/>
      <w:bookmarkStart w:id="36" w:name="ybw2k0z6gafi" w:colFirst="0" w:colLast="0"/>
      <w:bookmarkStart w:id="37" w:name="_Toc243935633"/>
      <w:bookmarkEnd w:id="34"/>
      <w:bookmarkEnd w:id="35"/>
      <w:bookmarkEnd w:id="36"/>
      <w:r>
        <w:lastRenderedPageBreak/>
        <w:t>CHAPTER 1: INTRODUCTION</w:t>
      </w:r>
      <w:bookmarkEnd w:id="37"/>
    </w:p>
    <w:p w:rsidR="00870BC8" w:rsidRDefault="00EF028E">
      <w:pPr>
        <w:pStyle w:val="Heading2"/>
      </w:pPr>
      <w:bookmarkStart w:id="38" w:name="z1drjnwj7tn1" w:colFirst="0" w:colLast="0"/>
      <w:bookmarkStart w:id="39" w:name="_Toc243935634"/>
      <w:bookmarkEnd w:id="38"/>
      <w:r>
        <w:t>1.1 Background</w:t>
      </w:r>
      <w:bookmarkEnd w:id="39"/>
    </w:p>
    <w:p w:rsidR="00870BC8" w:rsidRDefault="00EF028E">
      <w:pPr>
        <w:pBdr>
          <w:top w:val="nil"/>
          <w:left w:val="nil"/>
          <w:bottom w:val="nil"/>
          <w:right w:val="nil"/>
          <w:between w:val="nil"/>
        </w:pBdr>
        <w:rPr>
          <w:color w:val="000000"/>
        </w:rPr>
      </w:pPr>
      <w:r>
        <w:rPr>
          <w:color w:val="000000"/>
        </w:rPr>
        <w:t>Electronic health records (EHRs) store patient information; audit logs record who accessed it. Monitoring logs can help investigators examine potentially inappropriate access. Unusual patterns alone do not establish misuse because clinical duties and exceptional work may explain them (Fabbri &amp; LeFevre, 2011; Hedda et al., 2017). Collaborative monitoring therefore requires evidence about both training without pooling sensitive activity records and distinguishing threats from legitimate exceptions. This study evaluates these requirements through matched training comparisons on a project-supplied benchmark.</w:t>
      </w:r>
    </w:p>
    <w:p w:rsidR="00870BC8" w:rsidRDefault="00EF028E">
      <w:pPr>
        <w:pBdr>
          <w:top w:val="nil"/>
          <w:left w:val="nil"/>
          <w:bottom w:val="nil"/>
          <w:right w:val="nil"/>
          <w:between w:val="nil"/>
        </w:pBdr>
        <w:rPr>
          <w:color w:val="000000"/>
        </w:rPr>
      </w:pPr>
      <w:r>
        <w:rPr>
          <w:color w:val="000000"/>
        </w:rPr>
        <w:t>Federated learning (FL) distributes training across participants called clients. The server sends each client a shared model to train on its own records. Clients return updated model parameters, the numerical values learned during training, rather than raw records. Federated Averaging (FedAvg) combines these parameters into the next shared model (McMahan et al., 2017). Flower is the software framework that coordinates these exchanges in this study.</w:t>
      </w:r>
    </w:p>
    <w:p w:rsidR="00870BC8" w:rsidRDefault="00EF028E">
      <w:pPr>
        <w:pBdr>
          <w:top w:val="nil"/>
          <w:left w:val="nil"/>
          <w:bottom w:val="nil"/>
          <w:right w:val="nil"/>
          <w:between w:val="nil"/>
        </w:pBdr>
        <w:rPr>
          <w:color w:val="000000"/>
        </w:rPr>
      </w:pPr>
      <w:r>
        <w:rPr>
          <w:color w:val="000000"/>
        </w:rPr>
        <w:t>Keeping records at clients does not make updates private. Depending on the model and training conditions, an update may reveal information about its training data (Hatamizadeh et al., 2023). Standard FedAvg exposes each client’s update separately to the server. Secure Aggregation lets the server obtain the combined update without directly inspecting individual contributions during aggregation, provided the protocol’s assumptions hold (Bonawitz et al., 2017).</w:t>
      </w:r>
    </w:p>
    <w:p w:rsidR="00B74030" w:rsidRDefault="00406097">
      <w:r>
        <w:t>Detection quality, update protection and workflow cost need to be assessed together. Protecting updates can add coordination and computation without making alerts more meaningful. Repeated alerts on legitimate emergency or reassignment activity would still require careful human investigation. The evaluation therefore measures protected-</w:t>
      </w:r>
      <w:r>
        <w:lastRenderedPageBreak/>
        <w:t>aggregation cost and separately examines errors on routine and unusual legitimate sessions.</w:t>
      </w:r>
    </w:p>
    <w:p w:rsidR="00870BC8" w:rsidRDefault="00EF028E">
      <w:pPr>
        <w:pBdr>
          <w:top w:val="nil"/>
          <w:left w:val="nil"/>
          <w:bottom w:val="nil"/>
          <w:right w:val="nil"/>
          <w:between w:val="nil"/>
        </w:pBdr>
        <w:rPr>
          <w:color w:val="000000"/>
        </w:rPr>
      </w:pPr>
      <w:r>
        <w:rPr>
          <w:color w:val="000000"/>
        </w:rPr>
        <w:t>The task uses EHR access sequences because patterns across events may be harder to see in individual log entries (Rule et al., 2020). A session is a sequence of accesses grouped in the supplied dataset. The detector is a long short-term memory (LSTM) autoencoder that processes ordered events and is trained to reconstruct routine sessions. Reconstruction error measures the difference between original and reconstructed inputs; larger errors receive higher anomaly scores.</w:t>
      </w:r>
    </w:p>
    <w:p w:rsidR="00DB7A3A" w:rsidRDefault="001D2B88">
      <w:pPr>
        <w:pBdr>
          <w:top w:val="nil"/>
          <w:left w:val="nil"/>
          <w:bottom w:val="nil"/>
          <w:right w:val="nil"/>
          <w:between w:val="nil"/>
        </w:pBdr>
        <w:rPr>
          <w:color w:val="000000"/>
        </w:rPr>
      </w:pPr>
      <w:r>
        <w:rPr>
          <w:color w:val="000000"/>
        </w:rPr>
        <w:t>Unusual activity may still be legitimate when clinical context explains it (Fabbri &amp; LeFevre, 2011; Hedda et al., 2017). The benchmark labels emergency work, staff reassignment and high-volume auditing or reporting as legitimate (Appendix C.3). Evaluation must distinguish threats from both routine and unusual legitimate activity.</w:t>
      </w:r>
    </w:p>
    <w:p w:rsidR="00870BC8" w:rsidRDefault="00EF028E">
      <w:pPr>
        <w:pBdr>
          <w:top w:val="nil"/>
          <w:left w:val="nil"/>
          <w:bottom w:val="nil"/>
          <w:right w:val="nil"/>
          <w:between w:val="nil"/>
        </w:pBdr>
        <w:rPr>
          <w:color w:val="000000"/>
        </w:rPr>
      </w:pPr>
      <w:bookmarkStart w:id="40" w:name="4f5og21gwlpf" w:colFirst="0" w:colLast="0"/>
      <w:r>
        <w:rPr>
          <w:color w:val="000000"/>
        </w:rPr>
        <w:t>The experiment compares pooled centralised training, standard Flower FedAvg and Flower FedAvg with Secure Aggregation Plus (SecAgg+). Pooled training combines records; standard FedAvg trains at clients; SecAgg+ masks client contributions during aggregation. Detection results are assessed alongside training-workflow time and application-message content. The three clients are simulated on one trusted research computer; Section 3.10 defines the measurement boundaries.</w:t>
      </w:r>
      <w:bookmarkEnd w:id="40"/>
    </w:p>
    <w:p w:rsidR="00870BC8" w:rsidRDefault="00EF028E">
      <w:pPr>
        <w:pStyle w:val="Heading2"/>
      </w:pPr>
      <w:bookmarkStart w:id="41" w:name="_Toc243935635"/>
      <w:r>
        <w:t>1.2 Problem statement</w:t>
      </w:r>
      <w:bookmarkEnd w:id="41"/>
    </w:p>
    <w:p w:rsidR="00870BC8" w:rsidRDefault="00EF028E">
      <w:pPr>
        <w:pBdr>
          <w:top w:val="nil"/>
          <w:left w:val="nil"/>
          <w:bottom w:val="nil"/>
          <w:right w:val="nil"/>
          <w:between w:val="nil"/>
        </w:pBdr>
        <w:rPr>
          <w:color w:val="000000"/>
        </w:rPr>
      </w:pPr>
      <w:r>
        <w:rPr>
          <w:color w:val="000000"/>
        </w:rPr>
        <w:t xml:space="preserve">The closest EHR application combined an LSTM autoencoder, Flower and FedAvg but lacked anomaly ground truth for estimating detection and false-positive rates (Martínez Llamas et al., 2025). A matched evaluation is therefore needed to examine detection outcomes alongside the cost of masking client updates. The present study holds the detector, sampling schedules and evaluation procedure constant when comparing standard FedAvg with FedAvg with SecAgg+. Update protection and alert quality remain </w:t>
      </w:r>
      <w:r>
        <w:rPr>
          <w:color w:val="000000"/>
        </w:rPr>
        <w:lastRenderedPageBreak/>
        <w:t>distinct outcomes: masking limits direct inspection during aggregation, while source-labelled tests assess threat ranking and alert errors.</w:t>
      </w:r>
    </w:p>
    <w:p w:rsidR="00870BC8" w:rsidRDefault="00EF028E">
      <w:pPr>
        <w:pBdr>
          <w:top w:val="nil"/>
          <w:left w:val="nil"/>
          <w:bottom w:val="nil"/>
          <w:right w:val="nil"/>
          <w:between w:val="nil"/>
        </w:pBdr>
        <w:rPr>
          <w:color w:val="000000"/>
        </w:rPr>
      </w:pPr>
      <w:r>
        <w:rPr>
          <w:color w:val="000000"/>
        </w:rPr>
        <w:t>The evaluation first compares standard FedAvg with pooled centralised training, then compares standard FedAvg with FedAvg with SecAgg+. Pooled training supplies a performance reference for these benchmark comparisons.</w:t>
      </w:r>
    </w:p>
    <w:p w:rsidR="00870BC8" w:rsidRDefault="00EF028E">
      <w:pPr>
        <w:pStyle w:val="Heading2"/>
      </w:pPr>
      <w:bookmarkStart w:id="42" w:name="_Toc243935636"/>
      <w:r>
        <w:t>1.3 Research questions</w:t>
      </w:r>
      <w:bookmarkEnd w:id="42"/>
    </w:p>
    <w:p w:rsidR="00870BC8" w:rsidRDefault="00EF028E">
      <w:pPr>
        <w:pBdr>
          <w:top w:val="nil"/>
          <w:left w:val="nil"/>
          <w:bottom w:val="nil"/>
          <w:right w:val="nil"/>
          <w:between w:val="nil"/>
        </w:pBdr>
        <w:rPr>
          <w:color w:val="000000"/>
        </w:rPr>
      </w:pPr>
      <w:r>
        <w:rPr>
          <w:color w:val="000000"/>
        </w:rPr>
        <w:t>For the fixed benchmark in Section 1.5 and its supplied labels, the study asks:</w:t>
      </w:r>
    </w:p>
    <w:p w:rsidR="00870BC8" w:rsidRDefault="00EF028E">
      <w:pPr>
        <w:pBdr>
          <w:top w:val="nil"/>
          <w:left w:val="nil"/>
          <w:bottom w:val="nil"/>
          <w:right w:val="nil"/>
          <w:between w:val="nil"/>
        </w:pBdr>
        <w:rPr>
          <w:color w:val="000000"/>
        </w:rPr>
      </w:pPr>
      <w:bookmarkStart w:id="43" w:name="g4szbxst8o3e" w:colFirst="0" w:colLast="0"/>
      <w:bookmarkEnd w:id="43"/>
      <w:r>
        <w:rPr>
          <w:color w:val="000000"/>
        </w:rPr>
        <w:t>RQ1: How does standard FedAvg compare with pooled centralised training in distinguishing threats from legitimate EHR access?</w:t>
      </w:r>
    </w:p>
    <w:p w:rsidR="00870BC8" w:rsidRDefault="00EF028E">
      <w:pPr>
        <w:pBdr>
          <w:top w:val="nil"/>
          <w:left w:val="nil"/>
          <w:bottom w:val="nil"/>
          <w:right w:val="nil"/>
          <w:between w:val="nil"/>
        </w:pBdr>
        <w:rPr>
          <w:color w:val="000000"/>
        </w:rPr>
      </w:pPr>
      <w:bookmarkStart w:id="44" w:name="fisjjsbsr9o8" w:colFirst="0" w:colLast="0"/>
      <w:bookmarkEnd w:id="44"/>
      <w:r>
        <w:rPr>
          <w:color w:val="000000"/>
        </w:rPr>
        <w:t>RQ2: How do detection performance and training-workflow cost compare between standard FedAvg and FedAvg with SecAgg+?</w:t>
      </w:r>
    </w:p>
    <w:p w:rsidR="00870BC8" w:rsidRDefault="00EF028E">
      <w:pPr>
        <w:pStyle w:val="Heading2"/>
      </w:pPr>
      <w:bookmarkStart w:id="45" w:name="_Toc243935637"/>
      <w:r>
        <w:t>1.4 Research aim and objectives</w:t>
      </w:r>
      <w:bookmarkEnd w:id="45"/>
    </w:p>
    <w:p w:rsidR="00870BC8" w:rsidRDefault="00EF028E">
      <w:pPr>
        <w:pBdr>
          <w:top w:val="nil"/>
          <w:left w:val="nil"/>
          <w:bottom w:val="nil"/>
          <w:right w:val="nil"/>
          <w:between w:val="nil"/>
        </w:pBdr>
        <w:rPr>
          <w:color w:val="000000"/>
        </w:rPr>
      </w:pPr>
      <w:bookmarkStart w:id="46" w:name="5iiv6tc99stz" w:colFirst="0" w:colLast="0"/>
      <w:bookmarkStart w:id="47" w:name="g91lfvbmnm13" w:colFirst="0" w:colLast="0"/>
      <w:bookmarkStart w:id="48" w:name="algup5xfuen0" w:colFirst="0" w:colLast="0"/>
      <w:bookmarkEnd w:id="46"/>
      <w:bookmarkEnd w:id="47"/>
      <w:bookmarkEnd w:id="48"/>
      <w:r>
        <w:rPr>
          <w:color w:val="000000"/>
        </w:rPr>
        <w:t>This study aims to evaluate detection quality and the workflow cost of protecting individual client updates in a federated EHR anomaly detector. It compares pooled and federated training, then standard FedAvg and FedAvg with SecAgg+, using recorded training-workflow time and application-message content alongside detection measures.</w:t>
      </w:r>
    </w:p>
    <w:p w:rsidR="00870BC8" w:rsidRDefault="00EF028E">
      <w:pPr>
        <w:pBdr>
          <w:top w:val="nil"/>
          <w:left w:val="nil"/>
          <w:bottom w:val="nil"/>
          <w:right w:val="nil"/>
          <w:between w:val="nil"/>
        </w:pBdr>
        <w:rPr>
          <w:color w:val="000000"/>
        </w:rPr>
      </w:pPr>
      <w:r>
        <w:rPr>
          <w:color w:val="000000"/>
        </w:rPr>
        <w:t>The study has four objectives:</w:t>
      </w:r>
    </w:p>
    <w:p w:rsidR="00870BC8" w:rsidRDefault="00EF028E">
      <w:pPr>
        <w:pBdr>
          <w:top w:val="nil"/>
          <w:left w:val="nil"/>
          <w:bottom w:val="nil"/>
          <w:right w:val="nil"/>
          <w:between w:val="nil"/>
        </w:pBdr>
        <w:rPr>
          <w:color w:val="000000"/>
        </w:rPr>
      </w:pPr>
      <w:r>
        <w:rPr>
          <w:color w:val="000000"/>
        </w:rPr>
        <w:t xml:space="preserve">1. To implement an AI-based federated anomaly-detection pipeline using Flower across multiple simulated clients. </w:t>
      </w:r>
    </w:p>
    <w:p w:rsidR="00870BC8" w:rsidRDefault="00EF028E">
      <w:pPr>
        <w:pBdr>
          <w:top w:val="nil"/>
          <w:left w:val="nil"/>
          <w:bottom w:val="nil"/>
          <w:right w:val="nil"/>
          <w:between w:val="nil"/>
        </w:pBdr>
        <w:rPr>
          <w:color w:val="000000"/>
        </w:rPr>
      </w:pPr>
      <w:bookmarkStart w:id="49" w:name="h4jix5ez930i" w:colFirst="0" w:colLast="0"/>
      <w:bookmarkEnd w:id="49"/>
      <w:r>
        <w:rPr>
          <w:color w:val="000000"/>
        </w:rPr>
        <w:t xml:space="preserve">2. To evaluate the anomaly detection performance of the federated model against a pooled centralised reference model. </w:t>
      </w:r>
    </w:p>
    <w:p w:rsidR="00870BC8" w:rsidRDefault="00EF028E">
      <w:pPr>
        <w:pBdr>
          <w:top w:val="nil"/>
          <w:left w:val="nil"/>
          <w:bottom w:val="nil"/>
          <w:right w:val="nil"/>
          <w:between w:val="nil"/>
        </w:pBdr>
        <w:rPr>
          <w:color w:val="000000"/>
        </w:rPr>
      </w:pPr>
      <w:r>
        <w:rPr>
          <w:color w:val="000000"/>
        </w:rPr>
        <w:t xml:space="preserve">3. To implement Secure Aggregation for client model updates within the Flower federated-learning workflow. </w:t>
      </w:r>
    </w:p>
    <w:p w:rsidR="00870BC8" w:rsidRDefault="00EF028E">
      <w:pPr>
        <w:pBdr>
          <w:top w:val="nil"/>
          <w:left w:val="nil"/>
          <w:bottom w:val="nil"/>
          <w:right w:val="nil"/>
          <w:between w:val="nil"/>
        </w:pBdr>
        <w:rPr>
          <w:color w:val="000000"/>
        </w:rPr>
      </w:pPr>
      <w:bookmarkStart w:id="50" w:name="p0pj8in85hgk" w:colFirst="0" w:colLast="0"/>
      <w:bookmarkEnd w:id="50"/>
      <w:r>
        <w:rPr>
          <w:color w:val="000000"/>
        </w:rPr>
        <w:t>4. To compare standard FedAvg and FedAvg with SecAgg+ in terms of detection performance, recorded training-workflow time and application-message content.</w:t>
      </w:r>
    </w:p>
    <w:p w:rsidR="00870BC8" w:rsidRDefault="00EF028E">
      <w:pPr>
        <w:pStyle w:val="Heading2"/>
      </w:pPr>
      <w:bookmarkStart w:id="51" w:name="_Toc243935638"/>
      <w:r>
        <w:lastRenderedPageBreak/>
        <w:t>1.5 Research scope</w:t>
      </w:r>
      <w:bookmarkEnd w:id="51"/>
    </w:p>
    <w:p w:rsidR="00870BC8" w:rsidRDefault="00EF028E">
      <w:pPr>
        <w:pBdr>
          <w:top w:val="nil"/>
          <w:left w:val="nil"/>
          <w:bottom w:val="nil"/>
          <w:right w:val="nil"/>
          <w:between w:val="nil"/>
        </w:pBdr>
        <w:rPr>
          <w:color w:val="000000"/>
        </w:rPr>
      </w:pPr>
      <w:r>
        <w:rPr>
          <w:color w:val="000000"/>
        </w:rPr>
        <w:t>The evaluation uses a fixed EHR access-log benchmark supplied as synthetic. Complete sessions are assigned to three simulated clients on one research computer. Pooled centralised training, standard Flower FedAvg and FedAvg with SecAgg+ use the same input features and LSTM autoencoder. The SecAgg+ workflow runs in a locally modified Flower build.</w:t>
      </w:r>
    </w:p>
    <w:p w:rsidR="00870BC8" w:rsidRDefault="00EF028E">
      <w:pPr>
        <w:pBdr>
          <w:top w:val="nil"/>
          <w:left w:val="nil"/>
          <w:bottom w:val="nil"/>
          <w:right w:val="nil"/>
          <w:between w:val="nil"/>
        </w:pBdr>
        <w:rPr>
          <w:color w:val="000000"/>
        </w:rPr>
      </w:pPr>
      <w:r>
        <w:rPr>
          <w:color w:val="000000"/>
        </w:rPr>
        <w:t>The study compares two sampling conditions. Reference sampling retains the original client distributions. Controlled Non-IID sampling deliberately uses different distributions across clients; Non-IID here means their samples do not share a distribution. Five fixed random seeds control sampling and training choices, and evaluation uses two separate test sets. Detection is measured across all clients, within each client and for the client with the lowest average precision per run. System measurements cover training-and-aggregation time and application-message content. Inference on prepared inputs is assessed separately. Its latency is the time to score an input, and its throughput is the number of inputs scored per unit time.</w:t>
      </w:r>
    </w:p>
    <w:p w:rsidR="00870BC8" w:rsidRDefault="00EF028E">
      <w:pPr>
        <w:pBdr>
          <w:top w:val="nil"/>
          <w:left w:val="nil"/>
          <w:bottom w:val="nil"/>
          <w:right w:val="nil"/>
          <w:between w:val="nil"/>
        </w:pBdr>
        <w:rPr>
          <w:color w:val="000000"/>
        </w:rPr>
      </w:pPr>
      <w:r>
        <w:rPr>
          <w:color w:val="000000"/>
        </w:rPr>
        <w:t>SecAgg+ protects individual updates during aggregation under the assumptions in Section 3.8. This protection excludes shared preprocessing, researcher-side evaluation and local storage. The study does not evaluate Transport Layer Security (TLS), which protects data in transit, or independent local-only training. It also excludes alternative detector families and aggregation strategies, personalisation, differential privacy and poisoning attacks.</w:t>
      </w:r>
    </w:p>
    <w:p w:rsidR="00870BC8" w:rsidRDefault="00EF028E">
      <w:pPr>
        <w:pStyle w:val="Heading2"/>
      </w:pPr>
      <w:bookmarkStart w:id="52" w:name="_Toc243935639"/>
      <w:r>
        <w:t>1.6 Contribution and significance</w:t>
      </w:r>
      <w:bookmarkEnd w:id="52"/>
    </w:p>
    <w:p w:rsidR="00870BC8" w:rsidRDefault="00EF028E">
      <w:pPr>
        <w:pBdr>
          <w:top w:val="nil"/>
          <w:left w:val="nil"/>
          <w:bottom w:val="nil"/>
          <w:right w:val="nil"/>
          <w:between w:val="nil"/>
        </w:pBdr>
        <w:rPr>
          <w:color w:val="000000"/>
        </w:rPr>
      </w:pPr>
      <w:bookmarkStart w:id="53" w:name="vsuljbupmpbo" w:colFirst="0" w:colLast="0"/>
      <w:r>
        <w:rPr>
          <w:color w:val="000000"/>
        </w:rPr>
        <w:t xml:space="preserve">The study provides a matched empirical comparison of federated EHR anomaly-detection workflows with and without SecAgg+, with pooled centralised training as a performance reference. The federated workflows share an LSTM-autoencoder architecture, sampling schedules and evaluation procedure, allowing detection differences to be examined </w:t>
      </w:r>
      <w:r>
        <w:rPr>
          <w:color w:val="000000"/>
        </w:rPr>
        <w:lastRenderedPageBreak/>
        <w:t>alongside the measured cost of protecting updates. This is an empirical and implementation contribution using established model and software components.</w:t>
      </w:r>
      <w:bookmarkEnd w:id="53"/>
    </w:p>
    <w:p w:rsidR="00870BC8" w:rsidRDefault="00EF028E">
      <w:pPr>
        <w:pBdr>
          <w:top w:val="nil"/>
          <w:left w:val="nil"/>
          <w:bottom w:val="nil"/>
          <w:right w:val="nil"/>
          <w:between w:val="nil"/>
        </w:pBdr>
        <w:rPr>
          <w:color w:val="000000"/>
        </w:rPr>
      </w:pPr>
      <w:r>
        <w:rPr>
          <w:color w:val="000000"/>
        </w:rPr>
        <w:t>The comparison quantifies added workflow time and application-message content, identifies persistent false alerts on unusual legitimate activity, and documents same-host computational reproduction within the limits in Sections 4.10 and 5.7. These findings separate three questions for EHR monitoring: whether updates are masked, what that workflow costs, and whether its alerts distinguish threats from legitimate exceptions.</w:t>
      </w:r>
    </w:p>
    <w:p w:rsidR="00870BC8" w:rsidRDefault="00EF028E">
      <w:pPr>
        <w:pStyle w:val="Heading1"/>
      </w:pPr>
      <w:bookmarkStart w:id="54" w:name="xdt5kdnvy4g" w:colFirst="0" w:colLast="0"/>
      <w:bookmarkStart w:id="55" w:name="llet7uwewql" w:colFirst="0" w:colLast="0"/>
      <w:bookmarkStart w:id="56" w:name="wk24zu4b54k9" w:colFirst="0" w:colLast="0"/>
      <w:bookmarkStart w:id="57" w:name="_Toc243935640"/>
      <w:bookmarkEnd w:id="54"/>
      <w:bookmarkEnd w:id="55"/>
      <w:bookmarkEnd w:id="56"/>
      <w:r>
        <w:lastRenderedPageBreak/>
        <w:t>CHAPTER 2: LITERATURE REVIEW</w:t>
      </w:r>
      <w:bookmarkEnd w:id="57"/>
    </w:p>
    <w:p w:rsidR="00870BC8" w:rsidRDefault="00EF028E">
      <w:pPr>
        <w:pBdr>
          <w:top w:val="nil"/>
          <w:left w:val="nil"/>
          <w:bottom w:val="nil"/>
          <w:right w:val="nil"/>
          <w:between w:val="nil"/>
        </w:pBdr>
        <w:rPr>
          <w:color w:val="000000"/>
        </w:rPr>
      </w:pPr>
      <w:r>
        <w:rPr>
          <w:color w:val="000000"/>
        </w:rPr>
        <w:t>This chapter reviews research on two linked requirements: identifying EHR accesses that warrant investigation and training a shared detector without unnecessary information exposure. It first examines how detection labels and clinical context affect evaluation, then reviews federated training and update protection. These studies inform the comparison of detection performance and system cost.</w:t>
      </w:r>
    </w:p>
    <w:p w:rsidR="00870BC8" w:rsidRDefault="00EF028E">
      <w:pPr>
        <w:pStyle w:val="Heading2"/>
      </w:pPr>
      <w:bookmarkStart w:id="58" w:name="pxot1ycwmla" w:colFirst="0" w:colLast="0"/>
      <w:bookmarkStart w:id="59" w:name="_Toc243935641"/>
      <w:bookmarkEnd w:id="58"/>
      <w:r>
        <w:t>2.1 EHR access security and audit logs</w:t>
      </w:r>
      <w:bookmarkEnd w:id="59"/>
    </w:p>
    <w:p w:rsidR="00870BC8" w:rsidRDefault="00EF028E">
      <w:pPr>
        <w:pBdr>
          <w:top w:val="nil"/>
          <w:left w:val="nil"/>
          <w:bottom w:val="nil"/>
          <w:right w:val="nil"/>
          <w:between w:val="nil"/>
        </w:pBdr>
        <w:rPr>
          <w:color w:val="000000"/>
        </w:rPr>
      </w:pPr>
      <w:r>
        <w:rPr>
          <w:color w:val="000000"/>
        </w:rPr>
        <w:t>An audit log shows what a user accessed, but may not explain why it was clinically appropriate (Rule et al., 2020). Access monitoring therefore needs clinical context to distinguish suspicious activity from legitimate work that happens to be unusual.</w:t>
      </w:r>
    </w:p>
    <w:p w:rsidR="00870BC8" w:rsidRDefault="00EF028E">
      <w:pPr>
        <w:pBdr>
          <w:top w:val="nil"/>
          <w:left w:val="nil"/>
          <w:bottom w:val="nil"/>
          <w:right w:val="nil"/>
          <w:between w:val="nil"/>
        </w:pBdr>
        <w:rPr>
          <w:color w:val="000000"/>
        </w:rPr>
      </w:pPr>
      <w:r>
        <w:t xml:space="preserve">Privacy-officer labels and independently identified incidents support different evaluation claims. Boxwala et al. (2011) used logistic regression and support vector machines (SVMs) on accesses labelled suspicious or appropriate. Kim et al. (2011) selected logistic-regression examples through anomaly and signature filters, combining filter-selected positives with control-sample negatives. Their separate incident tests contained only positive cases: independently investigated accesses for Boxwala et al. and independently identified accesses for Kim et al. These tests estimated sensitivity, but not an independent false-positive rate. </w:t>
      </w:r>
      <w:r>
        <w:fldChar w:fldCharType="begin"/>
      </w:r>
      <w:r>
        <w:instrText xml:space="preserve"> REF Ref_Table_2_3 \h </w:instrText>
      </w:r>
      <w:r>
        <w:fldChar w:fldCharType="separate"/>
      </w:r>
      <w:r w:rsidR="00AD3FEA">
        <w:t>Table 2.3</w:t>
      </w:r>
      <w:r>
        <w:fldChar w:fldCharType="end"/>
      </w:r>
      <w:r>
        <w:t xml:space="preserve"> gives sample sizes and results; Appendix A.4 retains the training-sample selection details.</w:t>
      </w:r>
    </w:p>
    <w:p w:rsidR="00870BC8" w:rsidRDefault="00EF028E">
      <w:pPr>
        <w:pBdr>
          <w:top w:val="nil"/>
          <w:left w:val="nil"/>
          <w:bottom w:val="nil"/>
          <w:right w:val="nil"/>
          <w:between w:val="nil"/>
        </w:pBdr>
        <w:rPr>
          <w:color w:val="000000"/>
        </w:rPr>
      </w:pPr>
      <w:bookmarkStart w:id="60" w:name="cw3x1xa24xlg" w:colFirst="0" w:colLast="0"/>
      <w:bookmarkEnd w:id="60"/>
      <w:r>
        <w:rPr>
          <w:color w:val="000000"/>
        </w:rPr>
        <w:t>The early studies used related datasets, which matters when assessing how much independent evidence they provide. Kim et al. (2011) describe MAP2 as an extension of the MAP1 work reported by Boxwala et al. (2011). Menon et al. (2014) identify their Hospital dataset as data collected for Kim et al.’s study. The methods differ, but these are not independent replications across unrelated hospital populations.</w:t>
      </w:r>
    </w:p>
    <w:p w:rsidR="00870BC8" w:rsidRDefault="00EF028E">
      <w:pPr>
        <w:pBdr>
          <w:top w:val="nil"/>
          <w:left w:val="nil"/>
          <w:bottom w:val="nil"/>
          <w:right w:val="nil"/>
          <w:between w:val="nil"/>
        </w:pBdr>
        <w:rPr>
          <w:color w:val="000000"/>
        </w:rPr>
      </w:pPr>
      <w:bookmarkStart w:id="61" w:name="4jlq4d12p5ce" w:colFirst="0" w:colLast="0"/>
      <w:r>
        <w:rPr>
          <w:color w:val="000000"/>
        </w:rPr>
        <w:t xml:space="preserve">Relational approaches interpret access through relationships among staff, patients and care activities. Fabbri and LeFevre (2011) measured how often clinical relationships </w:t>
      </w:r>
      <w:r>
        <w:rPr>
          <w:color w:val="000000"/>
        </w:rPr>
        <w:lastRenderedPageBreak/>
        <w:t>explained real and randomly generated user–patient accesses, without independently confirmed incidents. Chen and Malin (2011) analysed user communities and tested detection by inserting simulated anomalous users into real logs.</w:t>
      </w:r>
    </w:p>
    <w:p w:rsidR="00DB7A3A" w:rsidRDefault="001D2B88">
      <w:pPr>
        <w:pBdr>
          <w:top w:val="nil"/>
          <w:left w:val="nil"/>
          <w:bottom w:val="nil"/>
          <w:right w:val="nil"/>
          <w:between w:val="nil"/>
        </w:pBdr>
        <w:rPr>
          <w:color w:val="000000"/>
        </w:rPr>
      </w:pPr>
      <w:r>
        <w:rPr>
          <w:color w:val="000000"/>
        </w:rPr>
        <w:t>Menon et al. (2014) used collaborative filtering to learn user–patient interaction patterns from observed and latent (inferred) features. In their Hospital experiment, all records for a user had the same label. They removed raw user and patient identifiers to avoid rewarding identity memorisation, but retained cluster identifiers. Across these evaluations, detection of independently validated misuse by previously unseen real users or involving previously unseen real patients remains unestablished; tests with injected users address a different setting.</w:t>
      </w:r>
      <w:bookmarkEnd w:id="61"/>
    </w:p>
    <w:p w:rsidR="00870BC8" w:rsidRDefault="00EF028E">
      <w:pPr>
        <w:pBdr>
          <w:top w:val="nil"/>
          <w:left w:val="nil"/>
          <w:bottom w:val="nil"/>
          <w:right w:val="nil"/>
          <w:between w:val="nil"/>
        </w:pBdr>
        <w:rPr>
          <w:color w:val="000000"/>
        </w:rPr>
      </w:pPr>
      <w:r>
        <w:rPr>
          <w:color w:val="000000"/>
        </w:rPr>
        <w:t>Yeng et al. (2021) included normal and nonmalicious abnormal behaviour as negatives in a supervised two-class evaluation. Their 25,151 simulated user-days were split chronologically: January–July for training and August–December for testing. The model therefore encountered unusual legitimate behaviour during development, whereas the present study trains only on routine legitimate sessions. This training difference matters when interpreting false alarms on legitimate exceptions.</w:t>
      </w:r>
    </w:p>
    <w:p w:rsidR="00B74030" w:rsidRDefault="00406097">
      <w:r>
        <w:t>Clinical and organisational explanations can justify flagged access and reduce the cases needing review (Fabbri &amp; LeFevre, 2011; Hedda et al., 2017). This supports evaluating legitimate exceptions and examining who bears false-alert burdens. Here, detection is measured against source labels. Human review, correction of erroneous alerts and possible group disparities are discussed in Section 5.6; those operational safeguards and outcomes were not validated by the present experiments.</w:t>
      </w:r>
    </w:p>
    <w:p w:rsidR="00870BC8" w:rsidRDefault="00EF028E">
      <w:pPr>
        <w:pStyle w:val="Heading2"/>
      </w:pPr>
      <w:bookmarkStart w:id="62" w:name="r8y4nu3sylo2" w:colFirst="0" w:colLast="0"/>
      <w:bookmarkStart w:id="63" w:name="_Toc243935642"/>
      <w:bookmarkEnd w:id="62"/>
      <w:r>
        <w:t>2.2 AI-based detection of inappropriate EHR access</w:t>
      </w:r>
      <w:bookmarkEnd w:id="63"/>
    </w:p>
    <w:p w:rsidR="00870BC8" w:rsidRDefault="00EF028E">
      <w:pPr>
        <w:pBdr>
          <w:top w:val="nil"/>
          <w:left w:val="nil"/>
          <w:bottom w:val="nil"/>
          <w:right w:val="nil"/>
          <w:between w:val="nil"/>
        </w:pBdr>
        <w:rPr>
          <w:color w:val="000000"/>
        </w:rPr>
      </w:pPr>
      <w:r>
        <w:t xml:space="preserve">Label origin and alert quality affect how detection results should be read. Hurst et al. (2022) trained supervised classifiers on aggregated UK hospital activity. Density-based screening and record checks informed the labels; the report does not establish independent </w:t>
      </w:r>
      <w:r>
        <w:lastRenderedPageBreak/>
        <w:t xml:space="preserve">investigation of every case. With anomalies positive, test accuracy was 0.9896 but positive predictive value (PPV), the proportion of positive predictions labelled positive, was 0.4486. </w:t>
      </w:r>
      <w:r>
        <w:fldChar w:fldCharType="begin"/>
      </w:r>
      <w:r>
        <w:instrText xml:space="preserve"> REF Ref_Table_2_3 \h </w:instrText>
      </w:r>
      <w:r>
        <w:fldChar w:fldCharType="separate"/>
      </w:r>
      <w:r w:rsidR="00AD3FEA">
        <w:t>Table 2.3</w:t>
      </w:r>
      <w:r>
        <w:fldChar w:fldCharType="end"/>
      </w:r>
      <w:r>
        <w:t xml:space="preserve"> retains splits and validation results. These label and unit differences matter when interpreting the present precision and average precision (AP).</w:t>
      </w:r>
    </w:p>
    <w:p w:rsidR="00870BC8" w:rsidRDefault="00EF028E">
      <w:pPr>
        <w:pBdr>
          <w:top w:val="nil"/>
          <w:left w:val="nil"/>
          <w:bottom w:val="nil"/>
          <w:right w:val="nil"/>
          <w:between w:val="nil"/>
        </w:pBdr>
        <w:rPr>
          <w:color w:val="000000"/>
        </w:rPr>
      </w:pPr>
      <w:bookmarkStart w:id="64" w:name="f43cby3zhrl3" w:colFirst="0" w:colLast="0"/>
      <w:bookmarkEnd w:id="64"/>
      <w:r>
        <w:rPr>
          <w:color w:val="000000"/>
        </w:rPr>
        <w:t>Hurst et al. (2022) and Tabassum et al. (2024) use the same UK hospital data source with different labelling and modelling procedures. They add methodological evidence, not independent validation at two hospitals. Density-informed and algorithm-generated labels must also be distinguished from independently adjudicated misuse.</w:t>
      </w:r>
    </w:p>
    <w:p w:rsidR="00870BC8" w:rsidRDefault="00EF028E">
      <w:pPr>
        <w:pBdr>
          <w:top w:val="nil"/>
          <w:left w:val="nil"/>
          <w:bottom w:val="nil"/>
          <w:right w:val="nil"/>
          <w:between w:val="nil"/>
        </w:pBdr>
        <w:rPr>
          <w:color w:val="000000"/>
        </w:rPr>
      </w:pPr>
      <w:r>
        <w:t xml:space="preserve">Tabassum et al. (2024) generated electronic patient record (EPR) labels with Isolation Forest (IF) and Local Outlier Factor (LOF), which flag statistically unusual records, before training classifiers. Performance against these pseudo-labels may reflect agreement with the labelling algorithms rather than detection of independently confirmed threats. </w:t>
      </w:r>
      <w:r>
        <w:fldChar w:fldCharType="begin"/>
      </w:r>
      <w:r>
        <w:instrText xml:space="preserve"> REF Ref_Table_2_3 \h </w:instrText>
      </w:r>
      <w:r>
        <w:fldChar w:fldCharType="separate"/>
      </w:r>
      <w:r w:rsidR="00AD3FEA">
        <w:t>Table 2.3</w:t>
      </w:r>
      <w:r>
        <w:fldChar w:fldCharType="end"/>
      </w:r>
      <w:r>
        <w:t xml:space="preserve"> retains the SVM accuracy results and the source’s inconsistent IF-SVM sensitivity values.</w:t>
      </w:r>
    </w:p>
    <w:p w:rsidR="00870BC8" w:rsidRDefault="00EF028E">
      <w:pPr>
        <w:pBdr>
          <w:top w:val="nil"/>
          <w:left w:val="nil"/>
          <w:bottom w:val="nil"/>
          <w:right w:val="nil"/>
          <w:between w:val="nil"/>
        </w:pBdr>
        <w:rPr>
          <w:color w:val="000000"/>
        </w:rPr>
      </w:pPr>
      <w:bookmarkStart w:id="65" w:name="d8if7vxmqcoh" w:colFirst="0" w:colLast="0"/>
      <w:bookmarkStart w:id="66" w:name="sb85j0t50h6l" w:colFirst="0" w:colLast="0"/>
      <w:r>
        <w:rPr>
          <w:color w:val="000000"/>
        </w:rPr>
        <w:t>Autoencoders can model routine behaviour without labelled examples of every threat. Recurrent autoencoders process events in sequence. Martínez Llamas et al. (2025) combined an LSTM autoencoder with Flower and FedAvg for EHR access-anomaly detection.</w:t>
      </w:r>
    </w:p>
    <w:p w:rsidR="00DB7A3A" w:rsidRDefault="001D2B88">
      <w:pPr>
        <w:pBdr>
          <w:top w:val="nil"/>
          <w:left w:val="nil"/>
          <w:bottom w:val="nil"/>
          <w:right w:val="nil"/>
          <w:between w:val="nil"/>
        </w:pBdr>
        <w:rPr>
          <w:color w:val="000000"/>
        </w:rPr>
      </w:pPr>
      <w:r>
        <w:rPr>
          <w:color w:val="000000"/>
        </w:rPr>
        <w:t>Senturk et al. (2025) compared vector and LSTM autoencoders trained on normal synthetic activity, using validation-based thresholds and Integrated Gradients for feature attribution. Among 200 evaluated observations, the vector model had higher anomaly recall and F1, while the LSTM produced fewer false positives. Reporting of observation construction, partitions, test feedback and explanations leaves validation independence and explanation faithfulness unresolved (Appendix A.4). The comparison was centralised, without federated learning or secure aggregation.</w:t>
      </w:r>
      <w:bookmarkEnd w:id="65"/>
      <w:bookmarkEnd w:id="66"/>
    </w:p>
    <w:p w:rsidR="00870BC8" w:rsidRDefault="00EF028E">
      <w:pPr>
        <w:pBdr>
          <w:top w:val="nil"/>
          <w:left w:val="nil"/>
          <w:bottom w:val="nil"/>
          <w:right w:val="nil"/>
          <w:between w:val="nil"/>
        </w:pBdr>
        <w:rPr>
          <w:color w:val="000000"/>
        </w:rPr>
      </w:pPr>
      <w:bookmarkStart w:id="67" w:name="ml59fj8c6fpd" w:colFirst="0" w:colLast="0"/>
      <w:r>
        <w:rPr>
          <w:color w:val="000000"/>
        </w:rPr>
        <w:lastRenderedPageBreak/>
        <w:t>Malhotra et al. (2016) used an LSTM encoder–decoder to reconstruct normal multivariate time series, or sequences containing several measured variables. They used reconstruction error to detect deviations. Their scoring and threshold procedures differ from those of the present implementation, and their comparison with predictors favoured different models under predictable and unpredictable conditions. The work supports reconstruction-based anomaly scoring, but a deviation alone does not establish unauthorised intent. This study keeps a compact LSTM autoencoder fixed to compare training and aggregation methods; it does not test whether this detector is better than simpler or alternative models.</w:t>
      </w:r>
      <w:bookmarkEnd w:id="67"/>
    </w:p>
    <w:p w:rsidR="00870BC8" w:rsidRDefault="00EF028E">
      <w:pPr>
        <w:pStyle w:val="Heading2"/>
      </w:pPr>
      <w:bookmarkStart w:id="68" w:name="rzsdyv684mig" w:colFirst="0" w:colLast="0"/>
      <w:bookmarkStart w:id="69" w:name="_Toc243935643"/>
      <w:bookmarkEnd w:id="68"/>
      <w:r>
        <w:t>2.3 Federated learning for distributed anomaly detection</w:t>
      </w:r>
      <w:bookmarkEnd w:id="69"/>
    </w:p>
    <w:p w:rsidR="00870BC8" w:rsidRDefault="00EF028E">
      <w:pPr>
        <w:pBdr>
          <w:top w:val="nil"/>
          <w:left w:val="nil"/>
          <w:bottom w:val="nil"/>
          <w:right w:val="nil"/>
          <w:between w:val="nil"/>
        </w:pBdr>
        <w:rPr>
          <w:color w:val="000000"/>
        </w:rPr>
      </w:pPr>
      <w:r>
        <w:rPr>
          <w:color w:val="000000"/>
        </w:rPr>
        <w:t>Federated training extends detection to data held at several clients. FedAvg combines locally trained parameters, usually weighting clients by their training-example counts (McMahan et al., 2017). In binary network-intrusion classification, Lazzarini et al. (2023) reported higher centralised accuracy and F1 than aggregated FL on both ToN_IoT and CICIDS2017; simulated clients retained class proportions. Appendix A.4 records the values. This supplies a methodological precedent outside EHR monitoring, rather than evidence of performance across heterogeneous hospitals.</w:t>
      </w:r>
    </w:p>
    <w:p w:rsidR="00870BC8" w:rsidRDefault="00EF028E">
      <w:pPr>
        <w:pBdr>
          <w:top w:val="nil"/>
          <w:left w:val="nil"/>
          <w:bottom w:val="nil"/>
          <w:right w:val="nil"/>
          <w:between w:val="nil"/>
        </w:pBdr>
        <w:rPr>
          <w:color w:val="000000"/>
        </w:rPr>
      </w:pPr>
      <w:bookmarkStart w:id="70" w:name="r6aauuisw98f" w:colFirst="0" w:colLast="0"/>
      <w:r>
        <w:rPr>
          <w:color w:val="000000"/>
        </w:rPr>
        <w:t>Client distributions and local training budgets affect federated optimisation. McMahan et al. (2017) found that training plateaued or diverged at excessive local epochs in Shakespeare, while MNIST behaved differently. FedProx penalises movement from the current global model and was evaluated under differences in data and system capabilities (Li et al., 2020). The present design reports local budgets explicitly (Section 3.9) and varies department-biased resampling (Section 3.4), which changes client composition, pooled composition and session repetition together.</w:t>
      </w:r>
      <w:bookmarkEnd w:id="70"/>
    </w:p>
    <w:p w:rsidR="00B74030" w:rsidRDefault="00406097">
      <w:r>
        <w:t xml:space="preserve">Personalisation responds to client differences by combining shared and client-specific components. FeadSeq (Guan et al., 2025) shares selected sequence-model parameters and compares FedAvg with personalised methods on system and business-process logs. It </w:t>
      </w:r>
      <w:r>
        <w:lastRenderedPageBreak/>
        <w:t>reports AP over five runs, sensitivity analyses and component ablations. Its masks select participating weights rather than cryptographically hide them, and communication is counted as shared parameters. These experiments distinguish personalisation from cryptographic protection; they do not isolate SecAgg+ or establish EHR staff-access performance.</w:t>
      </w:r>
    </w:p>
    <w:p w:rsidR="00870BC8" w:rsidRDefault="00EF028E">
      <w:pPr>
        <w:pBdr>
          <w:top w:val="nil"/>
          <w:left w:val="nil"/>
          <w:bottom w:val="nil"/>
          <w:right w:val="nil"/>
          <w:between w:val="nil"/>
        </w:pBdr>
        <w:rPr>
          <w:color w:val="000000"/>
        </w:rPr>
      </w:pPr>
      <w:r>
        <w:rPr>
          <w:color w:val="000000"/>
        </w:rPr>
        <w:t>The closest EHR implementation, by Martínez Llamas et al. (2025), used an LSTM autoencoder with Flower and FedAvg. Its data contained 8,414,779 raw records from one hospital over 530 days. Each federated round, a cycle of local training and aggregation, used two local epochs. The 80:20 training–test split followed time order. Each user belonged to one client partition, with the same assignment applied to testing. This separates client partitions but does not establish that training and test users were different. The authors examined 3, 5, 10, 15 and 20 clients, detailing results for three. Anomaly ground truth was unavailable, and accesses were assumed benign. Clients partitioned one hospital’s data, rather than representing independent hospitals.</w:t>
      </w:r>
    </w:p>
    <w:p w:rsidR="00870BC8" w:rsidRDefault="00EF028E">
      <w:pPr>
        <w:pBdr>
          <w:top w:val="nil"/>
          <w:left w:val="nil"/>
          <w:bottom w:val="nil"/>
          <w:right w:val="nil"/>
          <w:between w:val="nil"/>
        </w:pBdr>
        <w:rPr>
          <w:color w:val="000000"/>
        </w:rPr>
      </w:pPr>
      <w:r>
        <w:rPr>
          <w:color w:val="000000"/>
        </w:rPr>
        <w:t>Without anomaly ground truth, the reconstruction errors and flag counts in Martínez Llamas et al. (2025) cannot establish precision, recall or false-positive rates. Table 2.3 records the window size, reported errors, flags and threshold choices, including federated thresholds derived from training data. The present comparison evaluates supplied scenario-labelled sessions and adds a matched standard-FedAvg versus SecAgg+ condition. This changes the available evaluation evidence; the different data and units still prevent a numerical superiority claim.</w:t>
      </w:r>
    </w:p>
    <w:p w:rsidR="00870BC8" w:rsidRDefault="00EF028E">
      <w:pPr>
        <w:pStyle w:val="Heading2"/>
      </w:pPr>
      <w:bookmarkStart w:id="71" w:name="hz91g3cpxuta" w:colFirst="0" w:colLast="0"/>
      <w:bookmarkStart w:id="72" w:name="_Toc243935644"/>
      <w:bookmarkEnd w:id="71"/>
      <w:r>
        <w:t>2.4 Secure aggregation of federated model updates</w:t>
      </w:r>
      <w:bookmarkEnd w:id="72"/>
    </w:p>
    <w:p w:rsidR="00870BC8" w:rsidRDefault="00EF028E">
      <w:pPr>
        <w:pBdr>
          <w:top w:val="nil"/>
          <w:left w:val="nil"/>
          <w:bottom w:val="nil"/>
          <w:right w:val="nil"/>
          <w:between w:val="nil"/>
        </w:pBdr>
        <w:rPr>
          <w:color w:val="000000"/>
        </w:rPr>
      </w:pPr>
      <w:bookmarkStart w:id="73" w:name="dcn428zaoro6" w:colFirst="0" w:colLast="0"/>
      <w:bookmarkEnd w:id="73"/>
      <w:r>
        <w:rPr>
          <w:color w:val="000000"/>
        </w:rPr>
        <w:t xml:space="preserve">Client updates need protection because they may reveal local training information. Hatamizadeh et al. (2023) examined this risk in medical image classification. They considered batch normalisation, which rescales intermediate model activations, as well as batch size and local training iterations. Reconstruction risk was lower when updates </w:t>
      </w:r>
      <w:r>
        <w:rPr>
          <w:color w:val="000000"/>
        </w:rPr>
        <w:lastRenderedPageBreak/>
        <w:t>combined larger batches and more iterations. The authors cautioned that simplified settings could exaggerate practical risk. Protection therefore depends on the threat model: assumptions about what an attacker can observe and do.</w:t>
      </w:r>
    </w:p>
    <w:p w:rsidR="00870BC8" w:rsidRDefault="00EF028E">
      <w:pPr>
        <w:pBdr>
          <w:top w:val="nil"/>
          <w:left w:val="nil"/>
          <w:bottom w:val="nil"/>
          <w:right w:val="nil"/>
          <w:between w:val="nil"/>
        </w:pBdr>
        <w:rPr>
          <w:color w:val="000000"/>
        </w:rPr>
      </w:pPr>
      <w:bookmarkStart w:id="74" w:name="dbi4ycl1czxz" w:colFirst="0" w:colLast="0"/>
      <w:bookmarkStart w:id="75" w:name="ivdlobiy5nos" w:colFirst="0" w:colLast="0"/>
      <w:bookmarkEnd w:id="74"/>
      <w:bookmarkEnd w:id="75"/>
      <w:r>
        <w:rPr>
          <w:color w:val="000000"/>
        </w:rPr>
        <w:t>Secure-aggregation protocols differ in how clients exchange information to combine updates. Bonawitz et al. (2017) presented a practical protocol. Bell et al. (2020) reduced per-client overhead by replacing complete communication graphs with sparse graphs containing fewer connections.</w:t>
      </w:r>
    </w:p>
    <w:p w:rsidR="00DB7A3A" w:rsidRDefault="001D2B88">
      <w:pPr>
        <w:pBdr>
          <w:top w:val="nil"/>
          <w:left w:val="nil"/>
          <w:bottom w:val="nil"/>
          <w:right w:val="nil"/>
          <w:between w:val="nil"/>
        </w:pBdr>
        <w:rPr>
          <w:color w:val="000000"/>
        </w:rPr>
      </w:pPr>
      <w:r>
        <w:rPr>
          <w:color w:val="000000"/>
        </w:rPr>
        <w:t>Bell et al.’s proofs assume that the set of corrupted clients is fixed before execution and dropout stays within specified bounds. In the semi-malicious model, the server may deviate arbitrarily after honestly collecting and committing client public keys; external public-key infrastructure is an alternative. The full technical version reports numerical parameter analyses and cryptographic-component benchmarks, with system implementation left to future work.</w:t>
      </w:r>
    </w:p>
    <w:p w:rsidR="00DB7A3A" w:rsidRDefault="001D2B88">
      <w:pPr>
        <w:pBdr>
          <w:top w:val="nil"/>
          <w:left w:val="nil"/>
          <w:bottom w:val="nil"/>
          <w:right w:val="nil"/>
          <w:between w:val="nil"/>
        </w:pBdr>
        <w:rPr>
          <w:color w:val="000000"/>
        </w:rPr>
      </w:pPr>
      <w:r>
        <w:rPr>
          <w:color w:val="000000"/>
        </w:rPr>
        <w:t>Li et al. (2022) described Salvia, a SecAgg(+) implementation for Flower under a semi-honest model, in which participants follow the protocol but may infer information from their observations. Salvia encrypts and authenticates client–server links. Flower 1.22.0 supports SecAgg+ (Flower Labs, n.d.), providing a common framework for comparing standard FedAvg with protected aggregation.</w:t>
      </w:r>
    </w:p>
    <w:p w:rsidR="00870BC8" w:rsidRDefault="00EF028E">
      <w:pPr>
        <w:pBdr>
          <w:top w:val="nil"/>
          <w:left w:val="nil"/>
          <w:bottom w:val="nil"/>
          <w:right w:val="nil"/>
          <w:between w:val="nil"/>
        </w:pBdr>
        <w:rPr>
          <w:color w:val="000000"/>
        </w:rPr>
      </w:pPr>
      <w:r>
        <w:rPr>
          <w:color w:val="000000"/>
        </w:rPr>
        <w:t>Secure aggregation protects the combination of client updates, not every part of a learning system. TLS protects data in transit. Differential privacy limits how much one person’s data can affect released outputs; secure aggregation alone does not provide this formal protection. Nor does it secure compromised endpoints or prevent model poisoning, where a participant submits a deliberately harmful update.</w:t>
      </w:r>
    </w:p>
    <w:p w:rsidR="00870BC8" w:rsidRDefault="00EF028E">
      <w:pPr>
        <w:pBdr>
          <w:top w:val="nil"/>
          <w:left w:val="nil"/>
          <w:bottom w:val="nil"/>
          <w:right w:val="nil"/>
          <w:between w:val="nil"/>
        </w:pBdr>
        <w:rPr>
          <w:color w:val="000000"/>
        </w:rPr>
      </w:pPr>
      <w:r>
        <w:rPr>
          <w:color w:val="000000"/>
        </w:rPr>
        <w:t xml:space="preserve">Aggregation can still expose information under some threat models. Ngo et al. (2024), in an arXiv preprint, analyse a passive server observing the exact update sum. They assume it can simulate training to estimate client-update averages and how entries vary together. </w:t>
      </w:r>
      <w:r>
        <w:rPr>
          <w:color w:val="000000"/>
        </w:rPr>
        <w:lastRenderedPageBreak/>
        <w:t>Those estimates, the aggregate and two candidate updates may help identify which candidate a client submitted. This is statistical inference, not direct inspection of an individual update. It supports reporting protocol assumptions and visible outputs alongside utility and cost; it does not establish an attack on the present implementation.</w:t>
      </w:r>
    </w:p>
    <w:p w:rsidR="00870BC8" w:rsidRDefault="00EF028E">
      <w:pPr>
        <w:pStyle w:val="Heading2"/>
      </w:pPr>
      <w:bookmarkStart w:id="76" w:name="j3170mlsc4ax" w:colFirst="0" w:colLast="0"/>
      <w:bookmarkStart w:id="77" w:name="_Toc243935645"/>
      <w:bookmarkEnd w:id="76"/>
      <w:r>
        <w:t>2.5 Datasets and experimental validity</w:t>
      </w:r>
      <w:bookmarkEnd w:id="77"/>
    </w:p>
    <w:p w:rsidR="00870BC8" w:rsidRDefault="00EF028E">
      <w:pPr>
        <w:pBdr>
          <w:top w:val="nil"/>
          <w:left w:val="nil"/>
          <w:bottom w:val="nil"/>
          <w:right w:val="nil"/>
          <w:between w:val="nil"/>
        </w:pBdr>
        <w:rPr>
          <w:color w:val="000000"/>
        </w:rPr>
      </w:pPr>
      <w:r>
        <w:rPr>
          <w:color w:val="000000"/>
        </w:rPr>
        <w:t>How a detection score is interpreted depends on how test labels were obtained. Expert-reviewed cases, simulated threats and outlier-algorithm labels provide different kinds of evidence about detection (Boxwala et al., 2011; Tabassum et al., 2024; Yeng et al., 2021). Synthetic data may encode patterns unlike clinical practice. Records from the same users or patients can contain related behaviour even when model inputs exclude identifiers. Scores must therefore be interpreted alongside label quality and separation of related records.</w:t>
      </w:r>
    </w:p>
    <w:p w:rsidR="00870BC8" w:rsidRDefault="00EF028E">
      <w:pPr>
        <w:pBdr>
          <w:top w:val="nil"/>
          <w:left w:val="nil"/>
          <w:bottom w:val="nil"/>
          <w:right w:val="nil"/>
          <w:between w:val="nil"/>
        </w:pBdr>
        <w:rPr>
          <w:color w:val="000000"/>
        </w:rPr>
      </w:pPr>
      <w:bookmarkStart w:id="78" w:name="yhu5r4xjyr1z" w:colFirst="0" w:colLast="0"/>
      <w:r>
        <w:rPr>
          <w:color w:val="000000"/>
        </w:rPr>
        <w:t>Achterberg et al. (2024) distinguish three properties of synthetic records: resemblance to real data, usefulness for later tasks and privacy. Their study concerns patient trajectories, or changes in patient records over time. Its evaluation principles transfer to staff access logs more directly than its numerical results. Tests on the present benchmark’s supplied synthetic scenarios cannot establish whether those scenarios reflect real clinical workflows, whether authorisation decisions have been independently validated or how the detector performs in real hospitals. Those questions need comparisons with real logs and expert review.</w:t>
      </w:r>
      <w:bookmarkEnd w:id="78"/>
    </w:p>
    <w:p w:rsidR="00870BC8" w:rsidRDefault="00EF028E">
      <w:pPr>
        <w:pStyle w:val="Heading2"/>
      </w:pPr>
      <w:bookmarkStart w:id="79" w:name="7b1udl5c9s1h" w:colFirst="0" w:colLast="0"/>
      <w:bookmarkStart w:id="80" w:name="_Toc243935646"/>
      <w:bookmarkEnd w:id="79"/>
      <w:r>
        <w:t>2.6 Evaluation of detection and system overhead</w:t>
      </w:r>
      <w:bookmarkEnd w:id="80"/>
    </w:p>
    <w:p w:rsidR="00870BC8" w:rsidRDefault="00EF028E">
      <w:pPr>
        <w:pBdr>
          <w:top w:val="nil"/>
          <w:left w:val="nil"/>
          <w:bottom w:val="nil"/>
          <w:right w:val="nil"/>
          <w:between w:val="nil"/>
        </w:pBdr>
        <w:rPr>
          <w:color w:val="000000"/>
        </w:rPr>
      </w:pPr>
      <w:bookmarkStart w:id="81" w:name="uyfff0ec94iu" w:colFirst="0" w:colLast="0"/>
      <w:r>
        <w:rPr>
          <w:color w:val="000000"/>
        </w:rPr>
        <w:t xml:space="preserve">Detection metrics must describe missed threats and false alerts. Precision–recall analysis is informative under class imbalance, but its baseline and area depend on the positive-class proportion (Davis &amp; Goadrich, 2006; Saito &amp; Rehmsmeier, 2015). Reconstruction loss measures input reconstruction, rather than threat identity. AP should therefore accompany recall and false-positive rates, including errors on unusual legitimate activity. </w:t>
      </w:r>
      <w:r>
        <w:rPr>
          <w:color w:val="000000"/>
        </w:rPr>
        <w:lastRenderedPageBreak/>
        <w:t>Section 3.10 defines the measures; Appendix A.4 retains the implementation-specific AP/PR-AUC distinction.</w:t>
      </w:r>
      <w:bookmarkEnd w:id="81"/>
    </w:p>
    <w:p w:rsidR="00870BC8" w:rsidRDefault="00EF028E">
      <w:pPr>
        <w:pBdr>
          <w:top w:val="nil"/>
          <w:left w:val="nil"/>
          <w:bottom w:val="nil"/>
          <w:right w:val="nil"/>
          <w:between w:val="nil"/>
        </w:pBdr>
        <w:rPr>
          <w:color w:val="000000"/>
        </w:rPr>
      </w:pPr>
      <w:r>
        <w:rPr>
          <w:color w:val="000000"/>
        </w:rPr>
        <w:t>Cost comparisons require an explicit measurement boundary. Training-workflow time, application-message content and prepared-input inference cover different operations (Section 3.10). They complement detection metrics without isolating cryptographic computation or measuring complete deployment latency. Practical acceptability also depends on investigation workload and end-to-end operation.</w:t>
      </w:r>
    </w:p>
    <w:p w:rsidR="00870BC8" w:rsidRDefault="00EF028E">
      <w:pPr>
        <w:pStyle w:val="Heading2"/>
      </w:pPr>
      <w:bookmarkStart w:id="82" w:name="m9w5figmog54" w:colFirst="0" w:colLast="0"/>
      <w:bookmarkStart w:id="83" w:name="_Toc243935647"/>
      <w:bookmarkEnd w:id="82"/>
      <w:r>
        <w:t>2.7 Comparison of selected studies</w:t>
      </w:r>
      <w:bookmarkEnd w:id="83"/>
    </w:p>
    <w:p w:rsidR="00870BC8" w:rsidRDefault="00EF028E">
      <w:pPr>
        <w:pBdr>
          <w:top w:val="nil"/>
          <w:left w:val="nil"/>
          <w:bottom w:val="nil"/>
          <w:right w:val="nil"/>
          <w:between w:val="nil"/>
        </w:pBdr>
        <w:rPr>
          <w:color w:val="000000"/>
        </w:rPr>
      </w:pPr>
      <w:r>
        <w:t xml:space="preserve">Selected studies are compared by label origin, analysis unit, training organisation, protection mechanism and cost boundary. </w:t>
      </w:r>
      <w:r>
        <w:fldChar w:fldCharType="begin"/>
      </w:r>
      <w:r>
        <w:instrText xml:space="preserve"> REF Ref_Table_2_1 \h </w:instrText>
      </w:r>
      <w:r>
        <w:fldChar w:fldCharType="separate"/>
      </w:r>
      <w:r w:rsidR="00AD3FEA">
        <w:t>Table 2.1</w:t>
      </w:r>
      <w:r>
        <w:fldChar w:fldCharType="end"/>
      </w:r>
      <w:r>
        <w:t xml:space="preserve"> summarises the core EHR detection studies. </w:t>
      </w:r>
      <w:r>
        <w:fldChar w:fldCharType="begin"/>
      </w:r>
      <w:r>
        <w:instrText xml:space="preserve"> REF Ref_Table_2_2 \h </w:instrText>
      </w:r>
      <w:r>
        <w:fldChar w:fldCharType="separate"/>
      </w:r>
      <w:r w:rsidR="00AD3FEA">
        <w:t>Table 2.2</w:t>
      </w:r>
      <w:r>
        <w:fldChar w:fldCharType="end"/>
      </w:r>
      <w:r>
        <w:t xml:space="preserve"> examines the nearest application, Martínez Llamas et al. (2025). </w:t>
      </w:r>
      <w:r>
        <w:fldChar w:fldCharType="begin"/>
      </w:r>
      <w:r>
        <w:instrText xml:space="preserve"> REF Ref_Table_2_3 \h </w:instrText>
      </w:r>
      <w:r>
        <w:fldChar w:fldCharType="separate"/>
      </w:r>
      <w:r w:rsidR="00AD3FEA">
        <w:t>Table 2.3</w:t>
      </w:r>
      <w:r>
        <w:fldChar w:fldCharType="end"/>
      </w:r>
      <w:r>
        <w:t xml:space="preserve"> records sample sizes, labels, designs and reported results. Later and adjacent-domain work is discussed thematically below, with source-specific checks in Appendix A.4.</w:t>
      </w:r>
    </w:p>
    <w:p w:rsidR="00DB7A3A" w:rsidRDefault="001D2B88">
      <w:pPr>
        <w:pBdr>
          <w:top w:val="nil"/>
          <w:left w:val="nil"/>
          <w:bottom w:val="nil"/>
          <w:right w:val="nil"/>
          <w:between w:val="nil"/>
        </w:pBdr>
        <w:rPr>
          <w:color w:val="000000"/>
        </w:rPr>
      </w:pPr>
      <w:r>
        <w:t>Label origin determines what detection measures can establish. Expert suspicion, investigated misuse, simulated threats and algorithm-generated labels supply different evidence (Boxwala et al., 2011; Kim et al., 2011; Chen &amp; Malin, 2011; Tabassum et al., 2024). Here, supplied scenario labels define threats as positives and routine and unusual legitimate activity as negatives. AP, recall and false-positive rates evaluate that distinction.</w:t>
      </w:r>
    </w:p>
    <w:p w:rsidR="00DB7A3A" w:rsidRDefault="001D2B88">
      <w:pPr>
        <w:pBdr>
          <w:top w:val="nil"/>
          <w:left w:val="nil"/>
          <w:bottom w:val="nil"/>
          <w:right w:val="nil"/>
          <w:between w:val="nil"/>
        </w:pBdr>
        <w:rPr>
          <w:color w:val="000000"/>
        </w:rPr>
      </w:pPr>
      <w:r>
        <w:t>Clinical and relational evidence makes legitimate exceptions central to evaluation. Care relationships can explain flagged access (Fabbri &amp; LeFevre, 2011; Hedda et al., 2017); Yeng et al. (2021) include nonmalicious abnormal cases, and Menon et al. (2014) model user–patient relationships. The present design therefore reports errors on routine and unusual legitimate activity separately, rather than treating unusualness as proof of misuse.</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84" w:name="Ref_Table_2_1"/>
      <w:bookmarkStart w:id="85" w:name="_Toc243935743"/>
      <w:r>
        <w:lastRenderedPageBreak/>
        <w:t>Table 2.1</w:t>
      </w:r>
      <w:bookmarkEnd w:id="84"/>
      <w:r>
        <w:t>: Comparison of selected related studies</w:t>
      </w:r>
      <w:bookmarkEnd w:id="85"/>
    </w:p>
    <w:tbl>
      <w:tblPr>
        <w:tblStyle w:val="a0"/>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2"/>
        <w:gridCol w:w="1729"/>
        <w:gridCol w:w="1587"/>
        <w:gridCol w:w="1814"/>
        <w:gridCol w:w="2041"/>
      </w:tblGrid>
      <w:tr w:rsidR="00870BC8">
        <w:trPr>
          <w:cantSplit/>
          <w:tblHeader/>
          <w:jc w:val="center"/>
        </w:trPr>
        <w:tc>
          <w:tcPr>
            <w:tcW w:w="133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Study</w:t>
            </w:r>
          </w:p>
        </w:tc>
        <w:tc>
          <w:tcPr>
            <w:tcW w:w="1729"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Data and unit</w:t>
            </w:r>
          </w:p>
        </w:tc>
        <w:tc>
          <w:tcPr>
            <w:tcW w:w="15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Method</w:t>
            </w:r>
          </w:p>
        </w:tc>
        <w:tc>
          <w:tcPr>
            <w:tcW w:w="181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Design relevance</w:t>
            </w:r>
          </w:p>
        </w:tc>
        <w:tc>
          <w:tcPr>
            <w:tcW w:w="204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Scope and limitations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Boxwala et al.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EHR access logs; officers labelled events suspicious or appropriate; separate inappropriate accesses were independently investigated</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Logistic regression and SVM</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Expert-reviewed suspicious-access detection</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Small labelled training set from one institutional network; centralised training. The external incident test contained only positive cases, so it provided no independent FPR estimate.</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Kim et al.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EHR access logs; officers labelled training examples; 78 inappropriate accesses were independently identified</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Anomaly and signature filtering to select examples for logistic regression</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Compares control and intervention samples to examine training with filter-selected examples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Intervention negatives were borrowed from the control sample. The incident test contained only positive cases, and the control and intervention periods differed.</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Fabbri and LeFevre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week of real EHR access logs and relational clinical data; approximately 4.5 million accesses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Explanation-based auditing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Shows how appointments and care relationships can explain access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Explanation coverage and precision were measured on real and randomly generated accesses. Unexplained access is not direct evidence of malicious intent.</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Chen and Malin (2011)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Vanderbilt EHR logs with simulated anomalous users inserted; analysis by user</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Community-based anomaly detection using singular value decomposition (SVD) and nearest neighbours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Examines relational user communities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activity was assumed normal. Inserting simulated users does not establish detection of confirmed misuse.</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Menon et al. (2014)</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EHR data from two tertiary hospitals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Relational model inspired by collaborative filtering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Uses user-patient history and latent context</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Raw user and patient identifiers were removed from the Hospital experiment because of label bias; cluster identifiers were retained. The study does not document whether training and evaluation used separate entities. It also reports no evaluation of federated training or secure updates.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Hedda et al. (2017)</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week of real Vanderbilt University Medical Center (VUMC) EHR logs and supporting clinical/employee data; approximately 7.5 million accesses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Uses random and theoretical comparisons and clinical explanations to analyse how often high-risk rules flag access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Examines possible clinical explanations for rule flags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Manual investigation of actual misuse was outside scope. Unexplained accesses were not confirmed positive incidents.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Yeng et al. (2021)</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Simulated healthcare workflow logs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Supervised two-class, three-class and two-stage classifiers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supervised two-class evaluation treats normal and nonmalicious abnormal behaviour as the negative class.</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Synthetic data evaluated centrally. Supervised development included routine and nonmalicious abnormal activity, unlike training an autoencoder only on routine activity.</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Hurst et al. (2022)</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UK hospital records represented by aggregated activity features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Supervised machine learning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Extends supervised insider-threat detection in healthcare</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Density-based screening and record checks informed the initial labels. The available description does not establish independent confirmation of every case.</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Tabassum et al. (2024)</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Operational hospital EPR data</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Isolation Forest and LOF, followed by classifiers</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Outlier-detection algorithms label operational hospital data.</w:t>
            </w:r>
          </w:p>
        </w:tc>
        <w:tc>
          <w:tcPr>
            <w:tcW w:w="204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Pseudo-labels do not provide independently confirmed incident labels.</w:t>
            </w:r>
          </w:p>
        </w:tc>
      </w:tr>
      <w:tr w:rsidR="00870BC8">
        <w:trPr>
          <w:cantSplit/>
          <w:jc w:val="center"/>
        </w:trPr>
        <w:tc>
          <w:tcPr>
            <w:tcW w:w="133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Martínez Llamas et al. (2025)</w:t>
            </w:r>
          </w:p>
        </w:tc>
        <w:tc>
          <w:tcPr>
            <w:tcW w:w="172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hospital; unlabelled real logs; 100-event windows</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LSTM autoencoder; Flower; FedAvg</w:t>
            </w:r>
          </w:p>
        </w:tc>
        <w:tc>
          <w:tcPr>
            <w:tcW w:w="181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Compares centralised and federated reconstruction errors and counts of anomaly flags.</w:t>
            </w:r>
          </w:p>
        </w:tc>
        <w:tc>
          <w:tcPr>
            <w:tcW w:w="2041"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No anomaly ground truth for verified detection metrics. No FedAvg–SecAgg+ comparison under matching conditions was reported.</w:t>
            </w:r>
          </w:p>
        </w:tc>
      </w:tr>
      <w:tr w:rsidR="00870BC8">
        <w:trPr>
          <w:cantSplit/>
          <w:jc w:val="center"/>
        </w:trPr>
        <w:tc>
          <w:tcPr>
            <w:tcW w:w="133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lastRenderedPageBreak/>
              <w:t>Senturk et al. (2025)</w:t>
            </w:r>
          </w:p>
        </w:tc>
        <w:tc>
          <w:tcPr>
            <w:tcW w:w="1729" w:type="dxa"/>
            <w:tcMar>
              <w:top w:w="65" w:type="dxa"/>
              <w:left w:w="65" w:type="dxa"/>
              <w:bottom w:w="65" w:type="dxa"/>
              <w:right w:w="65" w:type="dxa"/>
            </w:tcMar>
            <w:vAlign w:val="center"/>
          </w:tcPr>
          <w:p w:rsidR="00870BC8" w:rsidRDefault="00EF028E">
            <w:pPr>
              <w:keepNext/>
              <w:keepLines/>
              <w:spacing w:after="20" w:line="252" w:lineRule="auto"/>
              <w:jc w:val="left"/>
            </w:pPr>
            <w:bookmarkStart w:id="86" w:name="4ees8c4362rt" w:colFirst="0" w:colLast="0"/>
            <w:bookmarkStart w:id="87" w:name="e0gn9bxywv61" w:colFirst="0" w:colLast="0"/>
            <w:bookmarkEnd w:id="86"/>
            <w:bookmarkEnd w:id="87"/>
            <w:r>
              <w:rPr>
                <w:sz w:val="20"/>
                <w:szCs w:val="20"/>
              </w:rPr>
              <w:t>120,000 synthetic EHR log entries represented as behavioural vectors for user–time intervals; reported evaluation includes 200 observations, of which 12 are anomalies</w:t>
            </w:r>
          </w:p>
        </w:tc>
        <w:tc>
          <w:tcPr>
            <w:tcW w:w="1587" w:type="dxa"/>
            <w:tcMar>
              <w:top w:w="65" w:type="dxa"/>
              <w:left w:w="65" w:type="dxa"/>
              <w:bottom w:w="65" w:type="dxa"/>
              <w:right w:w="65" w:type="dxa"/>
            </w:tcMar>
            <w:vAlign w:val="center"/>
          </w:tcPr>
          <w:p w:rsidR="00870BC8" w:rsidRDefault="00EF028E">
            <w:pPr>
              <w:keepNext/>
              <w:keepLines/>
              <w:spacing w:after="20" w:line="252" w:lineRule="auto"/>
              <w:jc w:val="left"/>
            </w:pPr>
            <w:bookmarkStart w:id="88" w:name="pzp7jf6sixnu" w:colFirst="0" w:colLast="0"/>
            <w:bookmarkStart w:id="89" w:name="vk966rmi8owx" w:colFirst="0" w:colLast="0"/>
            <w:bookmarkEnd w:id="88"/>
            <w:bookmarkEnd w:id="89"/>
            <w:r>
              <w:rPr>
                <w:sz w:val="20"/>
                <w:szCs w:val="20"/>
              </w:rPr>
              <w:t>Vector and LSTM autoencoders trained only on normal activity; thresholds set from validation data; Integrated Gradients</w:t>
            </w:r>
          </w:p>
        </w:tc>
        <w:tc>
          <w:tcPr>
            <w:tcW w:w="1814" w:type="dxa"/>
            <w:tcMar>
              <w:top w:w="65" w:type="dxa"/>
              <w:left w:w="65" w:type="dxa"/>
              <w:bottom w:w="65" w:type="dxa"/>
              <w:right w:w="65" w:type="dxa"/>
            </w:tcMar>
            <w:vAlign w:val="center"/>
          </w:tcPr>
          <w:p w:rsidR="00870BC8" w:rsidRDefault="00EF028E">
            <w:pPr>
              <w:keepNext/>
              <w:keepLines/>
              <w:spacing w:after="20" w:line="252" w:lineRule="auto"/>
              <w:jc w:val="left"/>
            </w:pPr>
            <w:bookmarkStart w:id="90" w:name="475kug20fuo3" w:colFirst="0" w:colLast="0"/>
            <w:bookmarkStart w:id="91" w:name="7od66uwhx6m7" w:colFirst="0" w:colLast="0"/>
            <w:bookmarkEnd w:id="90"/>
            <w:bookmarkEnd w:id="91"/>
            <w:r>
              <w:rPr>
                <w:sz w:val="20"/>
                <w:szCs w:val="20"/>
              </w:rPr>
              <w:t>Centralised comparison of detectors, with illustrative explanations based on features</w:t>
            </w:r>
          </w:p>
        </w:tc>
        <w:tc>
          <w:tcPr>
            <w:tcW w:w="2041" w:type="dxa"/>
            <w:tcMar>
              <w:top w:w="65" w:type="dxa"/>
              <w:left w:w="65" w:type="dxa"/>
              <w:bottom w:w="65" w:type="dxa"/>
              <w:right w:w="65" w:type="dxa"/>
            </w:tcMar>
            <w:vAlign w:val="center"/>
          </w:tcPr>
          <w:p w:rsidR="00870BC8" w:rsidRDefault="00EF028E">
            <w:pPr>
              <w:keepNext/>
              <w:keepLines/>
              <w:spacing w:after="20" w:line="252" w:lineRule="auto"/>
              <w:jc w:val="left"/>
            </w:pPr>
            <w:bookmarkStart w:id="92" w:name="hdfyhkprmqky" w:colFirst="0" w:colLast="0"/>
            <w:bookmarkEnd w:id="92"/>
            <w:r>
              <w:rPr>
                <w:sz w:val="20"/>
                <w:szCs w:val="20"/>
              </w:rPr>
              <w:t>Labels came from synthetic injections. How raw logs became evaluated observations, and how data were separated by entity or time, remain unclear. The headline scores are macro averages: performance is averaged equally across the normal and anomaly classes. No federated or secure-aggregation experiment was reported.</w:t>
            </w:r>
          </w:p>
        </w:tc>
      </w:tr>
    </w:tbl>
    <w:p w:rsidR="00870BC8" w:rsidRDefault="00EF028E">
      <w:pPr>
        <w:keepLines/>
        <w:spacing w:after="20" w:line="252" w:lineRule="auto"/>
        <w:jc w:val="left"/>
        <w:rPr>
          <w:sz w:val="20"/>
          <w:szCs w:val="20"/>
        </w:rPr>
      </w:pPr>
      <w:bookmarkStart w:id="93" w:name="1prcrjufg0yp" w:colFirst="0" w:colLast="0"/>
      <w:bookmarkStart w:id="94" w:name="tq4e1nywvbzv" w:colFirst="0" w:colLast="0"/>
      <w:bookmarkEnd w:id="93"/>
      <w:bookmarkEnd w:id="94"/>
      <w:r>
        <w:rPr>
          <w:b/>
          <w:bCs/>
          <w:sz w:val="20"/>
          <w:szCs w:val="20"/>
        </w:rPr>
        <w:t>Note.</w:t>
      </w:r>
      <w:r>
        <w:rPr>
          <w:sz w:val="20"/>
          <w:szCs w:val="20"/>
        </w:rPr>
        <w:t xml:space="preserve"> SVM = support vector machine; LOF = Local Outlier Factor.</w:t>
      </w:r>
    </w:p>
    <w:p w:rsidR="00870BC8" w:rsidRDefault="00EF028E">
      <w:pPr>
        <w:pBdr>
          <w:top w:val="nil"/>
          <w:left w:val="nil"/>
          <w:bottom w:val="nil"/>
          <w:right w:val="nil"/>
          <w:between w:val="nil"/>
        </w:pBdr>
        <w:rPr>
          <w:color w:val="000000"/>
        </w:rPr>
      </w:pPr>
      <w:r>
        <w:rPr>
          <w:color w:val="000000"/>
        </w:rPr>
        <w:t>The nearest EHR application, Martínez Llamas et al. (2025), combines an LSTM autoencoder, Flower and FedAvg, evaluating reconstruction and flagging without anomaly ground truth. Here, the same model family and framework support a comparison of training workflows, labelled-session outcomes and SecAgg+ cost. Table 2.2 sets out this methodological relationship; Table 2.3 retains the original evaluation details.</w:t>
      </w:r>
    </w:p>
    <w:p w:rsidR="00B74030" w:rsidRDefault="00406097">
      <w:r>
        <w:t>Lytvyn and Nguyen (2024) provide a closer aggregation precedent: their Flower experiments compare ordinary FedAvg and SecAgg+ with the same model, partitions and settings, measuring network-traffic forecasting errors and training time together. Secure aggregation increased elapsed time and changed prediction metrics. Here, the matched comparison concerns labelled-session AP, recall and false-positive rates, with exploratory paired-seed intervals for AP differences. Appendix A.4 retains their partition details and uncertainty limitation; their forecasting metrics and network runtime describe a different task and cost boundary.</w:t>
      </w:r>
    </w:p>
    <w:p w:rsidR="00870BC8" w:rsidRDefault="00EF028E">
      <w:pPr>
        <w:pBdr>
          <w:top w:val="nil"/>
          <w:left w:val="nil"/>
          <w:bottom w:val="nil"/>
          <w:right w:val="nil"/>
          <w:between w:val="nil"/>
        </w:pBdr>
        <w:rPr>
          <w:color w:val="000000"/>
        </w:rPr>
      </w:pPr>
      <w:bookmarkStart w:id="95" w:name="340lcdpps382" w:colFirst="0" w:colLast="0"/>
      <w:r>
        <w:rPr>
          <w:color w:val="000000"/>
        </w:rPr>
        <w:t xml:space="preserve">Synthetic EHR experiments broaden detector choices: Matos et al. (2026) combine autoencoder scores with supervised and contextual components; Iqbal et al. (2026) evaluate a variational autoencoder; Segar and Vijayan (2026) combine temporal convolution and attention with a blockchain simulation. Their sample counts, event-to-window transformations or partition descriptions leave parts of the evaluation uncertain. </w:t>
      </w:r>
      <w:r>
        <w:rPr>
          <w:color w:val="000000"/>
        </w:rPr>
        <w:lastRenderedPageBreak/>
        <w:t>Appendix A.4 records these specific reporting limitations, which do not establish that leakage occurred.</w:t>
      </w:r>
      <w:bookmarkEnd w:id="95"/>
    </w:p>
    <w:p w:rsidR="00870BC8" w:rsidRDefault="00EF028E">
      <w:pPr>
        <w:pBdr>
          <w:top w:val="nil"/>
          <w:left w:val="nil"/>
          <w:bottom w:val="nil"/>
          <w:right w:val="nil"/>
          <w:between w:val="nil"/>
        </w:pBdr>
        <w:rPr>
          <w:color w:val="000000"/>
        </w:rPr>
      </w:pPr>
      <w:bookmarkStart w:id="96" w:name="ikji1xrxsrw0" w:colFirst="0" w:colLast="0"/>
      <w:r>
        <w:rPr>
          <w:color w:val="000000"/>
        </w:rPr>
        <w:t>The present comparison makes the whole supplied session its evaluation unit, keeps test labels and partitions fixed across training approaches, and reports ranking alongside threshold-specific errors. Repeated scoring does not create additional independent observations. Section 5.7 assesses recurring actors and patients and the documented development access to test structure.</w:t>
      </w:r>
      <w:bookmarkEnd w:id="96"/>
    </w:p>
    <w:p w:rsidR="00870BC8" w:rsidRDefault="00EF028E">
      <w:pPr>
        <w:pBdr>
          <w:top w:val="nil"/>
          <w:left w:val="nil"/>
          <w:bottom w:val="nil"/>
          <w:right w:val="nil"/>
          <w:between w:val="nil"/>
        </w:pBdr>
        <w:rPr>
          <w:color w:val="000000"/>
        </w:rPr>
      </w:pPr>
      <w:bookmarkStart w:id="97" w:name="4ncso7xvufgi" w:colFirst="0" w:colLast="0"/>
      <w:bookmarkStart w:id="98" w:name="e1dt05r1kg10" w:colFirst="0" w:colLast="0"/>
      <w:bookmarkStart w:id="99" w:name="t3emgbs9wle5" w:colFirst="0" w:colLast="0"/>
      <w:r>
        <w:rPr>
          <w:color w:val="000000"/>
        </w:rPr>
        <w:t>Governance frameworks address authorisation and auditability alongside detection. Sutradhar et al. (2026) integrate context-aware and attribute-based access control, logging, monitoring and Isolation Forest in a permissioned blockchain testbed. This concerns the surrounding access-governance system. Here, the measured change is within federated training: adding SecAgg+ to a fixed detector and evaluation procedure. Appendix A.4 distinguishes the executed testbed from its proposed federated extensions.</w:t>
      </w:r>
      <w:bookmarkEnd w:id="97"/>
      <w:bookmarkEnd w:id="98"/>
      <w:bookmarkEnd w:id="99"/>
    </w:p>
    <w:p w:rsidR="00870BC8" w:rsidRDefault="00EF028E">
      <w:pPr>
        <w:pBdr>
          <w:top w:val="nil"/>
          <w:left w:val="nil"/>
          <w:bottom w:val="nil"/>
          <w:right w:val="nil"/>
          <w:between w:val="nil"/>
        </w:pBdr>
        <w:rPr>
          <w:color w:val="000000"/>
        </w:rPr>
      </w:pPr>
      <w:r>
        <w:rPr>
          <w:color w:val="000000"/>
        </w:rPr>
        <w:t>Update-protection comparisons depend on which mechanisms were executed. Maghrabi et al. (2026) describe FedAvg, TLS and secure multiparty computation (SMPC), which computes over protected participant inputs. Their available text leaves SMPC’s experimental status unresolved and reports no matched ordinary-versus-secure aggregation experiment. This distinction underlies the present comparison of implemented FedAvg workflows under matched detector, input and training settings.</w:t>
      </w:r>
    </w:p>
    <w:p w:rsidR="00870BC8" w:rsidRDefault="00EF028E">
      <w:pPr>
        <w:pBdr>
          <w:top w:val="nil"/>
          <w:left w:val="nil"/>
          <w:bottom w:val="nil"/>
          <w:right w:val="nil"/>
          <w:between w:val="nil"/>
        </w:pBdr>
        <w:rPr>
          <w:color w:val="000000"/>
        </w:rPr>
      </w:pPr>
      <w:r>
        <w:rPr>
          <w:color w:val="000000"/>
        </w:rPr>
        <w:t>Broader frameworks combine several detection and protection components. Munusamy and Jothi (2026) join blockchain, federated learning and secure third-party computation in an EHR-security preprint. Javed et al. (2025) address healthcare privacy, security and efficiency. Such integration answers a broader design question than adding one aggregation mechanism.</w:t>
      </w:r>
    </w:p>
    <w:p w:rsidR="00DB7A3A" w:rsidRDefault="001D2B88">
      <w:pPr>
        <w:pBdr>
          <w:top w:val="nil"/>
          <w:left w:val="nil"/>
          <w:bottom w:val="nil"/>
          <w:right w:val="nil"/>
          <w:between w:val="nil"/>
        </w:pBdr>
        <w:rPr>
          <w:color w:val="000000"/>
        </w:rPr>
      </w:pPr>
      <w:r>
        <w:rPr>
          <w:color w:val="000000"/>
        </w:rPr>
        <w:t xml:space="preserve">Component comparisons ask which part accounts for a change. Kamatchi and Uma (2025) separately remove node clustering, global-model generation or authentication </w:t>
      </w:r>
      <w:r>
        <w:rPr>
          <w:color w:val="000000"/>
        </w:rPr>
        <w:lastRenderedPageBreak/>
        <w:t>from an IoT insider-detection framework. Abbasi et al. (2025) evaluate FedAvg on CERT user profiles with simulated privacy mechanisms. Tanvir et al. (2026) combine IoT traffic and EMR payloads, but remove differential privacy and secure aggregation together in Table 8. That joint removal cannot isolate secure aggregation’s contribution. Here, detector, sampling schedules and round budget remain matched when SecAgg+ is added.</w:t>
      </w:r>
    </w:p>
    <w:p w:rsidR="00870BC8" w:rsidRDefault="00EF028E">
      <w:pPr>
        <w:pBdr>
          <w:top w:val="nil"/>
          <w:left w:val="nil"/>
          <w:bottom w:val="nil"/>
          <w:right w:val="nil"/>
          <w:between w:val="nil"/>
        </w:pBdr>
        <w:rPr>
          <w:color w:val="000000"/>
        </w:rPr>
      </w:pPr>
      <w:r>
        <w:rPr>
          <w:color w:val="000000"/>
        </w:rPr>
        <w:t>Cost comparisons must identify what changes and what is counted. Shamim et al. (2026) hold detector and cryptographic parameters fixed while changing the encrypted intrusion-detection stack. Qazi et al. (2026) use component ablations, but their headline communication reduction compares different round budgets; Table 20 does not isolate secure aggregation. Here, paired comparisons measure complete training-workflow time and application-message content under the same federated budget.</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00" w:name="Ref_Table_2_2"/>
      <w:bookmarkStart w:id="101" w:name="_Toc243935744"/>
      <w:r>
        <w:t>Table 2.2</w:t>
      </w:r>
      <w:bookmarkEnd w:id="100"/>
      <w:r>
        <w:t>: Direct methodological comparison with Martínez Llamas et al. (2025)</w:t>
      </w:r>
      <w:bookmarkEnd w:id="101"/>
    </w:p>
    <w:tbl>
      <w:tblPr>
        <w:tblStyle w:val="a1"/>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3515"/>
        <w:gridCol w:w="3572"/>
      </w:tblGrid>
      <w:tr w:rsidR="00870BC8">
        <w:trPr>
          <w:cantSplit/>
          <w:tblHeader/>
          <w:jc w:val="center"/>
        </w:trPr>
        <w:tc>
          <w:tcPr>
            <w:tcW w:w="1417" w:type="dxa"/>
            <w:shd w:val="clear" w:color="auto" w:fill="F2F2F2"/>
            <w:vAlign w:val="center"/>
          </w:tcPr>
          <w:p w:rsidR="00870BC8" w:rsidRDefault="00EF028E">
            <w:pPr>
              <w:keepNext/>
              <w:keepLines/>
              <w:spacing w:after="20" w:line="252" w:lineRule="auto"/>
              <w:jc w:val="center"/>
            </w:pPr>
            <w:r>
              <w:rPr>
                <w:b/>
                <w:bCs/>
                <w:sz w:val="20"/>
                <w:szCs w:val="20"/>
              </w:rPr>
              <w:t>Aspect</w:t>
            </w:r>
          </w:p>
        </w:tc>
        <w:tc>
          <w:tcPr>
            <w:tcW w:w="3515" w:type="dxa"/>
            <w:shd w:val="clear" w:color="auto" w:fill="F2F2F2"/>
            <w:vAlign w:val="center"/>
          </w:tcPr>
          <w:p w:rsidR="00870BC8" w:rsidRDefault="00EF028E">
            <w:pPr>
              <w:keepNext/>
              <w:keepLines/>
              <w:spacing w:after="20" w:line="252" w:lineRule="auto"/>
              <w:jc w:val="center"/>
            </w:pPr>
            <w:r>
              <w:rPr>
                <w:b/>
                <w:bCs/>
                <w:sz w:val="20"/>
                <w:szCs w:val="20"/>
              </w:rPr>
              <w:t>Martínez Llamas et al. (2025)</w:t>
            </w:r>
          </w:p>
        </w:tc>
        <w:tc>
          <w:tcPr>
            <w:tcW w:w="3572" w:type="dxa"/>
            <w:shd w:val="clear" w:color="auto" w:fill="F2F2F2"/>
            <w:vAlign w:val="center"/>
          </w:tcPr>
          <w:p w:rsidR="00870BC8" w:rsidRDefault="00EF028E">
            <w:pPr>
              <w:keepNext/>
              <w:keepLines/>
              <w:spacing w:after="20" w:line="252" w:lineRule="auto"/>
              <w:jc w:val="center"/>
            </w:pPr>
            <w:r>
              <w:rPr>
                <w:b/>
                <w:bCs/>
                <w:sz w:val="20"/>
                <w:szCs w:val="20"/>
              </w:rPr>
              <w:t>Present study</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Data and label source</w:t>
            </w:r>
          </w:p>
        </w:tc>
        <w:tc>
          <w:tcPr>
            <w:tcW w:w="3515" w:type="dxa"/>
            <w:vAlign w:val="center"/>
          </w:tcPr>
          <w:p w:rsidR="00870BC8" w:rsidRDefault="00EF028E">
            <w:pPr>
              <w:keepLines/>
              <w:spacing w:after="20" w:line="252" w:lineRule="auto"/>
              <w:jc w:val="left"/>
            </w:pPr>
            <w:r>
              <w:rPr>
                <w:sz w:val="20"/>
                <w:szCs w:val="20"/>
              </w:rPr>
              <w:t>Real logs from one hospital; anomaly ground truth was unavailable, and accesses were presumed benign</w:t>
            </w:r>
          </w:p>
        </w:tc>
        <w:tc>
          <w:tcPr>
            <w:tcW w:w="3572" w:type="dxa"/>
            <w:vAlign w:val="center"/>
          </w:tcPr>
          <w:p w:rsidR="00870BC8" w:rsidRDefault="00EF028E">
            <w:pPr>
              <w:keepLines/>
              <w:spacing w:after="20" w:line="252" w:lineRule="auto"/>
              <w:jc w:val="left"/>
            </w:pPr>
            <w:r>
              <w:rPr>
                <w:sz w:val="20"/>
                <w:szCs w:val="20"/>
              </w:rPr>
              <w:t>Eleven linked supplied tables, described as synthetic, with session labels for threats, routine legitimate activity and unusual legitimate activity</w:t>
            </w:r>
            <w:r>
              <w:t>.</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Input unit for the model</w:t>
            </w:r>
          </w:p>
        </w:tc>
        <w:tc>
          <w:tcPr>
            <w:tcW w:w="3515" w:type="dxa"/>
            <w:vAlign w:val="center"/>
          </w:tcPr>
          <w:p w:rsidR="00870BC8" w:rsidRDefault="00EF028E">
            <w:pPr>
              <w:keepLines/>
              <w:spacing w:after="20" w:line="252" w:lineRule="auto"/>
              <w:jc w:val="left"/>
            </w:pPr>
            <w:r>
              <w:rPr>
                <w:sz w:val="20"/>
                <w:szCs w:val="20"/>
              </w:rPr>
              <w:t>Non-overlapping windows of 100 events</w:t>
            </w:r>
          </w:p>
        </w:tc>
        <w:tc>
          <w:tcPr>
            <w:tcW w:w="3572" w:type="dxa"/>
            <w:vAlign w:val="center"/>
          </w:tcPr>
          <w:p w:rsidR="00870BC8" w:rsidRDefault="00EF028E">
            <w:pPr>
              <w:keepLines/>
              <w:spacing w:after="20" w:line="252" w:lineRule="auto"/>
              <w:jc w:val="left"/>
            </w:pPr>
            <w:r>
              <w:rPr>
                <w:sz w:val="20"/>
                <w:szCs w:val="20"/>
              </w:rPr>
              <w:t>Complete supplied sessions of 5–81 events; extra positions added to equalise session lengths within a batch were excluded from the encoder and reconstruction-error calculation.</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How clients were formed</w:t>
            </w:r>
          </w:p>
        </w:tc>
        <w:tc>
          <w:tcPr>
            <w:tcW w:w="3515" w:type="dxa"/>
            <w:vAlign w:val="center"/>
          </w:tcPr>
          <w:p w:rsidR="00870BC8" w:rsidRDefault="00EF028E">
            <w:pPr>
              <w:keepLines/>
              <w:spacing w:after="20" w:line="252" w:lineRule="auto"/>
              <w:jc w:val="left"/>
            </w:pPr>
            <w:r>
              <w:rPr>
                <w:sz w:val="20"/>
                <w:szCs w:val="20"/>
              </w:rPr>
              <w:t>Each user was assigned to one client partition within one hospital, and that assignment also applied to test users. The study examined 3, 5, 10, 15 and 20 clients, with detailed results for three. Assigning users exclusively to clients does not establish separate training and test users.</w:t>
            </w:r>
          </w:p>
        </w:tc>
        <w:tc>
          <w:tcPr>
            <w:tcW w:w="3572" w:type="dxa"/>
            <w:vAlign w:val="center"/>
          </w:tcPr>
          <w:p w:rsidR="00870BC8" w:rsidRDefault="00EF028E">
            <w:pPr>
              <w:keepLines/>
              <w:spacing w:after="20" w:line="252" w:lineRule="auto"/>
              <w:jc w:val="left"/>
            </w:pPr>
            <w:r>
              <w:rPr>
                <w:sz w:val="20"/>
                <w:szCs w:val="20"/>
              </w:rPr>
              <w:t>Three simulated clients with fixed session membership; sampling retained original distributions or used controlled resampling.</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Core method</w:t>
            </w:r>
          </w:p>
        </w:tc>
        <w:tc>
          <w:tcPr>
            <w:tcW w:w="3515" w:type="dxa"/>
            <w:vAlign w:val="center"/>
          </w:tcPr>
          <w:p w:rsidR="00870BC8" w:rsidRDefault="00EF028E">
            <w:pPr>
              <w:keepLines/>
              <w:spacing w:after="20" w:line="252" w:lineRule="auto"/>
              <w:jc w:val="left"/>
            </w:pPr>
            <w:r>
              <w:rPr>
                <w:sz w:val="20"/>
                <w:szCs w:val="20"/>
              </w:rPr>
              <w:t>LSTM recurrent autoencoder; Flower and FedAvg</w:t>
            </w:r>
          </w:p>
        </w:tc>
        <w:tc>
          <w:tcPr>
            <w:tcW w:w="3572" w:type="dxa"/>
            <w:vAlign w:val="center"/>
          </w:tcPr>
          <w:p w:rsidR="00870BC8" w:rsidRDefault="00EF028E">
            <w:pPr>
              <w:keepLines/>
              <w:spacing w:after="20" w:line="252" w:lineRule="auto"/>
              <w:jc w:val="left"/>
            </w:pPr>
            <w:r>
              <w:rPr>
                <w:sz w:val="20"/>
                <w:szCs w:val="20"/>
              </w:rPr>
              <w:t>The same model family and framework, with SecAgg+ added for protected aggregation.</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Detection evaluation</w:t>
            </w:r>
          </w:p>
        </w:tc>
        <w:tc>
          <w:tcPr>
            <w:tcW w:w="3515" w:type="dxa"/>
            <w:vAlign w:val="center"/>
          </w:tcPr>
          <w:p w:rsidR="00870BC8" w:rsidRDefault="00EF028E">
            <w:pPr>
              <w:keepLines/>
              <w:spacing w:after="20" w:line="252" w:lineRule="auto"/>
              <w:jc w:val="left"/>
            </w:pPr>
            <w:r>
              <w:rPr>
                <w:sz w:val="20"/>
                <w:szCs w:val="20"/>
              </w:rPr>
              <w:t>Reconstruction errors and counts of flagged sequences/requests; no verified TP/FP counts</w:t>
            </w:r>
          </w:p>
        </w:tc>
        <w:tc>
          <w:tcPr>
            <w:tcW w:w="3572" w:type="dxa"/>
            <w:vAlign w:val="center"/>
          </w:tcPr>
          <w:p w:rsidR="00870BC8" w:rsidRDefault="00EF028E">
            <w:pPr>
              <w:keepLines/>
              <w:spacing w:after="20" w:line="252" w:lineRule="auto"/>
              <w:jc w:val="left"/>
            </w:pPr>
            <w:r>
              <w:rPr>
                <w:sz w:val="20"/>
                <w:szCs w:val="20"/>
              </w:rPr>
              <w:t>AP, area under the receiver-operating-characteristic curve (AUROC) and error counts against fixed scenario labels, including legitimate exceptions</w:t>
            </w:r>
          </w:p>
        </w:tc>
      </w:tr>
      <w:tr w:rsidR="00870BC8">
        <w:trPr>
          <w:cantSplit/>
          <w:jc w:val="center"/>
        </w:trPr>
        <w:tc>
          <w:tcPr>
            <w:tcW w:w="1417" w:type="dxa"/>
            <w:vAlign w:val="center"/>
          </w:tcPr>
          <w:p w:rsidR="00870BC8" w:rsidRDefault="00EF028E">
            <w:pPr>
              <w:keepLines/>
              <w:spacing w:after="20" w:line="252" w:lineRule="auto"/>
              <w:jc w:val="left"/>
            </w:pPr>
            <w:r>
              <w:rPr>
                <w:sz w:val="20"/>
                <w:szCs w:val="20"/>
              </w:rPr>
              <w:t>Aggregation comparison</w:t>
            </w:r>
          </w:p>
        </w:tc>
        <w:tc>
          <w:tcPr>
            <w:tcW w:w="3515" w:type="dxa"/>
            <w:vAlign w:val="center"/>
          </w:tcPr>
          <w:p w:rsidR="00870BC8" w:rsidRDefault="00EF028E">
            <w:pPr>
              <w:keepLines/>
              <w:spacing w:after="20" w:line="252" w:lineRule="auto"/>
              <w:jc w:val="left"/>
            </w:pPr>
            <w:r>
              <w:rPr>
                <w:sz w:val="20"/>
                <w:szCs w:val="20"/>
              </w:rPr>
              <w:t>The examined experiment reports no comparison of FedAvg with and without SecAgg+ under matching conditions.</w:t>
            </w:r>
          </w:p>
        </w:tc>
        <w:tc>
          <w:tcPr>
            <w:tcW w:w="3572" w:type="dxa"/>
            <w:vAlign w:val="center"/>
          </w:tcPr>
          <w:p w:rsidR="00870BC8" w:rsidRDefault="00EF028E">
            <w:pPr>
              <w:keepLines/>
              <w:spacing w:after="20" w:line="252" w:lineRule="auto"/>
              <w:jc w:val="left"/>
            </w:pPr>
            <w:r>
              <w:rPr>
                <w:sz w:val="20"/>
                <w:szCs w:val="20"/>
              </w:rPr>
              <w:t>Compares FedAvg and FedAvg with SecAgg+ under matching conditions for detection</w:t>
            </w:r>
            <w:r>
              <w:t xml:space="preserve"> </w:t>
            </w:r>
            <w:r>
              <w:rPr>
                <w:sz w:val="20"/>
                <w:szCs w:val="20"/>
              </w:rPr>
              <w:t>performance, execution time and the volume of application-message content. Includes checks of numerical aggregation and message content.</w:t>
            </w:r>
          </w:p>
        </w:tc>
      </w:tr>
    </w:tbl>
    <w:p w:rsidR="00870BC8" w:rsidRDefault="00870BC8">
      <w:pPr>
        <w:keepNext/>
        <w:pBdr>
          <w:top w:val="nil"/>
          <w:left w:val="nil"/>
          <w:bottom w:val="nil"/>
          <w:right w:val="nil"/>
          <w:between w:val="nil"/>
        </w:pBdr>
        <w:spacing w:before="140" w:after="120" w:line="240" w:lineRule="auto"/>
        <w:jc w:val="left"/>
        <w:rPr>
          <w:b/>
          <w:bCs/>
          <w:color w:val="000000"/>
        </w:rPr>
      </w:pPr>
      <w:bookmarkStart w:id="102" w:name="k3za925x6q5z" w:colFirst="0" w:colLast="0"/>
      <w:bookmarkEnd w:id="102"/>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03" w:name="Ref_Table_2_3"/>
      <w:bookmarkStart w:id="104" w:name="_Toc243935745"/>
      <w:r>
        <w:t>Table 2.3</w:t>
      </w:r>
      <w:bookmarkEnd w:id="103"/>
      <w:r>
        <w:t>: Evaluation designs and reported results of selected detection studies</w:t>
      </w:r>
      <w:bookmarkEnd w:id="104"/>
    </w:p>
    <w:tbl>
      <w:tblPr>
        <w:tblStyle w:val="a2"/>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3226"/>
        <w:gridCol w:w="3571"/>
      </w:tblGrid>
      <w:tr w:rsidR="00870BC8">
        <w:trPr>
          <w:cantSplit/>
          <w:tblHeader/>
          <w:jc w:val="center"/>
        </w:trPr>
        <w:tc>
          <w:tcPr>
            <w:tcW w:w="1699" w:type="dxa"/>
            <w:shd w:val="clear" w:color="auto" w:fill="F2F2F2"/>
            <w:tcMar>
              <w:top w:w="65" w:type="dxa"/>
              <w:left w:w="65" w:type="dxa"/>
              <w:bottom w:w="65" w:type="dxa"/>
              <w:right w:w="65" w:type="dxa"/>
            </w:tcMar>
            <w:vAlign w:val="center"/>
          </w:tcPr>
          <w:p w:rsidR="00870BC8" w:rsidRDefault="00EF028E">
            <w:pPr>
              <w:keepNext/>
              <w:keepLines/>
              <w:spacing w:after="20" w:line="252" w:lineRule="auto"/>
              <w:jc w:val="center"/>
            </w:pPr>
            <w:bookmarkStart w:id="105" w:name="mpa9w45t4evb" w:colFirst="0" w:colLast="0"/>
            <w:bookmarkEnd w:id="105"/>
            <w:r>
              <w:rPr>
                <w:b/>
                <w:bCs/>
                <w:sz w:val="20"/>
                <w:szCs w:val="20"/>
              </w:rPr>
              <w:t>Study</w:t>
            </w:r>
          </w:p>
        </w:tc>
        <w:tc>
          <w:tcPr>
            <w:tcW w:w="3226" w:type="dxa"/>
            <w:shd w:val="clear" w:color="auto" w:fill="F2F2F2"/>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Sample / unit and labels</w:t>
            </w:r>
          </w:p>
        </w:tc>
        <w:tc>
          <w:tcPr>
            <w:tcW w:w="3571" w:type="dxa"/>
            <w:shd w:val="clear" w:color="auto" w:fill="F2F2F2"/>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Split / evidence limitation</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Boxwala et al.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1,291 events labelled suspicious or appropriate by officers; 58 inappropriate accesses independently investigated</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bookmarkStart w:id="106" w:name="y6e1xma3qtnu" w:colFirst="0" w:colLast="0"/>
            <w:bookmarkEnd w:id="106"/>
            <w:r>
              <w:rPr>
                <w:sz w:val="20"/>
                <w:szCs w:val="20"/>
              </w:rPr>
              <w:t>10-fold cross-validation plus an external sensitivity check; small labelled training set. The external cases were positive-only, so they provided no independent FPR estimate.</w:t>
            </w:r>
            <w:r>
              <w:rPr>
                <w:sz w:val="20"/>
                <w:szCs w:val="20"/>
              </w:rPr>
              <w:br/>
              <w:t xml:space="preserve"> Reported results: median area under the curve (AUC) in cross-validation (CV) was 0.885 for logistic regression (LR) and 0.909 for SVM. The source reported no significant difference between these CV AUC distributions (Wilcoxon rank sum P = 0.684). At a 0.5 cutoff, sensitivity on the 58 external cases was 75.8% for LR and 79.3% for SVM, versus 0% for the rule baseline.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Kim et al.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Officers labelled control/intervention examples. Intervention positives were combined with borrowed control negatives in 30 mixed samples. The study held out 78 independently identified inappropriate accesses for a separate test.</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Control and intervention periods differed. The incident test contained only positive cases, so it provided no independent operational FPR estimate.</w:t>
            </w:r>
            <w:r>
              <w:rPr>
                <w:sz w:val="20"/>
                <w:szCs w:val="20"/>
              </w:rPr>
              <w:br/>
              <w:t xml:space="preserve"> Reported results: CV AUC was 0.960 for control versus a mean of 0.998 for intervention. FNR on the 78 incidents was 0.508 for control versus a mean of 0.062 across intervention models (P = 1.6e-6).</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Fabbri and LeFevre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Approximately 4.5 million real accesses over one week; explanation evaluation used real and randomly generated user–patient accesses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bookmarkStart w:id="107" w:name="9ogzazyp72uw" w:colFirst="0" w:colLast="0"/>
            <w:bookmarkEnd w:id="107"/>
            <w:r>
              <w:rPr>
                <w:sz w:val="20"/>
                <w:szCs w:val="20"/>
              </w:rPr>
              <w:t>Groups/templates were derived from days 1–6 and evaluated on day 7.</w:t>
            </w:r>
            <w:r>
              <w:rPr>
                <w:sz w:val="20"/>
                <w:szCs w:val="20"/>
              </w:rPr>
              <w:br/>
              <w:t xml:space="preserve"> Reported results: clinical and repeat-access explanations with collaborative groups covered more than 94% of all accesses. Mined templates of length four covered approximately 73% of first accesses. Coverage was 89% with a normalised denominator restricted to real accesses with available supporting events. Adding dataset B, which contained laboratory, medication and radiology records, reduced depth-1 group precision from approximately 93% to 66%. Here, depth refers to the level in the hierarchy of user collaboration groups, with the first level formed by clustering users. Precision is the proportion of explained accesses that came from the real log when real accesses were mixed with randomly generated user–patient accesses. These are explanation metrics, not accuracy for detecting confirmed incidents.</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Chen and Malin (2011)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Real Vanderbilt EHR users mixed with simulated anomalous users; user-level evaluation</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Simulated anomalous users made up 0.5–5% of users. Performance depended on the amount of random access. Real activity was assumed normal, and alerts on real users were not independently adjudicated.</w:t>
            </w:r>
            <w:r>
              <w:rPr>
                <w:sz w:val="20"/>
                <w:szCs w:val="20"/>
              </w:rPr>
              <w:br/>
              <w:t xml:space="preserve"> Reported results: ROC/AUC comparisons across several injection settings; no single summary AUC could be reliably extracted from the figures.</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Menon et al. (2014)</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1,504 expert-labelled accesses from 34.1 million hospital accesses. Label bias led to removal of raw user and patient identifiers, while cluster identifiers were retained.</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Nested five-fold cross-validation; the report does not document whether training and evaluation used separate entities. CF+Feats+Rel combines learnt user–patient interaction patterns, recorded features and interaction patterns specific to the relationship context. LR+History is logistic regression with additional features describing earlier violation counts and rates.</w:t>
            </w:r>
            <w:r>
              <w:rPr>
                <w:sz w:val="20"/>
                <w:szCs w:val="20"/>
              </w:rPr>
              <w:br/>
              <w:t xml:space="preserve"> Reported results (mean ± SD): CF+Feats+Rel AUROC = 0.9916 ± 0.0118 and area under the precision–recall curve (AUPRC) = 0.9714 ± 0.0275; LR+History AUPRC = 0.9101 ± 0.0443. SD is not a confidence interval, and AUPRC is not automatically equivalent to this study’s AP.</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Hedda et al. (2017)</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Approximately 7.5 million accesses from one week at VUMC; rule flags and clinical explanations, without adjudicated incident labels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Random/theoretical comparisons of rule frequencies; samples of 100,000 user–patient pairs over 10 repetitions.</w:t>
            </w:r>
            <w:r>
              <w:rPr>
                <w:sz w:val="20"/>
                <w:szCs w:val="20"/>
              </w:rPr>
              <w:br/>
              <w:t xml:space="preserve"> Reported results: mean rates of explained flags ranged from 16.11% ± 4.88 to 43.90% ± 9.32 (SD in percentage points). The HCO (healthcare organisation) co-worker rule flags access when the user and patient are both VUMC employees. Its frequency was close to random expectation. These are explanation rates, not FPR. Manual investigation of actual misuse was outside scope.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Yeng et al. (2021)</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25,151 simulated user-days; three classes, or legitimate classes combined as negatives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14,558 training / 10,593 test instances, split chronologically. The supervised synthetic task included routine and nonmalicious abnormal legitimate negatives.</w:t>
            </w:r>
            <w:r>
              <w:rPr>
                <w:sz w:val="20"/>
                <w:szCs w:val="20"/>
              </w:rPr>
              <w:br/>
              <w:t xml:space="preserve"> Reported results: two-class BernoulliNB precision = 0.997, recall = 0.881 and F1 = 0.935. F1 for first-stage anomaly detection was 0.775 for random forest (RF) versus 0.151 for MultinomialNB. These tasks differ from training an autoencoder only on routine activity and do not establish generalisation to hospital operations.</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Hurst et al. (2022)</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UK hospital activity vectors; density-derived labels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70:30 split; the description does not establish separation by time or entity.</w:t>
            </w:r>
            <w:r>
              <w:rPr>
                <w:sz w:val="20"/>
                <w:szCs w:val="20"/>
              </w:rPr>
              <w:br/>
              <w:t xml:space="preserve"> Reported results (Table 10): test accuracy = 0.9896, PPV = 0.4486, sensitivity = 0.9796 and specificity = 0.9897; validation accuracy = 0.9908 and PPV = 0.5182. These results use the study’s density-informed labels and do not reflect independent investigation of every incident. Accuracy alone does not describe positive predictive performance.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Tabassum et al. (2024)</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bookmarkStart w:id="108" w:name="45g5ncu5cp49" w:colFirst="0" w:colLast="0"/>
            <w:bookmarkEnd w:id="108"/>
            <w:r>
              <w:rPr>
                <w:sz w:val="20"/>
                <w:szCs w:val="20"/>
              </w:rPr>
              <w:t>1,007,727 raw hospital EPR audit-log entries; 90,385 “unique IDs” after refinement during labelling, whose entity type is not defined in the source; IF and LOF generated the labels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IF method description reports a 70:30 split. The pseudo-labels do not provide independent incident ground truth.</w:t>
            </w:r>
            <w:r>
              <w:rPr>
                <w:sz w:val="20"/>
                <w:szCs w:val="20"/>
              </w:rPr>
              <w:br/>
              <w:t xml:space="preserve"> Reported results: SVM accuracy was 99.21% with IF and 98.21% with LOF. RF specificity was 72.84%/69.84%, and silhouette scores were 0.63/0.41 for IF/LOF, respectively. The source gives inconsistent IF-SVM sensitivity values (99.75% versus 98.23%); neither value is selected here.</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Martínez Llamas et al. (2025)</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8,414,779 raw records; windows of 100 events; no anomaly ground truth</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Chronological 80:20 split. Users were assigned exclusively to clients; this does not establish separate training and test users.</w:t>
            </w:r>
            <w:r>
              <w:rPr>
                <w:sz w:val="20"/>
                <w:szCs w:val="20"/>
              </w:rPr>
              <w:br/>
              <w:t xml:space="preserve"> Reported results: centralised reconstruction error was approximately 0.42, with 179 sequence and 4,220 request flags. For three clients at round 8, mean error was 0.426. The threshold μ + 3σ was arbitrary; federated thresholds were derived from training data. Without anomaly ground truth, flags are not verified TP/FP.</w:t>
            </w:r>
          </w:p>
        </w:tc>
      </w:tr>
      <w:tr w:rsidR="00870BC8">
        <w:trPr>
          <w:cantSplit/>
          <w:jc w:val="center"/>
        </w:trPr>
        <w:tc>
          <w:tcPr>
            <w:tcW w:w="1699"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Senturk et al. (2025)</w:t>
            </w:r>
          </w:p>
        </w:tc>
        <w:tc>
          <w:tcPr>
            <w:tcW w:w="3226" w:type="dxa"/>
            <w:tcMar>
              <w:top w:w="65" w:type="dxa"/>
              <w:left w:w="65" w:type="dxa"/>
              <w:bottom w:w="65" w:type="dxa"/>
              <w:right w:w="65" w:type="dxa"/>
            </w:tcMar>
            <w:vAlign w:val="center"/>
          </w:tcPr>
          <w:p w:rsidR="00870BC8" w:rsidRDefault="00EF028E">
            <w:pPr>
              <w:keepLines/>
              <w:spacing w:after="20" w:line="252" w:lineRule="auto"/>
              <w:jc w:val="left"/>
            </w:pPr>
            <w:bookmarkStart w:id="109" w:name="9srcirsjsej7" w:colFirst="0" w:colLast="0"/>
            <w:bookmarkStart w:id="110" w:name="jq85ugb23xbn" w:colFirst="0" w:colLast="0"/>
            <w:bookmarkEnd w:id="109"/>
            <w:bookmarkEnd w:id="110"/>
            <w:r>
              <w:rPr>
                <w:sz w:val="20"/>
                <w:szCs w:val="20"/>
              </w:rPr>
              <w:t>120,000 synthetic logs: 80,000 normal training logs, 20,000 validation logs and 20,000 test logs. Anomalies were injected into validation/test data. The reported evaluation contains 188 normal and 12 anomalous observations.</w:t>
            </w:r>
          </w:p>
        </w:tc>
        <w:tc>
          <w:tcPr>
            <w:tcW w:w="3571" w:type="dxa"/>
            <w:tcMar>
              <w:top w:w="65" w:type="dxa"/>
              <w:left w:w="65" w:type="dxa"/>
              <w:bottom w:w="65" w:type="dxa"/>
              <w:right w:w="65" w:type="dxa"/>
            </w:tcMar>
            <w:vAlign w:val="center"/>
          </w:tcPr>
          <w:p w:rsidR="00870BC8" w:rsidRDefault="00EF028E">
            <w:pPr>
              <w:keepLines/>
              <w:spacing w:after="20" w:line="252" w:lineRule="auto"/>
              <w:jc w:val="left"/>
            </w:pPr>
            <w:bookmarkStart w:id="111" w:name="mw58dp3549n8" w:colFirst="0" w:colLast="0"/>
            <w:bookmarkEnd w:id="111"/>
            <w:r>
              <w:rPr>
                <w:sz w:val="20"/>
                <w:szCs w:val="20"/>
              </w:rPr>
              <w:t>The study does not fully specify separation by time or entity, or how raw logs became the 200 evaluated observations. Reported anomaly-class precision/recall/F1: vector autoencoder (AE) = 0.73/0.67/0.70; LSTM AE = 1.00/0.42/0.59 (Tables V and VII). The headline values 0.85/0.83/0.84 and 0.98/0.71/0.78 are macro averages. No AP/PR-AUC or confidence interval is reported. The results concern injected anomalies, not independently confirmed misuse.</w:t>
            </w:r>
          </w:p>
        </w:tc>
      </w:tr>
    </w:tbl>
    <w:p w:rsidR="00870BC8" w:rsidRDefault="00EF028E">
      <w:pPr>
        <w:pStyle w:val="Heading2"/>
      </w:pPr>
      <w:bookmarkStart w:id="112" w:name="jlex5qyfhhhb" w:colFirst="0" w:colLast="0"/>
      <w:bookmarkStart w:id="113" w:name="_Toc243935648"/>
      <w:bookmarkEnd w:id="112"/>
      <w:r>
        <w:t>2.8 Research gap</w:t>
      </w:r>
      <w:bookmarkEnd w:id="113"/>
    </w:p>
    <w:p w:rsidR="00870BC8" w:rsidRDefault="00EF028E">
      <w:pPr>
        <w:pBdr>
          <w:top w:val="nil"/>
          <w:left w:val="nil"/>
          <w:bottom w:val="nil"/>
          <w:right w:val="nil"/>
          <w:between w:val="nil"/>
        </w:pBdr>
        <w:rPr>
          <w:color w:val="000000"/>
        </w:rPr>
      </w:pPr>
      <w:r>
        <w:rPr>
          <w:color w:val="000000"/>
        </w:rPr>
        <w:t xml:space="preserve">Previous studies cover federated EHR detection, labelled synthetic evaluation and controlled aggregation comparisons. Martínez Llamas et al. (2025) used an LSTM </w:t>
      </w:r>
      <w:r>
        <w:rPr>
          <w:color w:val="000000"/>
        </w:rPr>
        <w:lastRenderedPageBreak/>
        <w:t>autoencoder with Flower/FedAvg on real hospital access records, without anomaly ground truth or a matched SecAgg+ evaluation. Senturk et al. (2025) and Iqbal et al. (2026) evaluated labelled synthetic EHR detection. Lytvyn and Nguyen (2024) compared regular and secure aggregation for network forecasting; Sutradhar et al. (2026) leave federated learning to future work. These studies motivate a session-level comparison of pooled training, standard FedAvg and the implemented FedAvg with SecAgg+ workflow on the supplied EHR benchmark, described as synthetic and including unusual legitimate activity. The previous studies discussed in this chapter leave one question unanswered: how do standard FedAvg and FedAvg with SecAgg+ differ in detection performance and measured cost when both use the same benchmark data, detector and evaluation procedure?</w:t>
      </w:r>
    </w:p>
    <w:p w:rsidR="00870BC8" w:rsidRDefault="00EF028E">
      <w:pPr>
        <w:keepNext/>
        <w:keepLines/>
        <w:pBdr>
          <w:top w:val="nil"/>
          <w:left w:val="nil"/>
          <w:bottom w:val="nil"/>
          <w:right w:val="nil"/>
          <w:between w:val="nil"/>
        </w:pBdr>
        <w:rPr>
          <w:color w:val="000000"/>
        </w:rPr>
      </w:pPr>
      <w:r>
        <w:rPr>
          <w:color w:val="000000"/>
        </w:rPr>
        <w:t>The comparison keeps the detector, initial model states, sampling schedules and evaluation procedures fixed. It compares standard Flower FedAvg first with pooled centralised training, then with FedAvg with SecAgg+ on the same supplied benchmark. Source-labelled routine and unusual legitimate sessions allow false alerts to be counted under the benchmark’s label assumptions. Recorded workflow time and application-message content describe these implementations’ operational cost, without measuring complete network traffic or establishing a formal privacy guarantee.</w:t>
      </w:r>
    </w:p>
    <w:p w:rsidR="00870BC8" w:rsidRDefault="00EF028E">
      <w:pPr>
        <w:keepLines/>
        <w:pBdr>
          <w:top w:val="nil"/>
          <w:left w:val="nil"/>
          <w:bottom w:val="nil"/>
          <w:right w:val="nil"/>
          <w:between w:val="nil"/>
        </w:pBdr>
        <w:rPr>
          <w:color w:val="000000"/>
        </w:rPr>
      </w:pPr>
      <w:r>
        <w:t>The contribution is an empirical workflow comparison using established model and software components. Appendix A records the dated search and later source-access updates; the supplementary Evidence Companion document records queries and decisions about candidate studies.</w:t>
      </w:r>
    </w:p>
    <w:p w:rsidR="00870BC8" w:rsidRDefault="00EF028E">
      <w:pPr>
        <w:pStyle w:val="Heading1"/>
      </w:pPr>
      <w:bookmarkStart w:id="114" w:name="3wkplioalk9y" w:colFirst="0" w:colLast="0"/>
      <w:bookmarkStart w:id="115" w:name="tb6s5uujv4i7" w:colFirst="0" w:colLast="0"/>
      <w:bookmarkStart w:id="116" w:name="35cko8bcca2f" w:colFirst="0" w:colLast="0"/>
      <w:bookmarkStart w:id="117" w:name="_Toc243935649"/>
      <w:bookmarkEnd w:id="114"/>
      <w:bookmarkEnd w:id="115"/>
      <w:bookmarkEnd w:id="116"/>
      <w:r>
        <w:lastRenderedPageBreak/>
        <w:t>CHAPTER 3: METHODOLOGY</w:t>
      </w:r>
      <w:bookmarkEnd w:id="117"/>
    </w:p>
    <w:p w:rsidR="00870BC8" w:rsidRDefault="00EF028E">
      <w:pPr>
        <w:pBdr>
          <w:top w:val="nil"/>
          <w:left w:val="nil"/>
          <w:bottom w:val="nil"/>
          <w:right w:val="nil"/>
          <w:between w:val="nil"/>
        </w:pBdr>
        <w:rPr>
          <w:color w:val="000000"/>
        </w:rPr>
      </w:pPr>
      <w:r>
        <w:rPr>
          <w:color w:val="000000"/>
        </w:rPr>
        <w:t>This chapter assesses detection performance across three training approaches and the workflow cost of adding secure aggregation. The approaches are pooled centralised training (A), standard Federated Averaging (FedAvg, B) and FedAvg with Secure Aggregation Plus (SecAgg+, C), implemented using Flower. The method proceeds from source tables and complete sessions through encoding, training, checkpoint selection and validation-based score processing to the two fixed tests.</w:t>
      </w:r>
    </w:p>
    <w:p w:rsidR="00870BC8" w:rsidRDefault="00EF028E">
      <w:pPr>
        <w:pStyle w:val="Heading2"/>
      </w:pPr>
      <w:bookmarkStart w:id="118" w:name="sg5532ohhdi9" w:colFirst="0" w:colLast="0"/>
      <w:bookmarkStart w:id="119" w:name="_Toc243935650"/>
      <w:bookmarkEnd w:id="118"/>
      <w:r>
        <w:t>3.1 Research design</w:t>
      </w:r>
      <w:bookmarkEnd w:id="119"/>
    </w:p>
    <w:p w:rsidR="00870BC8" w:rsidRDefault="00EF028E">
      <w:pPr>
        <w:pBdr>
          <w:top w:val="nil"/>
          <w:left w:val="nil"/>
          <w:bottom w:val="nil"/>
          <w:right w:val="nil"/>
          <w:between w:val="nil"/>
        </w:pBdr>
        <w:rPr>
          <w:color w:val="000000"/>
        </w:rPr>
      </w:pPr>
      <w:r>
        <w:rPr>
          <w:color w:val="000000"/>
        </w:rPr>
        <w:t>The design crossed three training approaches, two sampling conditions and five random seeds, producing 30 trained models. A seed fixes the starting point of a run’s random operations. RQ1 compared detection under standard FedAvg and pooled centralised training; RQ2 compared detection and extra workflow cost when SecAgg+ was added to FedAvg. All approaches shared the model architecture, feature encoding, data partitions, loss function, learning rate, batch size, score standardisation, alert-threshold procedure and test sets. Section 3.9 specifies the training budgets. These shared settings supported a controlled computational comparison of training and aggregation procedures.</w:t>
      </w:r>
    </w:p>
    <w:p w:rsidR="00DB7A3A" w:rsidRDefault="001D2B88">
      <w:pPr>
        <w:pBdr>
          <w:top w:val="nil"/>
          <w:left w:val="nil"/>
          <w:bottom w:val="nil"/>
          <w:right w:val="nil"/>
          <w:between w:val="nil"/>
        </w:pBdr>
        <w:rPr>
          <w:color w:val="000000"/>
        </w:rPr>
      </w:pPr>
      <w:r>
        <w:rPr>
          <w:color w:val="000000"/>
        </w:rPr>
        <w:t>Following review, the research questions and fourth objective were revised to match the measured comparisons and outcomes. Their revised wording was not fixed before execution. The Evidence Companion retains the original P1 wording.</w:t>
      </w:r>
    </w:p>
    <w:p w:rsidR="00870BC8" w:rsidRDefault="00EF028E">
      <w:pPr>
        <w:pBdr>
          <w:top w:val="nil"/>
          <w:left w:val="nil"/>
          <w:bottom w:val="nil"/>
          <w:right w:val="nil"/>
          <w:between w:val="nil"/>
        </w:pBdr>
        <w:rPr>
          <w:color w:val="000000"/>
        </w:rPr>
      </w:pPr>
      <w:r>
        <w:rPr>
          <w:color w:val="000000"/>
        </w:rPr>
        <w:t>The federated workflow ran three client applications, C1, C2 and C3, on one trusted research computer. Each Flower client application (ClientApp) loaded its assigned sessions, which were groups of logged access events. It exchanged model updates and aggregation messages with the server. No raw event records were carried in this training exchange. The researcher administered all processes and files and could access records and scores during preparation and evaluation. The clients therefore did not represent independently administered organisations.</w:t>
      </w:r>
    </w:p>
    <w:p w:rsidR="00870BC8" w:rsidRDefault="00EF028E">
      <w:pPr>
        <w:pBdr>
          <w:top w:val="nil"/>
          <w:left w:val="nil"/>
          <w:bottom w:val="nil"/>
          <w:right w:val="nil"/>
          <w:between w:val="nil"/>
        </w:pBdr>
        <w:rPr>
          <w:color w:val="000000"/>
        </w:rPr>
      </w:pPr>
      <w:r>
        <w:lastRenderedPageBreak/>
        <w:fldChar w:fldCharType="begin"/>
      </w:r>
      <w:r>
        <w:instrText xml:space="preserve"> REF Ref_Figure_3_1 \h </w:instrText>
      </w:r>
      <w:r>
        <w:fldChar w:fldCharType="separate"/>
      </w:r>
      <w:r w:rsidR="00AD3FEA">
        <w:t>Figure 3.1</w:t>
      </w:r>
      <w:r>
        <w:fldChar w:fldCharType="end"/>
      </w:r>
      <w:r>
        <w:t xml:space="preserve"> shows the client and server roles and the boundary of model-update protection on the shared research computer.</w:t>
      </w:r>
    </w:p>
    <w:p w:rsidR="00870BC8" w:rsidRDefault="00870BC8">
      <w:pPr>
        <w:pBdr>
          <w:top w:val="nil"/>
          <w:left w:val="nil"/>
          <w:bottom w:val="nil"/>
          <w:right w:val="nil"/>
          <w:between w:val="nil"/>
        </w:pBdr>
        <w:rPr>
          <w:color w:val="000000"/>
        </w:rPr>
      </w:pPr>
    </w:p>
    <w:p w:rsidR="00870BC8" w:rsidRDefault="00EF028E">
      <w:pPr>
        <w:keepNext/>
        <w:pBdr>
          <w:top w:val="nil"/>
          <w:left w:val="nil"/>
          <w:bottom w:val="nil"/>
          <w:right w:val="nil"/>
          <w:between w:val="nil"/>
        </w:pBdr>
        <w:spacing w:before="80" w:after="60" w:line="240" w:lineRule="auto"/>
        <w:jc w:val="center"/>
        <w:rPr>
          <w:color w:val="000000"/>
        </w:rPr>
      </w:pPr>
      <w:r>
        <w:rPr>
          <w:noProof/>
          <w:color w:val="000000"/>
          <w:lang w:val="en-US"/>
        </w:rPr>
        <w:drawing>
          <wp:inline distT="0" distB="0" distL="0" distR="0">
            <wp:extent cx="5184000" cy="5304839"/>
            <wp:effectExtent l="0" t="0" r="0" b="0"/>
            <wp:docPr id="1" name="image7.png" descr="Logical architecture on one trusted host: three simulated clients and one server. Global models are redistributed; individual updates pass through SecAgg+ in C. Scalar metrics remain visible. Diagram does not imply TLS, institutional separation or physical isolation."/>
            <wp:cNvGraphicFramePr/>
            <a:graphic xmlns:a="http://schemas.openxmlformats.org/drawingml/2006/main">
              <a:graphicData uri="http://schemas.openxmlformats.org/drawingml/2006/picture">
                <pic:pic xmlns:pic="http://schemas.openxmlformats.org/drawingml/2006/picture">
                  <pic:nvPicPr>
                    <pic:cNvPr id="0" name="image7.png" descr="Logical architecture on one trusted host: three simulated clients and one server. Global models are redistributed; individual updates pass through SecAgg+ in C. Scalar metrics remain visible. Diagram does not imply TLS, institutional separation or physical isolation."/>
                    <pic:cNvPicPr preferRelativeResize="0"/>
                  </pic:nvPicPr>
                  <pic:blipFill>
                    <a:blip r:embed="rId9"/>
                    <a:srcRect/>
                    <a:stretch>
                      <a:fillRect/>
                    </a:stretch>
                  </pic:blipFill>
                  <pic:spPr>
                    <a:xfrm>
                      <a:off x="0" y="0"/>
                      <a:ext cx="5184000" cy="5304839"/>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center"/>
        <w:rPr>
          <w:b/>
          <w:bCs/>
          <w:color w:val="000000"/>
        </w:rPr>
      </w:pPr>
      <w:bookmarkStart w:id="120" w:name="Ref_Figure_3_1"/>
      <w:bookmarkStart w:id="121" w:name="_Toc243935736"/>
      <w:r>
        <w:t>Figure 3.1</w:t>
      </w:r>
      <w:bookmarkEnd w:id="120"/>
      <w:r>
        <w:t>: Federated topology and model-update protection boundary</w:t>
      </w:r>
      <w:bookmarkEnd w:id="121"/>
    </w:p>
    <w:p w:rsidR="00870BC8" w:rsidRDefault="00EF028E">
      <w:pPr>
        <w:pStyle w:val="Heading2"/>
      </w:pPr>
      <w:bookmarkStart w:id="122" w:name="hd39ru952kei" w:colFirst="0" w:colLast="0"/>
      <w:bookmarkStart w:id="123" w:name="_Toc243935651"/>
      <w:bookmarkEnd w:id="122"/>
      <w:r>
        <w:t>3.2 Dataset description</w:t>
      </w:r>
      <w:bookmarkEnd w:id="123"/>
    </w:p>
    <w:p w:rsidR="00870BC8" w:rsidRDefault="00EF028E">
      <w:pPr>
        <w:pBdr>
          <w:top w:val="nil"/>
          <w:left w:val="nil"/>
          <w:bottom w:val="nil"/>
          <w:right w:val="nil"/>
          <w:between w:val="nil"/>
        </w:pBdr>
        <w:rPr>
          <w:color w:val="000000"/>
        </w:rPr>
      </w:pPr>
      <w:r>
        <w:t>The researcher supplied a benchmark described as synthetic, containing 181,805 logged access events in 17,464 sessions across eleven linked comma-separated value (CSV) tables (</w:t>
      </w:r>
      <w:r>
        <w:fldChar w:fldCharType="begin"/>
      </w:r>
      <w:r>
        <w:instrText xml:space="preserve"> REF Ref_Table_3_1 \h </w:instrText>
      </w:r>
      <w:r>
        <w:fldChar w:fldCharType="separate"/>
      </w:r>
      <w:r w:rsidR="00AD3FEA">
        <w:t>Table 3.1</w:t>
      </w:r>
      <w:r>
        <w:fldChar w:fldCharType="end"/>
      </w:r>
      <w:r>
        <w:t xml:space="preserve">). The source-file list identifies the exact dataset version; Appendix C.1 explains its origin and permission limits. The original creator, executable generator, scenario-construction rules, derivation from Mudliar’s public Kaggle dataset and redistribution rights remain unverified. Later configuration and seed records matched a </w:t>
      </w:r>
      <w:r>
        <w:lastRenderedPageBreak/>
        <w:t>local configuration file but did not independently establish the original data-generation process. Affected-event lists are supplied annotations, not independent confirmation of misuse.</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24" w:name="Ref_Table_3_1"/>
      <w:bookmarkStart w:id="125" w:name="_Toc243935746"/>
      <w:r>
        <w:t>Table 3.1</w:t>
      </w:r>
      <w:bookmarkEnd w:id="124"/>
      <w:r>
        <w:t>: Dataset components and methodological roles</w:t>
      </w:r>
      <w:bookmarkEnd w:id="125"/>
    </w:p>
    <w:tbl>
      <w:tblPr>
        <w:tblStyle w:val="a3"/>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935"/>
        <w:gridCol w:w="5868"/>
      </w:tblGrid>
      <w:tr w:rsidR="00870BC8">
        <w:trPr>
          <w:cantSplit/>
          <w:tblHeader/>
          <w:jc w:val="center"/>
        </w:trPr>
        <w:tc>
          <w:tcPr>
            <w:tcW w:w="170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Logical table</w:t>
            </w:r>
          </w:p>
        </w:tc>
        <w:tc>
          <w:tcPr>
            <w:tcW w:w="93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Rows</w:t>
            </w:r>
          </w:p>
        </w:tc>
        <w:tc>
          <w:tcPr>
            <w:tcW w:w="586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Recorded contents and methodological role</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Hospitals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Defines the three simulated hospital clients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Actors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300</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Roles, departments, and employment periods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Patients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6,000</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Synthetic patient entities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Departments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24</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Department and operating-context categories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Devices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416</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Device, location, and network context</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Applications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42</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Categories of source applications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Shifts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19,276</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Shift intervals, active departments, and on-call status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Encounters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28,531</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Patient encounters and care settings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Assignments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22,372</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Relationships between actors, patients and encounters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Events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181,805</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EHR access and audit events</w:t>
            </w:r>
          </w:p>
        </w:tc>
      </w:tr>
      <w:tr w:rsidR="00870BC8">
        <w:trPr>
          <w:cantSplit/>
          <w:jc w:val="center"/>
        </w:trPr>
        <w:tc>
          <w:tcPr>
            <w:tcW w:w="170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Labels</w:t>
            </w:r>
          </w:p>
        </w:tc>
        <w:tc>
          <w:tcPr>
            <w:tcW w:w="935"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17,464</w:t>
            </w:r>
          </w:p>
        </w:tc>
        <w:tc>
          <w:tcPr>
            <w:tcW w:w="58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Source-labelled session partitions and classes, plus affected-event annotations</w:t>
            </w:r>
          </w:p>
        </w:tc>
      </w:tr>
    </w:tbl>
    <w:p w:rsidR="00DB7A3A" w:rsidRDefault="001D2B88">
      <w:pPr>
        <w:pBdr>
          <w:top w:val="nil"/>
          <w:left w:val="nil"/>
          <w:bottom w:val="nil"/>
          <w:right w:val="nil"/>
          <w:between w:val="nil"/>
        </w:pBdr>
        <w:rPr>
          <w:color w:val="000000"/>
        </w:rPr>
      </w:pPr>
      <w:r>
        <w:t>Supporting tables describe benchmark entities and relationships. Contextual model inputs came directly from events.csv; assignment and shift histories were not reconstructed by joining these tables. Table 3.3 identifies the input fields.</w:t>
      </w:r>
    </w:p>
    <w:p w:rsidR="00870BC8" w:rsidRDefault="00EF028E">
      <w:pPr>
        <w:pBdr>
          <w:top w:val="nil"/>
          <w:left w:val="nil"/>
          <w:bottom w:val="nil"/>
          <w:right w:val="nil"/>
          <w:between w:val="nil"/>
        </w:pBdr>
        <w:rPr>
          <w:color w:val="000000"/>
        </w:rPr>
      </w:pPr>
      <w:r>
        <w:rPr>
          <w:color w:val="000000"/>
        </w:rPr>
        <w:t>Each complete session was one training and evaluation observation. The pipeline retained the supplied session_id identifiers, boundaries and event positions, checking their consistency against timestamps rather than creating new boundaries from inactivity periods. Sessions contained 5–81 events and were not truncated, preserving within-session context and events from longer sessions. This did not establish that the original boundary rule was clinically optimal.</w:t>
      </w:r>
    </w:p>
    <w:p w:rsidR="00870BC8" w:rsidRDefault="00EF028E">
      <w:pPr>
        <w:pBdr>
          <w:top w:val="nil"/>
          <w:left w:val="nil"/>
          <w:bottom w:val="nil"/>
          <w:right w:val="nil"/>
          <w:between w:val="nil"/>
        </w:pBdr>
        <w:rPr>
          <w:color w:val="000000"/>
        </w:rPr>
      </w:pPr>
      <w:r>
        <w:t>Routine legitimate sessions were used for training, and routine-only validation supported checkpoint selection, score standardisation and alert-threshold setting. The supplied partitions were retained (</w:t>
      </w:r>
      <w:r>
        <w:fldChar w:fldCharType="begin"/>
      </w:r>
      <w:r>
        <w:instrText xml:space="preserve"> REF Ref_Table_3_2 \h </w:instrText>
      </w:r>
      <w:r>
        <w:fldChar w:fldCharType="separate"/>
      </w:r>
      <w:r w:rsidR="00AD3FEA">
        <w:t>Table 3.2</w:t>
      </w:r>
      <w:r>
        <w:fldChar w:fldCharType="end"/>
      </w:r>
      <w:r>
        <w:t xml:space="preserve">). The primary test, test_held_out, contained the held-out threat family low_and_slow_misuse alongside routine and longitudinal_follow_up </w:t>
      </w:r>
      <w:r>
        <w:lastRenderedPageBreak/>
        <w:t>legitimate sessions. The secondary test, test_known, contained bulk extraction, compromised-account patient hopping, patient snooping and role-action misuse, together with unusual legitimate activity and no routine sessions. Here, held-out refers to the source-designated threat family, and known does not mean that threats were used for training. Appendix C.3 gives the source scenario names and counts. Fixed partitions gave every approach identical evaluation populations; alternative splits were not evaluated.</w:t>
      </w:r>
    </w:p>
    <w:p w:rsidR="00870BC8" w:rsidRDefault="00EF028E">
      <w:pPr>
        <w:pBdr>
          <w:top w:val="nil"/>
          <w:left w:val="nil"/>
          <w:bottom w:val="nil"/>
          <w:right w:val="nil"/>
          <w:between w:val="nil"/>
        </w:pBdr>
        <w:rPr>
          <w:color w:val="000000"/>
        </w:rPr>
      </w:pPr>
      <w:r>
        <w:rPr>
          <w:color w:val="000000"/>
        </w:rPr>
        <w:t>After final evaluation, descriptive checks examined the retained partitions for overlapping session identifiers, recorded Coordinated Universal Time (UTC) ranges and recurring actors or patients. These checks described the existing split; the original partitioning algorithm was unavailable. The event table had no individual device identifiers, so device overlap could not be checked. Section 4.2.2 reports the findings.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26" w:name="Ref_Table_3_2"/>
      <w:bookmarkStart w:id="127" w:name="_Toc243935747"/>
      <w:r>
        <w:t>Table 3.2</w:t>
      </w:r>
      <w:bookmarkEnd w:id="126"/>
      <w:r>
        <w:t>: Fixed session partitions</w:t>
      </w:r>
      <w:bookmarkEnd w:id="127"/>
    </w:p>
    <w:tbl>
      <w:tblPr>
        <w:tblStyle w:val="a4"/>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9"/>
        <w:gridCol w:w="850"/>
        <w:gridCol w:w="1219"/>
        <w:gridCol w:w="850"/>
        <w:gridCol w:w="1050"/>
        <w:gridCol w:w="3145"/>
      </w:tblGrid>
      <w:tr w:rsidR="00870BC8">
        <w:trPr>
          <w:cantSplit/>
          <w:tblHeader/>
          <w:jc w:val="center"/>
        </w:trPr>
        <w:tc>
          <w:tcPr>
            <w:tcW w:w="1389"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Partition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Routine</w:t>
            </w:r>
          </w:p>
        </w:tc>
        <w:tc>
          <w:tcPr>
            <w:tcW w:w="1219"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Unusual legitimate</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Threat</w:t>
            </w:r>
          </w:p>
        </w:tc>
        <w:tc>
          <w:tcPr>
            <w:tcW w:w="10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rPr>
              <w:t>Total</w:t>
            </w:r>
          </w:p>
        </w:tc>
        <w:tc>
          <w:tcPr>
            <w:tcW w:w="314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Use in the study</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Training</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10,833</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10,833</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Model fitting using routine sessions only</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Validation</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3,622</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3,622</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Checkpoint selection, score standardisation and threshold setting</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Test known</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267</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378</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645</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Secondary evaluation by scenario</w:t>
            </w:r>
          </w:p>
        </w:tc>
      </w:tr>
      <w:tr w:rsidR="00870BC8">
        <w:trPr>
          <w:cantSplit/>
          <w:jc w:val="center"/>
        </w:trPr>
        <w:tc>
          <w:tcPr>
            <w:tcW w:w="138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Test held-out</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1,986</w:t>
            </w:r>
          </w:p>
        </w:tc>
        <w:tc>
          <w:tcPr>
            <w:tcW w:w="1219"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189</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189</w:t>
            </w:r>
          </w:p>
        </w:tc>
        <w:tc>
          <w:tcPr>
            <w:tcW w:w="1050" w:type="dxa"/>
            <w:tcMar>
              <w:top w:w="65" w:type="dxa"/>
              <w:left w:w="65" w:type="dxa"/>
              <w:bottom w:w="65" w:type="dxa"/>
              <w:right w:w="65" w:type="dxa"/>
            </w:tcMar>
            <w:vAlign w:val="center"/>
          </w:tcPr>
          <w:p w:rsidR="00870BC8" w:rsidRDefault="00EF028E">
            <w:pPr>
              <w:keepLines/>
              <w:spacing w:after="20" w:line="252" w:lineRule="auto"/>
              <w:jc w:val="center"/>
            </w:pPr>
            <w:r>
              <w:t>2,364</w:t>
            </w:r>
          </w:p>
        </w:tc>
        <w:tc>
          <w:tcPr>
            <w:tcW w:w="314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evaluation on the held-out test</w:t>
            </w:r>
          </w:p>
        </w:tc>
      </w:tr>
    </w:tbl>
    <w:p w:rsidR="00870BC8" w:rsidRDefault="00EF028E">
      <w:pPr>
        <w:pBdr>
          <w:top w:val="nil"/>
          <w:left w:val="nil"/>
          <w:bottom w:val="nil"/>
          <w:right w:val="nil"/>
          <w:between w:val="nil"/>
        </w:pBdr>
        <w:rPr>
          <w:color w:val="000000"/>
        </w:rPr>
      </w:pPr>
      <w:bookmarkStart w:id="128" w:name="isrgyuvxtir9" w:colFirst="0" w:colLast="0"/>
      <w:bookmarkEnd w:id="128"/>
      <w:r>
        <w:rPr>
          <w:color w:val="000000"/>
        </w:rPr>
        <w:t>Training and validation included all source-assigned routine sessions in their partitions. Each test retained its supplied classes and complete sessions. Preparation stopped when records failed structural or linkage checks; those records were not selectively removed. Unknown or missing categorical targets were excluded from the model’s error calculation, but their sessions remained included.</w:t>
      </w:r>
    </w:p>
    <w:p w:rsidR="00870BC8" w:rsidRDefault="00EF028E">
      <w:pPr>
        <w:pStyle w:val="Heading2"/>
      </w:pPr>
      <w:bookmarkStart w:id="129" w:name="hm7hwahtyh4s" w:colFirst="0" w:colLast="0"/>
      <w:bookmarkStart w:id="130" w:name="_Toc243935652"/>
      <w:bookmarkEnd w:id="129"/>
      <w:r>
        <w:t>3.3 Data preparation</w:t>
      </w:r>
      <w:bookmarkEnd w:id="130"/>
    </w:p>
    <w:p w:rsidR="00870BC8" w:rsidRDefault="00EF028E">
      <w:pPr>
        <w:pBdr>
          <w:top w:val="nil"/>
          <w:left w:val="nil"/>
          <w:bottom w:val="nil"/>
          <w:right w:val="nil"/>
          <w:between w:val="nil"/>
        </w:pBdr>
        <w:rPr>
          <w:color w:val="000000"/>
        </w:rPr>
      </w:pPr>
      <w:r>
        <w:rPr>
          <w:color w:val="000000"/>
        </w:rPr>
        <w:t xml:space="preserve">Data preparation converted linked access records into consistent event sequences. Initial checks covered file hashes (fingerprints used to detect file changes), partitions, labels, client membership, event order and finite numerical values. Invalid or duplicate links </w:t>
      </w:r>
      <w:r>
        <w:rPr>
          <w:color w:val="000000"/>
        </w:rPr>
        <w:lastRenderedPageBreak/>
        <w:t>stopped preparation; inconsistent records were not silently discarded. Contextual inputs came directly from events.csv, without reconstructing assignment or shift histories from supporting tables.</w:t>
      </w:r>
    </w:p>
    <w:p w:rsidR="00870BC8" w:rsidRDefault="00EF028E">
      <w:pPr>
        <w:pBdr>
          <w:top w:val="nil"/>
          <w:left w:val="nil"/>
          <w:bottom w:val="nil"/>
          <w:right w:val="nil"/>
          <w:between w:val="nil"/>
        </w:pBdr>
        <w:rPr>
          <w:color w:val="000000"/>
        </w:rPr>
      </w:pPr>
      <w:r>
        <w:rPr>
          <w:color w:val="000000"/>
        </w:rPr>
        <w:t>Time features described when access occurred and how events were spaced within a session. Elapsed times used UTC timestamps. Hour of day and weekday used Asia/Kuala_Lumpur time, with sine and cosine encoding for daily and weekly cycles. Hours included fractional values, and weekdays ran from Monday = 0. To compress large intervals, both time since the previous event and time since session start used log1p, or ln(1 + x), with x in seconds. The first previous-event interval was zero; negative intervals were rejected.</w:t>
      </w:r>
    </w:p>
    <w:p w:rsidR="00870BC8" w:rsidRDefault="00EF028E">
      <w:pPr>
        <w:pBdr>
          <w:top w:val="nil"/>
          <w:left w:val="nil"/>
          <w:bottom w:val="nil"/>
          <w:right w:val="nil"/>
          <w:between w:val="nil"/>
        </w:pBdr>
        <w:rPr>
          <w:color w:val="000000"/>
        </w:rPr>
      </w:pPr>
      <w:r>
        <w:t>Categorical fields, such as departments and actions, used one-hot encoding: one at the category’s vector position and zero elsewhere. Category lists were learned only from training data. Thirteen fields contained 84 observed categories. Each field also had two positions for unknown (__UNK__) and missing (__MISSING__) values, giving 110 categorical input dimensions. Three Boolean, or yes/no, values and six time-related values brought the total to 119 dimensions per event (</w:t>
      </w:r>
      <w:r>
        <w:fldChar w:fldCharType="begin"/>
      </w:r>
      <w:r>
        <w:instrText xml:space="preserve"> REF Ref_Table_3_3 \h </w:instrText>
      </w:r>
      <w:r>
        <w:fldChar w:fldCharType="separate"/>
      </w:r>
      <w:r w:rsidR="00AD3FEA">
        <w:t>Table 3.3</w:t>
      </w:r>
      <w:r>
        <w:fldChar w:fldCharType="end"/>
      </w:r>
      <w:r>
        <w:t>). The encoding schema fixed category order and positions.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31" w:name="Ref_Table_3_3"/>
      <w:bookmarkStart w:id="132" w:name="_Toc243935748"/>
      <w:r>
        <w:t>Table 3.3</w:t>
      </w:r>
      <w:bookmarkEnd w:id="131"/>
      <w:r>
        <w:t>: Input fields, source columns and encoding dimensions</w:t>
      </w:r>
      <w:bookmarkEnd w:id="132"/>
    </w:p>
    <w:tbl>
      <w:tblPr>
        <w:tblStyle w:val="a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969"/>
        <w:gridCol w:w="940"/>
        <w:gridCol w:w="1214"/>
      </w:tblGrid>
      <w:tr w:rsidR="00870BC8">
        <w:trPr>
          <w:cantSplit/>
          <w:tblHeader/>
          <w:jc w:val="center"/>
        </w:trPr>
        <w:tc>
          <w:tcPr>
            <w:tcW w:w="2381" w:type="dxa"/>
            <w:shd w:val="clear" w:color="auto" w:fill="F2F2F2"/>
            <w:vAlign w:val="center"/>
          </w:tcPr>
          <w:p w:rsidR="00870BC8" w:rsidRDefault="00EF028E">
            <w:pPr>
              <w:keepNext/>
              <w:keepLines/>
              <w:spacing w:after="20" w:line="252" w:lineRule="auto"/>
              <w:jc w:val="center"/>
            </w:pPr>
            <w:r>
              <w:rPr>
                <w:b/>
                <w:bCs/>
                <w:sz w:val="20"/>
                <w:szCs w:val="20"/>
              </w:rPr>
              <w:t>Field / source column</w:t>
            </w:r>
          </w:p>
        </w:tc>
        <w:tc>
          <w:tcPr>
            <w:tcW w:w="3969" w:type="dxa"/>
            <w:shd w:val="clear" w:color="auto" w:fill="F2F2F2"/>
            <w:vAlign w:val="center"/>
          </w:tcPr>
          <w:p w:rsidR="00870BC8" w:rsidRDefault="00EF028E">
            <w:pPr>
              <w:keepNext/>
              <w:keepLines/>
              <w:spacing w:after="20" w:line="252" w:lineRule="auto"/>
              <w:jc w:val="center"/>
            </w:pPr>
            <w:r>
              <w:rPr>
                <w:b/>
                <w:bCs/>
                <w:sz w:val="20"/>
                <w:szCs w:val="20"/>
              </w:rPr>
              <w:t>Derivation or meaning</w:t>
            </w:r>
          </w:p>
        </w:tc>
        <w:tc>
          <w:tcPr>
            <w:tcW w:w="940" w:type="dxa"/>
            <w:shd w:val="clear" w:color="auto" w:fill="F2F2F2"/>
            <w:vAlign w:val="center"/>
          </w:tcPr>
          <w:p w:rsidR="00870BC8" w:rsidRDefault="00EF028E">
            <w:pPr>
              <w:keepNext/>
              <w:keepLines/>
              <w:spacing w:after="20" w:line="252" w:lineRule="auto"/>
              <w:jc w:val="center"/>
            </w:pPr>
            <w:r>
              <w:rPr>
                <w:b/>
                <w:bCs/>
                <w:w w:val="85"/>
                <w:sz w:val="20"/>
                <w:szCs w:val="20"/>
              </w:rPr>
              <w:t>Levels in training</w:t>
            </w:r>
          </w:p>
        </w:tc>
        <w:tc>
          <w:tcPr>
            <w:tcW w:w="1214" w:type="dxa"/>
            <w:shd w:val="clear" w:color="auto" w:fill="F2F2F2"/>
            <w:vAlign w:val="center"/>
          </w:tcPr>
          <w:p w:rsidR="00870BC8" w:rsidRDefault="00EF028E">
            <w:pPr>
              <w:keepNext/>
              <w:keepLines/>
              <w:spacing w:after="20" w:line="252" w:lineRule="auto"/>
              <w:jc w:val="center"/>
              <w:rPr>
                <w:b/>
                <w:bCs/>
                <w:sz w:val="20"/>
                <w:szCs w:val="20"/>
              </w:rPr>
            </w:pPr>
            <w:r>
              <w:rPr>
                <w:b/>
                <w:bCs/>
                <w:sz w:val="20"/>
                <w:szCs w:val="20"/>
              </w:rPr>
              <w:t>Input dimensions</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action</w:t>
            </w:r>
          </w:p>
        </w:tc>
        <w:tc>
          <w:tcPr>
            <w:tcW w:w="3969" w:type="dxa"/>
            <w:vAlign w:val="center"/>
          </w:tcPr>
          <w:p w:rsidR="00870BC8" w:rsidRDefault="00EF028E">
            <w:pPr>
              <w:keepLines/>
              <w:spacing w:after="20" w:line="252" w:lineRule="auto"/>
              <w:jc w:val="left"/>
            </w:pPr>
            <w:r>
              <w:rPr>
                <w:sz w:val="20"/>
                <w:szCs w:val="20"/>
              </w:rPr>
              <w:t>Source action codes C/E/R/U (meanings not supplied)</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event_category</w:t>
            </w:r>
          </w:p>
        </w:tc>
        <w:tc>
          <w:tcPr>
            <w:tcW w:w="3969" w:type="dxa"/>
            <w:vAlign w:val="center"/>
          </w:tcPr>
          <w:p w:rsidR="00870BC8" w:rsidRDefault="00EF028E">
            <w:pPr>
              <w:keepLines/>
              <w:spacing w:after="20" w:line="252" w:lineRule="auto"/>
              <w:jc w:val="left"/>
            </w:pPr>
            <w:r>
              <w:rPr>
                <w:sz w:val="20"/>
                <w:szCs w:val="20"/>
              </w:rPr>
              <w:t>Broad audit-event category</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department</w:t>
            </w:r>
          </w:p>
        </w:tc>
        <w:tc>
          <w:tcPr>
            <w:tcW w:w="3969" w:type="dxa"/>
            <w:vAlign w:val="center"/>
          </w:tcPr>
          <w:p w:rsidR="00870BC8" w:rsidRDefault="00EF028E">
            <w:pPr>
              <w:keepLines/>
              <w:spacing w:after="20" w:line="252" w:lineRule="auto"/>
              <w:jc w:val="left"/>
            </w:pPr>
            <w:r>
              <w:rPr>
                <w:sz w:val="20"/>
                <w:szCs w:val="20"/>
              </w:rPr>
              <w:t>Recorded department label</w:t>
            </w:r>
          </w:p>
        </w:tc>
        <w:tc>
          <w:tcPr>
            <w:tcW w:w="940" w:type="dxa"/>
            <w:vAlign w:val="center"/>
          </w:tcPr>
          <w:p w:rsidR="00870BC8" w:rsidRDefault="00EF028E">
            <w:pPr>
              <w:keepLines/>
              <w:spacing w:after="20" w:line="252" w:lineRule="auto"/>
              <w:jc w:val="center"/>
            </w:pPr>
            <w:r>
              <w:rPr>
                <w:sz w:val="20"/>
                <w:szCs w:val="20"/>
              </w:rPr>
              <w:t>8</w:t>
            </w:r>
          </w:p>
        </w:tc>
        <w:tc>
          <w:tcPr>
            <w:tcW w:w="1214" w:type="dxa"/>
            <w:vAlign w:val="center"/>
          </w:tcPr>
          <w:p w:rsidR="00870BC8" w:rsidRDefault="00EF028E">
            <w:pPr>
              <w:keepLines/>
              <w:spacing w:after="20" w:line="252" w:lineRule="auto"/>
              <w:jc w:val="center"/>
            </w:pPr>
            <w:r>
              <w:rPr>
                <w:sz w:val="20"/>
                <w:szCs w:val="20"/>
              </w:rPr>
              <w:t>10</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role</w:t>
            </w:r>
          </w:p>
        </w:tc>
        <w:tc>
          <w:tcPr>
            <w:tcW w:w="3969" w:type="dxa"/>
            <w:vAlign w:val="center"/>
          </w:tcPr>
          <w:p w:rsidR="00870BC8" w:rsidRDefault="00EF028E">
            <w:pPr>
              <w:keepLines/>
              <w:spacing w:after="20" w:line="252" w:lineRule="auto"/>
              <w:jc w:val="left"/>
            </w:pPr>
            <w:r>
              <w:rPr>
                <w:sz w:val="20"/>
                <w:szCs w:val="20"/>
              </w:rPr>
              <w:t>Recorded staff-role category</w:t>
            </w:r>
          </w:p>
        </w:tc>
        <w:tc>
          <w:tcPr>
            <w:tcW w:w="940" w:type="dxa"/>
            <w:vAlign w:val="center"/>
          </w:tcPr>
          <w:p w:rsidR="00870BC8" w:rsidRDefault="00EF028E">
            <w:pPr>
              <w:keepLines/>
              <w:spacing w:after="20" w:line="252" w:lineRule="auto"/>
              <w:jc w:val="center"/>
            </w:pPr>
            <w:r>
              <w:rPr>
                <w:sz w:val="20"/>
                <w:szCs w:val="20"/>
              </w:rPr>
              <w:t>8</w:t>
            </w:r>
          </w:p>
        </w:tc>
        <w:tc>
          <w:tcPr>
            <w:tcW w:w="1214" w:type="dxa"/>
            <w:vAlign w:val="center"/>
          </w:tcPr>
          <w:p w:rsidR="00870BC8" w:rsidRDefault="00EF028E">
            <w:pPr>
              <w:keepLines/>
              <w:spacing w:after="20" w:line="252" w:lineRule="auto"/>
              <w:jc w:val="center"/>
            </w:pPr>
            <w:r>
              <w:rPr>
                <w:sz w:val="20"/>
                <w:szCs w:val="20"/>
              </w:rPr>
              <w:t>10</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resource_type</w:t>
            </w:r>
          </w:p>
        </w:tc>
        <w:tc>
          <w:tcPr>
            <w:tcW w:w="3969" w:type="dxa"/>
            <w:vAlign w:val="center"/>
          </w:tcPr>
          <w:p w:rsidR="00870BC8" w:rsidRDefault="00EF028E">
            <w:pPr>
              <w:keepLines/>
              <w:spacing w:after="20" w:line="252" w:lineRule="auto"/>
              <w:jc w:val="left"/>
            </w:pPr>
            <w:r>
              <w:rPr>
                <w:sz w:val="20"/>
                <w:szCs w:val="20"/>
              </w:rPr>
              <w:t>Resource category</w:t>
            </w:r>
          </w:p>
        </w:tc>
        <w:tc>
          <w:tcPr>
            <w:tcW w:w="940" w:type="dxa"/>
            <w:vAlign w:val="center"/>
          </w:tcPr>
          <w:p w:rsidR="00870BC8" w:rsidRDefault="00EF028E">
            <w:pPr>
              <w:keepLines/>
              <w:spacing w:after="20" w:line="252" w:lineRule="auto"/>
              <w:jc w:val="center"/>
            </w:pPr>
            <w:r>
              <w:rPr>
                <w:sz w:val="20"/>
                <w:szCs w:val="20"/>
              </w:rPr>
              <w:t>15</w:t>
            </w:r>
          </w:p>
        </w:tc>
        <w:tc>
          <w:tcPr>
            <w:tcW w:w="1214" w:type="dxa"/>
            <w:vAlign w:val="center"/>
          </w:tcPr>
          <w:p w:rsidR="00870BC8" w:rsidRDefault="00EF028E">
            <w:pPr>
              <w:keepLines/>
              <w:spacing w:after="20" w:line="252" w:lineRule="auto"/>
              <w:jc w:val="center"/>
            </w:pPr>
            <w:r>
              <w:rPr>
                <w:sz w:val="20"/>
                <w:szCs w:val="20"/>
              </w:rPr>
              <w:t>17</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source_application</w:t>
            </w:r>
          </w:p>
        </w:tc>
        <w:tc>
          <w:tcPr>
            <w:tcW w:w="3969" w:type="dxa"/>
            <w:vAlign w:val="center"/>
          </w:tcPr>
          <w:p w:rsidR="00870BC8" w:rsidRDefault="00EF028E">
            <w:pPr>
              <w:keepLines/>
              <w:spacing w:after="20" w:line="252" w:lineRule="auto"/>
              <w:jc w:val="left"/>
            </w:pPr>
            <w:r>
              <w:rPr>
                <w:sz w:val="20"/>
                <w:szCs w:val="20"/>
              </w:rPr>
              <w:t>Category based on application name</w:t>
            </w:r>
          </w:p>
        </w:tc>
        <w:tc>
          <w:tcPr>
            <w:tcW w:w="940" w:type="dxa"/>
            <w:vAlign w:val="center"/>
          </w:tcPr>
          <w:p w:rsidR="00870BC8" w:rsidRDefault="00EF028E">
            <w:pPr>
              <w:keepLines/>
              <w:spacing w:after="20" w:line="252" w:lineRule="auto"/>
              <w:jc w:val="center"/>
            </w:pPr>
            <w:r>
              <w:rPr>
                <w:sz w:val="20"/>
                <w:szCs w:val="20"/>
              </w:rPr>
              <w:t>14</w:t>
            </w:r>
          </w:p>
        </w:tc>
        <w:tc>
          <w:tcPr>
            <w:tcW w:w="1214" w:type="dxa"/>
            <w:vAlign w:val="center"/>
          </w:tcPr>
          <w:p w:rsidR="00870BC8" w:rsidRDefault="00EF028E">
            <w:pPr>
              <w:keepLines/>
              <w:spacing w:after="20" w:line="252" w:lineRule="auto"/>
              <w:jc w:val="center"/>
            </w:pPr>
            <w:r>
              <w:rPr>
                <w:sz w:val="20"/>
                <w:szCs w:val="20"/>
              </w:rPr>
              <w:t>16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device_type</w:t>
            </w:r>
          </w:p>
        </w:tc>
        <w:tc>
          <w:tcPr>
            <w:tcW w:w="3969" w:type="dxa"/>
            <w:vAlign w:val="center"/>
          </w:tcPr>
          <w:p w:rsidR="00870BC8" w:rsidRDefault="00EF028E">
            <w:pPr>
              <w:keepLines/>
              <w:spacing w:after="20" w:line="252" w:lineRule="auto"/>
              <w:jc w:val="left"/>
            </w:pPr>
            <w:r>
              <w:rPr>
                <w:sz w:val="20"/>
                <w:szCs w:val="20"/>
              </w:rPr>
              <w:t>Device category, not unique device ID</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network_zone</w:t>
            </w:r>
          </w:p>
        </w:tc>
        <w:tc>
          <w:tcPr>
            <w:tcW w:w="3969" w:type="dxa"/>
            <w:vAlign w:val="center"/>
          </w:tcPr>
          <w:p w:rsidR="00870BC8" w:rsidRDefault="00EF028E">
            <w:pPr>
              <w:keepLines/>
              <w:spacing w:after="20" w:line="252" w:lineRule="auto"/>
              <w:jc w:val="left"/>
            </w:pPr>
            <w:r>
              <w:rPr>
                <w:sz w:val="20"/>
                <w:szCs w:val="20"/>
              </w:rPr>
              <w:t>Recorded network-zone category</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location_type</w:t>
            </w:r>
          </w:p>
        </w:tc>
        <w:tc>
          <w:tcPr>
            <w:tcW w:w="3969" w:type="dxa"/>
            <w:vAlign w:val="center"/>
          </w:tcPr>
          <w:p w:rsidR="00870BC8" w:rsidRDefault="00EF028E">
            <w:pPr>
              <w:keepLines/>
              <w:spacing w:after="20" w:line="252" w:lineRule="auto"/>
              <w:jc w:val="left"/>
            </w:pPr>
            <w:r>
              <w:rPr>
                <w:sz w:val="20"/>
                <w:szCs w:val="20"/>
              </w:rPr>
              <w:t>Broad access-location category</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purpose_of_use</w:t>
            </w:r>
          </w:p>
        </w:tc>
        <w:tc>
          <w:tcPr>
            <w:tcW w:w="3969" w:type="dxa"/>
            <w:vAlign w:val="center"/>
          </w:tcPr>
          <w:p w:rsidR="00870BC8" w:rsidRDefault="00EF028E">
            <w:pPr>
              <w:keepLines/>
              <w:spacing w:after="20" w:line="252" w:lineRule="auto"/>
              <w:jc w:val="left"/>
            </w:pPr>
            <w:r>
              <w:rPr>
                <w:sz w:val="20"/>
                <w:szCs w:val="20"/>
              </w:rPr>
              <w:t>Recorded purpose, including the literal value unknown</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relationship_type</w:t>
            </w:r>
          </w:p>
        </w:tc>
        <w:tc>
          <w:tcPr>
            <w:tcW w:w="3969" w:type="dxa"/>
            <w:vAlign w:val="center"/>
          </w:tcPr>
          <w:p w:rsidR="00870BC8" w:rsidRDefault="00EF028E">
            <w:pPr>
              <w:keepLines/>
              <w:spacing w:after="20" w:line="252" w:lineRule="auto"/>
              <w:jc w:val="left"/>
            </w:pPr>
            <w:r>
              <w:rPr>
                <w:sz w:val="20"/>
                <w:szCs w:val="20"/>
              </w:rPr>
              <w:t>Recorded relationship category</w:t>
            </w:r>
          </w:p>
        </w:tc>
        <w:tc>
          <w:tcPr>
            <w:tcW w:w="940" w:type="dxa"/>
            <w:vAlign w:val="center"/>
          </w:tcPr>
          <w:p w:rsidR="00870BC8" w:rsidRDefault="00EF028E">
            <w:pPr>
              <w:keepLines/>
              <w:spacing w:after="20" w:line="252" w:lineRule="auto"/>
              <w:jc w:val="center"/>
            </w:pPr>
            <w:r>
              <w:rPr>
                <w:sz w:val="20"/>
                <w:szCs w:val="20"/>
              </w:rPr>
              <w:t>3</w:t>
            </w:r>
          </w:p>
        </w:tc>
        <w:tc>
          <w:tcPr>
            <w:tcW w:w="1214" w:type="dxa"/>
            <w:vAlign w:val="center"/>
          </w:tcPr>
          <w:p w:rsidR="00870BC8" w:rsidRDefault="00EF028E">
            <w:pPr>
              <w:keepLines/>
              <w:spacing w:after="20" w:line="252" w:lineRule="auto"/>
              <w:jc w:val="center"/>
            </w:pPr>
            <w:r>
              <w:rPr>
                <w:sz w:val="20"/>
                <w:szCs w:val="20"/>
              </w:rPr>
              <w:t>5</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outcome</w:t>
            </w:r>
          </w:p>
        </w:tc>
        <w:tc>
          <w:tcPr>
            <w:tcW w:w="3969" w:type="dxa"/>
            <w:vAlign w:val="center"/>
          </w:tcPr>
          <w:p w:rsidR="00870BC8" w:rsidRDefault="00EF028E">
            <w:pPr>
              <w:keepLines/>
              <w:spacing w:after="20" w:line="252" w:lineRule="auto"/>
              <w:jc w:val="left"/>
            </w:pPr>
            <w:r>
              <w:rPr>
                <w:sz w:val="20"/>
                <w:szCs w:val="20"/>
              </w:rPr>
              <w:t>Recorded event outcome</w:t>
            </w:r>
          </w:p>
        </w:tc>
        <w:tc>
          <w:tcPr>
            <w:tcW w:w="940" w:type="dxa"/>
            <w:vAlign w:val="center"/>
          </w:tcPr>
          <w:p w:rsidR="00870BC8" w:rsidRDefault="00EF028E">
            <w:pPr>
              <w:keepLines/>
              <w:spacing w:after="20" w:line="252" w:lineRule="auto"/>
              <w:jc w:val="center"/>
            </w:pPr>
            <w:r>
              <w:rPr>
                <w:sz w:val="20"/>
                <w:szCs w:val="20"/>
              </w:rPr>
              <w:t>4</w:t>
            </w:r>
          </w:p>
        </w:tc>
        <w:tc>
          <w:tcPr>
            <w:tcW w:w="1214" w:type="dxa"/>
            <w:vAlign w:val="center"/>
          </w:tcPr>
          <w:p w:rsidR="00870BC8" w:rsidRDefault="00EF028E">
            <w:pPr>
              <w:keepLines/>
              <w:spacing w:after="20" w:line="252" w:lineRule="auto"/>
              <w:jc w:val="center"/>
            </w:pPr>
            <w:r>
              <w:rPr>
                <w:sz w:val="20"/>
                <w:szCs w:val="20"/>
              </w:rPr>
              <w:t>6</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lastRenderedPageBreak/>
              <w:t>ward_or_location</w:t>
            </w:r>
          </w:p>
        </w:tc>
        <w:tc>
          <w:tcPr>
            <w:tcW w:w="3969" w:type="dxa"/>
            <w:vAlign w:val="center"/>
          </w:tcPr>
          <w:p w:rsidR="00870BC8" w:rsidRDefault="00EF028E">
            <w:pPr>
              <w:keepLines/>
              <w:spacing w:after="20" w:line="252" w:lineRule="auto"/>
              <w:jc w:val="left"/>
            </w:pPr>
            <w:r>
              <w:rPr>
                <w:sz w:val="20"/>
                <w:szCs w:val="20"/>
              </w:rPr>
              <w:t>Recorded ward or location; identical to department in this snapshot</w:t>
            </w:r>
          </w:p>
        </w:tc>
        <w:tc>
          <w:tcPr>
            <w:tcW w:w="940" w:type="dxa"/>
            <w:vAlign w:val="center"/>
          </w:tcPr>
          <w:p w:rsidR="00870BC8" w:rsidRDefault="00EF028E">
            <w:pPr>
              <w:keepLines/>
              <w:spacing w:after="20" w:line="252" w:lineRule="auto"/>
              <w:jc w:val="center"/>
            </w:pPr>
            <w:r>
              <w:rPr>
                <w:sz w:val="20"/>
                <w:szCs w:val="20"/>
              </w:rPr>
              <w:t>8</w:t>
            </w:r>
          </w:p>
        </w:tc>
        <w:tc>
          <w:tcPr>
            <w:tcW w:w="1214" w:type="dxa"/>
            <w:vAlign w:val="center"/>
          </w:tcPr>
          <w:p w:rsidR="00870BC8" w:rsidRDefault="00EF028E">
            <w:pPr>
              <w:keepLines/>
              <w:spacing w:after="20" w:line="252" w:lineRule="auto"/>
              <w:jc w:val="center"/>
            </w:pPr>
            <w:r>
              <w:rPr>
                <w:sz w:val="20"/>
                <w:szCs w:val="20"/>
              </w:rPr>
              <w:t>10</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assigned_​patient; break_​glass; on_​shift</w:t>
            </w:r>
          </w:p>
        </w:tc>
        <w:tc>
          <w:tcPr>
            <w:tcW w:w="3969" w:type="dxa"/>
            <w:vAlign w:val="center"/>
          </w:tcPr>
          <w:p w:rsidR="00870BC8" w:rsidRDefault="00EF028E">
            <w:pPr>
              <w:keepLines/>
              <w:spacing w:after="20" w:line="252" w:lineRule="auto"/>
              <w:jc w:val="left"/>
            </w:pPr>
            <w:r>
              <w:rPr>
                <w:sz w:val="20"/>
                <w:szCs w:val="20"/>
              </w:rPr>
              <w:t>Source Boolean flags with the same names; mapped to 0/1 without recomputing them from entity histories</w:t>
            </w:r>
          </w:p>
        </w:tc>
        <w:tc>
          <w:tcPr>
            <w:tcW w:w="940" w:type="dxa"/>
            <w:vAlign w:val="center"/>
          </w:tcPr>
          <w:p w:rsidR="00870BC8" w:rsidRDefault="00EF028E">
            <w:pPr>
              <w:keepLines/>
              <w:spacing w:after="20" w:line="252" w:lineRule="auto"/>
              <w:jc w:val="center"/>
            </w:pPr>
            <w:r>
              <w:rPr>
                <w:sz w:val="20"/>
                <w:szCs w:val="20"/>
              </w:rPr>
              <w:t>2 each</w:t>
            </w:r>
          </w:p>
        </w:tc>
        <w:tc>
          <w:tcPr>
            <w:tcW w:w="1214" w:type="dxa"/>
            <w:vAlign w:val="center"/>
          </w:tcPr>
          <w:p w:rsidR="00870BC8" w:rsidRDefault="00EF028E">
            <w:pPr>
              <w:keepLines/>
              <w:spacing w:after="20" w:line="252" w:lineRule="auto"/>
              <w:jc w:val="center"/>
            </w:pPr>
            <w:r>
              <w:rPr>
                <w:sz w:val="20"/>
                <w:szCs w:val="20"/>
              </w:rPr>
              <w:t>3</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hour_sin; hour_cos</w:t>
            </w:r>
          </w:p>
        </w:tc>
        <w:tc>
          <w:tcPr>
            <w:tcW w:w="3969" w:type="dxa"/>
            <w:vAlign w:val="center"/>
          </w:tcPr>
          <w:p w:rsidR="00870BC8" w:rsidRDefault="00EF028E">
            <w:pPr>
              <w:keepLines/>
              <w:spacing w:after="20" w:line="252" w:lineRule="auto"/>
              <w:jc w:val="left"/>
            </w:pPr>
            <w:r>
              <w:rPr>
                <w:rFonts w:ascii="Cardo" w:eastAsia="Cardo" w:hAnsi="Cardo" w:cs="Cardo"/>
                <w:sz w:val="20"/>
                <w:szCs w:val="20"/>
              </w:rPr>
              <w:t>timestamp_utc → fractional local hour h; sin/cos(2πh/24)</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2</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weekday_sin; weekday_cos</w:t>
            </w:r>
          </w:p>
        </w:tc>
        <w:tc>
          <w:tcPr>
            <w:tcW w:w="3969" w:type="dxa"/>
            <w:vAlign w:val="center"/>
          </w:tcPr>
          <w:p w:rsidR="00870BC8" w:rsidRDefault="00EF028E">
            <w:pPr>
              <w:keepLines/>
              <w:spacing w:after="20" w:line="252" w:lineRule="auto"/>
              <w:jc w:val="left"/>
            </w:pPr>
            <w:r>
              <w:rPr>
                <w:rFonts w:ascii="Cardo" w:eastAsia="Cardo" w:hAnsi="Cardo" w:cs="Cardo"/>
                <w:sz w:val="20"/>
                <w:szCs w:val="20"/>
              </w:rPr>
              <w:t>timestamp_utc → local weekday d (Monday = 0); sin/cos(2πd/7)</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2</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log1p_​seconds_​since_​previous_​event</w:t>
            </w:r>
          </w:p>
        </w:tc>
        <w:tc>
          <w:tcPr>
            <w:tcW w:w="3969" w:type="dxa"/>
            <w:vAlign w:val="center"/>
          </w:tcPr>
          <w:p w:rsidR="00870BC8" w:rsidRDefault="00EF028E">
            <w:pPr>
              <w:keepLines/>
              <w:spacing w:after="20" w:line="252" w:lineRule="auto"/>
              <w:jc w:val="left"/>
            </w:pPr>
            <w:r>
              <w:rPr>
                <w:sz w:val="20"/>
                <w:szCs w:val="20"/>
              </w:rPr>
              <w:t>Gap between ordered UTC timestamps, in seconds; first gap = 0; log1p and training-only standardisation</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1</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log1p_​seconds_​since_​session_​start</w:t>
            </w:r>
          </w:p>
        </w:tc>
        <w:tc>
          <w:tcPr>
            <w:tcW w:w="3969" w:type="dxa"/>
            <w:vAlign w:val="center"/>
          </w:tcPr>
          <w:p w:rsidR="00870BC8" w:rsidRDefault="00EF028E">
            <w:pPr>
              <w:keepLines/>
              <w:spacing w:after="20" w:line="252" w:lineRule="auto"/>
              <w:jc w:val="left"/>
            </w:pPr>
            <w:r>
              <w:rPr>
                <w:sz w:val="20"/>
                <w:szCs w:val="20"/>
              </w:rPr>
              <w:t>Elapsed UTC seconds from the first event; log1p and training-only standardisation</w:t>
            </w:r>
          </w:p>
        </w:tc>
        <w:tc>
          <w:tcPr>
            <w:tcW w:w="940" w:type="dxa"/>
            <w:vAlign w:val="center"/>
          </w:tcPr>
          <w:p w:rsidR="00870BC8" w:rsidRDefault="00EF028E">
            <w:pPr>
              <w:keepLines/>
              <w:spacing w:after="20" w:line="252" w:lineRule="auto"/>
              <w:jc w:val="center"/>
            </w:pPr>
            <w:r>
              <w:rPr>
                <w:sz w:val="20"/>
                <w:szCs w:val="20"/>
              </w:rPr>
              <w:t>—</w:t>
            </w:r>
          </w:p>
        </w:tc>
        <w:tc>
          <w:tcPr>
            <w:tcW w:w="1214" w:type="dxa"/>
            <w:vAlign w:val="center"/>
          </w:tcPr>
          <w:p w:rsidR="00870BC8" w:rsidRDefault="00EF028E">
            <w:pPr>
              <w:keepLines/>
              <w:spacing w:after="20" w:line="252" w:lineRule="auto"/>
              <w:jc w:val="center"/>
            </w:pPr>
            <w:r>
              <w:rPr>
                <w:sz w:val="20"/>
                <w:szCs w:val="20"/>
              </w:rPr>
              <w:t>1</w:t>
            </w:r>
          </w:p>
        </w:tc>
      </w:tr>
      <w:tr w:rsidR="00870BC8">
        <w:trPr>
          <w:cantSplit/>
          <w:jc w:val="center"/>
        </w:trPr>
        <w:tc>
          <w:tcPr>
            <w:tcW w:w="2381" w:type="dxa"/>
            <w:vAlign w:val="center"/>
          </w:tcPr>
          <w:p w:rsidR="00870BC8" w:rsidRDefault="00EF028E">
            <w:pPr>
              <w:keepLines/>
              <w:spacing w:after="20" w:line="252" w:lineRule="auto"/>
              <w:jc w:val="center"/>
            </w:pPr>
            <w:r>
              <w:rPr>
                <w:sz w:val="20"/>
                <w:szCs w:val="20"/>
              </w:rPr>
              <w:t>Total</w:t>
            </w:r>
          </w:p>
        </w:tc>
        <w:tc>
          <w:tcPr>
            <w:tcW w:w="3969" w:type="dxa"/>
            <w:vAlign w:val="center"/>
          </w:tcPr>
          <w:p w:rsidR="00870BC8" w:rsidRDefault="00EF028E">
            <w:pPr>
              <w:keepLines/>
              <w:spacing w:after="20" w:line="252" w:lineRule="auto"/>
              <w:jc w:val="left"/>
            </w:pPr>
            <w:r>
              <w:rPr>
                <w:sz w:val="20"/>
                <w:szCs w:val="20"/>
              </w:rPr>
              <w:t>110 categorical + 3 binary + 6 temporal</w:t>
            </w:r>
          </w:p>
        </w:tc>
        <w:tc>
          <w:tcPr>
            <w:tcW w:w="940" w:type="dxa"/>
            <w:vAlign w:val="center"/>
          </w:tcPr>
          <w:p w:rsidR="00870BC8" w:rsidRDefault="00EF028E">
            <w:pPr>
              <w:keepLines/>
              <w:spacing w:after="20" w:line="252" w:lineRule="auto"/>
              <w:jc w:val="center"/>
            </w:pPr>
            <w:r>
              <w:rPr>
                <w:sz w:val="20"/>
                <w:szCs w:val="20"/>
              </w:rPr>
              <w:t>84</w:t>
            </w:r>
          </w:p>
        </w:tc>
        <w:tc>
          <w:tcPr>
            <w:tcW w:w="1214" w:type="dxa"/>
            <w:vAlign w:val="center"/>
          </w:tcPr>
          <w:p w:rsidR="00870BC8" w:rsidRDefault="00EF028E">
            <w:pPr>
              <w:keepLines/>
              <w:spacing w:after="20" w:line="252" w:lineRule="auto"/>
              <w:jc w:val="center"/>
            </w:pPr>
            <w:r>
              <w:rPr>
                <w:sz w:val="20"/>
                <w:szCs w:val="20"/>
              </w:rPr>
              <w:t>119</w:t>
            </w:r>
          </w:p>
        </w:tc>
      </w:tr>
    </w:tbl>
    <w:p w:rsidR="00DB7A3A" w:rsidRDefault="001D2B88">
      <w:pPr>
        <w:pBdr>
          <w:top w:val="nil"/>
          <w:left w:val="nil"/>
          <w:bottom w:val="nil"/>
          <w:right w:val="nil"/>
          <w:between w:val="nil"/>
        </w:pBdr>
        <w:rPr>
          <w:color w:val="000000"/>
        </w:rPr>
      </w:pPr>
      <w:r>
        <w:t>Note. The categorical vocabulary contains 84 levels in total across thirteen fields. Grouped level counts sum field-specific vocabulary sizes. Meanings of source action codes C/E/R/U remain unverified.</w:t>
      </w:r>
    </w:p>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The model scored completed sessions retrospectively. The meanings of assigned_patient, on_shift and relationship_type, and their availability at access time, were not fully established. The outcome field may also describe an action’s result. These inputs therefore did not support authorisation before an access occurred.</w:t>
      </w:r>
    </w:p>
    <w:p w:rsidR="00870BC8" w:rsidRDefault="00EF028E">
      <w:pPr>
        <w:pBdr>
          <w:top w:val="nil"/>
          <w:left w:val="nil"/>
          <w:bottom w:val="nil"/>
          <w:right w:val="nil"/>
          <w:between w:val="nil"/>
        </w:pBdr>
        <w:rPr>
          <w:color w:val="000000"/>
        </w:rPr>
      </w:pPr>
      <w:r>
        <w:rPr>
          <w:color w:val="000000"/>
        </w:rPr>
        <w:t>Values absent from the training vocabulary were encoded as __UNK__; empty values were encoded as __MISSING__. Both remained inputs, but their categorical targets were masked out of the loss, or reconstruction-error measure, to avoid penalising categories the model had not learned. At each event, categorical cross-entropy was averaged over valid fields. If no fields were valid, only binary and temporal components contributed. All three training approaches applied this rule and retained every session. Section 4.8.4 reports its coverage.</w:t>
      </w:r>
    </w:p>
    <w:p w:rsidR="00870BC8" w:rsidRDefault="00EF028E">
      <w:pPr>
        <w:pBdr>
          <w:top w:val="nil"/>
          <w:left w:val="nil"/>
          <w:bottom w:val="nil"/>
          <w:right w:val="nil"/>
          <w:between w:val="nil"/>
        </w:pBdr>
        <w:rPr>
          <w:color w:val="000000"/>
        </w:rPr>
      </w:pPr>
      <w:bookmarkStart w:id="133" w:name="vclmqfp6abgn" w:colFirst="0" w:colLast="0"/>
      <w:bookmarkStart w:id="134" w:name="cm12wgtuppf6" w:colFirst="0" w:colLast="0"/>
      <w:r>
        <w:rPr>
          <w:color w:val="000000"/>
        </w:rPr>
        <w:t xml:space="preserve">The pipeline standardised the two relative-time features to comparable scales using shared means and standard deviations calculated only from training data. Each client supplied counts, means and second central moments, which summarise variation around </w:t>
      </w:r>
      <w:r>
        <w:rPr>
          <w:color w:val="000000"/>
        </w:rPr>
        <w:lastRenderedPageBreak/>
        <w:t>the mean. These summaries were combined in the fixed order C1, C2, C3 using 64-bit floating-point arithmetic (float64) and population variance (ddof = 0). An exactly zero standard deviation was replaced by a scaling factor of 1.0; no additive epsilon entered the denominator. All approaches reused these parameters without refitting them on validation, test or resampled data. The client summaries were combined in plaintext during preprocessing, outside SecAgg+ protection.</w:t>
      </w:r>
      <w:bookmarkEnd w:id="133"/>
      <w:bookmarkEnd w:id="134"/>
    </w:p>
    <w:p w:rsidR="00870BC8" w:rsidRDefault="00EF028E">
      <w:pPr>
        <w:pBdr>
          <w:top w:val="nil"/>
          <w:left w:val="nil"/>
          <w:bottom w:val="nil"/>
          <w:right w:val="nil"/>
          <w:between w:val="nil"/>
        </w:pBdr>
        <w:rPr>
          <w:color w:val="000000"/>
        </w:rPr>
      </w:pPr>
      <w:r>
        <w:rPr>
          <w:color w:val="000000"/>
        </w:rPr>
        <w:t>Inputs excluded identifiers and metadata for partitions, labels, scenarios, affected events, generation and injection. They also excluded the scenario-related event_code field. Although department and ward_or_location had identical values in this dataset, both remained separate inputs and reconstruction outputs. Each contributed a categorical-loss term when valid. This representation was retained after the test results were examined.</w:t>
      </w:r>
    </w:p>
    <w:p w:rsidR="00870BC8" w:rsidRDefault="00EF028E">
      <w:pPr>
        <w:pBdr>
          <w:top w:val="nil"/>
          <w:left w:val="nil"/>
          <w:bottom w:val="nil"/>
          <w:right w:val="nil"/>
          <w:between w:val="nil"/>
        </w:pBdr>
        <w:rPr>
          <w:color w:val="000000"/>
        </w:rPr>
      </w:pPr>
      <w:r>
        <w:rPr>
          <w:color w:val="000000"/>
        </w:rPr>
        <w:t>Within each batch, sessions were padded to the length of the longest session. Packed sequences kept padded positions out of the encoder, and loss masks excluded them from reconstruction error. Prepared arrays retained complete sessions, lengths and boundary offsets; identifiers were stored separately for linkage. Training and validation together contained 14,455 sessions and 144,018 events. Tests used the same encoding routines, category schema and scaling parameters, without class balancing or vocabulary expansion.</w:t>
      </w:r>
    </w:p>
    <w:p w:rsidR="00870BC8" w:rsidRDefault="00EF028E">
      <w:pPr>
        <w:pStyle w:val="Heading2"/>
      </w:pPr>
      <w:bookmarkStart w:id="135" w:name="8nopuff7q7q8" w:colFirst="0" w:colLast="0"/>
      <w:bookmarkStart w:id="136" w:name="_Toc243935653"/>
      <w:bookmarkEnd w:id="135"/>
      <w:r>
        <w:t>3.4 Simulated client construction</w:t>
      </w:r>
      <w:bookmarkEnd w:id="136"/>
    </w:p>
    <w:p w:rsidR="00870BC8" w:rsidRDefault="00EF028E">
      <w:pPr>
        <w:pBdr>
          <w:top w:val="nil"/>
          <w:left w:val="nil"/>
          <w:bottom w:val="nil"/>
          <w:right w:val="nil"/>
          <w:between w:val="nil"/>
        </w:pBdr>
        <w:rPr>
          <w:color w:val="000000"/>
        </w:rPr>
      </w:pPr>
      <w:r>
        <w:rPr>
          <w:color w:val="000000"/>
        </w:rPr>
        <w:t>Three fixed client groups simulated separate organisational profiles. C1 contained 3,609 training sessions and 1,214 validation sessions; C2 contained 3,548 and 1,198; C3 contained 3,676 and 1,210, respectively. Sessions never moved between clients. The groups came from the synthetic benchmark and did not represent three independent hospitals.</w:t>
      </w:r>
    </w:p>
    <w:p w:rsidR="00870BC8" w:rsidRDefault="00EF028E">
      <w:pPr>
        <w:pBdr>
          <w:top w:val="nil"/>
          <w:left w:val="nil"/>
          <w:bottom w:val="nil"/>
          <w:right w:val="nil"/>
          <w:between w:val="nil"/>
        </w:pBdr>
        <w:rPr>
          <w:color w:val="000000"/>
        </w:rPr>
      </w:pPr>
      <w:bookmarkStart w:id="137" w:name="vjv265fx2l4b" w:colFirst="0" w:colLast="0"/>
      <w:bookmarkEnd w:id="137"/>
      <w:r>
        <w:rPr>
          <w:color w:val="000000"/>
        </w:rPr>
        <w:t xml:space="preserve">Two sampling conditions varied how often existing sessions were used for training. Each session was assigned to its most frequent department, with ties resolved by lexical order </w:t>
      </w:r>
      <w:r>
        <w:rPr>
          <w:color w:val="000000"/>
        </w:rPr>
        <w:lastRenderedPageBreak/>
        <w:t>and no use of threat labels. In each round, Reference sampling randomly ordered every client’s training sessions without replacement. The controlled Non-IID condition used department-skewed sampling with replacement. This label denotes the experimental sampling condition; Reference sampling was not assumed to make clients perfectly independent and identically distributed (IID).</w:t>
      </w:r>
    </w:p>
    <w:p w:rsidR="00DB7A3A" w:rsidRDefault="001D2B88">
      <w:pPr>
        <w:pBdr>
          <w:top w:val="nil"/>
          <w:left w:val="nil"/>
          <w:bottom w:val="nil"/>
          <w:right w:val="nil"/>
          <w:between w:val="nil"/>
        </w:pBdr>
        <w:rPr>
          <w:color w:val="000000"/>
        </w:rPr>
      </w:pPr>
      <w:r>
        <w:rPr>
          <w:color w:val="000000"/>
        </w:rPr>
        <w:t>Each client made as many draws as in its own Reference condition. Its designated department received total probability 0.60, and the remaining 0.40 was distributed across other departments in proportion to local session counts. The designated departments were emergency for C1, internal medicine for C2 and surgery for C3. These probabilities were stress settings rather than measured institutional distributions; alternatives were not evaluated. No augmented event sequences were generated: replacement sampling reused existing sessions.</w:t>
      </w:r>
    </w:p>
    <w:p w:rsidR="00870BC8" w:rsidRDefault="00EF028E">
      <w:pPr>
        <w:pBdr>
          <w:top w:val="nil"/>
          <w:left w:val="nil"/>
          <w:bottom w:val="nil"/>
          <w:right w:val="nil"/>
          <w:between w:val="nil"/>
        </w:pBdr>
        <w:rPr>
          <w:color w:val="000000"/>
        </w:rPr>
      </w:pPr>
      <w:r>
        <w:rPr>
          <w:color w:val="000000"/>
        </w:rPr>
        <w:t>Mean pairwise Jensen–Shannon divergence (JSD), calculated with base-2 logarithms, described differences between department distributions. Checks covered the original distributions, expected department-skewed distributions and observed draws in rounds 1–5 across all five seeds (Tables B.2–B.3). Sampling with replacement also changed the pooled department mix and individual-session frequencies, with possible repeats within a minibatch. The condition therefore combined greater departmental skew with repeated session use; it did not isolate differences between clients as the sole changed factor.</w:t>
      </w:r>
    </w:p>
    <w:p w:rsidR="00870BC8" w:rsidRDefault="00EF028E">
      <w:pPr>
        <w:pStyle w:val="Heading2"/>
      </w:pPr>
      <w:bookmarkStart w:id="138" w:name="ed9p7cp5xvne" w:colFirst="0" w:colLast="0"/>
      <w:bookmarkStart w:id="139" w:name="_Toc243935654"/>
      <w:bookmarkEnd w:id="138"/>
      <w:r>
        <w:t>3.5 AI anomaly-detection model</w:t>
      </w:r>
      <w:bookmarkEnd w:id="139"/>
    </w:p>
    <w:p w:rsidR="00870BC8" w:rsidRDefault="00EF028E">
      <w:pPr>
        <w:pBdr>
          <w:top w:val="nil"/>
          <w:left w:val="nil"/>
          <w:bottom w:val="nil"/>
          <w:right w:val="nil"/>
          <w:between w:val="nil"/>
        </w:pBdr>
        <w:rPr>
          <w:color w:val="000000"/>
        </w:rPr>
      </w:pPr>
      <w:r>
        <w:rPr>
          <w:color w:val="000000"/>
        </w:rPr>
        <w:t xml:space="preserve">The detector was a compact long short-term memory (LSTM) autoencoder. Its encoder compressed routine access sequences into a shorter representation; its decoder reconstructed their events. New sessions were scored by reconstruction error. Recurrent encoding can represent event order, and reconstruction permits fitting without examples of every threat family (Malhotra et al., 2016). A fixed detector kept the comparison </w:t>
      </w:r>
      <w:r>
        <w:rPr>
          <w:color w:val="000000"/>
        </w:rPr>
        <w:lastRenderedPageBreak/>
        <w:t>focused on training and aggregation. Appendix B.3 specifies construction order and seed handling; Section 3.9 describes the limits of model and hyperparameter selection.</w:t>
      </w:r>
    </w:p>
    <w:p w:rsidR="00870BC8" w:rsidRDefault="00EF028E">
      <w:pPr>
        <w:pBdr>
          <w:top w:val="nil"/>
          <w:left w:val="nil"/>
          <w:bottom w:val="nil"/>
          <w:right w:val="nil"/>
          <w:between w:val="nil"/>
        </w:pBdr>
        <w:rPr>
          <w:color w:val="000000"/>
        </w:rPr>
      </w:pPr>
      <w:r>
        <w:rPr>
          <w:color w:val="000000"/>
        </w:rPr>
        <w:t>The encoder processed events in recorded order and compressed each session into a 32-dimensional latent vector, an internal session summary. The model had 86,487 learned parameters. Its single-layer, unidirectional LSTM encoder had 119 input features and a hidden-state size of 64. Initial hidden and cell states were zero. The last valid hidden state passed through a linear projection and hyperbolic tangent (tanh) activation to form the latent vector. Default PyTorch initialisation was retained, with no custom forget-gate bias. The shared 64-unit hidden state and 32-dimensional bottleneck fixed model capacity across training approaches.</w:t>
      </w:r>
    </w:p>
    <w:p w:rsidR="00870BC8" w:rsidRDefault="00EF028E">
      <w:pPr>
        <w:pBdr>
          <w:top w:val="nil"/>
          <w:left w:val="nil"/>
          <w:bottom w:val="nil"/>
          <w:right w:val="nil"/>
          <w:between w:val="nil"/>
        </w:pBdr>
        <w:rPr>
          <w:color w:val="000000"/>
        </w:rPr>
      </w:pPr>
      <w:r>
        <w:rPr>
          <w:color w:val="000000"/>
        </w:rPr>
        <w:t>The decoder reconstructed each session from its latent vector using an LSTM with input size 32 and hidden-state size 64. The 32-dimensional vector was repeated at each step to the padded batch length. Separate projections initialised hidden and cell states. Decoder inputs excluded ground-truth event vectors, so no teacher forcing was used. To discourage reliance on particular activations during training, dropout omitted decoder-output values with probability 0.10. Separate output layers reconstructed thirteen categorical fields, three Boolean values and six temporal values. Padded positions contributed no loss. Computation used 32-bit floating-point values (float32) on the central processing unit (CPU).</w:t>
      </w:r>
    </w:p>
    <w:p w:rsidR="00DB7A3A" w:rsidRDefault="001D2B88">
      <w:pPr>
        <w:pStyle w:val="Heading3"/>
      </w:pPr>
      <w:bookmarkStart w:id="140" w:name="_Toc243935655"/>
      <w:r>
        <w:t>3.5.1 Reconstruction loss and session scores</w:t>
      </w:r>
      <w:bookmarkEnd w:id="140"/>
    </w:p>
    <w:p w:rsidR="00870BC8" w:rsidRDefault="00EF028E">
      <w:pPr>
        <w:pBdr>
          <w:top w:val="nil"/>
          <w:left w:val="nil"/>
          <w:bottom w:val="nil"/>
          <w:right w:val="nil"/>
          <w:between w:val="nil"/>
        </w:pBdr>
        <w:rPr>
          <w:color w:val="000000"/>
        </w:rPr>
      </w:pPr>
      <w:r>
        <w:rPr>
          <w:color w:val="000000"/>
        </w:rPr>
        <w:t>Training minimised a hierarchical reconstruction loss. Categorical fields used cross-entropy, the three Boolean outputs used binary cross-entropy with logits, and the six temporal outputs used Smooth L1 loss (beta = 1.0). Equation (3.1) averages valid targets within each available loss family, then families within an event, events within a session and sessions within a batch.</w:t>
      </w:r>
    </w:p>
    <w:p w:rsidR="00DB7A3A" w:rsidRDefault="00AD3FEA">
      <w:pPr>
        <w:pBdr>
          <w:top w:val="nil"/>
          <w:left w:val="nil"/>
          <w:bottom w:val="nil"/>
          <w:right w:val="nil"/>
          <w:between w:val="nil"/>
        </w:pBdr>
        <w:jc w:val="center"/>
        <w:rPr>
          <w:color w:val="000000"/>
        </w:rPr>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cr m:val="script"/>
                    </m:rPr>
                    <w:rPr>
                      <w:rFonts w:ascii="Cambria Math" w:hAnsi="Cambria Math"/>
                    </w:rPr>
                    <m:t>l</m:t>
                  </m:r>
                </m:e>
                <m:sub>
                  <m:r>
                    <w:rPr>
                      <w:rFonts w:ascii="Cambria Math" w:hAnsi="Cambria Math"/>
                    </w:rPr>
                    <m:t>it</m:t>
                  </m:r>
                </m:sub>
                <m:sup>
                  <m:r>
                    <w:rPr>
                      <w:rFonts w:ascii="Cambria Math" w:hAnsi="Cambria Math"/>
                    </w:rPr>
                    <m:t>(g)</m:t>
                  </m:r>
                </m:sup>
              </m:sSubSup>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it</m:t>
                          </m:r>
                        </m:sub>
                        <m:sup>
                          <m:r>
                            <w:rPr>
                              <w:rFonts w:ascii="Cambria Math" w:hAnsi="Cambria Math"/>
                            </w:rPr>
                            <m:t>(g)</m:t>
                          </m:r>
                        </m:sup>
                      </m:sSubSup>
                    </m:e>
                  </m:d>
                </m:den>
              </m:f>
              <m:nary>
                <m:naryPr>
                  <m:chr m:val="∑"/>
                  <m:limLoc m:val="subSup"/>
                  <m:supHide m:val="1"/>
                  <m:ctrlPr>
                    <w:rPr>
                      <w:rFonts w:ascii="Cambria Math" w:hAnsi="Cambria Math"/>
                    </w:rPr>
                  </m:ctrlPr>
                </m:naryPr>
                <m:sub>
                  <m:r>
                    <w:rPr>
                      <w:rFonts w:ascii="Cambria Math" w:hAnsi="Cambria Math"/>
                    </w:rPr>
                    <m:t xml:space="preserve">j ∈ </m:t>
                  </m:r>
                  <m:sSubSup>
                    <m:sSubSupPr>
                      <m:ctrlPr>
                        <w:rPr>
                          <w:rFonts w:ascii="Cambria Math" w:hAnsi="Cambria Math"/>
                        </w:rPr>
                      </m:ctrlPr>
                    </m:sSubSupPr>
                    <m:e>
                      <m:r>
                        <w:rPr>
                          <w:rFonts w:ascii="Cambria Math" w:hAnsi="Cambria Math"/>
                        </w:rPr>
                        <m:t>V</m:t>
                      </m:r>
                    </m:e>
                    <m:sub>
                      <m:r>
                        <w:rPr>
                          <w:rFonts w:ascii="Cambria Math" w:hAnsi="Cambria Math"/>
                        </w:rPr>
                        <m:t>it</m:t>
                      </m:r>
                    </m:sub>
                    <m:sup>
                      <m:r>
                        <w:rPr>
                          <w:rFonts w:ascii="Cambria Math" w:hAnsi="Cambria Math"/>
                        </w:rPr>
                        <m:t>(g)</m:t>
                      </m:r>
                    </m:sup>
                  </m:sSubSup>
                </m:sub>
                <m:sup/>
                <m:e>
                  <m:sSubSup>
                    <m:sSubSupPr>
                      <m:ctrlPr>
                        <w:rPr>
                          <w:rFonts w:ascii="Cambria Math" w:hAnsi="Cambria Math"/>
                        </w:rPr>
                      </m:ctrlPr>
                    </m:sSubSupPr>
                    <m:e>
                      <m:r>
                        <m:rPr>
                          <m:scr m:val="script"/>
                        </m:rPr>
                        <w:rPr>
                          <w:rFonts w:ascii="Cambria Math" w:hAnsi="Cambria Math"/>
                        </w:rPr>
                        <m:t>l</m:t>
                      </m:r>
                    </m:e>
                    <m:sub>
                      <m:r>
                        <w:rPr>
                          <w:rFonts w:ascii="Cambria Math" w:hAnsi="Cambria Math"/>
                        </w:rPr>
                        <m:t>itj</m:t>
                      </m:r>
                    </m:sub>
                    <m:sup>
                      <m:r>
                        <w:rPr>
                          <w:rFonts w:ascii="Cambria Math" w:hAnsi="Cambria Math"/>
                        </w:rPr>
                        <m:t>(g)</m:t>
                      </m:r>
                    </m:sup>
                  </m:sSubSup>
                </m:e>
              </m:nary>
              <m:r>
                <w:rPr>
                  <w:rFonts w:ascii="Cambria Math" w:hAnsi="Cambria Math"/>
                </w:rPr>
                <m:t xml:space="preserve"> ,  g ∈ </m:t>
              </m:r>
              <m:sSub>
                <m:sSubPr>
                  <m:ctrlPr>
                    <w:rPr>
                      <w:rFonts w:ascii="Cambria Math" w:hAnsi="Cambria Math"/>
                    </w:rPr>
                  </m:ctrlPr>
                </m:sSubPr>
                <m:e>
                  <m:r>
                    <w:rPr>
                      <w:rFonts w:ascii="Cambria Math" w:hAnsi="Cambria Math"/>
                    </w:rPr>
                    <m:t>G</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it</m:t>
                          </m:r>
                        </m:sub>
                      </m:sSub>
                    </m:e>
                  </m:d>
                </m:den>
              </m:f>
              <m:nary>
                <m:naryPr>
                  <m:chr m:val="∑"/>
                  <m:limLoc m:val="subSup"/>
                  <m:supHide m:val="1"/>
                  <m:ctrlPr>
                    <w:rPr>
                      <w:rFonts w:ascii="Cambria Math" w:hAnsi="Cambria Math"/>
                    </w:rPr>
                  </m:ctrlPr>
                </m:naryPr>
                <m:sub>
                  <m:r>
                    <w:rPr>
                      <w:rFonts w:ascii="Cambria Math" w:hAnsi="Cambria Math"/>
                    </w:rPr>
                    <m:t xml:space="preserve">g ∈ </m:t>
                  </m:r>
                  <m:sSub>
                    <m:sSubPr>
                      <m:ctrlPr>
                        <w:rPr>
                          <w:rFonts w:ascii="Cambria Math" w:hAnsi="Cambria Math"/>
                        </w:rPr>
                      </m:ctrlPr>
                    </m:sSubPr>
                    <m:e>
                      <m:r>
                        <w:rPr>
                          <w:rFonts w:ascii="Cambria Math" w:hAnsi="Cambria Math"/>
                        </w:rPr>
                        <m:t>G</m:t>
                      </m:r>
                    </m:e>
                    <m:sub>
                      <m:r>
                        <w:rPr>
                          <w:rFonts w:ascii="Cambria Math" w:hAnsi="Cambria Math"/>
                        </w:rPr>
                        <m:t>it</m:t>
                      </m:r>
                    </m:sub>
                  </m:sSub>
                </m:sub>
                <m:sup/>
                <m:e>
                  <m:sSubSup>
                    <m:sSubSupPr>
                      <m:ctrlPr>
                        <w:rPr>
                          <w:rFonts w:ascii="Cambria Math" w:hAnsi="Cambria Math"/>
                        </w:rPr>
                      </m:ctrlPr>
                    </m:sSubSupPr>
                    <m:e>
                      <m:r>
                        <m:rPr>
                          <m:scr m:val="script"/>
                        </m:rPr>
                        <w:rPr>
                          <w:rFonts w:ascii="Cambria Math" w:hAnsi="Cambria Math"/>
                        </w:rPr>
                        <m:t>l</m:t>
                      </m:r>
                    </m:e>
                    <m:sub>
                      <m:r>
                        <w:rPr>
                          <w:rFonts w:ascii="Cambria Math" w:hAnsi="Cambria Math"/>
                        </w:rPr>
                        <m:t>it</m:t>
                      </m:r>
                    </m:sub>
                    <m:sup>
                      <m:r>
                        <w:rPr>
                          <w:rFonts w:ascii="Cambria Math" w:hAnsi="Cambria Math"/>
                        </w:rPr>
                        <m:t>(g)</m:t>
                      </m:r>
                    </m:sup>
                  </m:sSubSup>
                </m:e>
              </m:nary>
            </m:e>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den>
              </m:f>
              <m:nary>
                <m:naryPr>
                  <m:chr m:val="∑"/>
                  <m:limLoc m:val="subSup"/>
                  <m:ctrlPr>
                    <w:rPr>
                      <w:rFonts w:ascii="Cambria Math" w:hAnsi="Cambria Math"/>
                    </w:rPr>
                  </m:ctrlPr>
                </m:naryPr>
                <m:sub>
                  <m:r>
                    <w:rPr>
                      <w:rFonts w:ascii="Cambria Math" w:hAnsi="Cambria Math"/>
                    </w:rPr>
                    <m:t>t = 1</m:t>
                  </m:r>
                </m:sub>
                <m:sup>
                  <m:sSub>
                    <m:sSubPr>
                      <m:ctrlPr>
                        <w:rPr>
                          <w:rFonts w:ascii="Cambria Math" w:hAnsi="Cambria Math"/>
                        </w:rPr>
                      </m:ctrlPr>
                    </m:sSubPr>
                    <m:e>
                      <m:r>
                        <w:rPr>
                          <w:rFonts w:ascii="Cambria Math" w:hAnsi="Cambria Math"/>
                        </w:rPr>
                        <m:t>T</m:t>
                      </m:r>
                    </m:e>
                    <m:sub>
                      <m:r>
                        <w:rPr>
                          <w:rFonts w:ascii="Cambria Math" w:hAnsi="Cambria Math"/>
                        </w:rPr>
                        <m:t>i</m:t>
                      </m:r>
                    </m:sub>
                  </m:sSub>
                </m:sup>
                <m:e>
                  <m:sSub>
                    <m:sSubPr>
                      <m:ctrlPr>
                        <w:rPr>
                          <w:rFonts w:ascii="Cambria Math" w:hAnsi="Cambria Math"/>
                        </w:rPr>
                      </m:ctrlPr>
                    </m:sSubPr>
                    <m:e>
                      <m:r>
                        <w:rPr>
                          <w:rFonts w:ascii="Cambria Math" w:hAnsi="Cambria Math"/>
                        </w:rPr>
                        <m:t>e</m:t>
                      </m:r>
                    </m:e>
                    <m:sub>
                      <m:r>
                        <w:rPr>
                          <w:rFonts w:ascii="Cambria Math" w:hAnsi="Cambria Math"/>
                        </w:rPr>
                        <m:t>it</m:t>
                      </m:r>
                    </m:sub>
                  </m:sSub>
                </m:e>
              </m:nary>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B</m:t>
                      </m:r>
                    </m:e>
                  </m:d>
                </m:den>
              </m:f>
              <m:nary>
                <m:naryPr>
                  <m:chr m:val="∑"/>
                  <m:limLoc m:val="subSup"/>
                  <m:supHide m:val="1"/>
                  <m:ctrlPr>
                    <w:rPr>
                      <w:rFonts w:ascii="Cambria Math" w:hAnsi="Cambria Math"/>
                    </w:rPr>
                  </m:ctrlPr>
                </m:naryPr>
                <m:sub>
                  <m:r>
                    <w:rPr>
                      <w:rFonts w:ascii="Cambria Math" w:hAnsi="Cambria Math"/>
                    </w:rPr>
                    <m:t>i ∈ B</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e>
          </m:eqArr>
          <m:r>
            <m:rPr>
              <m:sty m:val="p"/>
            </m:rPr>
            <w:rPr>
              <w:rFonts w:ascii="Cambria Math" w:hAnsi="Cambria Math"/>
            </w:rPr>
            <m:t xml:space="preserve">    (3.1)</m:t>
          </m:r>
        </m:oMath>
      </m:oMathPara>
    </w:p>
    <w:p w:rsidR="00DB7A3A" w:rsidRDefault="001D2B88">
      <w:pPr>
        <w:pBdr>
          <w:top w:val="nil"/>
          <w:left w:val="nil"/>
          <w:bottom w:val="nil"/>
          <w:right w:val="nil"/>
          <w:between w:val="nil"/>
        </w:pBdr>
        <w:rPr>
          <w:color w:val="000000"/>
        </w:rPr>
      </w:pPr>
      <w:r>
        <w:t xml:space="preserve">For each available loss family g, </w:t>
      </w:r>
      <m:oMath>
        <m:sSubSup>
          <m:sSubSupPr>
            <m:ctrlPr>
              <w:rPr>
                <w:rFonts w:ascii="Cambria Math" w:hAnsi="Cambria Math"/>
              </w:rPr>
            </m:ctrlPr>
          </m:sSubSupPr>
          <m:e>
            <m:r>
              <w:rPr>
                <w:rFonts w:ascii="Cambria Math" w:hAnsi="Cambria Math"/>
              </w:rPr>
              <m:t>V</m:t>
            </m:r>
          </m:e>
          <m:sub>
            <m:r>
              <w:rPr>
                <w:rFonts w:ascii="Cambria Math" w:hAnsi="Cambria Math"/>
              </w:rPr>
              <m:t>it</m:t>
            </m:r>
          </m:sub>
          <m:sup>
            <m:r>
              <w:rPr>
                <w:rFonts w:ascii="Cambria Math" w:hAnsi="Cambria Math"/>
              </w:rPr>
              <m:t>(g)</m:t>
            </m:r>
          </m:sup>
        </m:sSubSup>
      </m:oMath>
      <w:r>
        <w:t xml:space="preserve"> is the set of valid targets in family g for event t of session i, and </w:t>
      </w: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contains the families with at least one valid target. Boolean and temporal sets contain three and six outputs, respectively; the categorical set contains the valid fields among thirteen.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the valid session length, and </w:t>
      </w:r>
      <m:oMath>
        <m:r>
          <w:rPr>
            <w:rFonts w:ascii="Cambria Math" w:hAnsi="Cambria Math"/>
          </w:rPr>
          <m:t>B</m:t>
        </m:r>
      </m:oMath>
      <w:r>
        <w:t xml:space="preserve"> is the batch of sessions. Padding is excluded. When no categorical targets are valid, </w:t>
      </w: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contains only Boolean and temporal families, so each receives half the event weight. Otherwise each family receives one third. Batch loss averages the session scores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giving each session equal weight regardless of length. All approaches used this rule; alternatives were not compared.</w:t>
      </w:r>
    </w:p>
    <w:p w:rsidR="00DB7A3A" w:rsidRDefault="001D2B88">
      <w:pPr>
        <w:pBdr>
          <w:top w:val="nil"/>
          <w:left w:val="nil"/>
          <w:bottom w:val="nil"/>
          <w:right w:val="nil"/>
          <w:between w:val="nil"/>
        </w:pBdr>
        <w:rPr>
          <w:color w:val="000000"/>
        </w:rPr>
      </w:pPr>
      <w:r>
        <w:rPr>
          <w:color w:val="000000"/>
        </w:rPr>
        <w:t>For illustration only, family losses 0.3, 0.3 and 0.6 give event loss 0.4. With no valid categorical targets, Boolean and temporal losses 0.2 and 0.4 give event loss 0.3. An illustrative session with event losses 0.4, 0.3, 0.3, 0.3 and 0.3 has raw score 0.32 and exceeds an illustrative raw threshold of 0.30. These values explain the arithmetic; they are not benchmark observations.</w:t>
      </w:r>
    </w:p>
    <w:p w:rsidR="00870BC8" w:rsidRDefault="00EF028E">
      <w:pPr>
        <w:pBdr>
          <w:top w:val="nil"/>
          <w:left w:val="nil"/>
          <w:bottom w:val="nil"/>
          <w:right w:val="nil"/>
          <w:between w:val="nil"/>
        </w:pBdr>
        <w:rPr>
          <w:color w:val="000000"/>
        </w:rPr>
      </w:pPr>
      <w:r>
        <w:rPr>
          <w:color w:val="000000"/>
        </w:rPr>
        <w:t>A session’s raw anomaly score was its mean reconstruction loss across valid events. Higher reconstruction loss was treated as more anomalous. This score direction was not reversed after examining test results. Scoring used eval() and no_grad() to disable training behaviour and gradient calculation, with checks that parameters remained unchanged.</w:t>
      </w:r>
    </w:p>
    <w:p w:rsidR="00DB7A3A" w:rsidRDefault="001D2B88">
      <w:pPr>
        <w:pStyle w:val="Heading3"/>
      </w:pPr>
      <w:bookmarkStart w:id="141" w:name="_Toc243935656"/>
      <w:r>
        <w:t>3.5.2 Score standardisation for pooled ranking</w:t>
      </w:r>
      <w:bookmarkEnd w:id="141"/>
    </w:p>
    <w:p w:rsidR="00870BC8" w:rsidRDefault="00EF028E">
      <w:pPr>
        <w:pBdr>
          <w:top w:val="nil"/>
          <w:left w:val="nil"/>
          <w:bottom w:val="nil"/>
          <w:right w:val="nil"/>
          <w:between w:val="nil"/>
        </w:pBdr>
        <w:rPr>
          <w:color w:val="000000"/>
        </w:rPr>
      </w:pPr>
      <w:r>
        <w:rPr>
          <w:color w:val="000000"/>
        </w:rPr>
        <w:t xml:space="preserve">For pooled ranking metrics, each client’s raw session losses were robustly standardised using that client’s routine-validation scores from the checkpoint selected by routine-validation loss. Scores were transformed as z = (loss − median)/scale, with scale = 1.482602218505602 × MAD; MAD is the median absolute deviation from the median. A scale at most 1e-12 was replaced by IQR/1.3489795003921634, where IQR is the </w:t>
      </w:r>
      <w:r>
        <w:rPr>
          <w:color w:val="000000"/>
        </w:rPr>
        <w:lastRenderedPageBreak/>
        <w:t>difference between the 75th and 25th percentiles. If this was also at most 1e-12, scale became 1.0. Records identified the scaling method and any unit-scale fallback. The transformed scores aligned client scales for pooled AP and AUROC; they did not estimate threat probabilities. A positive affine mapping preserves ranking within each client, but client-specific transformations can change the pooled ranking. Alert decisions used raw losses as described below.</w:t>
      </w:r>
    </w:p>
    <w:p w:rsidR="00DB7A3A" w:rsidRDefault="001D2B88">
      <w:pPr>
        <w:pStyle w:val="Heading3"/>
      </w:pPr>
      <w:bookmarkStart w:id="142" w:name="_Toc243935657"/>
      <w:r>
        <w:t>3.5.3 Client-specific alert thresholds</w:t>
      </w:r>
      <w:bookmarkEnd w:id="142"/>
    </w:p>
    <w:p w:rsidR="00870BC8" w:rsidRDefault="00EF028E">
      <w:pPr>
        <w:pBdr>
          <w:top w:val="nil"/>
          <w:left w:val="nil"/>
          <w:bottom w:val="nil"/>
          <w:right w:val="nil"/>
          <w:between w:val="nil"/>
        </w:pBdr>
        <w:rPr>
          <w:color w:val="000000"/>
        </w:rPr>
      </w:pPr>
      <w:r>
        <w:rPr>
          <w:color w:val="000000"/>
        </w:rPr>
        <w:t>Each client’s alert rule compared raw session loss with a client-specific routine-validation quantile, calculated by linear interpolation. The primary threshold was the 99th percentile, the upper 1% boundary of that validation distribution. The 98th and 99.5th percentiles were retained for prespecified sensitivity analyses. An alert required a raw score strictly greater than the client’s threshold. Records linked the thresholds and score-standardisation parameters to the selected model and validation scores. These upper-tail settings used no threat labels and were procedural choices rather than a clinically validated alert budget.</w:t>
      </w:r>
    </w:p>
    <w:p w:rsidR="00870BC8" w:rsidRDefault="00EF028E">
      <w:pPr>
        <w:pBdr>
          <w:top w:val="nil"/>
          <w:left w:val="nil"/>
          <w:bottom w:val="nil"/>
          <w:right w:val="nil"/>
          <w:between w:val="nil"/>
        </w:pBdr>
        <w:rPr>
          <w:color w:val="000000"/>
        </w:rPr>
      </w:pPr>
      <w:bookmarkStart w:id="143" w:name="1aq9csreb41r" w:colFirst="0" w:colLast="0"/>
      <w:r>
        <w:rPr>
          <w:color w:val="000000"/>
        </w:rPr>
        <w:t>Using the same routine-validation sessions for checkpoint selection, score standardisation and threshold setting may make their assessment appear more favourable. The 99th-percentile threshold is based on that sample; its false-positive rate on a separate test depends on the test-score distribution and is not fixed at 1%. Test results were not used to adjust thresholds.</w:t>
      </w:r>
      <w:bookmarkEnd w:id="143"/>
    </w:p>
    <w:p w:rsidR="00870BC8" w:rsidRDefault="00EF028E">
      <w:pPr>
        <w:pStyle w:val="Heading2"/>
      </w:pPr>
      <w:bookmarkStart w:id="144" w:name="gwwsp8t4wc75" w:colFirst="0" w:colLast="0"/>
      <w:bookmarkStart w:id="145" w:name="_Toc243935658"/>
      <w:bookmarkEnd w:id="144"/>
      <w:r>
        <w:lastRenderedPageBreak/>
        <w:t>3.6 Reference and federated configurations</w:t>
      </w:r>
      <w:bookmarkEnd w:id="145"/>
    </w:p>
    <w:p w:rsidR="00870BC8" w:rsidRDefault="00EF028E">
      <w:pPr>
        <w:keepLines/>
        <w:pBdr>
          <w:top w:val="nil"/>
          <w:left w:val="nil"/>
          <w:bottom w:val="nil"/>
          <w:right w:val="nil"/>
          <w:between w:val="nil"/>
        </w:pBdr>
        <w:rPr>
          <w:color w:val="000000"/>
        </w:rPr>
      </w:pPr>
      <w:r>
        <w:rPr>
          <w:color w:val="000000"/>
        </w:rPr>
        <w:t>Pooled centralised training and standard FedAvg used the same selected sessions to compare training organisation. Centralised training pooled and shuffled the sessions selected by the client sampling schedules, including Non-IID repeats. Standard FedAvg trained locally on those schedules and returned updated model parameters and training-session counts rather than separate gradients. Centralised models were validated on each client’s validation set. Non-IID sampling therefore changed how often sessions were used in both approaches. The selected sessions and repetitions matched, but the order of optimiser updates differed. The optimiser adjusts model parameters during training. Centralised training served as the comparison reference and was not assumed to perform best.</w:t>
      </w:r>
    </w:p>
    <w:p w:rsidR="00870BC8" w:rsidRDefault="00EF028E">
      <w:pPr>
        <w:pBdr>
          <w:top w:val="nil"/>
          <w:left w:val="nil"/>
          <w:bottom w:val="nil"/>
          <w:right w:val="nil"/>
          <w:between w:val="nil"/>
        </w:pBdr>
        <w:rPr>
          <w:color w:val="000000"/>
        </w:rPr>
      </w:pPr>
      <w:bookmarkStart w:id="146" w:name="ozpjapen93do" w:colFirst="0" w:colLast="0"/>
      <w:r>
        <w:rPr>
          <w:color w:val="000000"/>
        </w:rPr>
        <w:t>An epoch is one scheduled pass through training data; a federated round comprises local training and aggregation. Centralised training used 170 batches per epoch, giving 5,100 optimiser steps over 30 epochs. Federated approaches used 57, 56 and 58 client batches per round, giving 5,130 local optimiser steps across clients over 30 rounds. With batches of 64 sessions, the budgets matched how often sessions were scheduled for training. However, update counts, update order and optimiser-state reset points differed, so computational work was not matched.</w:t>
      </w:r>
      <w:bookmarkEnd w:id="146"/>
    </w:p>
    <w:p w:rsidR="00870BC8" w:rsidRDefault="00EF028E">
      <w:pPr>
        <w:pBdr>
          <w:top w:val="nil"/>
          <w:left w:val="nil"/>
          <w:bottom w:val="nil"/>
          <w:right w:val="nil"/>
          <w:between w:val="nil"/>
        </w:pBdr>
        <w:rPr>
          <w:color w:val="000000"/>
        </w:rPr>
      </w:pPr>
      <w:r>
        <w:t xml:space="preserve">SecAgg+ added masking and quantisation to the same FedAvg training procedure. Masking hides individual parameter contributions during aggregation; quantisation provides the workflow’s required discrete representation. Both approaches shared initial parameters, sampling schedules, local training, rounds, clients and deployment topology. Standard FedAvg also checked the weighted aggregation result. The secured workflow did not export plaintext individual parameters or their fingerprints for that check. The measured extra cost therefore reflects both implemented workflows, including their </w:t>
      </w:r>
      <w:r>
        <w:lastRenderedPageBreak/>
        <w:t xml:space="preserve">different checks, rather than cryptographic operations alone. </w:t>
      </w:r>
      <w:r>
        <w:fldChar w:fldCharType="begin"/>
      </w:r>
      <w:r>
        <w:instrText xml:space="preserve"> REF Ref_Table_3_4 \h </w:instrText>
      </w:r>
      <w:r>
        <w:fldChar w:fldCharType="separate"/>
      </w:r>
      <w:r w:rsidR="00AD3FEA">
        <w:t>Table 3.4</w:t>
      </w:r>
      <w:r>
        <w:fldChar w:fldCharType="end"/>
      </w:r>
      <w:r>
        <w:t xml:space="preserve"> summarises the configurations.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47" w:name="Ref_Table_3_4"/>
      <w:bookmarkStart w:id="148" w:name="_Toc243935749"/>
      <w:r>
        <w:t>Table 3.4</w:t>
      </w:r>
      <w:bookmarkEnd w:id="147"/>
      <w:r>
        <w:t>: Training configurations and sampling conditions</w:t>
      </w:r>
      <w:bookmarkEnd w:id="148"/>
    </w:p>
    <w:tbl>
      <w:tblPr>
        <w:tblStyle w:val="a6"/>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1984"/>
        <w:gridCol w:w="1984"/>
        <w:gridCol w:w="3515"/>
      </w:tblGrid>
      <w:tr w:rsidR="00870BC8">
        <w:trPr>
          <w:cantSplit/>
          <w:tblHeader/>
          <w:jc w:val="center"/>
        </w:trPr>
        <w:tc>
          <w:tcPr>
            <w:tcW w:w="102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Code</w:t>
            </w:r>
          </w:p>
        </w:tc>
        <w:tc>
          <w:tcPr>
            <w:tcW w:w="198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w:t>
            </w:r>
          </w:p>
        </w:tc>
        <w:tc>
          <w:tcPr>
            <w:tcW w:w="198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351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Experimental role</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A-Ref</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Pooled centralised</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Centralised reference for RQ1.</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A-Skew</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Pooled centralised</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Controlled Non-IID</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Centralised reference for RQ1.</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B-Ref</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Flower FedAvg</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Federated model for RQ1; standard aggregation used for comparison in RQ2.</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B-Skew</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Flower FedAvg</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Controlled Non-IID</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Federated model for RQ1; standard aggregation used for comparison in RQ2.</w:t>
            </w:r>
          </w:p>
        </w:tc>
      </w:tr>
      <w:tr w:rsidR="00870BC8">
        <w:trPr>
          <w:cantSplit/>
          <w:jc w:val="center"/>
        </w:trPr>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C-Ref</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FedAvg + SecAgg+ local build</w:t>
            </w:r>
          </w:p>
        </w:tc>
        <w:tc>
          <w:tcPr>
            <w:tcW w:w="1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3515"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SecAgg+ configuration for RQ2.</w:t>
            </w:r>
          </w:p>
        </w:tc>
      </w:tr>
      <w:tr w:rsidR="00870BC8">
        <w:trPr>
          <w:cantSplit/>
          <w:jc w:val="center"/>
        </w:trPr>
        <w:tc>
          <w:tcPr>
            <w:tcW w:w="102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C-Skew</w:t>
            </w:r>
          </w:p>
        </w:tc>
        <w:tc>
          <w:tcPr>
            <w:tcW w:w="198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FedAvg + SecAgg+ local build</w:t>
            </w:r>
          </w:p>
        </w:tc>
        <w:tc>
          <w:tcPr>
            <w:tcW w:w="198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Controlled Non-IID</w:t>
            </w:r>
          </w:p>
        </w:tc>
        <w:tc>
          <w:tcPr>
            <w:tcW w:w="3515" w:type="dxa"/>
            <w:tcMar>
              <w:top w:w="65" w:type="dxa"/>
              <w:left w:w="65" w:type="dxa"/>
              <w:bottom w:w="65" w:type="dxa"/>
              <w:right w:w="65" w:type="dxa"/>
            </w:tcMar>
            <w:vAlign w:val="center"/>
          </w:tcPr>
          <w:p w:rsidR="00870BC8" w:rsidRDefault="00EF028E">
            <w:pPr>
              <w:keepNext/>
              <w:keepLines/>
              <w:spacing w:after="20" w:line="252" w:lineRule="auto"/>
              <w:jc w:val="left"/>
              <w:rPr>
                <w:sz w:val="20"/>
                <w:szCs w:val="20"/>
              </w:rPr>
            </w:pPr>
            <w:r>
              <w:rPr>
                <w:sz w:val="20"/>
                <w:szCs w:val="20"/>
              </w:rPr>
              <w:t>SecAgg+ configuration for RQ2.</w:t>
            </w:r>
          </w:p>
        </w:tc>
      </w:tr>
    </w:tbl>
    <w:p w:rsidR="00870BC8" w:rsidRDefault="00EF028E">
      <w:pPr>
        <w:keepLines/>
        <w:spacing w:after="20" w:line="252" w:lineRule="auto"/>
        <w:jc w:val="left"/>
        <w:rPr>
          <w:sz w:val="20"/>
          <w:szCs w:val="20"/>
        </w:rPr>
      </w:pPr>
      <w:bookmarkStart w:id="149" w:name="291p5nsxko21" w:colFirst="0" w:colLast="0"/>
      <w:bookmarkEnd w:id="149"/>
      <w:r>
        <w:rPr>
          <w:b/>
          <w:bCs/>
          <w:sz w:val="20"/>
          <w:szCs w:val="20"/>
        </w:rPr>
        <w:t>Note.</w:t>
      </w:r>
      <w:r>
        <w:rPr>
          <w:sz w:val="20"/>
          <w:szCs w:val="20"/>
        </w:rPr>
        <w:t xml:space="preserve"> Ref denotes Reference </w:t>
      </w:r>
      <w:r>
        <w:rPr>
          <w:b/>
          <w:bCs/>
          <w:sz w:val="20"/>
          <w:szCs w:val="20"/>
        </w:rPr>
        <w:t>sampling without replacement;</w:t>
      </w:r>
      <w:r>
        <w:rPr>
          <w:sz w:val="20"/>
          <w:szCs w:val="20"/>
        </w:rPr>
        <w:t xml:space="preserve"> Skew denotes </w:t>
      </w:r>
      <w:r>
        <w:rPr>
          <w:b/>
          <w:bCs/>
          <w:sz w:val="20"/>
          <w:szCs w:val="20"/>
        </w:rPr>
        <w:t xml:space="preserve">department-skewed sampling with replacement, termed </w:t>
      </w:r>
      <w:r>
        <w:rPr>
          <w:sz w:val="20"/>
          <w:szCs w:val="20"/>
        </w:rPr>
        <w:t xml:space="preserve">controlled </w:t>
      </w:r>
      <w:r>
        <w:rPr>
          <w:b/>
          <w:bCs/>
          <w:sz w:val="20"/>
          <w:szCs w:val="20"/>
        </w:rPr>
        <w:t>Non-IID.</w:t>
      </w:r>
      <w:r>
        <w:rPr>
          <w:sz w:val="20"/>
          <w:szCs w:val="20"/>
        </w:rPr>
        <w:t xml:space="preserve"> </w:t>
      </w:r>
      <w:r>
        <w:rPr>
          <w:b/>
          <w:bCs/>
          <w:sz w:val="20"/>
          <w:szCs w:val="20"/>
        </w:rPr>
        <w:t>The latter changes client department mixes, pooled composition and session-use frequencies.</w:t>
      </w:r>
    </w:p>
    <w:p w:rsidR="00870BC8" w:rsidRDefault="00EF028E">
      <w:pPr>
        <w:pStyle w:val="Heading2"/>
      </w:pPr>
      <w:bookmarkStart w:id="150" w:name="_Toc243935659"/>
      <w:r>
        <w:t>3.7 Flower federated-learning workflow</w:t>
      </w:r>
      <w:bookmarkEnd w:id="150"/>
    </w:p>
    <w:p w:rsidR="00870BC8" w:rsidRDefault="00EF028E">
      <w:pPr>
        <w:pBdr>
          <w:top w:val="nil"/>
          <w:left w:val="nil"/>
          <w:bottom w:val="nil"/>
          <w:right w:val="nil"/>
          <w:between w:val="nil"/>
        </w:pBdr>
        <w:rPr>
          <w:color w:val="000000"/>
        </w:rPr>
      </w:pPr>
      <w:r>
        <w:rPr>
          <w:color w:val="000000"/>
        </w:rPr>
        <w:t>Flower coordinated federated training through a server application (ServerApp) and three client applications. One SuperLink coordinated three SuperNodes connecting the ClientApps, and communication used the research computer’s loopback interface. Each ClientApp loaded its assigned sequence files. Process and application identities were checked before execution; Section 3.1 defines the shared-host administration and data-access boundary.</w:t>
      </w:r>
    </w:p>
    <w:p w:rsidR="00870BC8" w:rsidRDefault="00EF028E">
      <w:pPr>
        <w:pBdr>
          <w:top w:val="nil"/>
          <w:left w:val="nil"/>
          <w:bottom w:val="nil"/>
          <w:right w:val="nil"/>
          <w:between w:val="nil"/>
        </w:pBdr>
        <w:rPr>
          <w:color w:val="000000"/>
        </w:rPr>
      </w:pPr>
      <w:r>
        <w:rPr>
          <w:color w:val="000000"/>
        </w:rPr>
        <w:t>Each round began with the server sending the current global model to all three clients. After one local epoch, the clients contributed updated parameters. Aggregation weights counted scheduled training-session occurrences: 3,609 for C1, 3,548 for C2 and 3,676 for C3. These counts represented session selections rather than events. Repeated selections under replacement sampling counted towards the same scheduled total and were not additional independent observations. FedAvg with SecAgg+ used the secured aggregate to update the global model.</w:t>
      </w:r>
    </w:p>
    <w:p w:rsidR="00870BC8" w:rsidRDefault="00EF028E">
      <w:pPr>
        <w:pBdr>
          <w:top w:val="nil"/>
          <w:left w:val="nil"/>
          <w:bottom w:val="nil"/>
          <w:right w:val="nil"/>
          <w:between w:val="nil"/>
        </w:pBdr>
        <w:rPr>
          <w:color w:val="000000"/>
        </w:rPr>
      </w:pPr>
      <w:r>
        <w:rPr>
          <w:color w:val="000000"/>
        </w:rPr>
        <w:lastRenderedPageBreak/>
        <w:t>After training, model selection used routine-validation reconstruction loss, with equal weight for each session. The budget was 30 centralised epochs or 30 federated rounds. Among iterations 1–30, the earliest checkpoint within 1e-12 of the minimum loss was selected. The initial model was evaluated at iteration 0 but was ineligible for selection. The selected checkpoint was reevaluated without further optimiser updates.</w:t>
      </w:r>
    </w:p>
    <w:p w:rsidR="00870BC8" w:rsidRDefault="00EF028E">
      <w:pPr>
        <w:pStyle w:val="Heading2"/>
      </w:pPr>
      <w:bookmarkStart w:id="151" w:name="ypktzohjte7f" w:colFirst="0" w:colLast="0"/>
      <w:bookmarkStart w:id="152" w:name="_Toc243935660"/>
      <w:bookmarkEnd w:id="151"/>
      <w:r>
        <w:t>3.8 Secure aggregation of model updates</w:t>
      </w:r>
      <w:bookmarkEnd w:id="152"/>
    </w:p>
    <w:p w:rsidR="00870BC8" w:rsidRDefault="00EF028E">
      <w:pPr>
        <w:pBdr>
          <w:top w:val="nil"/>
          <w:left w:val="nil"/>
          <w:bottom w:val="nil"/>
          <w:right w:val="nil"/>
          <w:between w:val="nil"/>
        </w:pBdr>
        <w:rPr>
          <w:color w:val="000000"/>
        </w:rPr>
      </w:pPr>
      <w:r>
        <w:rPr>
          <w:color w:val="000000"/>
        </w:rPr>
        <w:t>SecAgg+ protected each client’s parameter vector, the ordered model values produced after local training. The aggregation server was assumed to be honest-but-curious: it followed the protocol but might try to infer individual-client information. Clients were assumed honest and non-colluding. Client endpoints, the server endpoint and the shared host were trusted; the researcher could access local files. The main benchmark did not evaluate eavesdropping, malicious coordination, compromised endpoints or collusion. Section 4.11’s selected checks did not establish protection against them. Transport Layer Security (TLS), which protects messages in transit, was not used.</w:t>
      </w:r>
    </w:p>
    <w:p w:rsidR="00870BC8" w:rsidRDefault="00EF028E">
      <w:pPr>
        <w:pBdr>
          <w:top w:val="nil"/>
          <w:left w:val="nil"/>
          <w:bottom w:val="nil"/>
          <w:right w:val="nil"/>
          <w:between w:val="nil"/>
        </w:pBdr>
        <w:rPr>
          <w:color w:val="000000"/>
        </w:rPr>
      </w:pPr>
      <w:r>
        <w:rPr>
          <w:color w:val="000000"/>
        </w:rPr>
        <w:t>Secure aggregation proceeded through setup, key sharing, masked-vector collection and unmasking. Message checks verified expected fields and the absence of plaintext individual updates in aggregation replies. Every accepted stage required all three clients’ replies; missing replies stopped the workflow without fallback to ordinary FedAvg. Table 3.5 records the share and reconstruction settings, and Appendix B.5 gives the implementation identifiers.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53" w:name="Ref_Table_3_5"/>
      <w:bookmarkStart w:id="154" w:name="_Toc243935750"/>
      <w:r>
        <w:t>Table 3.5</w:t>
      </w:r>
      <w:bookmarkEnd w:id="153"/>
      <w:r>
        <w:t>: Fixed SecAgg+ settings and implementation boundary</w:t>
      </w:r>
      <w:bookmarkEnd w:id="154"/>
    </w:p>
    <w:tbl>
      <w:tblPr>
        <w:tblStyle w:val="a7"/>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6123"/>
      </w:tblGrid>
      <w:tr w:rsidR="00870BC8">
        <w:trPr>
          <w:cantSplit/>
          <w:tblHeader/>
          <w:jc w:val="center"/>
        </w:trPr>
        <w:tc>
          <w:tcPr>
            <w:tcW w:w="238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Setting</w:t>
            </w:r>
          </w:p>
        </w:tc>
        <w:tc>
          <w:tcPr>
            <w:tcW w:w="6123"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Value used / meaning</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Flower version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1.22.0+mai.prg7570.1 (research-local build)</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num_shares / reconstruction_threshold</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 / 2; every accepted stage required all 3 clients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max_weight</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4096.0</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clipping_range</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8.0; configured numerical range</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quantization_range</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2^22 = 4,194,304</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lastRenderedPageBreak/>
              <w:t>modulus_range</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2^31 = 2,147,483,648</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Exchange timeout</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600 seconds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rPr>
                <w:sz w:val="20"/>
                <w:szCs w:val="20"/>
              </w:rPr>
            </w:pPr>
            <w:r>
              <w:rPr>
                <w:sz w:val="20"/>
                <w:szCs w:val="20"/>
              </w:rPr>
              <w:t>Mask generator</w:t>
            </w:r>
          </w:p>
        </w:tc>
        <w:tc>
          <w:tcPr>
            <w:tcW w:w="6123"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Counter-based HMAC-SHA256 contributor backport from a fixed revision</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center"/>
              <w:rPr>
                <w:sz w:val="20"/>
                <w:szCs w:val="20"/>
              </w:rPr>
            </w:pPr>
            <w:r>
              <w:rPr>
                <w:sz w:val="20"/>
                <w:szCs w:val="20"/>
              </w:rPr>
              <w:t>Protected information</w:t>
            </w:r>
          </w:p>
        </w:tc>
        <w:tc>
          <w:tcPr>
            <w:tcW w:w="6123" w:type="dxa"/>
            <w:tcMar>
              <w:top w:w="65" w:type="dxa"/>
              <w:left w:w="65" w:type="dxa"/>
              <w:bottom w:w="65" w:type="dxa"/>
              <w:right w:w="65" w:type="dxa"/>
            </w:tcMar>
            <w:vAlign w:val="center"/>
          </w:tcPr>
          <w:p w:rsidR="00870BC8" w:rsidRDefault="00EF028E">
            <w:pPr>
              <w:keepLines/>
              <w:spacing w:after="20" w:line="252" w:lineRule="auto"/>
              <w:jc w:val="left"/>
              <w:rPr>
                <w:sz w:val="20"/>
                <w:szCs w:val="20"/>
              </w:rPr>
            </w:pPr>
            <w:r>
              <w:rPr>
                <w:sz w:val="20"/>
                <w:szCs w:val="20"/>
              </w:rPr>
              <w:t>Each client’s parameter vector after local training, protected during aggregation</w:t>
            </w:r>
          </w:p>
        </w:tc>
      </w:tr>
      <w:tr w:rsidR="00870BC8">
        <w:trPr>
          <w:cantSplit/>
          <w:jc w:val="center"/>
        </w:trPr>
        <w:tc>
          <w:tcPr>
            <w:tcW w:w="238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Outside validation scope</w:t>
            </w:r>
          </w:p>
        </w:tc>
        <w:tc>
          <w:tcPr>
            <w:tcW w:w="6123"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TLS, active-adversary protection, differential privacy and comprehensive certification</w:t>
            </w:r>
          </w:p>
        </w:tc>
      </w:tr>
    </w:tbl>
    <w:p w:rsidR="00DB7A3A" w:rsidRDefault="001D2B88">
      <w:pPr>
        <w:pBdr>
          <w:top w:val="nil"/>
          <w:left w:val="nil"/>
          <w:bottom w:val="nil"/>
          <w:right w:val="nil"/>
          <w:between w:val="nil"/>
        </w:pBdr>
        <w:rPr>
          <w:color w:val="000000"/>
        </w:rPr>
      </w:pPr>
      <w:r>
        <w:t>Note. clipping_range names the configured numerical range. Input checks rejected non-finite parameters and unweighted magnitudes above 8 before aggregation; out-of-range values were not accepted through clipping.</w:t>
      </w:r>
    </w:p>
    <w:p w:rsidR="00870BC8" w:rsidRDefault="00EF028E">
      <w:pPr>
        <w:keepLines/>
        <w:pBdr>
          <w:top w:val="nil"/>
          <w:left w:val="nil"/>
          <w:bottom w:val="nil"/>
          <w:right w:val="nil"/>
          <w:between w:val="nil"/>
        </w:pBdr>
        <w:spacing w:after="140" w:line="240" w:lineRule="auto"/>
        <w:jc w:val="left"/>
        <w:rPr>
          <w:color w:val="000000"/>
          <w:sz w:val="20"/>
          <w:szCs w:val="20"/>
        </w:rPr>
      </w:pPr>
      <w:r>
        <w:rPr>
          <w:b/>
          <w:bCs/>
          <w:color w:val="000000"/>
          <w:sz w:val="20"/>
          <w:szCs w:val="20"/>
        </w:rPr>
        <w:t>Note.</w:t>
      </w:r>
      <w:r>
        <w:rPr>
          <w:color w:val="000000"/>
          <w:sz w:val="20"/>
          <w:szCs w:val="20"/>
        </w:rPr>
        <w:t xml:space="preserve"> HMAC = hash-based message authentication code; SHA-256 = Secure Hash Algorithm with a 256-bit digest.</w:t>
      </w:r>
    </w:p>
    <w:p w:rsidR="00870BC8" w:rsidRDefault="00EF028E">
      <w:pPr>
        <w:pBdr>
          <w:top w:val="nil"/>
          <w:left w:val="nil"/>
          <w:bottom w:val="nil"/>
          <w:right w:val="nil"/>
          <w:between w:val="nil"/>
        </w:pBdr>
        <w:rPr>
          <w:color w:val="000000"/>
        </w:rPr>
      </w:pPr>
      <w:bookmarkStart w:id="155" w:name="rfdurvkmava" w:colFirst="0" w:colLast="0"/>
      <w:r>
        <w:rPr>
          <w:color w:val="000000"/>
        </w:rPr>
        <w:t>The experiments used the research-local Flower build 1.22.0+mai.prg7570.1 with a counter-based HMAC-SHA256 masking helper adapted from a fixed contributor revision (saurabhvmagdum, 2026). Appendix B.5 records the backport and validation history. The exact historical installed package was unavailable; Section 4.11 distinguishes candidate-package and retained-file checks from verification of that installation.</w:t>
      </w:r>
      <w:bookmarkEnd w:id="155"/>
    </w:p>
    <w:p w:rsidR="00870BC8" w:rsidRDefault="00EF028E">
      <w:pPr>
        <w:pBdr>
          <w:top w:val="nil"/>
          <w:left w:val="nil"/>
          <w:bottom w:val="nil"/>
          <w:right w:val="nil"/>
          <w:between w:val="nil"/>
        </w:pBdr>
        <w:rPr>
          <w:color w:val="000000"/>
        </w:rPr>
      </w:pPr>
      <w:r>
        <w:t xml:space="preserve">Pre-main public-vector checks covered aggregation with equal and unequal weights, rounding and refusal conditions, including the main-run client weights (Table B.1 and </w:t>
      </w:r>
      <w:r>
        <w:fldChar w:fldCharType="begin"/>
      </w:r>
      <w:r>
        <w:instrText xml:space="preserve"> REF Ref_Table_B_4 \h </w:instrText>
      </w:r>
      <w:r>
        <w:fldChar w:fldCharType="separate"/>
      </w:r>
      <w:r w:rsidR="00AD3FEA">
        <w:t>Table B.4</w:t>
      </w:r>
      <w:r>
        <w:fldChar w:fldCharType="end"/>
      </w:r>
      <w:r>
        <w:t>). Appendix B.5 documents the numerical settings.</w:t>
      </w:r>
    </w:p>
    <w:p w:rsidR="00870BC8" w:rsidRDefault="00EF028E">
      <w:pPr>
        <w:pBdr>
          <w:top w:val="nil"/>
          <w:left w:val="nil"/>
          <w:bottom w:val="nil"/>
          <w:right w:val="nil"/>
          <w:between w:val="nil"/>
        </w:pBdr>
        <w:rPr>
          <w:color w:val="000000"/>
        </w:rPr>
      </w:pPr>
      <w:r>
        <w:rPr>
          <w:color w:val="000000"/>
        </w:rPr>
        <w:t>Protection covered individual model updates during aggregation; shared aggregates and models remained outside it. Section 5.7.5 specifies the remaining exposed outputs and actors. Information leakage was not quantified.</w:t>
      </w:r>
    </w:p>
    <w:p w:rsidR="00870BC8" w:rsidRDefault="00EF028E">
      <w:pPr>
        <w:pBdr>
          <w:top w:val="nil"/>
          <w:left w:val="nil"/>
          <w:bottom w:val="nil"/>
          <w:right w:val="nil"/>
          <w:between w:val="nil"/>
        </w:pBdr>
        <w:rPr>
          <w:color w:val="000000"/>
        </w:rPr>
      </w:pPr>
      <w:r>
        <w:rPr>
          <w:color w:val="000000"/>
        </w:rPr>
        <w:t>Section 4.11 reports the post-benchmark implementation checks and targeted input-validation correction. Their designs and separate original and retest ledgers are documented in Appendix B.5 and Appendix C.7.</w:t>
      </w:r>
    </w:p>
    <w:p w:rsidR="00870BC8" w:rsidRDefault="00EF028E">
      <w:pPr>
        <w:pStyle w:val="Heading2"/>
      </w:pPr>
      <w:bookmarkStart w:id="156" w:name="bf941o8e4ggh" w:colFirst="0" w:colLast="0"/>
      <w:bookmarkStart w:id="157" w:name="_Toc243935661"/>
      <w:bookmarkEnd w:id="156"/>
      <w:r>
        <w:lastRenderedPageBreak/>
        <w:t>3.9 Experimental design and training controls</w:t>
      </w:r>
      <w:bookmarkEnd w:id="157"/>
    </w:p>
    <w:p w:rsidR="00870BC8" w:rsidRDefault="00EF028E">
      <w:pPr>
        <w:pBdr>
          <w:top w:val="nil"/>
          <w:left w:val="nil"/>
          <w:bottom w:val="nil"/>
          <w:right w:val="nil"/>
          <w:between w:val="nil"/>
        </w:pBdr>
        <w:rPr>
          <w:color w:val="000000"/>
        </w:rPr>
      </w:pPr>
      <w:r>
        <w:t xml:space="preserve">Five fixed seeds, 11, 29, 47, 71 and 97, assessed variation from training randomness. Matched approaches reused initial model states and sampling schedules saved before the main experiments. </w:t>
      </w:r>
      <w:r>
        <w:fldChar w:fldCharType="begin"/>
      </w:r>
      <w:r>
        <w:instrText xml:space="preserve"> REF Ref_Table_3_6 \h </w:instrText>
      </w:r>
      <w:r>
        <w:fldChar w:fldCharType="separate"/>
      </w:r>
      <w:r w:rsidR="00AD3FEA">
        <w:t>Table 3.6</w:t>
      </w:r>
      <w:r>
        <w:fldChar w:fldCharType="end"/>
      </w:r>
      <w:r>
        <w:t xml:space="preserve"> gives the common loss, learning rate, batch size and other settings; optimiser-state lifetime and update order differed between pooled and federated training (Section 3.6). The files contain no documented comparison of LSTM with other model families or comparative search explaining the adopted hidden sizes, latent sizes, dropout rate, learning rate, batch size or budget. No additional seed, hyperparameter or post-test architecture search was conducted. Thirty epochs or rounds fixed how often sessions were scheduled for training without guaranteeing convergence.</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58" w:name="Ref_Table_3_6"/>
      <w:bookmarkStart w:id="159" w:name="_Toc243935751"/>
      <w:r>
        <w:t>Table 3.6</w:t>
      </w:r>
      <w:bookmarkEnd w:id="158"/>
      <w:r>
        <w:t>: Main training and selection controls</w:t>
      </w:r>
      <w:bookmarkEnd w:id="159"/>
    </w:p>
    <w:tbl>
      <w:tblPr>
        <w:tblStyle w:val="a8"/>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5984"/>
      </w:tblGrid>
      <w:tr w:rsidR="00870BC8">
        <w:trPr>
          <w:cantSplit/>
          <w:tblHeader/>
          <w:jc w:val="center"/>
        </w:trPr>
        <w:tc>
          <w:tcPr>
            <w:tcW w:w="252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Control</w:t>
            </w:r>
          </w:p>
        </w:tc>
        <w:tc>
          <w:tcPr>
            <w:tcW w:w="598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Value</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Main seeds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11, 29, 47, 71, 97</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Budget</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 30 centralised epochs; B and C: 30 rounds with one local epoch per client per round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Batch size</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64 sessions; retain partial final batch</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AdamW; learning rate 0.001; weight decay 0.0001</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AdamW numerical settings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betas (0.9, 0.999); epsilon 1e-8; amsgrad, foreach and fused disabled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 state</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Reset at each pooled epoch or client fit; retained across its batches</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Gradient clipping</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Global L2 gradient norm limited to 1.0</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Scheduler / mixed precision</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None / disabled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CPU/thread controls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float32; one PyTorch intra-operation thread and one inter-operation thread; no data-loader worker processes</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Initial state</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One fixed state per seed, shared across A/B/C and conditions</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Selection</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Earliest trained epoch or round within 1e-12 of minimum validation loss over 1–30</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threshold</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Routine-validation quantile q = 0.99 for each client; alert only when the score is strictly greater than the threshold</w:t>
            </w:r>
          </w:p>
        </w:tc>
      </w:tr>
      <w:tr w:rsidR="00870BC8">
        <w:trPr>
          <w:cantSplit/>
          <w:jc w:val="center"/>
        </w:trPr>
        <w:tc>
          <w:tcPr>
            <w:tcW w:w="25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Sensitivity thresholds</w:t>
            </w:r>
          </w:p>
        </w:tc>
        <w:tc>
          <w:tcPr>
            <w:tcW w:w="598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q = 0.98 and q = 0.995; not used to select a replacement threshold after testing</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 xml:space="preserve">Each comparison block included all three approaches under one seed and sampling condition. Execution order rotated on a fixed schedule, and sampling-condition order was </w:t>
      </w:r>
      <w:r>
        <w:rPr>
          <w:color w:val="000000"/>
        </w:rPr>
        <w:lastRenderedPageBreak/>
        <w:t>set in advance (Appendix B.4). Centralised epochs used 170 batches, with 17 sessions in the final batch. Local epochs used 57, 56 and 58 batches for C1, C2 and C3, ending with 25, 28 and 28 sessions, respectively. Selected sessions and repeats matched across approaches. Update order and optimiser-step counts differed.</w:t>
      </w:r>
    </w:p>
    <w:p w:rsidR="00870BC8" w:rsidRDefault="00EF028E">
      <w:pPr>
        <w:pBdr>
          <w:top w:val="nil"/>
          <w:left w:val="nil"/>
          <w:bottom w:val="nil"/>
          <w:right w:val="nil"/>
          <w:between w:val="nil"/>
        </w:pBdr>
        <w:rPr>
          <w:color w:val="000000"/>
        </w:rPr>
      </w:pPr>
      <w:r>
        <w:rPr>
          <w:color w:val="000000"/>
        </w:rPr>
        <w:t>AdamW updated model parameters using state that carries information from previous updates. This state was reset at each centralised epoch or local client fit, then retained across that epoch’s batches. Federated clients received an updated global model before the next fit. The centralised reference therefore differed from training that retains AdamW state across all epochs; that alternative was not evaluated.</w:t>
      </w:r>
    </w:p>
    <w:p w:rsidR="00870BC8" w:rsidRDefault="00EF028E">
      <w:pPr>
        <w:pBdr>
          <w:top w:val="nil"/>
          <w:left w:val="nil"/>
          <w:bottom w:val="nil"/>
          <w:right w:val="nil"/>
          <w:between w:val="nil"/>
        </w:pBdr>
        <w:rPr>
          <w:color w:val="000000"/>
        </w:rPr>
      </w:pPr>
      <w:r>
        <w:rPr>
          <w:color w:val="000000"/>
        </w:rPr>
        <w:t>Pre-main-run engineering checks exercised preprocessing, learning, aggregation, timing and inference on routine training and validation partitions, without test data and with a shorter training budget. Appendix B.5 separates these engineering runs and their corrections from the accepted main experiments; excluded earlier blocks and fixed-input reruns remain documented.</w:t>
      </w:r>
    </w:p>
    <w:p w:rsidR="00870BC8" w:rsidRDefault="00EF028E">
      <w:pPr>
        <w:pBdr>
          <w:top w:val="nil"/>
          <w:left w:val="nil"/>
          <w:bottom w:val="nil"/>
          <w:right w:val="nil"/>
          <w:between w:val="nil"/>
        </w:pBdr>
        <w:rPr>
          <w:color w:val="000000"/>
        </w:rPr>
      </w:pPr>
      <w:r>
        <w:rPr>
          <w:color w:val="000000"/>
        </w:rPr>
        <w:t>Failed runs were not automatically retried. A documented transient infrastructure fault could permit one reviewed repeat of the whole block, with both attempts retained. Other failures required diagnosis. Time limits guarded execution; they did not measure convergence or impose performance-based stopping. Slow completed runs remained in the results. Appendix B.4 specifies limits and repeat conditions.</w:t>
      </w:r>
    </w:p>
    <w:p w:rsidR="00870BC8" w:rsidRDefault="00EF028E">
      <w:pPr>
        <w:pBdr>
          <w:top w:val="nil"/>
          <w:left w:val="nil"/>
          <w:bottom w:val="nil"/>
          <w:right w:val="nil"/>
          <w:between w:val="nil"/>
        </w:pBdr>
        <w:rPr>
          <w:color w:val="000000"/>
        </w:rPr>
      </w:pPr>
      <w:r>
        <w:rPr>
          <w:color w:val="000000"/>
        </w:rPr>
        <w:t>Before final-test scoring, all 30 selected checkpoints and calibration records were registered, fixing models and alert thresholds. Neither test set was used to revise them. However, earlier structural inspection meant that test data had not remained entirely unseen during development. Section 5.7.2 explains that access and its implications.</w:t>
      </w:r>
    </w:p>
    <w:p w:rsidR="00870BC8" w:rsidRDefault="00EF028E">
      <w:pPr>
        <w:pStyle w:val="Heading2"/>
      </w:pPr>
      <w:bookmarkStart w:id="160" w:name="n43xoxvq7u4" w:colFirst="0" w:colLast="0"/>
      <w:bookmarkStart w:id="161" w:name="_Toc243935662"/>
      <w:bookmarkEnd w:id="160"/>
      <w:r>
        <w:t>3.10 Evaluation metrics</w:t>
      </w:r>
      <w:bookmarkEnd w:id="161"/>
    </w:p>
    <w:p w:rsidR="00870BC8" w:rsidRDefault="00EF028E">
      <w:pPr>
        <w:pBdr>
          <w:top w:val="nil"/>
          <w:left w:val="nil"/>
          <w:bottom w:val="nil"/>
          <w:right w:val="nil"/>
          <w:between w:val="nil"/>
        </w:pBdr>
        <w:rPr>
          <w:color w:val="000000"/>
        </w:rPr>
      </w:pPr>
      <w:r>
        <w:t xml:space="preserve">Evaluation assessed score ranking and threat identification through alerts. Threat sessions were positive; routine and unusual legitimate sessions were negative. The primary </w:t>
      </w:r>
      <w:r>
        <w:lastRenderedPageBreak/>
        <w:t>measure, average precision (AP), summarises how well threats rank near the top. It relates threat ranking to the precision attained as recall changes, making it relevant to prioritising possible threats for review. AP also depends on class proportions, so the two test populations must be interpreted separately. The supporting measure, area under the receiver operating characteristic curve (AUROC), measures how often threats score above legitimate sessions. Global AP and AUROC used scores pooled after client-wise standardisation with routine-validation data (Section 3.5.2). Raw scores were used for secondary global results and client-level measures. Worst-client AP was the minimum of three client AP values for each model run and test set; the client identity was retained. AP meant average precision, not trapezoidal area under the precision–recall curve. Each test retained its original class proportions (</w:t>
      </w:r>
      <w:r>
        <w:fldChar w:fldCharType="begin"/>
      </w:r>
      <w:r>
        <w:instrText xml:space="preserve"> REF Ref_Table_3_7 \h </w:instrText>
      </w:r>
      <w:r>
        <w:fldChar w:fldCharType="separate"/>
      </w:r>
      <w:r w:rsidR="00AD3FEA">
        <w:t>Table 3.7</w:t>
      </w:r>
      <w:r>
        <w:fldChar w:fldCharType="end"/>
      </w:r>
      <w:r>
        <w:t>).</w:t>
      </w:r>
    </w:p>
    <w:p w:rsidR="00870BC8" w:rsidRDefault="00EF028E">
      <w:pPr>
        <w:pBdr>
          <w:top w:val="nil"/>
          <w:left w:val="nil"/>
          <w:bottom w:val="nil"/>
          <w:right w:val="nil"/>
          <w:between w:val="nil"/>
        </w:pBdr>
        <w:rPr>
          <w:color w:val="000000"/>
        </w:rPr>
      </w:pPr>
      <w:r>
        <w:rPr>
          <w:color w:val="000000"/>
        </w:rPr>
        <w:t>Threshold-based measures complemented AP by describing alert decisions and the errors produced by the fixed alert rule. Precision was the proportion of alerts that were threats; recall was the proportion of threats detected. F1 combined both. The false-positive rate (FPR) was the proportion of legitimate sessions flagged; the false-negative rate (FNR) was the proportion of threats missed. Reports included confusion-matrix counts of correct and incorrect classifications and false alerts per 1,000 legitimate sessions. Undefined metrics were identified alongside their underlying counts. Single-class subsets used error rates and confusion counts, without AP or AUROC. Evaluation concerned complete sessions rather than the location of anomalous events within them. Affected-event annotations supported descriptive analysis only.</w:t>
      </w:r>
    </w:p>
    <w:p w:rsidR="00870BC8" w:rsidRDefault="00EF028E">
      <w:pPr>
        <w:pBdr>
          <w:top w:val="nil"/>
          <w:left w:val="nil"/>
          <w:bottom w:val="nil"/>
          <w:right w:val="nil"/>
          <w:between w:val="nil"/>
        </w:pBdr>
        <w:rPr>
          <w:color w:val="000000"/>
        </w:rPr>
      </w:pPr>
      <w:r>
        <w:rPr>
          <w:color w:val="000000"/>
        </w:rPr>
        <w:t>Scoring checks required exactly one result for every expected test session, linked to the correct client, partition, scenario and label. This prevented missing or duplicated scores from changing the evaluation population. Section 3.12 describes the separate post-evaluation metric check and computational replay.</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62" w:name="Ref_Table_3_7"/>
      <w:bookmarkStart w:id="163" w:name="_Toc243935752"/>
      <w:r>
        <w:lastRenderedPageBreak/>
        <w:t>Table 3.7</w:t>
      </w:r>
      <w:bookmarkEnd w:id="162"/>
      <w:r>
        <w:t>: Evaluation measures and reporting boundaries</w:t>
      </w:r>
      <w:bookmarkEnd w:id="163"/>
    </w:p>
    <w:tbl>
      <w:tblPr>
        <w:tblStyle w:val="a9"/>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2665"/>
        <w:gridCol w:w="4365"/>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Category</w:t>
            </w:r>
          </w:p>
        </w:tc>
        <w:tc>
          <w:tcPr>
            <w:tcW w:w="26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Measure</w:t>
            </w:r>
          </w:p>
        </w:tc>
        <w:tc>
          <w:tcPr>
            <w:tcW w:w="43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Reporting boundary</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Primary detection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Average precision (AP</w:t>
            </w:r>
            <w:r>
              <w:t>)</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Pooled client-calibrated scores; raw scores per client; lowest client AP within each run and test set</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Supporting detection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AUROC; precision; recall; F1; FPR; FNR; confusion counts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Test sets assessed separately; undefined metrics retain their status and underlying counts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Alert burden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False alerts per 1,000 legitimate sessions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Routine and unusual legitimate negative classes reported separately where present.</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Communication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Bytes of application-message content</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Both directions counted once; not complete network traffic.</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Computation</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Elapsed training-and-aggregation time; separate evaluation and start-up times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Complete-run totals and comparisons paired by seed; includes workflow checks and coordination, not cryptographic operations alone</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Inference</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Latency and throughput for prepared inputs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Forward pass and score calculation; excludes preprocessing and end-to-end alert delivery.</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Uncertainty</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Seed summaries; paired AP intervals</w:t>
            </w:r>
          </w:p>
        </w:tc>
        <w:tc>
          <w:tcPr>
            <w:tcW w:w="43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Five fixed seeds on one benchmark; exploratory Student-t intervals, no equivalence test.</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Training cost was the elapsed time for the complete training and aggregation workflow. The server measured it with perf_counter_ns, including waits for client replies. Concurrent client durations were not added to this elapsed time. Process-local CPU time was measured separately with process_time_ns, without synchronising clocks across processes. Totals covered rounds 1–30; start-up and evaluation were reported separately. Communication size counted application-message content once per message, excluding network framing and retransmissions. It therefore did not measure all transmitted bytes.</w:t>
      </w:r>
    </w:p>
    <w:p w:rsidR="00870BC8" w:rsidRDefault="00EF028E">
      <w:pPr>
        <w:pBdr>
          <w:top w:val="nil"/>
          <w:left w:val="nil"/>
          <w:bottom w:val="nil"/>
          <w:right w:val="nil"/>
          <w:between w:val="nil"/>
        </w:pBdr>
        <w:rPr>
          <w:color w:val="000000"/>
        </w:rPr>
      </w:pPr>
      <w:r>
        <w:t xml:space="preserve">Inference timing measured how long selected models took to score prepared sessions. All models used the same routine-validation inputs: 20 warm-up sessions followed by 200 timed sessions. Throughput, or sessions scored per unit time, used batches of 64, 64, 64 and 8. Timing included the forward pass, score calculation and associated checks, but excluded data loading and batch collation. Computation used CPU float32 with gradients disabled and the single-thread settings in </w:t>
      </w:r>
      <w:r>
        <w:fldChar w:fldCharType="begin"/>
      </w:r>
      <w:r>
        <w:instrText xml:space="preserve"> REF Ref_Table_3_6 \h </w:instrText>
      </w:r>
      <w:r>
        <w:fldChar w:fldCharType="separate"/>
      </w:r>
      <w:r w:rsidR="00AD3FEA">
        <w:t>Table 3.6</w:t>
      </w:r>
      <w:r>
        <w:fldChar w:fldCharType="end"/>
      </w:r>
      <w:r>
        <w:t xml:space="preserve">. Timed sessions contained 6–22 events, with median 8 and mean 10.33. SecAgg+ did not run during inference. Each </w:t>
      </w:r>
      <w:r>
        <w:lastRenderedPageBreak/>
        <w:t>model had one pass, and model order was not counterbalanced. This measurement did not represent end-to-end online response time.</w:t>
      </w:r>
    </w:p>
    <w:p w:rsidR="00870BC8" w:rsidRDefault="00EF028E">
      <w:pPr>
        <w:pStyle w:val="Heading2"/>
      </w:pPr>
      <w:bookmarkStart w:id="164" w:name="xpvk7sda8qz6" w:colFirst="0" w:colLast="0"/>
      <w:bookmarkStart w:id="165" w:name="_Toc243935663"/>
      <w:bookmarkEnd w:id="164"/>
      <w:r>
        <w:t>3.11 Statistical analysis</w:t>
      </w:r>
      <w:bookmarkEnd w:id="165"/>
    </w:p>
    <w:p w:rsidR="00870BC8" w:rsidRDefault="00EF028E">
      <w:pPr>
        <w:pBdr>
          <w:top w:val="nil"/>
          <w:left w:val="nil"/>
          <w:bottom w:val="nil"/>
          <w:right w:val="nil"/>
          <w:between w:val="nil"/>
        </w:pBdr>
        <w:rPr>
          <w:color w:val="000000"/>
        </w:rPr>
      </w:pPr>
      <w:r>
        <w:rPr>
          <w:color w:val="000000"/>
        </w:rPr>
        <w:t>Seeds were the units for comparisons across repeated runs. For each combination of approach, sampling condition and test set, summaries reported all five seed-level values, the mean, sample standard deviation, median and range. Within each seed, contrasts were standard FedAvg minus pooled centralised training and FedAvg with SecAgg+ minus standard FedAvg. Sessions, clients and rounds were not treated as independent replicates. The tests remained separate, and the Evidence Companion indexes detailed seed-level results.</w:t>
      </w:r>
    </w:p>
    <w:p w:rsidR="00870BC8" w:rsidRPr="0089738B" w:rsidRDefault="00EF028E">
      <w:pPr>
        <w:pBdr>
          <w:top w:val="nil"/>
          <w:left w:val="nil"/>
          <w:bottom w:val="nil"/>
          <w:right w:val="nil"/>
          <w:between w:val="nil"/>
        </w:pBdr>
        <w:rPr>
          <w:color w:val="000000"/>
        </w:rPr>
      </w:pPr>
      <w:r>
        <w:rPr>
          <w:color w:val="000000"/>
        </w:rPr>
        <w:t>Paired differences compared approaches using the same seed, shared initial state and sampling schedule. Exploratory 95% intervals for mean differences in global and worst-client AP used mean(d) ± t(0.975, 4) × SD(d)/√5. Here, d contains five within-seed differences for one comparison, and SD(d) is their sample standard deviation. The value t(0.975, 4) is the 97.5th percentile of Student’s t distribution with four degrees of freedom. The exploratory calculation required five finite matched pairs. As a reporting rule, intervals were omitted when the paired differences had zero variance. They describe training-seed variability on the fixed benchmark, not variation between independent hospitals or clinical populations.</w:t>
      </w:r>
    </w:p>
    <w:p w:rsidR="00870BC8" w:rsidRDefault="00EF028E">
      <w:pPr>
        <w:pBdr>
          <w:top w:val="nil"/>
          <w:left w:val="nil"/>
          <w:bottom w:val="nil"/>
          <w:right w:val="nil"/>
          <w:between w:val="nil"/>
        </w:pBdr>
        <w:rPr>
          <w:color w:val="000000"/>
        </w:rPr>
      </w:pPr>
      <w:r>
        <w:rPr>
          <w:color w:val="000000"/>
        </w:rPr>
        <w:t xml:space="preserve">Cost comparisons expressed workflow differences as percentages of standard FedAvg cost; other measures were descriptive. Within each seed, the increase was 100 × (C−B)/B when B &gt; 0, where B was standard FedAvg cost and C the corresponding FedAvg with SecAgg+ cost. These percentages were then averaged across seeds. The 0.02 AP reference was used for practical comparison; it had not been validated as a non-inferiority margin. No confirmatory p-values or equivalence tests were used, and no maximum </w:t>
      </w:r>
      <w:r>
        <w:rPr>
          <w:color w:val="000000"/>
        </w:rPr>
        <w:lastRenderedPageBreak/>
        <w:t>acceptable execution or communication cost was prespecified. Successful completion or similar detection scores therefore did not establish deployment acceptability.</w:t>
      </w:r>
    </w:p>
    <w:p w:rsidR="00870BC8" w:rsidRDefault="00EF028E">
      <w:pPr>
        <w:pBdr>
          <w:top w:val="nil"/>
          <w:left w:val="nil"/>
          <w:bottom w:val="nil"/>
          <w:right w:val="nil"/>
          <w:between w:val="nil"/>
        </w:pBdr>
        <w:rPr>
          <w:color w:val="000000"/>
        </w:rPr>
      </w:pPr>
      <w:r>
        <w:rPr>
          <w:color w:val="000000"/>
        </w:rPr>
        <w:t>Sensitivity analysis varied the validation percentiles used for alert decisions. The primary value remained q = 0.99, with q = 0.98 and q = 0.995 specified in advance. Post-test descriptive analyses used existing results to examine class-level errors, AUROC components, prevalence-based references and source-data characteristics. They involved no new training, changed labels, reversed scores or replacement thresholds.</w:t>
      </w:r>
    </w:p>
    <w:p w:rsidR="00B74030" w:rsidRDefault="00406097">
      <w:r>
        <w:t>Additional post-test diagnostics examined session length, recurring actors and patients, categorical-target coverage and reconstruction-loss contributions (Section 4.12). Entity intersections were recalculated within and between clients. Rankings based only on session length, and associations between length and model scores, described the fixed test composition; they did not control how the data were generated. The 30 selected checkpoints were applied to the original test inputs in the original batch order. No fitting or threshold changes were made. Raw scores were checked against the original saved scores before decomposition into categorical, Boolean and temporal contributions.</w:t>
      </w:r>
    </w:p>
    <w:p w:rsidR="00B74030" w:rsidRDefault="00406097">
      <w:r>
        <w:t>The group diagnostics split the session score in Equation (3.1) into additive categorical, Boolean and temporal contributions using the same valid-target, family and event denominators. Their sum reconstructs the adopted anomaly score. Two calculations kept model outputs unchanged and varied only the score arithmetic: one used thirteen as the categorical denominator; the other omitted ward_or_location’s output term and renormalised the remaining categorical terms. Neither calculation removed an input, retrained the model or produced a newly calibrated detector. Component shares and descriptive associations show how the score is composed, rather than the causal importance of inputs.</w:t>
      </w:r>
    </w:p>
    <w:p w:rsidR="00870BC8" w:rsidRDefault="00EF028E">
      <w:pPr>
        <w:pStyle w:val="Heading2"/>
      </w:pPr>
      <w:bookmarkStart w:id="166" w:name="41kmggy0q5p6" w:colFirst="0" w:colLast="0"/>
      <w:bookmarkStart w:id="167" w:name="_Toc243935664"/>
      <w:bookmarkEnd w:id="166"/>
      <w:r>
        <w:lastRenderedPageBreak/>
        <w:t>3.12 Reproducibility, ethics, and validity</w:t>
      </w:r>
      <w:bookmarkEnd w:id="167"/>
    </w:p>
    <w:p w:rsidR="00870BC8" w:rsidRDefault="00EF028E">
      <w:pPr>
        <w:pBdr>
          <w:top w:val="nil"/>
          <w:left w:val="nil"/>
          <w:bottom w:val="nil"/>
          <w:right w:val="nil"/>
          <w:between w:val="nil"/>
        </w:pBdr>
        <w:rPr>
          <w:color w:val="000000"/>
        </w:rPr>
      </w:pPr>
      <w:r>
        <w:t xml:space="preserve">Reproducibility records covered training inputs and processing software. Experiments ran on the CPU in Ubuntu 24.04 under Windows Subsystem for Linux (WSL) 2. </w:t>
      </w:r>
      <w:r>
        <w:fldChar w:fldCharType="begin"/>
      </w:r>
      <w:r>
        <w:instrText xml:space="preserve"> REF Ref_Table_3_8 \h </w:instrText>
      </w:r>
      <w:r>
        <w:fldChar w:fldCharType="separate"/>
      </w:r>
      <w:r w:rsidR="00AD3FEA">
        <w:t>Table 3.8</w:t>
      </w:r>
      <w:r>
        <w:fldChar w:fldCharType="end"/>
      </w:r>
      <w:r>
        <w:t xml:space="preserve"> lists the computer and principal software versions. Package versions and Flower file hashes were recorded before and after the main runs for both original and locally modified environments.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68" w:name="Ref_Table_3_8"/>
      <w:bookmarkStart w:id="169" w:name="_Toc243935753"/>
      <w:r>
        <w:t>Table 3.8</w:t>
      </w:r>
      <w:bookmarkEnd w:id="168"/>
      <w:r>
        <w:t>: Recorded host and principal software identities</w:t>
      </w:r>
      <w:bookmarkEnd w:id="169"/>
    </w:p>
    <w:tbl>
      <w:tblPr>
        <w:tblStyle w:val="a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6123"/>
      </w:tblGrid>
      <w:tr w:rsidR="00870BC8">
        <w:trPr>
          <w:cantSplit/>
          <w:tblHeader/>
          <w:jc w:val="center"/>
        </w:trPr>
        <w:tc>
          <w:tcPr>
            <w:tcW w:w="238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Component</w:t>
            </w:r>
          </w:p>
        </w:tc>
        <w:tc>
          <w:tcPr>
            <w:tcW w:w="6123"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Recorded identity</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Host</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Dell Latitude 5410; Intel Core i7-10610U; 4 physical cores / 8 logical processors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Installed host memory</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Approximately 15.61 GiB as reported by Windows</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Operating systems</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Windows 11 Pro host; Ubuntu 24.04 under WSL 2</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Python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3.12.3</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PyTorch</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2.10.0+cpu</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Flower</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1.22.0+mai.prg7570.1</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NumPy / scikit-learn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2.3.5 / 1.8.0</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Execution</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CPU only; local SuperLink and three SuperNodes for B/C</w:t>
            </w:r>
          </w:p>
        </w:tc>
      </w:tr>
      <w:tr w:rsidR="00870BC8">
        <w:trPr>
          <w:cantSplit/>
          <w:jc w:val="center"/>
        </w:trPr>
        <w:tc>
          <w:tcPr>
            <w:tcW w:w="238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Inventory boundary</w:t>
            </w:r>
          </w:p>
        </w:tc>
        <w:tc>
          <w:tcPr>
            <w:tcW w:w="6123" w:type="dxa"/>
            <w:tcMar>
              <w:top w:w="65" w:type="dxa"/>
              <w:left w:w="65" w:type="dxa"/>
              <w:bottom w:w="65" w:type="dxa"/>
              <w:right w:w="65" w:type="dxa"/>
            </w:tcMar>
            <w:vAlign w:val="center"/>
          </w:tcPr>
          <w:p w:rsidR="00870BC8" w:rsidRDefault="00EF028E">
            <w:pPr>
              <w:keepLines/>
              <w:spacing w:after="20" w:line="252" w:lineRule="auto"/>
              <w:jc w:val="left"/>
            </w:pPr>
            <w:bookmarkStart w:id="170" w:name="ckug0nh4ykmi" w:colFirst="0" w:colLast="0"/>
            <w:bookmarkEnd w:id="170"/>
            <w:r>
              <w:rPr>
                <w:sz w:val="20"/>
                <w:szCs w:val="20"/>
              </w:rPr>
              <w:t>Package versions and Flower file digests were recorded. The Evidence Companion indexes a record that fixes the identities of 48 dependency packages using their package-file hashes, together with supporting package, masking-helper change and build records</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Two local checks assessed reproducibility. After evaluation, separate metric-calculation code recalculated metrics from saved scores and calibration records without repeating inference. The computational replay started from the supplied raw CSV snapshot after rebuilding Python 3.12.3 on the same Ubuntu 24.04 WSL host. It regenerated preprocessing inputs, five initial model states and ten sampling schedules before fresh training; historical learned weights were not training inputs. Records linked each approach, condition and seed to inputs, trained parameters, calibration and results. Both checks provided local verification rather than blinded independent review.</w:t>
      </w:r>
    </w:p>
    <w:p w:rsidR="00870BC8" w:rsidRDefault="00EF028E">
      <w:pPr>
        <w:pBdr>
          <w:top w:val="nil"/>
          <w:left w:val="nil"/>
          <w:bottom w:val="nil"/>
          <w:right w:val="nil"/>
          <w:between w:val="nil"/>
        </w:pBdr>
        <w:rPr>
          <w:color w:val="000000"/>
        </w:rPr>
      </w:pPr>
      <w:r>
        <w:rPr>
          <w:color w:val="000000"/>
        </w:rPr>
        <w:t xml:space="preserve">The replay repeated 30 centralised epochs or federated rounds, with checkpoints and validation-only score processing fixed before scoring both tests. Full-precision </w:t>
      </w:r>
      <w:r>
        <w:rPr>
          <w:color w:val="000000"/>
        </w:rPr>
        <w:lastRenderedPageBreak/>
        <w:t>comparisons covered initial and selected tensor states, selected rounds, validation scores, score standardisation, thresholds, test scores, metrics and paired-seed summaries. Appendix C.6 explains the historical scaler-JSON compatibility view; fresh raw preprocessing outputs were preserved. This was a rebuilt Python environment on the same host, without reconstruction of the complete historical operating-system image. Section 4.10 reports the outcomes, and the Evidence Companion retains execution and compatibility records.</w:t>
      </w:r>
    </w:p>
    <w:p w:rsidR="00870BC8" w:rsidRDefault="00EF028E">
      <w:pPr>
        <w:keepNext/>
        <w:keepLines/>
        <w:pBdr>
          <w:top w:val="nil"/>
          <w:left w:val="nil"/>
          <w:bottom w:val="nil"/>
          <w:right w:val="nil"/>
          <w:between w:val="nil"/>
        </w:pBdr>
        <w:rPr>
          <w:color w:val="000000"/>
        </w:rPr>
      </w:pPr>
      <w:r>
        <w:rPr>
          <w:color w:val="000000"/>
        </w:rPr>
        <w:t>No participants were recruited and no clinical intervention occurred. The supplied files were described as synthetic, but their generation was incompletely documented. The study records contained no dated ethics approval, exemption or formal determination that review was unnecessary. Formal ethics status therefore remains unverified. Supervisor permission alone establishes neither ethics clearance nor permission to redistribute the dataset.</w:t>
      </w:r>
    </w:p>
    <w:p w:rsidR="00B74030" w:rsidRDefault="00406097">
      <w:pPr>
        <w:keepLines/>
      </w:pPr>
      <w:r>
        <w:t xml:space="preserve">The code, benchmark snapshot, selected models, saved scores and supporting evidence are archived at </w:t>
      </w:r>
      <w:hyperlink r:id="rId10">
        <w:r>
          <w:t>https://github.com/24211274/ehr-fl-secagg-study</w:t>
        </w:r>
      </w:hyperlink>
      <w:r>
        <w:t>. Release study-artifacts-v1.30 identifies the downloadable packages and their SHA-256 checksums; Appendix C.8 indexes them. Repository read permission is required. Dataset provenance and redistribution rights remain unverified; this controlled-access archive is not a verified public dataset release.</w:t>
      </w:r>
    </w:p>
    <w:p w:rsidR="00870BC8" w:rsidRDefault="00EF028E">
      <w:pPr>
        <w:pStyle w:val="Heading1"/>
      </w:pPr>
      <w:bookmarkStart w:id="171" w:name="xzwsabyej5pd" w:colFirst="0" w:colLast="0"/>
      <w:bookmarkStart w:id="172" w:name="3yblf59u4crt" w:colFirst="0" w:colLast="0"/>
      <w:bookmarkStart w:id="173" w:name="atd60zmiuzjf" w:colFirst="0" w:colLast="0"/>
      <w:bookmarkStart w:id="174" w:name="_Toc243935665"/>
      <w:bookmarkEnd w:id="171"/>
      <w:bookmarkEnd w:id="172"/>
      <w:bookmarkEnd w:id="173"/>
      <w:r>
        <w:lastRenderedPageBreak/>
        <w:t>CHAPTER 4: RESULTS</w:t>
      </w:r>
      <w:bookmarkEnd w:id="174"/>
    </w:p>
    <w:p w:rsidR="00870BC8" w:rsidRDefault="00EF028E">
      <w:pPr>
        <w:pStyle w:val="Heading2"/>
      </w:pPr>
      <w:bookmarkStart w:id="175" w:name="iy444ridaqxf" w:colFirst="0" w:colLast="0"/>
      <w:bookmarkStart w:id="176" w:name="_Toc243935666"/>
      <w:bookmarkEnd w:id="175"/>
      <w:r>
        <w:t>4.1 Introduction</w:t>
      </w:r>
      <w:bookmarkEnd w:id="176"/>
    </w:p>
    <w:p w:rsidR="00870BC8" w:rsidRDefault="00EF028E">
      <w:pPr>
        <w:pBdr>
          <w:top w:val="nil"/>
          <w:left w:val="nil"/>
          <w:bottom w:val="nil"/>
          <w:right w:val="nil"/>
          <w:between w:val="nil"/>
        </w:pBdr>
        <w:rPr>
          <w:color w:val="000000"/>
        </w:rPr>
      </w:pPr>
      <w:r>
        <w:rPr>
          <w:color w:val="000000"/>
        </w:rPr>
        <w:t>Across the matched runs, adding SecAgg+ increased training-workflow time and application-message content, while mean AP differences from standard FedAvg were small. All three methods frequently flagged unusual legitimate activity. The chapter reports detection and cost comparisons, explains the errors by legitimate behaviour, and presents reproduction, security checks and post-test diagnostics. The Evidence Companion contains individual-run results.</w:t>
      </w:r>
    </w:p>
    <w:p w:rsidR="00870BC8" w:rsidRDefault="00EF028E">
      <w:pPr>
        <w:pStyle w:val="Heading2"/>
      </w:pPr>
      <w:bookmarkStart w:id="177" w:name="rd6z4ma2mxvm" w:colFirst="0" w:colLast="0"/>
      <w:bookmarkStart w:id="178" w:name="_Toc243935667"/>
      <w:bookmarkEnd w:id="177"/>
      <w:r>
        <w:t>4.2 Completed experiment and evaluation basis</w:t>
      </w:r>
      <w:bookmarkEnd w:id="178"/>
    </w:p>
    <w:p w:rsidR="00870BC8" w:rsidRDefault="00EF028E">
      <w:pPr>
        <w:pStyle w:val="Heading3"/>
      </w:pPr>
      <w:bookmarkStart w:id="179" w:name="6xq5j6aniawg" w:colFirst="0" w:colLast="0"/>
      <w:bookmarkStart w:id="180" w:name="_Toc243935668"/>
      <w:bookmarkEnd w:id="179"/>
      <w:r>
        <w:t>4.2.1 Execution and aggregation evidence</w:t>
      </w:r>
      <w:bookmarkEnd w:id="180"/>
    </w:p>
    <w:p w:rsidR="00870BC8" w:rsidRDefault="00EF028E">
      <w:pPr>
        <w:pBdr>
          <w:top w:val="nil"/>
          <w:left w:val="nil"/>
          <w:bottom w:val="nil"/>
          <w:right w:val="nil"/>
          <w:between w:val="nil"/>
        </w:pBdr>
        <w:rPr>
          <w:color w:val="000000"/>
        </w:rPr>
      </w:pPr>
      <w:r>
        <w:t>All ten matched experimental blocks completed, producing 30 trained models (</w:t>
      </w:r>
      <w:r>
        <w:fldChar w:fldCharType="begin"/>
      </w:r>
      <w:r>
        <w:instrText xml:space="preserve"> REF Ref_Table_4_1 \h </w:instrText>
      </w:r>
      <w:r>
        <w:fldChar w:fldCharType="separate"/>
      </w:r>
      <w:r w:rsidR="00AD3FEA">
        <w:t>Table 4.1</w:t>
      </w:r>
      <w:r>
        <w:fldChar w:fldCharType="end"/>
      </w:r>
      <w:r>
        <w:t>). On the shared research host, standard FedAvg exchanged trained parameters and FedAvg with SecAgg+ exchanged masked contributions; neither sent raw event records. Section 3.7 describes these simulated exchanges.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81" w:name="Ref_Table_4_1"/>
      <w:bookmarkStart w:id="182" w:name="_Toc243935754"/>
      <w:r>
        <w:t>Table 4.1</w:t>
      </w:r>
      <w:bookmarkEnd w:id="181"/>
      <w:r>
        <w:t>: Executed experimental comparison</w:t>
      </w:r>
      <w:bookmarkEnd w:id="182"/>
    </w:p>
    <w:tbl>
      <w:tblPr>
        <w:tblStyle w:val="ab"/>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870BC8">
        <w:trPr>
          <w:cantSplit/>
          <w:tblHeader/>
          <w:jc w:val="center"/>
        </w:trPr>
        <w:tc>
          <w:tcPr>
            <w:tcW w:w="226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Element</w:t>
            </w:r>
          </w:p>
        </w:tc>
        <w:tc>
          <w:tcPr>
            <w:tcW w:w="6236"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Recorded specification</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Configurations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 pooled centralised; B: Flower FedAvg; C: FedAvg with SecAgg+ in the pinned local build.</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Conditions and clients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 and controlled Non-IID; three simulated clients (C1–C3).</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seeds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11, 29, 47, 71 and 97; 30 trained models in total.</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Model and event input</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Compact LSTM autoencoder, 64–32–64; 119 input dimensions.</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 validation sessions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10,833 routine training sessions; 3,622 routine validation sessions.</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Training budget</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pooled epochs for A; 30 rounds with one local epoch per client for B/C.</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 and batches</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AdamW; learning rate 0.001; batch size 64; partial final batches retained.</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Optimiser state</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Reset before each pooled epoch (A) or client fit (B/C), then retained throughout that epoch.</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Runtime</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Python 3.12.3; PyTorch 2.10.0+cpu; Flower 1.22.0+mai.prg7570.1; CPU.</w:t>
            </w:r>
          </w:p>
        </w:tc>
      </w:tr>
      <w:tr w:rsidR="00870BC8">
        <w:trPr>
          <w:cantSplit/>
          <w:jc w:val="center"/>
        </w:trPr>
        <w:tc>
          <w:tcPr>
            <w:tcW w:w="226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Transport / participation</w:t>
            </w:r>
          </w:p>
        </w:tc>
        <w:tc>
          <w:tcPr>
            <w:tcW w:w="6236"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TLS was not used; all three clients were required at every accepted C protocol stage.</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lastRenderedPageBreak/>
        <w:t>Training completed 153,600 optimiser steps across the three methods and 600 aggregation operations across the two federated methods. FedAvg with SecAgg+ completed 1,200 protocol stages, with all three clients participating throughout and no fallback to ordinary FedAvg.</w:t>
      </w:r>
    </w:p>
    <w:p w:rsidR="00870BC8" w:rsidRDefault="00EF028E">
      <w:pPr>
        <w:pBdr>
          <w:top w:val="nil"/>
          <w:left w:val="nil"/>
          <w:bottom w:val="nil"/>
          <w:right w:val="nil"/>
          <w:between w:val="nil"/>
        </w:pBdr>
        <w:rPr>
          <w:color w:val="000000"/>
        </w:rPr>
      </w:pPr>
      <w:r>
        <w:rPr>
          <w:color w:val="000000"/>
        </w:rPr>
        <w:t>Department-biased resampling increased mean pairwise departmental Jensen–Shannon divergence from 0.003765 bits in the original distributions to an expected 0.330615 bits. Across five seeds, observed values in rounds 1–5 ranged from 0.330714 to 0.334338 bits (Tables B.2–B.3, which retain department proportions). These selected-round checks describe the intended shift in department mix; resampling also changed session frequencies and did not isolate heterogeneity alone.</w:t>
      </w:r>
    </w:p>
    <w:p w:rsidR="00870BC8" w:rsidRDefault="00EF028E">
      <w:pPr>
        <w:pBdr>
          <w:top w:val="nil"/>
          <w:left w:val="nil"/>
          <w:bottom w:val="nil"/>
          <w:right w:val="nil"/>
          <w:between w:val="nil"/>
        </w:pBdr>
        <w:rPr>
          <w:color w:val="000000"/>
        </w:rPr>
      </w:pPr>
      <w:r>
        <w:rPr>
          <w:color w:val="000000"/>
        </w:rPr>
        <w:t>Public-vector checks supported numerical agreement and rejection of the tested incomplete requests. With main-run client counts as weights, the recorded error was 1.474 × 10⁻⁶, below the 1.056 × 10⁻⁵ limit; missing replies or mismatched identifiers prevented aggregation calls (Tables B.1 and B.4). Section 4.11 reports the later local checks.</w:t>
      </w:r>
    </w:p>
    <w:p w:rsidR="00870BC8" w:rsidRDefault="00EF028E">
      <w:pPr>
        <w:pStyle w:val="Heading3"/>
      </w:pPr>
      <w:bookmarkStart w:id="183" w:name="hwhxvlbe1aeq" w:colFirst="0" w:colLast="0"/>
      <w:bookmarkStart w:id="184" w:name="_Toc243935669"/>
      <w:bookmarkEnd w:id="183"/>
      <w:r>
        <w:t>4.2.2 Test composition and unit of analysis</w:t>
      </w:r>
      <w:bookmarkEnd w:id="184"/>
    </w:p>
    <w:p w:rsidR="00870BC8" w:rsidRDefault="00EF028E">
      <w:pPr>
        <w:pBdr>
          <w:top w:val="nil"/>
          <w:left w:val="nil"/>
          <w:bottom w:val="nil"/>
          <w:right w:val="nil"/>
          <w:between w:val="nil"/>
        </w:pBdr>
        <w:rPr>
          <w:color w:val="000000"/>
        </w:rPr>
      </w:pPr>
      <w:r>
        <w:t>The test sets were analysed separately because their scenarios and threat proportions differed (</w:t>
      </w:r>
      <w:r>
        <w:fldChar w:fldCharType="begin"/>
      </w:r>
      <w:r>
        <w:instrText xml:space="preserve"> REF Ref_Table_4_2 \h </w:instrText>
      </w:r>
      <w:r>
        <w:fldChar w:fldCharType="separate"/>
      </w:r>
      <w:r w:rsidR="00AD3FEA">
        <w:t>Table 4.2</w:t>
      </w:r>
      <w:r>
        <w:fldChar w:fldCharType="end"/>
      </w:r>
      <w:r>
        <w:t>). Evaluating each of the 30 selected models on both sets produced 90,270 session scores from 3,009 distinct sessions. Repeated scoring by different models did not create additional independent observations.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85" w:name="Ref_Table_4_2"/>
      <w:bookmarkStart w:id="186" w:name="_Toc243935755"/>
      <w:r>
        <w:t>Table 4.2</w:t>
      </w:r>
      <w:bookmarkEnd w:id="185"/>
      <w:r>
        <w:t>: Composition of the two fixed test sets</w:t>
      </w:r>
      <w:bookmarkEnd w:id="186"/>
    </w:p>
    <w:tbl>
      <w:tblPr>
        <w:tblStyle w:val="ac"/>
        <w:tblW w:w="85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6"/>
        <w:gridCol w:w="1020"/>
        <w:gridCol w:w="1587"/>
        <w:gridCol w:w="1587"/>
        <w:gridCol w:w="1134"/>
        <w:gridCol w:w="1417"/>
      </w:tblGrid>
      <w:tr w:rsidR="00870BC8">
        <w:trPr>
          <w:cantSplit/>
          <w:tblHeader/>
          <w:jc w:val="center"/>
        </w:trPr>
        <w:tc>
          <w:tcPr>
            <w:tcW w:w="175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Test set</w:t>
            </w:r>
          </w:p>
        </w:tc>
        <w:tc>
          <w:tcPr>
            <w:tcW w:w="102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Threats</w:t>
            </w:r>
          </w:p>
        </w:tc>
        <w:tc>
          <w:tcPr>
            <w:tcW w:w="15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Routine legitimate</w:t>
            </w:r>
          </w:p>
        </w:tc>
        <w:tc>
          <w:tcPr>
            <w:tcW w:w="15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Unusual legitimate</w:t>
            </w:r>
          </w:p>
        </w:tc>
        <w:tc>
          <w:tcPr>
            <w:tcW w:w="113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Total</w:t>
            </w:r>
          </w:p>
        </w:tc>
        <w:tc>
          <w:tcPr>
            <w:tcW w:w="141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Threat (%)</w:t>
            </w:r>
          </w:p>
        </w:tc>
      </w:tr>
      <w:tr w:rsidR="00870BC8">
        <w:trPr>
          <w:cantSplit/>
          <w:jc w:val="center"/>
        </w:trPr>
        <w:tc>
          <w:tcPr>
            <w:tcW w:w="175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 (primary)</w:t>
            </w:r>
          </w:p>
        </w:tc>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189</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1,986</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189</w:t>
            </w:r>
          </w:p>
        </w:tc>
        <w:tc>
          <w:tcPr>
            <w:tcW w:w="113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2,364</w:t>
            </w:r>
          </w:p>
        </w:tc>
        <w:tc>
          <w:tcPr>
            <w:tcW w:w="141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7.99</w:t>
            </w:r>
          </w:p>
        </w:tc>
      </w:tr>
      <w:tr w:rsidR="00870BC8">
        <w:trPr>
          <w:cantSplit/>
          <w:jc w:val="center"/>
        </w:trPr>
        <w:tc>
          <w:tcPr>
            <w:tcW w:w="175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Known (secondary)</w:t>
            </w:r>
          </w:p>
        </w:tc>
        <w:tc>
          <w:tcPr>
            <w:tcW w:w="102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378</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w:t>
            </w:r>
          </w:p>
        </w:tc>
        <w:tc>
          <w:tcPr>
            <w:tcW w:w="15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267</w:t>
            </w:r>
          </w:p>
        </w:tc>
        <w:tc>
          <w:tcPr>
            <w:tcW w:w="113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645</w:t>
            </w:r>
          </w:p>
        </w:tc>
        <w:tc>
          <w:tcPr>
            <w:tcW w:w="141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58.60</w:t>
            </w:r>
          </w:p>
        </w:tc>
      </w:tr>
    </w:tbl>
    <w:p w:rsidR="00870BC8" w:rsidRDefault="00870BC8">
      <w:pPr>
        <w:pBdr>
          <w:top w:val="nil"/>
          <w:left w:val="nil"/>
          <w:bottom w:val="nil"/>
          <w:right w:val="nil"/>
          <w:between w:val="nil"/>
        </w:pBdr>
        <w:rPr>
          <w:color w:val="000000"/>
        </w:rPr>
      </w:pPr>
    </w:p>
    <w:p w:rsidR="00870BC8" w:rsidRDefault="00EF028E">
      <w:pPr>
        <w:pBdr>
          <w:top w:val="nil"/>
          <w:left w:val="nil"/>
          <w:bottom w:val="nil"/>
          <w:right w:val="nil"/>
          <w:between w:val="nil"/>
        </w:pBdr>
        <w:rPr>
          <w:color w:val="000000"/>
        </w:rPr>
      </w:pPr>
      <w:r>
        <w:rPr>
          <w:color w:val="000000"/>
        </w:rPr>
        <w:t xml:space="preserve">The primary held-out test contained one gradual-misuse threat scenario (low_and_slow_misuse). Legitimate activity comprised routine sessions and longitudinal follow-up (longitudinal_follow_up). Each client had 63 threat sessions; clients C1, C2 </w:t>
      </w:r>
      <w:r>
        <w:rPr>
          <w:color w:val="000000"/>
        </w:rPr>
        <w:lastRenderedPageBreak/>
        <w:t>and C3 had 721, 743 and 711 legitimate sessions. The secondary known-scenario test contained four threat families and unusual legitimate activity, with no routine sessions. Appendix C.3 gives scenario labels and counts. These supplied scenario labels do not represent independently confirmed hospital incidents.</w:t>
      </w:r>
    </w:p>
    <w:p w:rsidR="00870BC8" w:rsidRDefault="00EF028E">
      <w:pPr>
        <w:pBdr>
          <w:top w:val="nil"/>
          <w:left w:val="nil"/>
          <w:bottom w:val="nil"/>
          <w:right w:val="nil"/>
          <w:between w:val="nil"/>
        </w:pBdr>
        <w:rPr>
          <w:color w:val="000000"/>
        </w:rPr>
      </w:pPr>
      <w:r>
        <w:rPr>
          <w:color w:val="000000"/>
        </w:rPr>
        <w:t>The partitions shared no session IDs, and their recorded UTC time ranges were chronologically ordered and non-overlapping. Actor and patient IDs recurred across partitions. The original partitioning algorithm was unavailable, and the absence of individual-device identifiers prevented assessment of device overlap. Post-test client-level checks found that every evaluated session used actors already present in that client’s training data (Section 4.12; Table C.10).</w:t>
      </w:r>
    </w:p>
    <w:p w:rsidR="00DB7A3A" w:rsidRDefault="001D2B88">
      <w:pPr>
        <w:pBdr>
          <w:top w:val="nil"/>
          <w:left w:val="nil"/>
          <w:bottom w:val="nil"/>
          <w:right w:val="nil"/>
          <w:between w:val="nil"/>
        </w:pBdr>
        <w:rPr>
          <w:color w:val="000000"/>
        </w:rPr>
      </w:pPr>
      <w:r>
        <w:rPr>
          <w:color w:val="000000"/>
        </w:rPr>
        <w:t xml:space="preserve">All held-out threat and </w:t>
      </w:r>
      <w:r>
        <w:rPr>
          <w:rFonts w:ascii="Courier New" w:eastAsia="Courier New" w:hAnsi="Courier New" w:cs="Courier New"/>
          <w:color w:val="000000"/>
          <w:sz w:val="20"/>
          <w:szCs w:val="20"/>
        </w:rPr>
        <w:t>longitudinal-follow-up</w:t>
      </w:r>
      <w:r>
        <w:rPr>
          <w:color w:val="000000"/>
        </w:rPr>
        <w:t xml:space="preserve"> sessions contained exactly five events. Routine sessions contained 6–23 events, with a mean of 9.93. No experiment isolated the effects of session length or recurring actors and patients on detection performance.</w:t>
      </w:r>
    </w:p>
    <w:p w:rsidR="00870BC8" w:rsidRDefault="00EF028E">
      <w:pPr>
        <w:pStyle w:val="Heading3"/>
      </w:pPr>
      <w:bookmarkStart w:id="187" w:name="mj14u1nrhb4n" w:colFirst="0" w:colLast="0"/>
      <w:bookmarkStart w:id="188" w:name="_Toc243935670"/>
      <w:bookmarkEnd w:id="187"/>
      <w:r>
        <w:t>4.2.3 Scores, decisions and uncertainty</w:t>
      </w:r>
      <w:bookmarkEnd w:id="188"/>
    </w:p>
    <w:p w:rsidR="00870BC8" w:rsidRDefault="00EF028E">
      <w:pPr>
        <w:pBdr>
          <w:top w:val="nil"/>
          <w:left w:val="nil"/>
          <w:bottom w:val="nil"/>
          <w:right w:val="nil"/>
          <w:between w:val="nil"/>
        </w:pBdr>
        <w:rPr>
          <w:color w:val="000000"/>
        </w:rPr>
      </w:pPr>
      <w:r>
        <w:rPr>
          <w:color w:val="000000"/>
        </w:rPr>
        <w:t>Global AP and AUROC used scores placed on a comparable scale with each client’s routine-validation data; client-level metrics used raw reconstruction loss. Alerts required a raw score above the client’s 99th-percentile validation threshold (q = 0.99). The primary threshold remained fixed after testing, and the higher-loss score direction was not reversed. Section 3.10 defines the measures.</w:t>
      </w:r>
    </w:p>
    <w:p w:rsidR="00870BC8" w:rsidRDefault="00EF028E">
      <w:pPr>
        <w:pBdr>
          <w:top w:val="nil"/>
          <w:left w:val="nil"/>
          <w:bottom w:val="nil"/>
          <w:right w:val="nil"/>
          <w:between w:val="nil"/>
        </w:pBdr>
        <w:rPr>
          <w:color w:val="000000"/>
        </w:rPr>
      </w:pPr>
      <w:r>
        <w:rPr>
          <w:color w:val="000000"/>
        </w:rPr>
        <w:t>Unless stated otherwise, results give the mean and sample standard deviation (SD) across five random seeds. SD describes variation between these training runs. Exploratory 95% intervals describe mean AP differences between models paired by seed on this fixed dataset, rather than variation between independent hospitals. The Evidence Companion provides individual seed results, medians and ranges.</w:t>
      </w:r>
    </w:p>
    <w:p w:rsidR="00870BC8" w:rsidRDefault="00EF028E">
      <w:pPr>
        <w:pBdr>
          <w:top w:val="nil"/>
          <w:left w:val="nil"/>
          <w:bottom w:val="nil"/>
          <w:right w:val="nil"/>
          <w:between w:val="nil"/>
        </w:pBdr>
        <w:rPr>
          <w:color w:val="000000"/>
        </w:rPr>
      </w:pPr>
      <w:r>
        <w:rPr>
          <w:color w:val="000000"/>
        </w:rPr>
        <w:lastRenderedPageBreak/>
        <w:t>Threat sessions were positive cases; routine and unusual legitimate sessions were negative cases, with their original proportions retained. The evaluation therefore tests threat discrimination against legitimate activity, rather than unusualness alone.</w:t>
      </w:r>
    </w:p>
    <w:p w:rsidR="00870BC8" w:rsidRDefault="00EF028E">
      <w:pPr>
        <w:pStyle w:val="Heading3"/>
      </w:pPr>
      <w:bookmarkStart w:id="189" w:name="zaccyzexe5hl" w:colFirst="0" w:colLast="0"/>
      <w:bookmarkStart w:id="190" w:name="_Toc243935671"/>
      <w:bookmarkEnd w:id="189"/>
      <w:r>
        <w:t>4.2.4 Verification of reported metrics</w:t>
      </w:r>
      <w:bookmarkEnd w:id="190"/>
    </w:p>
    <w:p w:rsidR="00870BC8" w:rsidRDefault="00EF028E">
      <w:pPr>
        <w:pBdr>
          <w:top w:val="nil"/>
          <w:left w:val="nil"/>
          <w:bottom w:val="nil"/>
          <w:right w:val="nil"/>
          <w:between w:val="nil"/>
        </w:pBdr>
        <w:rPr>
          <w:color w:val="000000"/>
        </w:rPr>
      </w:pPr>
      <w:r>
        <w:rPr>
          <w:color w:val="000000"/>
        </w:rPr>
        <w:t>Stored-score recalculation reproduced ranking and alert-decision metrics. Separate checks recovered calibration, model selection and federated cost records; same-host retraining and inference provided the computational reproduction evidence in Section 4.10.</w:t>
      </w:r>
    </w:p>
    <w:p w:rsidR="00870BC8" w:rsidRDefault="00EF028E">
      <w:pPr>
        <w:pStyle w:val="Heading2"/>
      </w:pPr>
      <w:bookmarkStart w:id="191" w:name="gmq27es8u0bl" w:colFirst="0" w:colLast="0"/>
      <w:bookmarkStart w:id="192" w:name="_Toc243935672"/>
      <w:bookmarkEnd w:id="191"/>
      <w:r>
        <w:t>4.3 Routine-validation losses and checkpoint selection</w:t>
      </w:r>
      <w:bookmarkEnd w:id="192"/>
    </w:p>
    <w:p w:rsidR="00870BC8" w:rsidRDefault="00EF028E">
      <w:pPr>
        <w:pBdr>
          <w:top w:val="nil"/>
          <w:left w:val="nil"/>
          <w:bottom w:val="nil"/>
          <w:right w:val="nil"/>
          <w:between w:val="nil"/>
        </w:pBdr>
        <w:rPr>
          <w:color w:val="000000"/>
        </w:rPr>
      </w:pPr>
      <w:r>
        <w:t xml:space="preserve">Most models reached their lowest routine-validation loss at the end of the fixed budget. All runs completed 30 centralised epochs or 30 federated rounds, with the final iteration selected in 29 of the 30 runs. The exception was pooled centralised training under controlled Non-IID sampling with seed 29, which selected epoch 29. </w:t>
      </w:r>
      <w:r>
        <w:fldChar w:fldCharType="begin"/>
      </w:r>
      <w:r>
        <w:instrText xml:space="preserve"> REF Ref_Table_4_3 \h </w:instrText>
      </w:r>
      <w:r>
        <w:fldChar w:fldCharType="separate"/>
      </w:r>
      <w:r w:rsidR="00AD3FEA">
        <w:t>Table 4.3</w:t>
      </w:r>
      <w:r>
        <w:fldChar w:fldCharType="end"/>
      </w:r>
      <w:r>
        <w:t xml:space="preserve"> reports the selected losses; Figures 4.1 and 4.2 show mean training and validation curves across the five seeds.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193" w:name="Ref_Table_4_3"/>
      <w:bookmarkStart w:id="194" w:name="_Toc243935756"/>
      <w:r>
        <w:t>Table 4.3</w:t>
      </w:r>
      <w:bookmarkEnd w:id="193"/>
      <w:r>
        <w:t>: Selected routine-validation loss across the five seeds</w:t>
      </w:r>
      <w:bookmarkEnd w:id="194"/>
    </w:p>
    <w:tbl>
      <w:tblPr>
        <w:tblStyle w:val="a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50"/>
        <w:gridCol w:w="2665"/>
        <w:gridCol w:w="3515"/>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26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Loss, mean ± SD</w:t>
            </w:r>
          </w:p>
        </w:tc>
        <w:tc>
          <w:tcPr>
            <w:tcW w:w="351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Selected epoch / round</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0.0644 ± 0.0021</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0.1019 ± 0.0034</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0.1019 ± 0.0030</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0.0645 ± 0.0011</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29–30</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0.0971 ± 0.0026</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0.0972 ± 0.0025</w:t>
            </w:r>
          </w:p>
        </w:tc>
        <w:tc>
          <w:tcPr>
            <w:tcW w:w="351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30 (all seeds)</w:t>
            </w:r>
          </w:p>
        </w:tc>
      </w:tr>
    </w:tbl>
    <w:p w:rsidR="00870BC8" w:rsidRDefault="00870BC8">
      <w:pPr>
        <w:pBdr>
          <w:top w:val="nil"/>
          <w:left w:val="nil"/>
          <w:bottom w:val="nil"/>
          <w:right w:val="nil"/>
          <w:between w:val="nil"/>
        </w:pBdr>
        <w:rPr>
          <w:color w:val="000000"/>
        </w:rPr>
      </w:pPr>
    </w:p>
    <w:p w:rsidR="00DB7A3A" w:rsidRDefault="001D2B88">
      <w:pPr>
        <w:pBdr>
          <w:top w:val="nil"/>
          <w:left w:val="nil"/>
          <w:bottom w:val="nil"/>
          <w:right w:val="nil"/>
          <w:between w:val="nil"/>
        </w:pBdr>
        <w:rPr>
          <w:color w:val="000000"/>
        </w:rPr>
      </w:pPr>
      <w:r>
        <w:t>Note. Values summarise five training seeds. A denotes pooled centralised training, B standard FedAvg and C FedAvg with SecAgg+. Selected routine-validation loss describes reconstruction fit; it does not establish convergence or threat-detection performance.</w:t>
      </w:r>
    </w:p>
    <w:p w:rsidR="00870BC8" w:rsidRDefault="00EF028E">
      <w:pPr>
        <w:pBdr>
          <w:top w:val="nil"/>
          <w:left w:val="nil"/>
          <w:bottom w:val="nil"/>
          <w:right w:val="nil"/>
          <w:between w:val="nil"/>
        </w:pBdr>
        <w:rPr>
          <w:color w:val="000000"/>
        </w:rPr>
      </w:pPr>
      <w:r>
        <w:rPr>
          <w:color w:val="000000"/>
        </w:rPr>
        <w:lastRenderedPageBreak/>
        <w:t>Pooled centralised training reconstructed routine-validation sessions more accurately on average than either federated method under both sampling conditions. Its lower reconstruction loss describes fit to routine activity rather than threat detection. Standard FedAvg and FedAvg with SecAgg+ had similar curves, which generally continued to decline near the end of the fixed budget. Longer training was not tested. The curves therefore do not show convergence or whether detection would improve.</w:t>
      </w:r>
    </w:p>
    <w:p w:rsidR="00870BC8" w:rsidRDefault="00EF028E">
      <w:pPr>
        <w:keepNext/>
        <w:pBdr>
          <w:top w:val="nil"/>
          <w:left w:val="nil"/>
          <w:bottom w:val="nil"/>
          <w:right w:val="nil"/>
          <w:between w:val="nil"/>
        </w:pBdr>
        <w:spacing w:before="80" w:after="60" w:line="240" w:lineRule="auto"/>
        <w:jc w:val="center"/>
        <w:rPr>
          <w:color w:val="000000"/>
        </w:rPr>
      </w:pPr>
      <w:r>
        <w:rPr>
          <w:noProof/>
          <w:color w:val="000000"/>
          <w:lang w:val="en-US"/>
        </w:rPr>
        <w:drawing>
          <wp:inline distT="0" distB="0" distL="0" distR="0">
            <wp:extent cx="5328000" cy="3074592"/>
            <wp:effectExtent l="0" t="0" r="0" b="0"/>
            <wp:docPr id="3" name="image2.png" descr="Figure 4.1: Recorded training and validation curves under Reference. Mean post-update training-set and routine-validation reconstruction losses over five fixed seeds, iterations 0–30, for A, B and C. Decreasing curves do not alone prove convergence or detection performance."/>
            <wp:cNvGraphicFramePr/>
            <a:graphic xmlns:a="http://schemas.openxmlformats.org/drawingml/2006/main">
              <a:graphicData uri="http://schemas.openxmlformats.org/drawingml/2006/picture">
                <pic:pic xmlns:pic="http://schemas.openxmlformats.org/drawingml/2006/picture">
                  <pic:nvPicPr>
                    <pic:cNvPr id="0" name="image2.png" descr="Figure 4.1: Recorded training and validation curves under Reference. Mean post-update training-set and routine-validation reconstruction losses over five fixed seeds, iterations 0–30, for A, B and C. Decreasing curves do not alone prove convergence or detection performance."/>
                    <pic:cNvPicPr preferRelativeResize="0"/>
                  </pic:nvPicPr>
                  <pic:blipFill>
                    <a:blip r:embed="rId11"/>
                    <a:srcRect/>
                    <a:stretch>
                      <a:fillRect/>
                    </a:stretch>
                  </pic:blipFill>
                  <pic:spPr>
                    <a:xfrm>
                      <a:off x="0" y="0"/>
                      <a:ext cx="5328000" cy="3074592"/>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left"/>
        <w:rPr>
          <w:b/>
          <w:bCs/>
          <w:color w:val="000000"/>
        </w:rPr>
      </w:pPr>
      <w:bookmarkStart w:id="195" w:name="Ref_Figure_4_1"/>
      <w:bookmarkStart w:id="196" w:name="_Toc243935737"/>
      <w:r>
        <w:t>Figure 4.1</w:t>
      </w:r>
      <w:bookmarkEnd w:id="195"/>
      <w:r>
        <w:t>: Recorded training and validation curves under Reference</w:t>
      </w:r>
      <w:bookmarkEnd w:id="196"/>
    </w:p>
    <w:p w:rsidR="00870BC8" w:rsidRDefault="00EF028E">
      <w:pPr>
        <w:pStyle w:val="ArtifactNote"/>
        <w:pBdr>
          <w:top w:val="nil"/>
          <w:left w:val="nil"/>
          <w:bottom w:val="nil"/>
          <w:right w:val="nil"/>
          <w:between w:val="nil"/>
        </w:pBdr>
        <w:spacing w:after="140"/>
        <w:jc w:val="left"/>
        <w:rPr>
          <w:color w:val="000000"/>
          <w:szCs w:val="20"/>
        </w:rPr>
      </w:pPr>
      <w:r>
        <w:rPr>
          <w:color w:val="000000"/>
          <w:szCs w:val="20"/>
        </w:rPr>
        <w:t>Note. Curves are the means across five seeds, evaluated on the original routine training and validation sets. Iteration 0 is the initial model; iterations 1–30 are pooled epochs for A and federated rounds for B/C. A denotes pooled centralised training, B standard FedAvg and C FedAvg with SecAgg+. Reconstruction loss is dimensionless; no uncertainty band is shown. Lower loss describes closer reconstruction, rather than verified threat detection.</w:t>
      </w:r>
    </w:p>
    <w:p w:rsidR="00870BC8" w:rsidRDefault="00EF028E">
      <w:pPr>
        <w:keepNext/>
        <w:pBdr>
          <w:top w:val="nil"/>
          <w:left w:val="nil"/>
          <w:bottom w:val="nil"/>
          <w:right w:val="nil"/>
          <w:between w:val="nil"/>
        </w:pBdr>
        <w:spacing w:before="80" w:after="60" w:line="240" w:lineRule="auto"/>
        <w:jc w:val="center"/>
        <w:rPr>
          <w:color w:val="000000"/>
        </w:rPr>
      </w:pPr>
      <w:r>
        <w:rPr>
          <w:noProof/>
          <w:color w:val="000000"/>
          <w:lang w:val="en-US"/>
        </w:rPr>
        <w:lastRenderedPageBreak/>
        <w:drawing>
          <wp:inline distT="0" distB="0" distL="0" distR="0">
            <wp:extent cx="5328000" cy="3074592"/>
            <wp:effectExtent l="0" t="0" r="0" b="0"/>
            <wp:docPr id="2" name="image4.png" descr="Figure 4.2: Recorded training and validation curves under controlled Non-IID. Mean post-update training-set and routine-validation reconstruction losses over five fixed seeds, iterations 0–30, for A, B and C. Decreasing curves do not alone prove convergence or detection performance."/>
            <wp:cNvGraphicFramePr/>
            <a:graphic xmlns:a="http://schemas.openxmlformats.org/drawingml/2006/main">
              <a:graphicData uri="http://schemas.openxmlformats.org/drawingml/2006/picture">
                <pic:pic xmlns:pic="http://schemas.openxmlformats.org/drawingml/2006/picture">
                  <pic:nvPicPr>
                    <pic:cNvPr id="0" name="image4.png" descr="Figure 4.2: Recorded training and validation curves under controlled Non-IID. Mean post-update training-set and routine-validation reconstruction losses over five fixed seeds, iterations 0–30, for A, B and C. Decreasing curves do not alone prove convergence or detection performance."/>
                    <pic:cNvPicPr preferRelativeResize="0"/>
                  </pic:nvPicPr>
                  <pic:blipFill>
                    <a:blip r:embed="rId12"/>
                    <a:srcRect/>
                    <a:stretch>
                      <a:fillRect/>
                    </a:stretch>
                  </pic:blipFill>
                  <pic:spPr>
                    <a:xfrm>
                      <a:off x="0" y="0"/>
                      <a:ext cx="5328000" cy="3074592"/>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left"/>
        <w:rPr>
          <w:b/>
          <w:bCs/>
          <w:color w:val="000000"/>
        </w:rPr>
      </w:pPr>
      <w:bookmarkStart w:id="197" w:name="Ref_Figure_4_2"/>
      <w:bookmarkStart w:id="198" w:name="_Toc243935738"/>
      <w:r>
        <w:t>Figure 4.2</w:t>
      </w:r>
      <w:bookmarkEnd w:id="197"/>
      <w:r>
        <w:t>: Recorded training and validation curves under controlled Non-IID</w:t>
      </w:r>
      <w:bookmarkEnd w:id="198"/>
    </w:p>
    <w:p w:rsidR="00870BC8" w:rsidRDefault="00EF028E">
      <w:pPr>
        <w:pStyle w:val="ArtifactNote"/>
        <w:pBdr>
          <w:top w:val="nil"/>
          <w:left w:val="nil"/>
          <w:bottom w:val="nil"/>
          <w:right w:val="nil"/>
          <w:between w:val="nil"/>
        </w:pBdr>
        <w:spacing w:after="140"/>
        <w:jc w:val="left"/>
        <w:rPr>
          <w:color w:val="000000"/>
          <w:szCs w:val="20"/>
        </w:rPr>
      </w:pPr>
      <w:r>
        <w:rPr>
          <w:color w:val="000000"/>
          <w:szCs w:val="20"/>
        </w:rPr>
        <w:t>Note. Curves are the five-seed mean reconstruction losses under controlled Non-IID sampling, evaluated on the original routine training and validation sets. A denotes pooled centralised training, B standard FedAvg and C FedAvg with SecAgg+. The horizontal axis uses pooled epochs for A and federated rounds for B/C, including the initial model at iteration 0. Loss is dimensionless and no uncertainty band is shown; the curves do not measure threat detection.</w:t>
      </w:r>
    </w:p>
    <w:p w:rsidR="00870BC8" w:rsidRDefault="00EF028E">
      <w:pPr>
        <w:pStyle w:val="Heading2"/>
      </w:pPr>
      <w:bookmarkStart w:id="199" w:name="azay513tmjxh" w:colFirst="0" w:colLast="0"/>
      <w:bookmarkStart w:id="200" w:name="_Toc243935673"/>
      <w:bookmarkEnd w:id="199"/>
      <w:r>
        <w:t>4.4 Primary held-out detection results</w:t>
      </w:r>
      <w:bookmarkEnd w:id="200"/>
    </w:p>
    <w:p w:rsidR="00870BC8" w:rsidRDefault="00EF028E">
      <w:pPr>
        <w:pStyle w:val="Heading3"/>
      </w:pPr>
      <w:bookmarkStart w:id="201" w:name="tdlto4lvo36o" w:colFirst="0" w:colLast="0"/>
      <w:bookmarkStart w:id="202" w:name="_Toc243935674"/>
      <w:bookmarkEnd w:id="201"/>
      <w:r>
        <w:t>4.4.1 Ranking performance</w:t>
      </w:r>
      <w:bookmarkEnd w:id="202"/>
    </w:p>
    <w:p w:rsidR="00870BC8" w:rsidRDefault="00EF028E">
      <w:pPr>
        <w:pBdr>
          <w:top w:val="nil"/>
          <w:left w:val="nil"/>
          <w:bottom w:val="nil"/>
          <w:right w:val="nil"/>
          <w:between w:val="nil"/>
        </w:pBdr>
        <w:rPr>
          <w:color w:val="000000"/>
        </w:rPr>
      </w:pPr>
      <w:r>
        <w:t>The ranking advantage depended on the sampling condition. Mean global AP favoured pooled centralised training under Reference sampling and standard FedAvg under controlled Non-IID sampling (</w:t>
      </w:r>
      <w:r>
        <w:fldChar w:fldCharType="begin"/>
      </w:r>
      <w:r>
        <w:instrText xml:space="preserve"> REF Ref_Table_4_4 \h </w:instrText>
      </w:r>
      <w:r>
        <w:fldChar w:fldCharType="separate"/>
      </w:r>
      <w:r w:rsidR="00AD3FEA">
        <w:t>Table 4.4</w:t>
      </w:r>
      <w:r>
        <w:fldChar w:fldCharType="end"/>
      </w:r>
      <w:r>
        <w:t>). FedAvg with SecAgg+ achieved AP of 0.4208 and 0.4294, respectively. Giving every test session the same score would yield AP = 189/2,364 ≈ 0.07995, the threat proportion. Primary-test paired AP differences were −0.0697 and +0.0238 for standard FedAvg minus pooled training, and +0.0047 and +0.0001 for SecAgg+ minus standard FedAvg. All four exploratory 95% intervals included zero (Table 4.9).</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03" w:name="Ref_Table_4_4"/>
      <w:bookmarkStart w:id="204" w:name="_Toc243935757"/>
      <w:r>
        <w:t>Table 4.4</w:t>
      </w:r>
      <w:bookmarkEnd w:id="203"/>
      <w:r>
        <w:t>: Primary held-out test: global ranking performance</w:t>
      </w:r>
      <w:bookmarkEnd w:id="204"/>
    </w:p>
    <w:tbl>
      <w:tblPr>
        <w:tblStyle w:val="ae"/>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50"/>
        <w:gridCol w:w="3090"/>
        <w:gridCol w:w="3090"/>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Model</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AP, mean ± SD</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AUROC, mean ± SD</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0.4858 ± 0.1175</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0.9537 ± 0.0111</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0.4161 ± 0.0491</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0.9430 ± 0.0093</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0.4208 ± 0.0536</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0.9437 ± 0.0094</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lastRenderedPageBreak/>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0.4055 ± 0.0356</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0.9432 ± 0.0064</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0.4293 ± 0.0240</w:t>
            </w:r>
          </w:p>
        </w:tc>
        <w:tc>
          <w:tcPr>
            <w:tcW w:w="309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0.9459 ± 0.0054</w:t>
            </w:r>
          </w:p>
        </w:tc>
      </w:tr>
      <w:tr w:rsidR="00870BC8">
        <w:trPr>
          <w:cantSplit/>
          <w:jc w:val="center"/>
        </w:trPr>
        <w:tc>
          <w:tcPr>
            <w:tcW w:w="1474"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C</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0.4294 ± 0.0250</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0.9457 ± 0.0056</w:t>
            </w:r>
          </w:p>
        </w:tc>
      </w:tr>
    </w:tbl>
    <w:p w:rsidR="00870BC8" w:rsidRDefault="00870BC8">
      <w:pPr>
        <w:pStyle w:val="ArtifactNote"/>
        <w:pBdr>
          <w:top w:val="nil"/>
          <w:left w:val="nil"/>
          <w:bottom w:val="nil"/>
          <w:right w:val="nil"/>
          <w:between w:val="nil"/>
        </w:pBdr>
        <w:rPr>
          <w:color w:val="000000"/>
        </w:rPr>
      </w:pPr>
      <w:r>
        <w:t>Note. AP and AUROC are dimensionless and use pooled client-calibrated scores. Values are means ± sample SD across five training seeds, evaluated on the same 2,364 held-out sessions: 189 threats, 1,986 routine legitimate and 189 unusual legitimate sessions. A, B and C denote pooled centralised training, standard FedAvg and FedAvg with SecAgg+, respectively. The constant-score AP reference is 189/2,364 ≈ 0.07995.</w:t>
      </w:r>
    </w:p>
    <w:p w:rsidR="00870BC8" w:rsidRDefault="00EF028E">
      <w:pPr>
        <w:pBdr>
          <w:top w:val="nil"/>
          <w:left w:val="nil"/>
          <w:bottom w:val="nil"/>
          <w:right w:val="nil"/>
          <w:between w:val="nil"/>
        </w:pBdr>
        <w:rPr>
          <w:color w:val="000000"/>
        </w:rPr>
      </w:pPr>
      <w:r>
        <w:t>High overall AUROC must be read alongside the legitimate subgroups. For FedAvg with SecAgg+ under Reference sampling, overall AUROC was 0.9437, but subgroup AUROC was 0.9925 against routine sessions and 0.4307 against legitimate follow-up. Routine sessions made up 91.31% of the negatives, so their strong separation dominated the overall value. Section 4.8.2 gives the negative-count-weighted decomposition.</w:t>
      </w:r>
    </w:p>
    <w:p w:rsidR="00DB7A3A" w:rsidRDefault="001D2B88">
      <w:pPr>
        <w:pBdr>
          <w:top w:val="nil"/>
          <w:left w:val="nil"/>
          <w:bottom w:val="nil"/>
          <w:right w:val="nil"/>
          <w:between w:val="nil"/>
        </w:pBdr>
        <w:rPr>
          <w:color w:val="000000"/>
        </w:rPr>
      </w:pPr>
      <w:r>
        <w:t>The post-test length-only diagnostic also identified a cue in this test’s composition: ranking shorter sessions first gave AUROC 0.95655 (Section 4.12). Both threats and legitimate follow-up contained five events, whereas routine sessions contained at least six. This descriptive ranking neither validates a replacement detector nor establishes that the LSTM relied on length.</w:t>
      </w:r>
    </w:p>
    <w:p w:rsidR="00DB7A3A" w:rsidRDefault="001D2B88">
      <w:pPr>
        <w:pBdr>
          <w:top w:val="nil"/>
          <w:left w:val="nil"/>
          <w:bottom w:val="nil"/>
          <w:right w:val="nil"/>
          <w:between w:val="nil"/>
        </w:pBdr>
        <w:rPr>
          <w:color w:val="000000"/>
        </w:rPr>
      </w:pPr>
      <w:r>
        <w:fldChar w:fldCharType="begin"/>
      </w:r>
      <w:r>
        <w:instrText xml:space="preserve"> REF Ref_Figure_4_3 \h </w:instrText>
      </w:r>
      <w:r>
        <w:fldChar w:fldCharType="separate"/>
      </w:r>
      <w:r w:rsidR="00AD3FEA">
        <w:t>Figure 4.3</w:t>
      </w:r>
      <w:r>
        <w:fldChar w:fldCharType="end"/>
      </w:r>
      <w:r>
        <w:t xml:space="preserve"> shows AP variation across five training seeds on the same fixed test. Under Reference sampling, pooled training varied more (SD = 0.1175) than standard FedAvg (0.0491) or FedAvg with SecAgg+ (0.0536). Across the six method–sampling combinations, mean overall AUROC ranged from 0.9430 to 0.9537.</w:t>
      </w:r>
    </w:p>
    <w:p w:rsidR="00870BC8" w:rsidRDefault="00EF028E">
      <w:pPr>
        <w:keepNext/>
        <w:keepLines/>
        <w:spacing w:before="80" w:after="60" w:line="240" w:lineRule="auto"/>
        <w:jc w:val="center"/>
      </w:pPr>
      <w:r>
        <w:rPr>
          <w:noProof/>
          <w:lang w:val="en-US"/>
        </w:rPr>
        <w:lastRenderedPageBreak/>
        <w:drawing>
          <wp:inline distT="0" distB="0" distL="0" distR="0">
            <wp:extent cx="5328000" cy="3429683"/>
            <wp:effectExtent l="0" t="0" r="0" b="0"/>
            <wp:docPr id="5" name="image3.png" descr="Average precision on the primary held-out test for A, B and C in both conditions. Five distinct marker shapes identify seeds 11, 29, 47, 71 and 97. Squares/intervals show mean and sample SD; a dashed line shows constant-score AP 0.07995. No consistent federated superiority is shown."/>
            <wp:cNvGraphicFramePr/>
            <a:graphic xmlns:a="http://schemas.openxmlformats.org/drawingml/2006/main">
              <a:graphicData uri="http://schemas.openxmlformats.org/drawingml/2006/picture">
                <pic:pic xmlns:pic="http://schemas.openxmlformats.org/drawingml/2006/picture">
                  <pic:nvPicPr>
                    <pic:cNvPr id="0" name="image3.png" descr="Average precision on the primary held-out test for A, B and C in both conditions. Five distinct marker shapes identify seeds 11, 29, 47, 71 and 97. Squares/intervals show mean and sample SD; a dashed line shows constant-score AP 0.07995. No consistent federated superiority is shown."/>
                    <pic:cNvPicPr preferRelativeResize="0"/>
                  </pic:nvPicPr>
                  <pic:blipFill>
                    <a:blip r:embed="rId13"/>
                    <a:srcRect/>
                    <a:stretch>
                      <a:fillRect/>
                    </a:stretch>
                  </pic:blipFill>
                  <pic:spPr>
                    <a:xfrm>
                      <a:off x="0" y="0"/>
                      <a:ext cx="5328000" cy="3429683"/>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center"/>
        <w:rPr>
          <w:b/>
          <w:bCs/>
          <w:color w:val="000000"/>
        </w:rPr>
      </w:pPr>
      <w:bookmarkStart w:id="205" w:name="Ref_Figure_4_3"/>
      <w:bookmarkStart w:id="206" w:name="_Toc243935739"/>
      <w:r>
        <w:t>Figure 4.3</w:t>
      </w:r>
      <w:bookmarkEnd w:id="205"/>
      <w:r>
        <w:t>: Primary held-out global AP for all five training seeds</w:t>
      </w:r>
      <w:bookmarkEnd w:id="206"/>
    </w:p>
    <w:p w:rsidR="00B74030" w:rsidRDefault="00406097">
      <w:pPr>
        <w:pStyle w:val="ArtifactNote"/>
      </w:pPr>
      <w:r>
        <w:t>Note. Symbols identify individual seeds; bars show the mean ± sample SD, rather than a confidence interval. AP uses pooled client-calibrated scores for the same 2,364 sessions in every run (189 threats). The dashed constant-score reference is AP = 189/2,364 ≈ 0.07995. A, B and C denote pooled centralised training, standard FedAvg and FedAvg with SecAgg+, respectively.</w:t>
      </w:r>
    </w:p>
    <w:p w:rsidR="00870BC8" w:rsidRDefault="00EF028E">
      <w:pPr>
        <w:pStyle w:val="Heading3"/>
      </w:pPr>
      <w:bookmarkStart w:id="207" w:name="jar6xkhy71p4" w:colFirst="0" w:colLast="0"/>
      <w:bookmarkStart w:id="208" w:name="_Toc243935675"/>
      <w:bookmarkEnd w:id="207"/>
      <w:r>
        <w:t>4.4.2 Decisions at the frozen primary threshold</w:t>
      </w:r>
      <w:bookmarkEnd w:id="208"/>
    </w:p>
    <w:p w:rsidR="00870BC8" w:rsidRDefault="00EF028E">
      <w:pPr>
        <w:pBdr>
          <w:top w:val="nil"/>
          <w:left w:val="nil"/>
          <w:bottom w:val="nil"/>
          <w:right w:val="nil"/>
          <w:between w:val="nil"/>
        </w:pBdr>
        <w:rPr>
          <w:color w:val="000000"/>
        </w:rPr>
      </w:pPr>
      <w:r>
        <w:t>At the fixed alert thresholds, FedAvg with SecAgg+ detected most labelled threats, but only approximately half or fewer of its alerts corresponded to threats. Mean recall was 84.97% under Reference sampling and 82.01% under controlled Non-IID sampling; corresponding precision was 46.00% and 49.85% (</w:t>
      </w:r>
      <w:r>
        <w:fldChar w:fldCharType="begin"/>
      </w:r>
      <w:r>
        <w:instrText xml:space="preserve"> REF Ref_Table_4_5 \h </w:instrText>
      </w:r>
      <w:r>
        <w:fldChar w:fldCharType="separate"/>
      </w:r>
      <w:r w:rsidR="00AD3FEA">
        <w:t>Table 4.5</w:t>
      </w:r>
      <w:r>
        <w:fldChar w:fldCharType="end"/>
      </w:r>
      <w:r>
        <w:t>). These decisions used each client’s primary validation threshold, q = 0.99.</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09" w:name="Ref_Table_4_5"/>
      <w:bookmarkStart w:id="210" w:name="_Toc243935758"/>
      <w:r>
        <w:t>Table 4.5</w:t>
      </w:r>
      <w:bookmarkEnd w:id="209"/>
      <w:r>
        <w:t>: Primary held-out test: decision performance at q = 0.99</w:t>
      </w:r>
      <w:bookmarkEnd w:id="210"/>
    </w:p>
    <w:tbl>
      <w:tblPr>
        <w:tblStyle w:val="af"/>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602"/>
        <w:gridCol w:w="1602"/>
        <w:gridCol w:w="1602"/>
        <w:gridCol w:w="1602"/>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Model</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Precision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Recall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F1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FPR (%)</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51.05 ± 4.31</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98.84 ± 0.78</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67.23 ± 3.62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8.34 ± 1.51</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45.93 ± 4.62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84.87 ± 4.56</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59.55 ± 4.80</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8.75 ± 1.23</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46.00 ± 4.38</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84.97 ± 4.39</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59.64 ± 4.48</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8.74 ± 1.22</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48.72 ± 2.74</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96.83 ± 4.22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64.71 ± 1.41</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8.93 ± 1.27</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49.57 ± 1.94</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81.38 ± 4.32</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61.60 ± 2.67</w:t>
            </w:r>
          </w:p>
        </w:tc>
        <w:tc>
          <w:tcPr>
            <w:tcW w:w="1602"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7.19 ± 0.27</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C</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49.85 ± 1.99</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82.01 ± 4.66</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62.00 ± 2.79</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7.16 ± 0.28</w:t>
            </w:r>
          </w:p>
        </w:tc>
      </w:tr>
    </w:tbl>
    <w:p w:rsidR="00870BC8" w:rsidRDefault="00870BC8">
      <w:pPr>
        <w:pStyle w:val="ArtifactNote"/>
        <w:pBdr>
          <w:top w:val="nil"/>
          <w:left w:val="nil"/>
          <w:bottom w:val="nil"/>
          <w:right w:val="nil"/>
          <w:between w:val="nil"/>
        </w:pBdr>
        <w:rPr>
          <w:color w:val="000000"/>
        </w:rPr>
      </w:pPr>
      <w:r>
        <w:t xml:space="preserve">Note. Values are percentages, reported as mean ± sample SD across five seeds at each client’s frozen q = 0.99 threshold. Recall uses 189 threat sessions and FPR uses 2,175 legitimate sessions; precision uses the alerts generated in each run. Repeated scoring does not increase these test denominators. The quantile is set </w:t>
      </w:r>
      <w:r>
        <w:lastRenderedPageBreak/>
        <w:t>from routine-validation scores and does not guarantee a 1% test FPR. A denotes pooled centralised training, B standard FedAvg and C FedAvg with SecAgg+.</w:t>
      </w:r>
    </w:p>
    <w:p w:rsidR="00870BC8" w:rsidRDefault="00EF028E">
      <w:pPr>
        <w:pBdr>
          <w:top w:val="nil"/>
          <w:left w:val="nil"/>
          <w:bottom w:val="nil"/>
          <w:right w:val="nil"/>
          <w:between w:val="nil"/>
        </w:pBdr>
        <w:rPr>
          <w:color w:val="000000"/>
        </w:rPr>
      </w:pPr>
      <w:r>
        <w:rPr>
          <w:color w:val="000000"/>
        </w:rPr>
        <w:t>FedAvg with SecAgg+ generated a mean of 87.36 false alerts per 1,000 legitimate held-out sessions under Reference sampling and 71.63 under controlled Non-IID sampling. Translating these rates into hourly alerts or reviewer workload would require a session-arrival model, which was not specified.</w:t>
      </w:r>
    </w:p>
    <w:p w:rsidR="00870BC8" w:rsidRDefault="00EF028E">
      <w:pPr>
        <w:pStyle w:val="Heading2"/>
      </w:pPr>
      <w:bookmarkStart w:id="211" w:name="oigqc52tqrsx" w:colFirst="0" w:colLast="0"/>
      <w:bookmarkStart w:id="212" w:name="_Toc243935676"/>
      <w:bookmarkEnd w:id="211"/>
      <w:r>
        <w:t>4.5 Secondary known-scenario results</w:t>
      </w:r>
      <w:bookmarkEnd w:id="212"/>
    </w:p>
    <w:p w:rsidR="00870BC8" w:rsidRDefault="00EF028E">
      <w:pPr>
        <w:pBdr>
          <w:top w:val="nil"/>
          <w:left w:val="nil"/>
          <w:bottom w:val="nil"/>
          <w:right w:val="nil"/>
          <w:between w:val="nil"/>
        </w:pBdr>
        <w:rPr>
          <w:color w:val="000000"/>
        </w:rPr>
      </w:pPr>
      <w:r>
        <w:t>The secondary scenario test showed poor separation of threats from unusual legitimate activity. It contained 378 threat sessions and 267 unusual legitimate sessions, with no routine activity; the detector had been trained only on routine legitimate sessions. Giving all sessions the same score would yield AP = 378/645 ≈ 0.58605. FedAvg with SecAgg+ had lower mean AP: 0.4040 under Reference sampling and 0.4113 under controlled Non-IID sampling. Its mean AUROC was also below 0.5, at 0.1432 and 0.1692, respectively (</w:t>
      </w:r>
      <w:r>
        <w:fldChar w:fldCharType="begin"/>
      </w:r>
      <w:r>
        <w:instrText xml:space="preserve"> REF Ref_Table_4_6 \h </w:instrText>
      </w:r>
      <w:r>
        <w:fldChar w:fldCharType="separate"/>
      </w:r>
      <w:r w:rsidR="00AD3FEA">
        <w:t>Table 4.6</w:t>
      </w:r>
      <w:r>
        <w:fldChar w:fldCharType="end"/>
      </w:r>
      <w:r>
        <w:t>). Similar AP values across the test sets therefore have different meanings relative to their constant-score references.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13" w:name="Ref_Table_4_6"/>
      <w:bookmarkStart w:id="214" w:name="_Toc243935759"/>
      <w:r>
        <w:t>Table 4.6</w:t>
      </w:r>
      <w:bookmarkEnd w:id="213"/>
      <w:r>
        <w:t>: Secondary known-scenario test: global ranking performance</w:t>
      </w:r>
      <w:bookmarkEnd w:id="214"/>
    </w:p>
    <w:tbl>
      <w:tblPr>
        <w:tblStyle w:val="af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50"/>
        <w:gridCol w:w="3090"/>
        <w:gridCol w:w="3090"/>
      </w:tblGrid>
      <w:tr w:rsidR="00870BC8">
        <w:trPr>
          <w:cantSplit/>
          <w:tblHeader/>
          <w:jc w:val="center"/>
        </w:trPr>
        <w:tc>
          <w:tcPr>
            <w:tcW w:w="147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AP, mean ± SD</w:t>
            </w:r>
          </w:p>
        </w:tc>
        <w:tc>
          <w:tcPr>
            <w:tcW w:w="309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AUROC, mean ± SD</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0.4766 ± 0.0526</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0.3365 ± 0.1303</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0.4025 ± 0.0069</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0.1377 ± 0.0260</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0.4040 ± 0.0074</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0.1432 ± 0.0274</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0.4724 ± 0.0218</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0.3298 ± 0.0528</w:t>
            </w:r>
          </w:p>
        </w:tc>
      </w:tr>
      <w:tr w:rsidR="00870BC8">
        <w:trPr>
          <w:cantSplit/>
          <w:jc w:val="center"/>
        </w:trPr>
        <w:tc>
          <w:tcPr>
            <w:tcW w:w="147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0.4107 ± 0.0075</w:t>
            </w:r>
          </w:p>
        </w:tc>
        <w:tc>
          <w:tcPr>
            <w:tcW w:w="309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0.1670 ± 0.0260</w:t>
            </w:r>
          </w:p>
        </w:tc>
      </w:tr>
      <w:tr w:rsidR="00870BC8">
        <w:trPr>
          <w:cantSplit/>
          <w:jc w:val="center"/>
        </w:trPr>
        <w:tc>
          <w:tcPr>
            <w:tcW w:w="147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0.4113 ± 0.0074</w:t>
            </w:r>
          </w:p>
        </w:tc>
        <w:tc>
          <w:tcPr>
            <w:tcW w:w="309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0.1692 ± 0.0254</w:t>
            </w:r>
          </w:p>
        </w:tc>
      </w:tr>
    </w:tbl>
    <w:p w:rsidR="00870BC8" w:rsidRDefault="00870BC8">
      <w:pPr>
        <w:pStyle w:val="ArtifactNote"/>
        <w:pBdr>
          <w:top w:val="nil"/>
          <w:left w:val="nil"/>
          <w:bottom w:val="nil"/>
          <w:right w:val="nil"/>
          <w:between w:val="nil"/>
        </w:pBdr>
        <w:rPr>
          <w:color w:val="000000"/>
        </w:rPr>
      </w:pPr>
      <w:r>
        <w:t>Note. AP and AUROC are dimensionless, using pooled client-calibrated scores. Values are means ± sample SD across five seeds on the same 645 sessions: 378 threats and 267 unusual legitimate sessions, with no routine negatives. The constant-score AP reference is 378/645 ≈ 0.58605, so AP should be interpreted against this test’s composition. A denotes pooled centralised training, B standard FedAvg and C FedAvg with SecAgg+.</w:t>
      </w:r>
    </w:p>
    <w:p w:rsidR="00870BC8" w:rsidRDefault="00EF028E">
      <w:pPr>
        <w:pBdr>
          <w:top w:val="nil"/>
          <w:left w:val="nil"/>
          <w:bottom w:val="nil"/>
          <w:right w:val="nil"/>
          <w:between w:val="nil"/>
        </w:pBdr>
        <w:rPr>
          <w:color w:val="000000"/>
        </w:rPr>
      </w:pPr>
      <w:r>
        <w:t xml:space="preserve">High threat recall on the secondary test came with frequent false alerts. At q = 0.99, pooled centralised training reached mean recall of 99.68% under Reference sampling and 99.58% under controlled Non-IID sampling, but its mean false-positive rate (FPR) exceeded 98% in both conditions. All three methods flagged most unusual legitimate </w:t>
      </w:r>
      <w:r>
        <w:lastRenderedPageBreak/>
        <w:t>sessions (</w:t>
      </w:r>
      <w:r>
        <w:fldChar w:fldCharType="begin"/>
      </w:r>
      <w:r>
        <w:instrText xml:space="preserve"> REF Ref_Table_4_7 \h </w:instrText>
      </w:r>
      <w:r>
        <w:fldChar w:fldCharType="separate"/>
      </w:r>
      <w:r w:rsidR="00AD3FEA">
        <w:t>Table 4.7</w:t>
      </w:r>
      <w:r>
        <w:fldChar w:fldCharType="end"/>
      </w:r>
      <w:r>
        <w:t>). For FedAvg with SecAgg+, mean FPR was 98.58% under Reference sampling and 96.40% under controlled Non-IID sampling.</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15" w:name="Ref_Table_4_7"/>
      <w:bookmarkStart w:id="216" w:name="_Toc243935760"/>
      <w:r>
        <w:t>Table 4.7</w:t>
      </w:r>
      <w:bookmarkEnd w:id="215"/>
      <w:r>
        <w:t>: Secondary known-scenario test: decision performance at q = 0.99</w:t>
      </w:r>
      <w:bookmarkEnd w:id="216"/>
    </w:p>
    <w:tbl>
      <w:tblPr>
        <w:tblStyle w:val="af1"/>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602"/>
        <w:gridCol w:w="1602"/>
        <w:gridCol w:w="1602"/>
        <w:gridCol w:w="1602"/>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Precision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Recall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F1 (%)</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FPR (%)</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58.86 ± 0.59</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99.68 ± 0.34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74.01 ± 0.52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98.65 ± 2.23</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53.04 ± 1.72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78.94 ± 4.81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63.44 ± 2.77</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98.80 ± 1.55</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52.65 ± 2.31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77.67 ± 6.75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62.74 ± 3.84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98.58 ± 1.17</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58.95 ± 0.63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99.58 ± 0.55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74.05 ± 0.61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98.20 ± 2.24</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50.21 ± 3.94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69.47 ± 11.62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58.19 ± 6.82</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96.40 ± 2.66</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50.61 ± 4.16</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70.74 ± 12.63</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58.89 ± 7.33</w:t>
            </w:r>
          </w:p>
        </w:tc>
        <w:tc>
          <w:tcPr>
            <w:tcW w:w="1602"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96.40 ± 2.97</w:t>
            </w:r>
          </w:p>
        </w:tc>
      </w:tr>
    </w:tbl>
    <w:p w:rsidR="00870BC8" w:rsidRDefault="00870BC8">
      <w:pPr>
        <w:pStyle w:val="ArtifactNote"/>
        <w:pBdr>
          <w:top w:val="nil"/>
          <w:left w:val="nil"/>
          <w:bottom w:val="nil"/>
          <w:right w:val="nil"/>
          <w:between w:val="nil"/>
        </w:pBdr>
        <w:rPr>
          <w:color w:val="000000"/>
        </w:rPr>
      </w:pPr>
      <w:r>
        <w:t>Note. Values are mean percentages ± sample SD across five seeds at the frozen per-client q = 0.99 thresholds. Recall uses the 378 threat sessions and FPR the 267 unusual legitimate sessions. Precision and F1 depend on the resulting alert counts; the absence of routine sessions limits comparison with the primary test. A denotes pooled centralised training, B standard FedAvg and C FedAvg with SecAgg+.</w:t>
      </w:r>
    </w:p>
    <w:p w:rsidR="00870BC8" w:rsidRDefault="00EF028E">
      <w:pPr>
        <w:pBdr>
          <w:top w:val="nil"/>
          <w:left w:val="nil"/>
          <w:bottom w:val="nil"/>
          <w:right w:val="nil"/>
          <w:between w:val="nil"/>
        </w:pBdr>
        <w:rPr>
          <w:color w:val="000000"/>
        </w:rPr>
      </w:pPr>
      <w:r>
        <w:rPr>
          <w:color w:val="000000"/>
        </w:rPr>
        <w:t>F1 alone can be misleading on the secondary test. Flagging every session would correctly flag all threats (TP = 378), generate false alerts for all legitimate sessions (FP = 267), and miss no threats (FN = 0). It would produce F1 = 756/1,023 ≈ 73.90% despite an FPR of 100%. Pooled centralised training had similar mean F1 values: 74.01% under Reference sampling and 74.05% under controlled Non-IID sampling. FPR is therefore needed alongside F1 to judge the usefulness of these alerts.</w:t>
      </w:r>
    </w:p>
    <w:p w:rsidR="00870BC8" w:rsidRDefault="00EF028E">
      <w:pPr>
        <w:pStyle w:val="Heading2"/>
      </w:pPr>
      <w:bookmarkStart w:id="217" w:name="stzdjs2k9lvl" w:colFirst="0" w:colLast="0"/>
      <w:bookmarkStart w:id="218" w:name="_Toc243935677"/>
      <w:bookmarkEnd w:id="217"/>
      <w:r>
        <w:t>4.6 Client-level and worst-client performance</w:t>
      </w:r>
      <w:bookmarkEnd w:id="218"/>
    </w:p>
    <w:p w:rsidR="00870BC8" w:rsidRDefault="00EF028E">
      <w:pPr>
        <w:pBdr>
          <w:top w:val="nil"/>
          <w:left w:val="nil"/>
          <w:bottom w:val="nil"/>
          <w:right w:val="nil"/>
          <w:between w:val="nil"/>
        </w:pBdr>
        <w:rPr>
          <w:color w:val="000000"/>
        </w:rPr>
      </w:pPr>
      <w:r>
        <w:t>Client-level results show whether pooled performance conceals a weak participant result (</w:t>
      </w:r>
      <w:r>
        <w:fldChar w:fldCharType="begin"/>
      </w:r>
      <w:r>
        <w:instrText xml:space="preserve"> REF Ref_Table_4_8 \h </w:instrText>
      </w:r>
      <w:r>
        <w:fldChar w:fldCharType="separate"/>
      </w:r>
      <w:r w:rsidR="00AD3FEA">
        <w:t>Table 4.8</w:t>
      </w:r>
      <w:r>
        <w:fldChar w:fldCharType="end"/>
      </w:r>
      <w:r>
        <w:t>). Worst-client AP was the minimum of the three client values within each method, sampling condition and seed; the reported mean and sample SD summarise these five minima. Appendix C.4 indexes the client values and tied minima. On the primary test, C1 had higher mean AP than C2 for both federated methods and sampling conditions. These descriptive differences do not explain the causes of client variation.</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19" w:name="Ref_Table_4_8"/>
      <w:bookmarkStart w:id="220" w:name="_Toc243935761"/>
      <w:r>
        <w:t>Table 4.8</w:t>
      </w:r>
      <w:bookmarkEnd w:id="219"/>
      <w:r>
        <w:t>: Primary-test raw-score AP by client and at the worst client, summarised across five seeds</w:t>
      </w:r>
      <w:bookmarkEnd w:id="220"/>
    </w:p>
    <w:tbl>
      <w:tblPr>
        <w:tblStyle w:val="af2"/>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602"/>
        <w:gridCol w:w="1602"/>
        <w:gridCol w:w="1602"/>
        <w:gridCol w:w="1602"/>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C1 AP</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C2 AP</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C3 AP</w:t>
            </w:r>
          </w:p>
        </w:tc>
        <w:tc>
          <w:tcPr>
            <w:tcW w:w="1602"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Worst AP</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0.5216 ± 0.1310</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0.4612 ± 0.1153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0.4999 ± 0.1113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0.4594 ± 0.1158</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0.4577 ± 0.0603</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0.3944 ± 0.0418</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0.4166 ± 0.0536</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0.3938 ± 0.0419</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0.4638 ± 0.0624</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0.3991 ± 0.0461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0.4193 ± 0.0570</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0.3975 ± 0.0464</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0.4414 ± 0.0566</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0.3963 ± 0.0395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0.4013 ± 0.0248</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0.3918 ± 0.0336</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0.4747 ± 0.0386</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0.4077 ± 0.0199</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0.4263 ± 0.0288</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0.4077 ± 0.0199</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0.4735 ± 0.0359</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0.4071 ± 0.0175</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0.4259 ± 0.0291</w:t>
            </w:r>
          </w:p>
        </w:tc>
        <w:tc>
          <w:tcPr>
            <w:tcW w:w="1602"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0.4071 ± 0.0175</w:t>
            </w:r>
          </w:p>
        </w:tc>
      </w:tr>
    </w:tbl>
    <w:p w:rsidR="00870BC8" w:rsidRDefault="00870BC8">
      <w:pPr>
        <w:pBdr>
          <w:top w:val="nil"/>
          <w:left w:val="nil"/>
          <w:bottom w:val="nil"/>
          <w:right w:val="nil"/>
          <w:between w:val="nil"/>
        </w:pBdr>
        <w:rPr>
          <w:color w:val="000000"/>
        </w:rPr>
      </w:pPr>
    </w:p>
    <w:p w:rsidR="00DB7A3A" w:rsidRDefault="001D2B88">
      <w:pPr>
        <w:pBdr>
          <w:top w:val="nil"/>
          <w:left w:val="nil"/>
          <w:bottom w:val="nil"/>
          <w:right w:val="nil"/>
          <w:between w:val="nil"/>
        </w:pBdr>
        <w:rPr>
          <w:color w:val="000000"/>
        </w:rPr>
      </w:pPr>
      <w:r>
        <w:t>Note. Values are means ± sample SD across five seeds. Worst AP is computed as the lowest of the three client AP values within each seed, then summarised across seeds. A denotes pooled centralised training, B standard FedAvg and C FedAvg with SecAgg+.</w:t>
      </w:r>
    </w:p>
    <w:p w:rsidR="00870BC8" w:rsidRDefault="00EF028E">
      <w:pPr>
        <w:pBdr>
          <w:top w:val="nil"/>
          <w:left w:val="nil"/>
          <w:bottom w:val="nil"/>
          <w:right w:val="nil"/>
          <w:between w:val="nil"/>
        </w:pBdr>
        <w:rPr>
          <w:color w:val="000000"/>
        </w:rPr>
      </w:pPr>
      <w:r>
        <w:rPr>
          <w:color w:val="000000"/>
        </w:rPr>
        <w:t>Poor secondary-test ranking also occurred within individual clients. Every raw-score client AUROC for FedAvg with SecAgg+ was below 0.5, ranging from 0.0996 to 0.2212 across the two sampling conditions and five seeds. Pooling raw scores also produced poor global ranking. The weakness was therefore not solely a result of combining client-calibrated scores.</w:t>
      </w:r>
    </w:p>
    <w:p w:rsidR="00870BC8" w:rsidRDefault="00EF028E">
      <w:pPr>
        <w:pStyle w:val="Heading2"/>
      </w:pPr>
      <w:bookmarkStart w:id="221" w:name="8qrxupcqy7b5" w:colFirst="0" w:colLast="0"/>
      <w:bookmarkStart w:id="222" w:name="_Toc243935678"/>
      <w:bookmarkEnd w:id="221"/>
      <w:r>
        <w:t>4.7 Matched comparisons between training configurations</w:t>
      </w:r>
      <w:bookmarkEnd w:id="222"/>
    </w:p>
    <w:p w:rsidR="00870BC8" w:rsidRDefault="00EF028E">
      <w:pPr>
        <w:pBdr>
          <w:top w:val="nil"/>
          <w:left w:val="nil"/>
          <w:bottom w:val="nil"/>
          <w:right w:val="nil"/>
          <w:between w:val="nil"/>
        </w:pBdr>
        <w:rPr>
          <w:color w:val="000000"/>
        </w:rPr>
      </w:pPr>
      <w:r>
        <w:fldChar w:fldCharType="begin"/>
      </w:r>
      <w:r>
        <w:instrText xml:space="preserve"> REF Ref_Table_4_9 \h </w:instrText>
      </w:r>
      <w:r>
        <w:fldChar w:fldCharType="separate"/>
      </w:r>
      <w:r w:rsidR="00AD3FEA">
        <w:t>Table 4.9</w:t>
      </w:r>
      <w:r>
        <w:fldChar w:fldCharType="end"/>
      </w:r>
      <w:r>
        <w:t xml:space="preserve"> brings together AP contrasts paired by seed, sampling condition and test set. B−A denotes standard FedAvg minus pooled centralised training. The primary-test differences, −0.0697 under Reference sampling and +0.0238 under controlled Non-IID sampling, changed direction and had exploratory 95% intervals spanning zero. Thus, standard FedAvg did not consistently rank above pooled training across the two conditions.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23" w:name="Ref_Table_4_9"/>
      <w:bookmarkStart w:id="224" w:name="_Toc243935762"/>
      <w:r>
        <w:t>Table 4.9</w:t>
      </w:r>
      <w:bookmarkEnd w:id="223"/>
      <w:r>
        <w:t>: Paired global-AP differences across the five seeds</w:t>
      </w:r>
      <w:bookmarkEnd w:id="224"/>
    </w:p>
    <w:tbl>
      <w:tblPr>
        <w:tblStyle w:val="af3"/>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304"/>
        <w:gridCol w:w="1077"/>
        <w:gridCol w:w="1304"/>
        <w:gridCol w:w="3628"/>
      </w:tblGrid>
      <w:tr w:rsidR="00870BC8">
        <w:trPr>
          <w:cantSplit/>
          <w:tblHeader/>
          <w:jc w:val="center"/>
        </w:trPr>
        <w:tc>
          <w:tcPr>
            <w:tcW w:w="119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Test</w:t>
            </w:r>
          </w:p>
        </w:tc>
        <w:tc>
          <w:tcPr>
            <w:tcW w:w="130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107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Contrast</w:t>
            </w:r>
          </w:p>
        </w:tc>
        <w:tc>
          <w:tcPr>
            <w:tcW w:w="130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Mean ΔAP</w:t>
            </w:r>
          </w:p>
        </w:tc>
        <w:tc>
          <w:tcPr>
            <w:tcW w:w="362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Exploratory 95% interval</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-0.0697</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[-0.2375, +0.0982]</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+0.0047</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[-0.0018, +0.0111]</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+0.0238</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[-0.0362, +0.0838]</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+0.0001</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[-0.0043, +0.0045]</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Known</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-0.0742</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[-0.1436, -0.0047]</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Known</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+0.0015</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[-0.0015, +0.0046]</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lastRenderedPageBreak/>
              <w:t>Known</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Lines/>
              <w:spacing w:after="20" w:line="252" w:lineRule="auto"/>
              <w:jc w:val="left"/>
            </w:pPr>
            <w:r>
              <w:rPr>
                <w:rFonts w:ascii="Gungsuh" w:eastAsia="Gungsuh" w:hAnsi="Gungsuh" w:cs="Gungsuh"/>
                <w:sz w:val="20"/>
                <w:szCs w:val="20"/>
              </w:rPr>
              <w:t>B − A</w:t>
            </w:r>
          </w:p>
        </w:tc>
        <w:tc>
          <w:tcPr>
            <w:tcW w:w="130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-0.0617</w:t>
            </w:r>
          </w:p>
        </w:tc>
        <w:tc>
          <w:tcPr>
            <w:tcW w:w="362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[-0.0912, -0.0322]</w:t>
            </w:r>
          </w:p>
        </w:tc>
      </w:tr>
      <w:tr w:rsidR="00870BC8">
        <w:trPr>
          <w:cantSplit/>
          <w:jc w:val="center"/>
        </w:trPr>
        <w:tc>
          <w:tcPr>
            <w:tcW w:w="119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Known</w:t>
            </w:r>
          </w:p>
        </w:tc>
        <w:tc>
          <w:tcPr>
            <w:tcW w:w="130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1077" w:type="dxa"/>
            <w:tcMar>
              <w:top w:w="65" w:type="dxa"/>
              <w:left w:w="65" w:type="dxa"/>
              <w:bottom w:w="65" w:type="dxa"/>
              <w:right w:w="65" w:type="dxa"/>
            </w:tcMar>
            <w:vAlign w:val="center"/>
          </w:tcPr>
          <w:p w:rsidR="00870BC8" w:rsidRDefault="00EF028E">
            <w:pPr>
              <w:keepNext/>
              <w:keepLines/>
              <w:spacing w:after="20" w:line="252" w:lineRule="auto"/>
              <w:jc w:val="left"/>
            </w:pPr>
            <w:r>
              <w:rPr>
                <w:rFonts w:ascii="Gungsuh" w:eastAsia="Gungsuh" w:hAnsi="Gungsuh" w:cs="Gungsuh"/>
                <w:sz w:val="20"/>
                <w:szCs w:val="20"/>
              </w:rPr>
              <w:t>C − B</w:t>
            </w:r>
          </w:p>
        </w:tc>
        <w:tc>
          <w:tcPr>
            <w:tcW w:w="130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+0.0006</w:t>
            </w:r>
          </w:p>
        </w:tc>
        <w:tc>
          <w:tcPr>
            <w:tcW w:w="3628"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[-0.0008, +0.0019]</w:t>
            </w:r>
          </w:p>
        </w:tc>
      </w:tr>
    </w:tbl>
    <w:p w:rsidR="00870BC8" w:rsidRDefault="00870BC8">
      <w:pPr>
        <w:pStyle w:val="ArtifactNote"/>
        <w:pBdr>
          <w:top w:val="nil"/>
          <w:left w:val="nil"/>
          <w:bottom w:val="nil"/>
          <w:right w:val="nil"/>
          <w:between w:val="nil"/>
        </w:pBdr>
        <w:rPr>
          <w:color w:val="000000"/>
        </w:rPr>
      </w:pPr>
      <w:r>
        <w:t>Note. Differences are dimensionless AP units from five seed-matched pairs on each fixed test. B−A compares standard FedAvg with pooled centralised training; C−B compares FedAvg with SecAgg+ with standard FedAvg. Intervals use Student’s t with four degrees of freedom and describe training-seed variation. They are exploratory intervals for mean differences, not equivalence tests or hospital-level uncertainty.</w:t>
      </w:r>
    </w:p>
    <w:p w:rsidR="00870BC8" w:rsidRDefault="00EF028E">
      <w:pPr>
        <w:pBdr>
          <w:top w:val="nil"/>
          <w:left w:val="nil"/>
          <w:bottom w:val="nil"/>
          <w:right w:val="nil"/>
          <w:between w:val="nil"/>
        </w:pBdr>
        <w:rPr>
          <w:color w:val="000000"/>
        </w:rPr>
      </w:pPr>
      <w:r>
        <w:t xml:space="preserve">The secure-aggregation comparison uses the AP of FedAvg with SecAgg+ minus that of standard FedAvg (C−B). On the primary held-out test, mean paired differences were +0.0047 under Reference sampling and +0.0001 under controlled Non-IID sampling. Both exploratory 95% intervals included zero. </w:t>
      </w:r>
      <w:r>
        <w:fldChar w:fldCharType="begin"/>
      </w:r>
      <w:r>
        <w:instrText xml:space="preserve"> REF Ref_Figure_4_4 \h </w:instrText>
      </w:r>
      <w:r>
        <w:fldChar w:fldCharType="separate"/>
      </w:r>
      <w:r w:rsidR="00AD3FEA">
        <w:t>Figure 4.4</w:t>
      </w:r>
      <w:r>
        <w:fldChar w:fldCharType="end"/>
      </w:r>
      <w:r>
        <w:t xml:space="preserve"> presents the comparisons for both test sets. These small observed differences do not establish equivalence or non-inferiority, neither of which was tested.</w:t>
      </w:r>
    </w:p>
    <w:p w:rsidR="00870BC8" w:rsidRDefault="00EF028E">
      <w:pPr>
        <w:keepNext/>
        <w:keepLines/>
        <w:spacing w:before="80" w:after="60" w:line="240" w:lineRule="auto"/>
        <w:jc w:val="center"/>
      </w:pPr>
      <w:r>
        <w:rPr>
          <w:noProof/>
          <w:lang w:val="en-US"/>
        </w:rPr>
        <w:drawing>
          <wp:inline distT="0" distB="0" distL="0" distR="0">
            <wp:extent cx="5105568" cy="2688931"/>
            <wp:effectExtent l="0" t="0" r="0" b="0"/>
            <wp:docPr id="4" name="image1.png" descr="Figure 4.4: Paired global AP differences between C and B. Numerical values and exact seed identities are provided in the indexed examiner companion."/>
            <wp:cNvGraphicFramePr/>
            <a:graphic xmlns:a="http://schemas.openxmlformats.org/drawingml/2006/main">
              <a:graphicData uri="http://schemas.openxmlformats.org/drawingml/2006/picture">
                <pic:pic xmlns:pic="http://schemas.openxmlformats.org/drawingml/2006/picture">
                  <pic:nvPicPr>
                    <pic:cNvPr id="0" name="image1.png" descr="Figure 4.4: Paired global AP differences between C and B. Numerical values and exact seed identities are provided in the indexed examiner companion."/>
                    <pic:cNvPicPr preferRelativeResize="0"/>
                  </pic:nvPicPr>
                  <pic:blipFill>
                    <a:blip r:embed="rId14"/>
                    <a:srcRect/>
                    <a:stretch>
                      <a:fillRect/>
                    </a:stretch>
                  </pic:blipFill>
                  <pic:spPr>
                    <a:xfrm>
                      <a:off x="0" y="0"/>
                      <a:ext cx="5105568" cy="2688931"/>
                    </a:xfrm>
                    <a:prstGeom prst="rect">
                      <a:avLst/>
                    </a:prstGeom>
                    <a:ln/>
                  </pic:spPr>
                </pic:pic>
              </a:graphicData>
            </a:graphic>
          </wp:inline>
        </w:drawing>
      </w:r>
    </w:p>
    <w:p w:rsidR="00870BC8" w:rsidRDefault="00EF028E">
      <w:pPr>
        <w:pStyle w:val="FigureCaption"/>
        <w:keepNext/>
        <w:pBdr>
          <w:top w:val="nil"/>
          <w:left w:val="nil"/>
          <w:bottom w:val="nil"/>
          <w:right w:val="nil"/>
          <w:between w:val="nil"/>
        </w:pBdr>
        <w:spacing w:before="140" w:after="120" w:line="240" w:lineRule="auto"/>
        <w:jc w:val="center"/>
        <w:rPr>
          <w:b/>
          <w:bCs/>
          <w:color w:val="000000"/>
        </w:rPr>
      </w:pPr>
      <w:bookmarkStart w:id="225" w:name="Ref_Figure_4_4"/>
      <w:bookmarkStart w:id="226" w:name="_Toc243935740"/>
      <w:r>
        <w:t>Figure 4.4</w:t>
      </w:r>
      <w:bookmarkEnd w:id="225"/>
      <w:r>
        <w:t>: Paired global AP differences between C and B</w:t>
      </w:r>
      <w:bookmarkEnd w:id="226"/>
    </w:p>
    <w:p w:rsidR="00870BC8" w:rsidRDefault="00870BC8">
      <w:pPr>
        <w:pStyle w:val="ArtifactNote"/>
        <w:keepLines/>
        <w:pBdr>
          <w:top w:val="nil"/>
          <w:left w:val="nil"/>
          <w:bottom w:val="nil"/>
          <w:right w:val="nil"/>
          <w:between w:val="nil"/>
        </w:pBdr>
        <w:spacing w:after="140"/>
        <w:jc w:val="left"/>
        <w:rPr>
          <w:color w:val="000000"/>
          <w:szCs w:val="20"/>
        </w:rPr>
      </w:pPr>
      <w:r>
        <w:t>Note. Points show mean C−B differences within five matched seed pairs; horizontal bars show exploratory 95% Student-t intervals with four degrees of freedom. C denotes FedAvg with SecAgg+ and B standard FedAvg. AP uses pooled client-calibrated scores. The held-out (2,364 sessions) and known-scenario (645 sessions) tests remain separate. The dashed line marks zero difference; crossing intervals do not establish equivalence.</w:t>
      </w:r>
    </w:p>
    <w:p w:rsidR="00870BC8" w:rsidRDefault="00EF028E">
      <w:pPr>
        <w:pBdr>
          <w:top w:val="nil"/>
          <w:left w:val="nil"/>
          <w:bottom w:val="nil"/>
          <w:right w:val="nil"/>
          <w:between w:val="nil"/>
        </w:pBdr>
        <w:rPr>
          <w:color w:val="000000"/>
        </w:rPr>
      </w:pPr>
      <w:r>
        <w:t xml:space="preserve">Pooled centralised training had higher global AP than standard FedAvg on the secondary test: both exploratory intervals for standard FedAvg minus pooled centralised training lay entirely below zero. Its mean FPR nevertheless exceeded 98% in both sampling conditions. Better ranking relative to standard FedAvg therefore did not make its alerts </w:t>
      </w:r>
      <w:r>
        <w:lastRenderedPageBreak/>
        <w:t xml:space="preserve">selective. Differences between FedAvg with SecAgg+ and standard FedAvg remained small. </w:t>
      </w:r>
      <w:r>
        <w:fldChar w:fldCharType="begin"/>
      </w:r>
      <w:r>
        <w:instrText xml:space="preserve"> REF Ref_Table_C_6 \h </w:instrText>
      </w:r>
      <w:r>
        <w:fldChar w:fldCharType="separate"/>
      </w:r>
      <w:r w:rsidR="00AD3FEA">
        <w:t>Table C.6</w:t>
      </w:r>
      <w:r>
        <w:fldChar w:fldCharType="end"/>
      </w:r>
      <w:r>
        <w:t xml:space="preserve"> reports paired worst-client AP comparisons.</w:t>
      </w:r>
    </w:p>
    <w:p w:rsidR="00870BC8" w:rsidRDefault="00EF028E">
      <w:pPr>
        <w:pStyle w:val="Heading2"/>
      </w:pPr>
      <w:bookmarkStart w:id="227" w:name="6mnowga9iu3z" w:colFirst="0" w:colLast="0"/>
      <w:bookmarkStart w:id="228" w:name="_Toc243935679"/>
      <w:bookmarkEnd w:id="227"/>
      <w:r>
        <w:t>4.8 False positives, score ordering and threshold sensitivity</w:t>
      </w:r>
      <w:bookmarkEnd w:id="228"/>
    </w:p>
    <w:p w:rsidR="00870BC8" w:rsidRDefault="00EF028E">
      <w:pPr>
        <w:pStyle w:val="Heading3"/>
      </w:pPr>
      <w:bookmarkStart w:id="229" w:name="pv1qj9xlqbsb" w:colFirst="0" w:colLast="0"/>
      <w:bookmarkStart w:id="230" w:name="_Toc243935680"/>
      <w:bookmarkEnd w:id="229"/>
      <w:r>
        <w:t>4.8.1 Post-test descriptive breakdown</w:t>
      </w:r>
      <w:bookmarkEnd w:id="230"/>
    </w:p>
    <w:p w:rsidR="00870BC8" w:rsidRDefault="00EF028E">
      <w:pPr>
        <w:pBdr>
          <w:top w:val="nil"/>
          <w:left w:val="nil"/>
          <w:bottom w:val="nil"/>
          <w:right w:val="nil"/>
          <w:between w:val="nil"/>
        </w:pBdr>
        <w:rPr>
          <w:color w:val="000000"/>
        </w:rPr>
      </w:pPr>
      <w:r>
        <w:t>The post-test false-alert breakdown uses the original q = 0.99 decisions from FedAvg with SecAgg+ to compare routine and unusual legitimate activity (</w:t>
      </w:r>
      <w:r>
        <w:fldChar w:fldCharType="begin"/>
      </w:r>
      <w:r>
        <w:instrText xml:space="preserve"> REF Ref_Table_4_10 \h </w:instrText>
      </w:r>
      <w:r>
        <w:fldChar w:fldCharType="separate"/>
      </w:r>
      <w:r w:rsidR="00AD3FEA">
        <w:t>Table 4.10</w:t>
      </w:r>
      <w:r>
        <w:fldChar w:fldCharType="end"/>
      </w:r>
      <w:r>
        <w:t xml:space="preserve">; </w:t>
      </w:r>
      <w:r>
        <w:fldChar w:fldCharType="begin"/>
      </w:r>
      <w:r>
        <w:instrText xml:space="preserve"> REF Ref_Figure_4_5 \h </w:instrText>
      </w:r>
      <w:r>
        <w:fldChar w:fldCharType="separate"/>
      </w:r>
      <w:r w:rsidR="00AD3FEA">
        <w:t>Figure 4.5</w:t>
      </w:r>
      <w:r>
        <w:fldChar w:fldCharType="end"/>
      </w:r>
      <w:r>
        <w:t>). Each legitimate group’s session count is its FPR denominator. Single-class groups have error rates and counts, without AP or AUROC; Appendix C.4 indexes per-seed results for all three methods.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31" w:name="Ref_Table_4_10"/>
      <w:bookmarkStart w:id="232" w:name="_Toc243935763"/>
      <w:r>
        <w:t>Table 4.10</w:t>
      </w:r>
      <w:bookmarkEnd w:id="231"/>
      <w:r>
        <w:t>: Post-test descriptive false-positive analysis for FedAvg with SecAgg+</w:t>
      </w:r>
      <w:bookmarkEnd w:id="232"/>
    </w:p>
    <w:tbl>
      <w:tblPr>
        <w:tblStyle w:val="af4"/>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1"/>
        <w:gridCol w:w="964"/>
        <w:gridCol w:w="2324"/>
        <w:gridCol w:w="2324"/>
      </w:tblGrid>
      <w:tr w:rsidR="00870BC8">
        <w:trPr>
          <w:cantSplit/>
          <w:tblHeader/>
          <w:jc w:val="center"/>
        </w:trPr>
        <w:tc>
          <w:tcPr>
            <w:tcW w:w="289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Legitimate group</w:t>
            </w:r>
          </w:p>
        </w:tc>
        <w:tc>
          <w:tcPr>
            <w:tcW w:w="96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Sessions</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Reference FPR (%)</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Non-IID FPR (%)</w:t>
            </w:r>
          </w:p>
        </w:tc>
      </w:tr>
      <w:tr w:rsidR="00870BC8">
        <w:trPr>
          <w:cantSplit/>
          <w:jc w:val="center"/>
        </w:trPr>
        <w:tc>
          <w:tcPr>
            <w:tcW w:w="28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 routine legitimate</w:t>
            </w:r>
          </w:p>
        </w:tc>
        <w:tc>
          <w:tcPr>
            <w:tcW w:w="96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1,986</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1.26 ± 0.18</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1.36 ± 0.17</w:t>
            </w:r>
          </w:p>
        </w:tc>
      </w:tr>
      <w:tr w:rsidR="00870BC8">
        <w:trPr>
          <w:cantSplit/>
          <w:jc w:val="center"/>
        </w:trPr>
        <w:tc>
          <w:tcPr>
            <w:tcW w:w="289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Held-out: unusual legitimate</w:t>
            </w:r>
          </w:p>
        </w:tc>
        <w:tc>
          <w:tcPr>
            <w:tcW w:w="96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189</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87.30 ± 14.90</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68.15 ± 3.07</w:t>
            </w:r>
          </w:p>
        </w:tc>
      </w:tr>
      <w:tr w:rsidR="00870BC8">
        <w:trPr>
          <w:cantSplit/>
          <w:jc w:val="center"/>
        </w:trPr>
        <w:tc>
          <w:tcPr>
            <w:tcW w:w="289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Known: unusual legitimate</w:t>
            </w:r>
          </w:p>
        </w:tc>
        <w:tc>
          <w:tcPr>
            <w:tcW w:w="96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267</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98.58 ± 1.17</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96.40 ± 2.97</w:t>
            </w:r>
          </w:p>
        </w:tc>
      </w:tr>
    </w:tbl>
    <w:p w:rsidR="00870BC8" w:rsidRDefault="00870BC8">
      <w:pPr>
        <w:pStyle w:val="ArtifactNote"/>
        <w:keepLines/>
        <w:spacing w:after="60"/>
        <w:jc w:val="center"/>
      </w:pPr>
      <w:r>
        <w:t>Note. C denotes FedAvg with SecAgg+. FPR is the percentage of sessions in the named legitimate group exceeding the frozen per-client q = 0.99 threshold. Values are mean ± sample SD across five seeds; the Sessions column gives each run’s fixed denominator. The primary-test unusual legitimate group is longitudinal follow-up.</w:t>
      </w:r>
    </w:p>
    <w:p w:rsidR="00870BC8" w:rsidRDefault="00EF028E">
      <w:pPr>
        <w:keepNext/>
        <w:keepLines/>
        <w:spacing w:before="80" w:after="60" w:line="240" w:lineRule="auto"/>
        <w:jc w:val="center"/>
      </w:pPr>
      <w:r>
        <w:rPr>
          <w:noProof/>
          <w:lang w:val="en-US"/>
        </w:rPr>
        <w:drawing>
          <wp:inline distT="0" distB="0" distL="0" distR="0">
            <wp:extent cx="5400000" cy="3456656"/>
            <wp:effectExtent l="0" t="0" r="0" b="0"/>
            <wp:docPr id="7" name="image5.png" descr="False-positive rates of C at the fixed 0.99 threshold, separated into held-out routine, held-out unusual legitimate, and known unusual legitimate groups. Five seed-specific points and a mean line remain within the feasible range. Errors are much greater for unusual legitimate activity."/>
            <wp:cNvGraphicFramePr/>
            <a:graphic xmlns:a="http://schemas.openxmlformats.org/drawingml/2006/main">
              <a:graphicData uri="http://schemas.openxmlformats.org/drawingml/2006/picture">
                <pic:pic xmlns:pic="http://schemas.openxmlformats.org/drawingml/2006/picture">
                  <pic:nvPicPr>
                    <pic:cNvPr id="0" name="image5.png" descr="False-positive rates of C at the fixed 0.99 threshold, separated into held-out routine, held-out unusual legitimate, and known unusual legitimate groups. Five seed-specific points and a mean line remain within the feasible range. Errors are much greater for unusual legitimate activity."/>
                    <pic:cNvPicPr preferRelativeResize="0"/>
                  </pic:nvPicPr>
                  <pic:blipFill>
                    <a:blip r:embed="rId15"/>
                    <a:srcRect/>
                    <a:stretch>
                      <a:fillRect/>
                    </a:stretch>
                  </pic:blipFill>
                  <pic:spPr>
                    <a:xfrm>
                      <a:off x="0" y="0"/>
                      <a:ext cx="5400000" cy="3456656"/>
                    </a:xfrm>
                    <a:prstGeom prst="rect">
                      <a:avLst/>
                    </a:prstGeom>
                    <a:ln/>
                  </pic:spPr>
                </pic:pic>
              </a:graphicData>
            </a:graphic>
          </wp:inline>
        </w:drawing>
      </w:r>
    </w:p>
    <w:p w:rsidR="00870BC8" w:rsidRDefault="00EF028E">
      <w:pPr>
        <w:pStyle w:val="FigureCaption"/>
        <w:pBdr>
          <w:top w:val="nil"/>
          <w:left w:val="nil"/>
          <w:bottom w:val="nil"/>
          <w:right w:val="nil"/>
          <w:between w:val="nil"/>
        </w:pBdr>
        <w:spacing w:before="140" w:after="120" w:line="240" w:lineRule="auto"/>
        <w:jc w:val="center"/>
        <w:rPr>
          <w:b/>
          <w:bCs/>
          <w:color w:val="000000"/>
        </w:rPr>
      </w:pPr>
      <w:bookmarkStart w:id="233" w:name="Ref_Figure_4_5"/>
      <w:bookmarkStart w:id="234" w:name="_Toc243935741"/>
      <w:r>
        <w:t>Figure 4.5</w:t>
      </w:r>
      <w:bookmarkEnd w:id="233"/>
      <w:r>
        <w:t>: False-positive rates by legitimate behaviour type for FedAvg with SecAgg+</w:t>
      </w:r>
      <w:bookmarkEnd w:id="234"/>
    </w:p>
    <w:p w:rsidR="00870BC8" w:rsidRDefault="00870BC8">
      <w:pPr>
        <w:pStyle w:val="ArtifactNote"/>
        <w:pBdr>
          <w:top w:val="nil"/>
          <w:left w:val="nil"/>
          <w:bottom w:val="nil"/>
          <w:right w:val="nil"/>
          <w:between w:val="nil"/>
        </w:pBdr>
        <w:rPr>
          <w:color w:val="000000"/>
        </w:rPr>
      </w:pPr>
      <w:r>
        <w:lastRenderedPageBreak/>
        <w:t>Note. C denotes FedAvg with SecAgg+, evaluated at the frozen per-client q = 0.99 thresholds. Symbols identify the five seed-level rates; horizontal marks show their means. The group denominators are 1,986 held-out routine, 189 held-out unusual legitimate and 267 known-test unusual legitimate sessions. Rates are percentages of the named legitimate group; no confidence interval is shown.</w:t>
      </w:r>
    </w:p>
    <w:p w:rsidR="00870BC8" w:rsidRDefault="00EF028E">
      <w:pPr>
        <w:pBdr>
          <w:top w:val="nil"/>
          <w:left w:val="nil"/>
          <w:bottom w:val="nil"/>
          <w:right w:val="nil"/>
          <w:between w:val="nil"/>
        </w:pBdr>
        <w:rPr>
          <w:color w:val="000000"/>
        </w:rPr>
      </w:pPr>
      <w:r>
        <w:rPr>
          <w:color w:val="000000"/>
        </w:rPr>
        <w:t>False alerts were concentrated in unusual legitimate activity. In the primary test, FedAvg with SecAgg+ had mean FPR of 1.26% for routine activity but 87.30% for longitudinal follow-up under Reference sampling. The corresponding rates under controlled Non-IID sampling were 1.36% and 68.15%. The secondary test included legitimate emergency work, staff reassignment, troubleshooting and authorised high-volume work. Across these unusual legitimate sessions, mean FPR reached 98.58% under Reference sampling and 96.40% under controlled Non-IID sampling.</w:t>
      </w:r>
    </w:p>
    <w:p w:rsidR="00870BC8" w:rsidRDefault="00EF028E">
      <w:pPr>
        <w:pBdr>
          <w:top w:val="nil"/>
          <w:left w:val="nil"/>
          <w:bottom w:val="nil"/>
          <w:right w:val="nil"/>
          <w:between w:val="nil"/>
        </w:pBdr>
        <w:rPr>
          <w:color w:val="000000"/>
        </w:rPr>
      </w:pPr>
      <w:r>
        <w:t>The same false-alert problem also appeared in pooled centralised training and standard FedAvg on the secondary test (</w:t>
      </w:r>
      <w:r>
        <w:fldChar w:fldCharType="begin"/>
      </w:r>
      <w:r>
        <w:instrText xml:space="preserve"> REF Ref_Table_4_7 \h </w:instrText>
      </w:r>
      <w:r>
        <w:fldChar w:fldCharType="separate"/>
      </w:r>
      <w:r w:rsidR="00AD3FEA">
        <w:t>Table 4.7</w:t>
      </w:r>
      <w:r>
        <w:fldChar w:fldCharType="end"/>
      </w:r>
      <w:r>
        <w:t>). It was therefore not confined to the secure-aggregation model.</w:t>
      </w:r>
    </w:p>
    <w:p w:rsidR="00870BC8" w:rsidRDefault="00870BC8">
      <w:pPr>
        <w:pBdr>
          <w:top w:val="nil"/>
          <w:left w:val="nil"/>
          <w:bottom w:val="nil"/>
          <w:right w:val="nil"/>
          <w:between w:val="nil"/>
        </w:pBdr>
        <w:rPr>
          <w:color w:val="000000"/>
        </w:rPr>
      </w:pPr>
    </w:p>
    <w:p w:rsidR="00870BC8" w:rsidRDefault="00EF028E">
      <w:pPr>
        <w:pStyle w:val="Heading3"/>
      </w:pPr>
      <w:bookmarkStart w:id="235" w:name="qzya2chga92q" w:colFirst="0" w:colLast="0"/>
      <w:bookmarkStart w:id="236" w:name="_Toc243935681"/>
      <w:bookmarkEnd w:id="235"/>
      <w:r>
        <w:t>4.8.2 Decomposition of the held-out AUROC</w:t>
      </w:r>
      <w:bookmarkEnd w:id="236"/>
    </w:p>
    <w:p w:rsidR="00870BC8" w:rsidRDefault="00EF028E">
      <w:pPr>
        <w:pBdr>
          <w:top w:val="nil"/>
          <w:left w:val="nil"/>
          <w:bottom w:val="nil"/>
          <w:right w:val="nil"/>
          <w:between w:val="nil"/>
        </w:pBdr>
        <w:rPr>
          <w:color w:val="000000"/>
        </w:rPr>
      </w:pPr>
      <w:r>
        <w:rPr>
          <w:color w:val="000000"/>
        </w:rPr>
        <w:t>High overall AUROC concealed weak separation from legitimate follow-up activity. For FedAvg with SecAgg+, the same 189 threat sessions were compared with each legitimate group separately. Using pooled client-calibrated scores, mean AUROC under Reference sampling was 0.9925 against routine sessions but 0.4307 against longitudinal follow-up. Under controlled Non-IID sampling, the corresponding values were 0.9899 and 0.4805.</w:t>
      </w:r>
    </w:p>
    <w:p w:rsidR="00870BC8" w:rsidRDefault="00EF028E">
      <w:pPr>
        <w:pBdr>
          <w:top w:val="nil"/>
          <w:left w:val="nil"/>
          <w:bottom w:val="nil"/>
          <w:right w:val="nil"/>
          <w:between w:val="nil"/>
        </w:pBdr>
        <w:rPr>
          <w:color w:val="000000"/>
        </w:rPr>
      </w:pPr>
      <w:r>
        <w:rPr>
          <w:color w:val="000000"/>
        </w:rPr>
        <w:t>Within each seed, overall AUROC is the negative-count-weighted mean of the two subgroup AUROCs. The same 189 threats are compared with 1,986 routine and 189 unusual legitimate sessions, giving 2,175 negative cases:</w:t>
      </w:r>
    </w:p>
    <w:p w:rsidR="00870BC8" w:rsidRDefault="00EF028E">
      <w:pPr>
        <w:pBdr>
          <w:top w:val="nil"/>
          <w:left w:val="nil"/>
          <w:bottom w:val="nil"/>
          <w:right w:val="nil"/>
          <w:between w:val="nil"/>
        </w:pBdr>
        <w:rPr>
          <w:color w:val="000000"/>
        </w:rPr>
      </w:pPr>
      <w:r>
        <w:rPr>
          <w:color w:val="000000"/>
        </w:rPr>
        <w:t>AUROC(all) = (1,986/2,175) × AUROC(routine) + (189/2,175) × AUROC(unusual legitimate).</w:t>
      </w:r>
    </w:p>
    <w:p w:rsidR="00870BC8" w:rsidRDefault="00EF028E">
      <w:pPr>
        <w:pBdr>
          <w:top w:val="nil"/>
          <w:left w:val="nil"/>
          <w:bottom w:val="nil"/>
          <w:right w:val="nil"/>
          <w:between w:val="nil"/>
        </w:pBdr>
        <w:rPr>
          <w:color w:val="000000"/>
        </w:rPr>
      </w:pPr>
      <w:r>
        <w:rPr>
          <w:color w:val="000000"/>
        </w:rPr>
        <w:t>The weights reflect the negative groups’ sizes, rather than the common number of threats; unusual legitimate activity here is longitudinal follow-up.</w:t>
      </w:r>
    </w:p>
    <w:p w:rsidR="00870BC8" w:rsidRDefault="00EF028E">
      <w:pPr>
        <w:pBdr>
          <w:top w:val="nil"/>
          <w:left w:val="nil"/>
          <w:bottom w:val="nil"/>
          <w:right w:val="nil"/>
          <w:between w:val="nil"/>
        </w:pBdr>
        <w:rPr>
          <w:color w:val="000000"/>
        </w:rPr>
      </w:pPr>
      <w:r>
        <w:lastRenderedPageBreak/>
        <w:t>Routine activity accounts for 91.31% of the negative cases, so its strong separation dominates the overall AUROC of approximately 0.94. Poor ranking against the smaller legitimate-follow-up group has less influence on that value. Calculations were performed separately for raw and calibrated scores (</w:t>
      </w:r>
      <w:r>
        <w:fldChar w:fldCharType="begin"/>
      </w:r>
      <w:r>
        <w:instrText xml:space="preserve"> REF Ref_Table_C_7 \h </w:instrText>
      </w:r>
      <w:r>
        <w:fldChar w:fldCharType="separate"/>
      </w:r>
      <w:r w:rsidR="00AD3FEA">
        <w:t>Table C.7</w:t>
      </w:r>
      <w:r>
        <w:fldChar w:fldCharType="end"/>
      </w:r>
      <w:r>
        <w:t>). This decomposition shows how the overall metric combines the groups; it does not explain the cause of poor ranking.</w:t>
      </w:r>
    </w:p>
    <w:p w:rsidR="00870BC8" w:rsidRDefault="00EF028E">
      <w:pPr>
        <w:pStyle w:val="Heading3"/>
      </w:pPr>
      <w:bookmarkStart w:id="237" w:name="96zn1ao3q7an" w:colFirst="0" w:colLast="0"/>
      <w:bookmarkStart w:id="238" w:name="_Toc243935682"/>
      <w:bookmarkEnd w:id="237"/>
      <w:r>
        <w:t>4.8.3 Prespecified threshold sensitivity</w:t>
      </w:r>
      <w:bookmarkEnd w:id="238"/>
    </w:p>
    <w:p w:rsidR="00870BC8" w:rsidRDefault="00EF028E">
      <w:pPr>
        <w:pBdr>
          <w:top w:val="nil"/>
          <w:left w:val="nil"/>
          <w:bottom w:val="nil"/>
          <w:right w:val="nil"/>
          <w:between w:val="nil"/>
        </w:pBdr>
        <w:rPr>
          <w:color w:val="000000"/>
        </w:rPr>
      </w:pPr>
      <w:r>
        <w:t xml:space="preserve">Raising the alert threshold reduced false alerts, but also missed more threats. </w:t>
      </w:r>
      <w:r>
        <w:fldChar w:fldCharType="begin"/>
      </w:r>
      <w:r>
        <w:instrText xml:space="preserve"> REF Ref_Table_4_11 \h </w:instrText>
      </w:r>
      <w:r>
        <w:fldChar w:fldCharType="separate"/>
      </w:r>
      <w:r w:rsidR="00AD3FEA">
        <w:t>Table 4.11</w:t>
      </w:r>
      <w:r>
        <w:fldChar w:fldCharType="end"/>
      </w:r>
      <w:r>
        <w:t xml:space="preserve"> compares FedAvg with SecAgg+ at the prespecified validation quantiles q = 0.98, 0.99 and 0.995. On the secondary test, increasing q from the primary 0.99 to 0.995 reduced mean FPR from 98.58% to 92.58% under Reference sampling. Mean recall fell from 77.67% to 50.21%. Under controlled Non-IID sampling, FPR fell from 96.40% to 86.29%, and recall fell from 70.74% to 42.17%.</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39" w:name="Ref_Table_4_11"/>
      <w:bookmarkStart w:id="240" w:name="_Toc243935764"/>
      <w:r>
        <w:t>Table 4.11</w:t>
      </w:r>
      <w:bookmarkEnd w:id="239"/>
      <w:r>
        <w:t>: Prespecified threshold sensitivity for FedAvg with SecAgg+</w:t>
      </w:r>
      <w:bookmarkEnd w:id="240"/>
    </w:p>
    <w:tbl>
      <w:tblPr>
        <w:tblStyle w:val="af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17"/>
        <w:gridCol w:w="964"/>
        <w:gridCol w:w="2466"/>
        <w:gridCol w:w="2466"/>
      </w:tblGrid>
      <w:tr w:rsidR="00870BC8">
        <w:trPr>
          <w:cantSplit/>
          <w:tblHeader/>
          <w:jc w:val="center"/>
        </w:trPr>
        <w:tc>
          <w:tcPr>
            <w:tcW w:w="119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Test</w:t>
            </w:r>
          </w:p>
        </w:tc>
        <w:tc>
          <w:tcPr>
            <w:tcW w:w="141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96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Quantile</w:t>
            </w:r>
          </w:p>
        </w:tc>
        <w:tc>
          <w:tcPr>
            <w:tcW w:w="2466"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Recall (%)</w:t>
            </w:r>
          </w:p>
        </w:tc>
        <w:tc>
          <w:tcPr>
            <w:tcW w:w="2466"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FPR (%)</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89.52 ± 4.98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9.63 ± 1.27</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84.97 ± 4.39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8.74 ± 1.22</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76.19 ± 2.08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7.83 ± 1.14</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88.99 ± 5.53</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8.71 ± 0.40</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82.01 ± 4.66</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7.16 ± 0.28</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Held-out</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74.18 ± 2.35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6.36 ± 0.22</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89.89 ± 3.81</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99.63 ± 0.84</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77.67 ± 6.75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98.58 ± 1.17</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50.21 ± 6.66</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92.58 ± 3.71</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0.98</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87.83 ± 6.31</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98.95 ± 0.41</w:t>
            </w:r>
          </w:p>
        </w:tc>
      </w:tr>
      <w:tr w:rsidR="00870BC8">
        <w:trPr>
          <w:cantSplit/>
          <w:jc w:val="center"/>
        </w:trPr>
        <w:tc>
          <w:tcPr>
            <w:tcW w:w="119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0.99</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70.74 ± 12.63</w:t>
            </w:r>
          </w:p>
        </w:tc>
        <w:tc>
          <w:tcPr>
            <w:tcW w:w="2466"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96.40 ± 2.97</w:t>
            </w:r>
          </w:p>
        </w:tc>
      </w:tr>
      <w:tr w:rsidR="00870BC8">
        <w:trPr>
          <w:cantSplit/>
          <w:jc w:val="center"/>
        </w:trPr>
        <w:tc>
          <w:tcPr>
            <w:tcW w:w="119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Known</w:t>
            </w:r>
          </w:p>
        </w:tc>
        <w:tc>
          <w:tcPr>
            <w:tcW w:w="1417"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964"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0.995</w:t>
            </w:r>
          </w:p>
        </w:tc>
        <w:tc>
          <w:tcPr>
            <w:tcW w:w="2466"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42.17 ± 7.48</w:t>
            </w:r>
          </w:p>
        </w:tc>
        <w:tc>
          <w:tcPr>
            <w:tcW w:w="2466"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86.29 ± 5.17</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 percentages ± sample SD across five seeds for C (FedAvg with SecAgg+). Each client’s q is a routine-validation quantile; q = 0.99 remains primary. Held-out recall/FPR denominators are 189/2,175 sessions; known-test denominators are 378/267. Stored scores are unchanged across quantiles.</w:t>
      </w:r>
    </w:p>
    <w:p w:rsidR="00870BC8" w:rsidRDefault="00EF028E">
      <w:pPr>
        <w:pBdr>
          <w:top w:val="nil"/>
          <w:left w:val="nil"/>
          <w:bottom w:val="nil"/>
          <w:right w:val="nil"/>
          <w:between w:val="nil"/>
        </w:pBdr>
        <w:rPr>
          <w:color w:val="000000"/>
        </w:rPr>
      </w:pPr>
      <w:r>
        <w:rPr>
          <w:color w:val="000000"/>
        </w:rPr>
        <w:t xml:space="preserve">Most unusual legitimate sessions remained flagged at q = 0.995 despite the loss of threat recall. This prespecified sensitivity analysis changed only the threshold, retaining stored </w:t>
      </w:r>
      <w:r>
        <w:rPr>
          <w:color w:val="000000"/>
        </w:rPr>
        <w:lastRenderedPageBreak/>
        <w:t>scores and rankings; q = 0.99 remained primary, without additional threshold search or score reversal.</w:t>
      </w:r>
    </w:p>
    <w:p w:rsidR="00870BC8" w:rsidRDefault="00EF028E">
      <w:pPr>
        <w:pStyle w:val="Heading3"/>
      </w:pPr>
      <w:bookmarkStart w:id="241" w:name="g1n59fu8955u" w:colFirst="0" w:colLast="0"/>
      <w:bookmarkStart w:id="242" w:name="_Toc243935683"/>
      <w:bookmarkEnd w:id="241"/>
      <w:r>
        <w:t>4.8.4 Categorical-target coverage</w:t>
      </w:r>
      <w:bookmarkEnd w:id="242"/>
    </w:p>
    <w:p w:rsidR="00870BC8" w:rsidRDefault="00EF028E">
      <w:pPr>
        <w:pBdr>
          <w:top w:val="nil"/>
          <w:left w:val="nil"/>
          <w:bottom w:val="nil"/>
          <w:right w:val="nil"/>
          <w:between w:val="nil"/>
        </w:pBdr>
        <w:rPr>
          <w:color w:val="000000"/>
        </w:rPr>
      </w:pPr>
      <w:r>
        <w:t>Only purpose_of_use and relationship_type had excluded categorical targets in either test; the other eleven fields had none (</w:t>
      </w:r>
      <w:r>
        <w:fldChar w:fldCharType="begin"/>
      </w:r>
      <w:r>
        <w:instrText xml:space="preserve"> REF Ref_Table_4_12 \h </w:instrText>
      </w:r>
      <w:r>
        <w:fldChar w:fldCharType="separate"/>
      </w:r>
      <w:r w:rsidR="00AD3FEA">
        <w:t>Table 4.12</w:t>
      </w:r>
      <w:r>
        <w:fldChar w:fldCharType="end"/>
      </w:r>
      <w:r>
        <w:t>). Under the rule shared by every method and seed, missing values and categories absent from training were excluded as targets. Exclusion percentages use thirteen possible targets per real, non-padding event as their denominator. This coverage check provides context for the fixed-output representation diagnostics in Section 4.12.</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43" w:name="Ref_Table_4_12"/>
      <w:bookmarkStart w:id="244" w:name="_Toc243935765"/>
      <w:r>
        <w:t>Table 4.12</w:t>
      </w:r>
      <w:bookmarkEnd w:id="243"/>
      <w:r>
        <w:t>: Recorded categorical-target coverage by test set</w:t>
      </w:r>
      <w:bookmarkEnd w:id="244"/>
    </w:p>
    <w:tbl>
      <w:tblPr>
        <w:tblStyle w:val="af6"/>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964"/>
        <w:gridCol w:w="1814"/>
        <w:gridCol w:w="2608"/>
        <w:gridCol w:w="1587"/>
      </w:tblGrid>
      <w:tr w:rsidR="00870BC8">
        <w:trPr>
          <w:cantSplit/>
          <w:tblHeader/>
          <w:jc w:val="center"/>
        </w:trPr>
        <w:tc>
          <w:tcPr>
            <w:tcW w:w="1531" w:type="dxa"/>
            <w:shd w:val="clear" w:color="auto" w:fill="F2F2F2"/>
            <w:vAlign w:val="center"/>
          </w:tcPr>
          <w:p w:rsidR="00870BC8" w:rsidRDefault="00EF028E">
            <w:pPr>
              <w:keepNext/>
              <w:keepLines/>
              <w:spacing w:after="20" w:line="252" w:lineRule="auto"/>
              <w:jc w:val="left"/>
            </w:pPr>
            <w:r>
              <w:rPr>
                <w:b/>
                <w:bCs/>
                <w:sz w:val="20"/>
                <w:szCs w:val="20"/>
              </w:rPr>
              <w:t>Test</w:t>
            </w:r>
          </w:p>
        </w:tc>
        <w:tc>
          <w:tcPr>
            <w:tcW w:w="964" w:type="dxa"/>
            <w:shd w:val="clear" w:color="auto" w:fill="F2F2F2"/>
            <w:vAlign w:val="center"/>
          </w:tcPr>
          <w:p w:rsidR="00870BC8" w:rsidRDefault="00EF028E">
            <w:pPr>
              <w:keepNext/>
              <w:keepLines/>
              <w:spacing w:after="20" w:line="252" w:lineRule="auto"/>
              <w:jc w:val="left"/>
            </w:pPr>
            <w:r>
              <w:rPr>
                <w:b/>
                <w:bCs/>
                <w:sz w:val="20"/>
                <w:szCs w:val="20"/>
              </w:rPr>
              <w:t>Events</w:t>
            </w:r>
          </w:p>
        </w:tc>
        <w:tc>
          <w:tcPr>
            <w:tcW w:w="1814" w:type="dxa"/>
            <w:shd w:val="clear" w:color="auto" w:fill="F2F2F2"/>
            <w:vAlign w:val="center"/>
          </w:tcPr>
          <w:p w:rsidR="00870BC8" w:rsidRDefault="00EF028E">
            <w:pPr>
              <w:keepNext/>
              <w:keepLines/>
              <w:spacing w:after="20" w:line="252" w:lineRule="auto"/>
              <w:jc w:val="left"/>
            </w:pPr>
            <w:r>
              <w:rPr>
                <w:b/>
                <w:bCs/>
                <w:sz w:val="20"/>
                <w:szCs w:val="20"/>
              </w:rPr>
              <w:t>Unknown / missing</w:t>
            </w:r>
          </w:p>
        </w:tc>
        <w:tc>
          <w:tcPr>
            <w:tcW w:w="2608" w:type="dxa"/>
            <w:shd w:val="clear" w:color="auto" w:fill="F2F2F2"/>
            <w:vAlign w:val="center"/>
          </w:tcPr>
          <w:p w:rsidR="00870BC8" w:rsidRDefault="00EF028E">
            <w:pPr>
              <w:keepNext/>
              <w:keepLines/>
              <w:spacing w:after="20" w:line="252" w:lineRule="auto"/>
              <w:jc w:val="left"/>
            </w:pPr>
            <w:r>
              <w:rPr>
                <w:b/>
                <w:bCs/>
                <w:sz w:val="20"/>
                <w:szCs w:val="20"/>
              </w:rPr>
              <w:t>Excluded / possible targets</w:t>
            </w:r>
          </w:p>
        </w:tc>
        <w:tc>
          <w:tcPr>
            <w:tcW w:w="1587" w:type="dxa"/>
            <w:shd w:val="clear" w:color="auto" w:fill="F2F2F2"/>
            <w:vAlign w:val="center"/>
          </w:tcPr>
          <w:p w:rsidR="00870BC8" w:rsidRDefault="00EF028E">
            <w:pPr>
              <w:keepNext/>
              <w:keepLines/>
              <w:spacing w:after="20" w:line="252" w:lineRule="auto"/>
              <w:jc w:val="left"/>
            </w:pPr>
            <w:r>
              <w:rPr>
                <w:b/>
                <w:bCs/>
                <w:sz w:val="20"/>
                <w:szCs w:val="20"/>
              </w:rPr>
              <w:t>Excluded (%)</w:t>
            </w:r>
          </w:p>
        </w:tc>
      </w:tr>
      <w:tr w:rsidR="00870BC8">
        <w:trPr>
          <w:cantSplit/>
          <w:jc w:val="center"/>
        </w:trPr>
        <w:tc>
          <w:tcPr>
            <w:tcW w:w="1531" w:type="dxa"/>
            <w:vAlign w:val="center"/>
          </w:tcPr>
          <w:p w:rsidR="00870BC8" w:rsidRDefault="00EF028E">
            <w:pPr>
              <w:keepLines/>
              <w:spacing w:after="20" w:line="252" w:lineRule="auto"/>
              <w:jc w:val="left"/>
            </w:pPr>
            <w:r>
              <w:rPr>
                <w:sz w:val="20"/>
                <w:szCs w:val="20"/>
              </w:rPr>
              <w:t>Held-out</w:t>
            </w:r>
          </w:p>
        </w:tc>
        <w:tc>
          <w:tcPr>
            <w:tcW w:w="964" w:type="dxa"/>
            <w:vAlign w:val="center"/>
          </w:tcPr>
          <w:p w:rsidR="00870BC8" w:rsidRDefault="00EF028E">
            <w:pPr>
              <w:keepLines/>
              <w:spacing w:after="20" w:line="252" w:lineRule="auto"/>
              <w:jc w:val="left"/>
            </w:pPr>
            <w:r>
              <w:rPr>
                <w:sz w:val="20"/>
                <w:szCs w:val="20"/>
              </w:rPr>
              <w:t>21,616</w:t>
            </w:r>
          </w:p>
        </w:tc>
        <w:tc>
          <w:tcPr>
            <w:tcW w:w="1814" w:type="dxa"/>
            <w:vAlign w:val="center"/>
          </w:tcPr>
          <w:p w:rsidR="00870BC8" w:rsidRDefault="00EF028E">
            <w:pPr>
              <w:keepLines/>
              <w:spacing w:after="20" w:line="252" w:lineRule="auto"/>
              <w:jc w:val="left"/>
            </w:pPr>
            <w:r>
              <w:rPr>
                <w:sz w:val="20"/>
                <w:szCs w:val="20"/>
              </w:rPr>
              <w:t>1,010 / 719</w:t>
            </w:r>
          </w:p>
        </w:tc>
        <w:tc>
          <w:tcPr>
            <w:tcW w:w="2608" w:type="dxa"/>
            <w:vAlign w:val="center"/>
          </w:tcPr>
          <w:p w:rsidR="00870BC8" w:rsidRDefault="00EF028E">
            <w:pPr>
              <w:keepLines/>
              <w:spacing w:after="20" w:line="252" w:lineRule="auto"/>
              <w:jc w:val="left"/>
            </w:pPr>
            <w:r>
              <w:rPr>
                <w:sz w:val="20"/>
                <w:szCs w:val="20"/>
              </w:rPr>
              <w:t>1,729 / 281,008</w:t>
            </w:r>
          </w:p>
        </w:tc>
        <w:tc>
          <w:tcPr>
            <w:tcW w:w="1587" w:type="dxa"/>
            <w:vAlign w:val="center"/>
          </w:tcPr>
          <w:p w:rsidR="00870BC8" w:rsidRDefault="00EF028E">
            <w:pPr>
              <w:keepLines/>
              <w:spacing w:after="20" w:line="252" w:lineRule="auto"/>
              <w:jc w:val="left"/>
            </w:pPr>
            <w:r>
              <w:rPr>
                <w:sz w:val="20"/>
                <w:szCs w:val="20"/>
              </w:rPr>
              <w:t>0.615</w:t>
            </w:r>
          </w:p>
        </w:tc>
      </w:tr>
      <w:tr w:rsidR="00870BC8">
        <w:trPr>
          <w:cantSplit/>
          <w:jc w:val="center"/>
        </w:trPr>
        <w:tc>
          <w:tcPr>
            <w:tcW w:w="1531" w:type="dxa"/>
            <w:vAlign w:val="center"/>
          </w:tcPr>
          <w:p w:rsidR="00870BC8" w:rsidRDefault="00EF028E">
            <w:pPr>
              <w:keepNext/>
              <w:keepLines/>
              <w:spacing w:after="20" w:line="252" w:lineRule="auto"/>
              <w:jc w:val="left"/>
            </w:pPr>
            <w:r>
              <w:rPr>
                <w:sz w:val="20"/>
                <w:szCs w:val="20"/>
              </w:rPr>
              <w:t>Known-scenario</w:t>
            </w:r>
          </w:p>
        </w:tc>
        <w:tc>
          <w:tcPr>
            <w:tcW w:w="964" w:type="dxa"/>
            <w:vAlign w:val="center"/>
          </w:tcPr>
          <w:p w:rsidR="00870BC8" w:rsidRDefault="00EF028E">
            <w:pPr>
              <w:keepNext/>
              <w:keepLines/>
              <w:spacing w:after="20" w:line="252" w:lineRule="auto"/>
              <w:jc w:val="left"/>
            </w:pPr>
            <w:r>
              <w:rPr>
                <w:sz w:val="20"/>
                <w:szCs w:val="20"/>
              </w:rPr>
              <w:t>16,171</w:t>
            </w:r>
          </w:p>
        </w:tc>
        <w:tc>
          <w:tcPr>
            <w:tcW w:w="1814" w:type="dxa"/>
            <w:vAlign w:val="center"/>
          </w:tcPr>
          <w:p w:rsidR="00870BC8" w:rsidRDefault="00EF028E">
            <w:pPr>
              <w:keepNext/>
              <w:keepLines/>
              <w:spacing w:after="20" w:line="252" w:lineRule="auto"/>
              <w:jc w:val="left"/>
            </w:pPr>
            <w:r>
              <w:rPr>
                <w:sz w:val="20"/>
                <w:szCs w:val="20"/>
              </w:rPr>
              <w:t>3,871 / 546</w:t>
            </w:r>
          </w:p>
        </w:tc>
        <w:tc>
          <w:tcPr>
            <w:tcW w:w="2608" w:type="dxa"/>
            <w:vAlign w:val="center"/>
          </w:tcPr>
          <w:p w:rsidR="00870BC8" w:rsidRDefault="00EF028E">
            <w:pPr>
              <w:keepNext/>
              <w:keepLines/>
              <w:spacing w:after="20" w:line="252" w:lineRule="auto"/>
              <w:jc w:val="left"/>
            </w:pPr>
            <w:r>
              <w:rPr>
                <w:sz w:val="20"/>
                <w:szCs w:val="20"/>
              </w:rPr>
              <w:t>4,417 / 210,223</w:t>
            </w:r>
          </w:p>
        </w:tc>
        <w:tc>
          <w:tcPr>
            <w:tcW w:w="1587" w:type="dxa"/>
            <w:vAlign w:val="center"/>
          </w:tcPr>
          <w:p w:rsidR="00870BC8" w:rsidRDefault="00EF028E">
            <w:pPr>
              <w:keepNext/>
              <w:keepLines/>
              <w:spacing w:after="20" w:line="252" w:lineRule="auto"/>
              <w:jc w:val="left"/>
            </w:pPr>
            <w:r>
              <w:rPr>
                <w:sz w:val="20"/>
                <w:szCs w:val="20"/>
              </w:rPr>
              <w:t>2.101</w:t>
            </w:r>
          </w:p>
        </w:tc>
      </w:tr>
    </w:tbl>
    <w:p w:rsidR="00870BC8" w:rsidRDefault="00EF028E">
      <w:pPr>
        <w:keepLines/>
        <w:pBdr>
          <w:top w:val="nil"/>
          <w:left w:val="nil"/>
          <w:bottom w:val="nil"/>
          <w:right w:val="nil"/>
          <w:between w:val="nil"/>
        </w:pBdr>
        <w:spacing w:after="140" w:line="240" w:lineRule="auto"/>
        <w:jc w:val="left"/>
        <w:rPr>
          <w:color w:val="000000"/>
          <w:sz w:val="20"/>
          <w:szCs w:val="20"/>
        </w:rPr>
      </w:pPr>
      <w:r>
        <w:rPr>
          <w:color w:val="000000"/>
          <w:sz w:val="20"/>
          <w:szCs w:val="20"/>
        </w:rPr>
        <w:t>Note. Unknown and missing counts refer to excluded categorical targets. No event had all thirteen targets excluded. Training and validation exclusion rates were 0.264% and 0.258%, respectively.  Possible targets equal 13 times the number of real events; the exclusion rate divides the excluded count by that total.</w:t>
      </w:r>
    </w:p>
    <w:p w:rsidR="00870BC8" w:rsidRDefault="00EF028E">
      <w:pPr>
        <w:pBdr>
          <w:top w:val="nil"/>
          <w:left w:val="nil"/>
          <w:bottom w:val="nil"/>
          <w:right w:val="nil"/>
          <w:between w:val="nil"/>
        </w:pBdr>
        <w:rPr>
          <w:color w:val="000000"/>
        </w:rPr>
      </w:pPr>
      <w:r>
        <w:t>Target exclusions were more common in unusual legitimate activity. In the held-out test, exclusion rates were 0.251% for routine legitimate events, 0.920% for threat events and 7.912% for unusual legitimate events. In the known-scenario test, they were 0.720% for threats and 4.596% for unusual legitimate events (</w:t>
      </w:r>
      <w:r>
        <w:fldChar w:fldCharType="begin"/>
      </w:r>
      <w:r>
        <w:instrText xml:space="preserve"> REF Ref_Table_C_1 \h </w:instrText>
      </w:r>
      <w:r>
        <w:fldChar w:fldCharType="separate"/>
      </w:r>
      <w:r w:rsidR="00AD3FEA">
        <w:t>Table C.1</w:t>
      </w:r>
      <w:r>
        <w:fldChar w:fldCharType="end"/>
      </w:r>
      <w:r>
        <w:t>). Every longitudinal-follow-up event had at least one excluded target. Categorical loss was averaged over the remaining valid fields; unknown and missing values still entered the model as inputs. No controlled experiment isolated this representation’s effect on learned scores. Section 4.12 examines score arithmetic separately, with outputs held fixed.</w:t>
      </w:r>
    </w:p>
    <w:p w:rsidR="00870BC8" w:rsidRDefault="00EF028E">
      <w:pPr>
        <w:pStyle w:val="Heading2"/>
      </w:pPr>
      <w:bookmarkStart w:id="245" w:name="xpvosejawm1f" w:colFirst="0" w:colLast="0"/>
      <w:bookmarkStart w:id="246" w:name="_Toc243935684"/>
      <w:bookmarkEnd w:id="245"/>
      <w:r>
        <w:t>4.9 System cost and prepared-input inference</w:t>
      </w:r>
      <w:bookmarkEnd w:id="246"/>
    </w:p>
    <w:p w:rsidR="00870BC8" w:rsidRDefault="00EF028E">
      <w:pPr>
        <w:pStyle w:val="Heading3"/>
      </w:pPr>
      <w:bookmarkStart w:id="247" w:name="qvwz398gpvuj" w:colFirst="0" w:colLast="0"/>
      <w:bookmarkStart w:id="248" w:name="_Toc243935685"/>
      <w:bookmarkEnd w:id="247"/>
      <w:r>
        <w:t>4.9.1 Training-workflow time and application-message content</w:t>
      </w:r>
      <w:bookmarkEnd w:id="248"/>
    </w:p>
    <w:p w:rsidR="00870BC8" w:rsidRDefault="00EF028E">
      <w:pPr>
        <w:pBdr>
          <w:top w:val="nil"/>
          <w:left w:val="nil"/>
          <w:bottom w:val="nil"/>
          <w:right w:val="nil"/>
          <w:between w:val="nil"/>
        </w:pBdr>
        <w:rPr>
          <w:color w:val="000000"/>
        </w:rPr>
      </w:pPr>
      <w:r>
        <w:t xml:space="preserve">FedAvg with SecAgg+ took longer than standard FedAvg in every seed-matched comparison. Under Reference sampling, mean times were 429.85 s for standard FedAvg </w:t>
      </w:r>
      <w:r>
        <w:lastRenderedPageBreak/>
        <w:t>and 994.64 s for FedAvg with SecAgg+. Under controlled Non-IID sampling, they were 441.54 s and 996.15 s, respectively (</w:t>
      </w:r>
      <w:r>
        <w:fldChar w:fldCharType="begin"/>
      </w:r>
      <w:r>
        <w:instrText xml:space="preserve"> REF Ref_Table_4_13 \h </w:instrText>
      </w:r>
      <w:r>
        <w:fldChar w:fldCharType="separate"/>
      </w:r>
      <w:r w:rsidR="00AD3FEA">
        <w:t>Table 4.13</w:t>
      </w:r>
      <w:r>
        <w:fldChar w:fldCharType="end"/>
      </w:r>
      <w:r>
        <w:t>). Evaluation and start-up were timed separately. Pooled centralised training used different timing boundaries, so its recorded time cannot directly measure federated overhead.</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49" w:name="Ref_Table_4_13"/>
      <w:bookmarkStart w:id="250" w:name="_Toc243935766"/>
      <w:r>
        <w:t>Table 4.13</w:t>
      </w:r>
      <w:bookmarkEnd w:id="249"/>
      <w:r>
        <w:t>: Recorded training-workflow cost across the five seeds</w:t>
      </w:r>
      <w:bookmarkEnd w:id="250"/>
    </w:p>
    <w:tbl>
      <w:tblPr>
        <w:tblStyle w:val="af7"/>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1871"/>
        <w:gridCol w:w="1871"/>
        <w:gridCol w:w="2665"/>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Model</w:t>
            </w:r>
          </w:p>
        </w:tc>
        <w:tc>
          <w:tcPr>
            <w:tcW w:w="187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Training-workflow elapsed time (s)</w:t>
            </w:r>
          </w:p>
        </w:tc>
        <w:tc>
          <w:tcPr>
            <w:tcW w:w="187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Evaluation (s)</w:t>
            </w:r>
          </w:p>
        </w:tc>
        <w:tc>
          <w:tcPr>
            <w:tcW w:w="2665"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Training-message content (bytes)</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203.84 ± 13.25</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97.37 ± 6.30</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N/A</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429.85 ± 40.88</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355.79 ± 35.52</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63,355,950 ± 0</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C</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994.64 ± 31.43</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353.03 ± 19.17</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94,968,144 ± 103</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199.88 ± 18.63</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94.38 ± 9.43</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N/A</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B</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441.54 ± 59.70</w:t>
            </w:r>
          </w:p>
        </w:tc>
        <w:tc>
          <w:tcPr>
            <w:tcW w:w="187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356.08 ± 46.49</w:t>
            </w:r>
          </w:p>
        </w:tc>
        <w:tc>
          <w:tcPr>
            <w:tcW w:w="2665"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63,355,680 ± 0</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C</w:t>
            </w:r>
          </w:p>
        </w:tc>
        <w:tc>
          <w:tcPr>
            <w:tcW w:w="187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996.15 ± 96.77</w:t>
            </w:r>
          </w:p>
        </w:tc>
        <w:tc>
          <w:tcPr>
            <w:tcW w:w="1871"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340.67 ± 29.21</w:t>
            </w:r>
          </w:p>
        </w:tc>
        <w:tc>
          <w:tcPr>
            <w:tcW w:w="2665"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94,967,982 ± 99</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 ± sample SD across five runs per method and condition. Training-workflow elapsed time and evaluation time are measured separately in seconds; A’s workflow timer covers different operations from B/C’s. Message-content bytes count logical Flower Record content once in each direction, excluding protobuf/gRPC/TCP wire bytes. N/A does not mean zero traffic. A denotes pooled centralised training, B standard FedAvg and C FedAvg with SecAgg+.</w:t>
      </w:r>
    </w:p>
    <w:p w:rsidR="00870BC8" w:rsidRDefault="00EF028E">
      <w:pPr>
        <w:pBdr>
          <w:top w:val="nil"/>
          <w:left w:val="nil"/>
          <w:bottom w:val="nil"/>
          <w:right w:val="nil"/>
          <w:between w:val="nil"/>
        </w:pBdr>
        <w:rPr>
          <w:color w:val="000000"/>
        </w:rPr>
      </w:pPr>
      <w:r>
        <w:t>Additional time was calculated within each matched seed before averaging. FedAvg with SecAgg+ took a mean of 564.79 s longer than standard FedAvg under Reference sampling and 554.61 s longer under controlled Non-IID sampling. Mean relative increases were 132.78% and 128.64%, respectively (</w:t>
      </w:r>
      <w:r>
        <w:fldChar w:fldCharType="begin"/>
      </w:r>
      <w:r>
        <w:instrText xml:space="preserve"> REF Ref_Table_4_14 \h </w:instrText>
      </w:r>
      <w:r>
        <w:fldChar w:fldCharType="separate"/>
      </w:r>
      <w:r w:rsidR="00AD3FEA">
        <w:t>Table 4.14</w:t>
      </w:r>
      <w:r>
        <w:fldChar w:fldCharType="end"/>
      </w:r>
      <w:r>
        <w:t xml:space="preserve">). These are means of paired percentage increases rather than percentages calculated from overall mean times. </w:t>
      </w:r>
      <w:r>
        <w:fldChar w:fldCharType="begin"/>
      </w:r>
      <w:r>
        <w:instrText xml:space="preserve"> REF Ref_Figure_4_6 \h </w:instrText>
      </w:r>
      <w:r>
        <w:fldChar w:fldCharType="separate"/>
      </w:r>
      <w:r w:rsidR="00AD3FEA">
        <w:t>Figure 4.6</w:t>
      </w:r>
      <w:r>
        <w:fldChar w:fldCharType="end"/>
      </w:r>
      <w:r>
        <w:t xml:space="preserve"> connects each standard FedAvg run to its matched secure-aggregation run.</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51" w:name="Ref_Table_4_14"/>
      <w:bookmarkStart w:id="252" w:name="_Toc243935767"/>
      <w:r>
        <w:t>Table 4.14</w:t>
      </w:r>
      <w:bookmarkEnd w:id="251"/>
      <w:r>
        <w:t>: Paired overhead of C relative to B</w:t>
      </w:r>
      <w:bookmarkEnd w:id="252"/>
    </w:p>
    <w:tbl>
      <w:tblPr>
        <w:tblStyle w:val="af8"/>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324"/>
        <w:gridCol w:w="2324"/>
        <w:gridCol w:w="2438"/>
      </w:tblGrid>
      <w:tr w:rsidR="00870BC8">
        <w:trPr>
          <w:cantSplit/>
          <w:tblHeader/>
          <w:jc w:val="center"/>
        </w:trPr>
        <w:tc>
          <w:tcPr>
            <w:tcW w:w="141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Condition</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Additional workflow time (s)</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Training-workflow time increase (%)</w:t>
            </w:r>
          </w:p>
        </w:tc>
        <w:tc>
          <w:tcPr>
            <w:tcW w:w="2438"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Message-content increase (%)</w:t>
            </w:r>
          </w:p>
        </w:tc>
      </w:tr>
      <w:tr w:rsidR="00870BC8">
        <w:trPr>
          <w:cantSplit/>
          <w:jc w:val="center"/>
        </w:trPr>
        <w:tc>
          <w:tcPr>
            <w:tcW w:w="141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Reference</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564.79 ± 38.03</w:t>
            </w:r>
          </w:p>
        </w:tc>
        <w:tc>
          <w:tcPr>
            <w:tcW w:w="2324"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132.78 ± 19.26</w:t>
            </w:r>
          </w:p>
        </w:tc>
        <w:tc>
          <w:tcPr>
            <w:tcW w:w="2438"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49.8962 ± 0.0002</w:t>
            </w:r>
          </w:p>
        </w:tc>
      </w:tr>
      <w:tr w:rsidR="00870BC8">
        <w:trPr>
          <w:cantSplit/>
          <w:jc w:val="center"/>
        </w:trPr>
        <w:tc>
          <w:tcPr>
            <w:tcW w:w="1417"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Non-IID</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554.61 ± 112.70</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128.64 ± 36.24</w:t>
            </w:r>
          </w:p>
        </w:tc>
        <w:tc>
          <w:tcPr>
            <w:tcW w:w="2438" w:type="dxa"/>
            <w:tcMar>
              <w:top w:w="65" w:type="dxa"/>
              <w:left w:w="65" w:type="dxa"/>
              <w:bottom w:w="65" w:type="dxa"/>
              <w:right w:w="65" w:type="dxa"/>
            </w:tcMar>
            <w:vAlign w:val="center"/>
          </w:tcPr>
          <w:p w:rsidR="00870BC8" w:rsidRDefault="00EF028E">
            <w:pPr>
              <w:keepNext/>
              <w:keepLines/>
              <w:spacing w:after="20" w:line="252" w:lineRule="auto"/>
              <w:jc w:val="left"/>
            </w:pPr>
            <w:r>
              <w:rPr>
                <w:sz w:val="20"/>
                <w:szCs w:val="20"/>
              </w:rPr>
              <w:t>49.8966 ± 0.0002</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means ± sample SD from five seed-matched C−B differences or percentages. Percentages use B as the denominator within each seed and are averaged afterward; they are not ratios of overall means. The recorded workflows include diagnostic checks, so the time increase does not isolate cryptographic computation. B denotes standard FedAvg and C FedAvg with SecAgg+.</w:t>
      </w:r>
    </w:p>
    <w:p w:rsidR="00870BC8" w:rsidRDefault="00870BC8">
      <w:pPr>
        <w:keepLines/>
        <w:pBdr>
          <w:top w:val="nil"/>
          <w:left w:val="nil"/>
          <w:bottom w:val="nil"/>
          <w:right w:val="nil"/>
          <w:between w:val="nil"/>
        </w:pBdr>
        <w:spacing w:after="140" w:line="240" w:lineRule="auto"/>
        <w:jc w:val="left"/>
        <w:rPr>
          <w:color w:val="000000"/>
          <w:sz w:val="20"/>
          <w:szCs w:val="20"/>
        </w:rPr>
      </w:pPr>
    </w:p>
    <w:p w:rsidR="00870BC8" w:rsidRDefault="00EF028E">
      <w:pPr>
        <w:keepNext/>
        <w:keepLines/>
        <w:spacing w:before="80" w:after="60" w:line="240" w:lineRule="auto"/>
        <w:jc w:val="center"/>
      </w:pPr>
      <w:r>
        <w:rPr>
          <w:noProof/>
          <w:lang w:val="en-US"/>
        </w:rPr>
        <w:lastRenderedPageBreak/>
        <w:drawing>
          <wp:inline distT="0" distB="0" distL="0" distR="0">
            <wp:extent cx="5400000" cy="3232793"/>
            <wp:effectExtent l="0" t="0" r="0" b="0"/>
            <wp:docPr id="6" name="image6.png" descr="Figure 4.6: Complete-run B/C fit-path time for each matched seed. Numerical values and exact seed identities are provided in the indexed examiner companion."/>
            <wp:cNvGraphicFramePr/>
            <a:graphic xmlns:a="http://schemas.openxmlformats.org/drawingml/2006/main">
              <a:graphicData uri="http://schemas.openxmlformats.org/drawingml/2006/picture">
                <pic:pic xmlns:pic="http://schemas.openxmlformats.org/drawingml/2006/picture">
                  <pic:nvPicPr>
                    <pic:cNvPr id="0" name="image6.png" descr="Figure 4.6: Complete-run B/C fit-path time for each matched seed. Numerical values and exact seed identities are provided in the indexed examiner companion."/>
                    <pic:cNvPicPr preferRelativeResize="0"/>
                  </pic:nvPicPr>
                  <pic:blipFill>
                    <a:blip r:embed="rId16"/>
                    <a:srcRect/>
                    <a:stretch>
                      <a:fillRect/>
                    </a:stretch>
                  </pic:blipFill>
                  <pic:spPr>
                    <a:xfrm>
                      <a:off x="0" y="0"/>
                      <a:ext cx="5400000" cy="3232793"/>
                    </a:xfrm>
                    <a:prstGeom prst="rect">
                      <a:avLst/>
                    </a:prstGeom>
                    <a:ln/>
                  </pic:spPr>
                </pic:pic>
              </a:graphicData>
            </a:graphic>
          </wp:inline>
        </w:drawing>
      </w:r>
    </w:p>
    <w:p w:rsidR="00870BC8" w:rsidRDefault="00EF028E">
      <w:pPr>
        <w:pStyle w:val="FigureCaption"/>
        <w:keepNext/>
        <w:pBdr>
          <w:top w:val="nil"/>
          <w:left w:val="nil"/>
          <w:bottom w:val="nil"/>
          <w:right w:val="nil"/>
          <w:between w:val="nil"/>
        </w:pBdr>
        <w:spacing w:before="140" w:after="120" w:line="240" w:lineRule="auto"/>
        <w:jc w:val="center"/>
        <w:rPr>
          <w:b/>
          <w:bCs/>
          <w:color w:val="000000"/>
        </w:rPr>
      </w:pPr>
      <w:bookmarkStart w:id="253" w:name="Ref_Figure_4_6"/>
      <w:bookmarkStart w:id="254" w:name="_Toc243935742"/>
      <w:r>
        <w:t>Figure 4.6</w:t>
      </w:r>
      <w:bookmarkEnd w:id="253"/>
      <w:r>
        <w:t>: Recorded training-workflow time for matched B and C runs</w:t>
      </w:r>
      <w:bookmarkEnd w:id="254"/>
    </w:p>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Each point shows one run’s recorded training-workflow elapsed time in seconds over rounds 1–30. Lines connect B (standard FedAvg) and C (FedAvg with SecAgg+) with the same seed and sampling condition. Distinct markers identify all five seeds. Horizontal offsets separate nearby categorical points without changing time values. Measurements include coordination and diagnostic checks; no uncertainty interval or separate cryptographic timer is shown.</w:t>
      </w:r>
    </w:p>
    <w:p w:rsidR="00870BC8" w:rsidRDefault="00870BC8">
      <w:pPr>
        <w:pBdr>
          <w:top w:val="nil"/>
          <w:left w:val="nil"/>
          <w:bottom w:val="nil"/>
          <w:right w:val="nil"/>
          <w:between w:val="nil"/>
        </w:pBdr>
        <w:spacing w:after="140" w:line="240" w:lineRule="auto"/>
        <w:jc w:val="left"/>
        <w:rPr>
          <w:color w:val="000000"/>
          <w:sz w:val="20"/>
          <w:szCs w:val="20"/>
        </w:rPr>
      </w:pPr>
    </w:p>
    <w:p w:rsidR="00870BC8" w:rsidRDefault="00EF028E">
      <w:pPr>
        <w:pBdr>
          <w:top w:val="nil"/>
          <w:left w:val="nil"/>
          <w:bottom w:val="nil"/>
          <w:right w:val="nil"/>
          <w:between w:val="nil"/>
        </w:pBdr>
        <w:rPr>
          <w:color w:val="000000"/>
        </w:rPr>
      </w:pPr>
      <w:r>
        <w:rPr>
          <w:color w:val="000000"/>
        </w:rPr>
        <w:t>The SecAgg+ workflow increased application-message content by approximately 49.90%, from about 63.36 million bytes per standard FedAvg run to 94.97 million bytes per FedAvg with SecAgg+ run. The counter measures the logical content of Flower Record objects carried in training messages, called fit messages. Each message is counted once in either direction. Network framing, retransmissions and infrastructure traffic are excluded, so these values do not represent complete network traffic.</w:t>
      </w:r>
    </w:p>
    <w:p w:rsidR="00870BC8" w:rsidRDefault="00EF028E">
      <w:pPr>
        <w:pBdr>
          <w:top w:val="nil"/>
          <w:left w:val="nil"/>
          <w:bottom w:val="nil"/>
          <w:right w:val="nil"/>
          <w:between w:val="nil"/>
        </w:pBdr>
        <w:rPr>
          <w:color w:val="000000"/>
        </w:rPr>
      </w:pPr>
      <w:r>
        <w:rPr>
          <w:color w:val="000000"/>
        </w:rPr>
        <w:t>Training-workflow time includes model fitting, waits for client replies, protocol operations, data saving and diagnostic checks. Because the checks differed between methods, the increase compares whole implemented workflows rather than isolating cryptographic computation.</w:t>
      </w:r>
    </w:p>
    <w:p w:rsidR="00870BC8" w:rsidRDefault="00EF028E">
      <w:pPr>
        <w:pStyle w:val="Heading3"/>
      </w:pPr>
      <w:bookmarkStart w:id="255" w:name="2wxtafyd8qqq" w:colFirst="0" w:colLast="0"/>
      <w:bookmarkStart w:id="256" w:name="_Toc243935686"/>
      <w:bookmarkEnd w:id="255"/>
      <w:r>
        <w:t>4.9.2 Inference on prepared sessions</w:t>
      </w:r>
      <w:bookmarkEnd w:id="256"/>
    </w:p>
    <w:p w:rsidR="00870BC8" w:rsidRDefault="00EF028E">
      <w:pPr>
        <w:pBdr>
          <w:top w:val="nil"/>
          <w:left w:val="nil"/>
          <w:bottom w:val="nil"/>
          <w:right w:val="nil"/>
          <w:between w:val="nil"/>
        </w:pBdr>
        <w:rPr>
          <w:color w:val="000000"/>
        </w:rPr>
      </w:pPr>
      <w:r>
        <w:t>Prepared-session inference timing measures how long a selected model takes to calculate anomaly scores after warm-up (</w:t>
      </w:r>
      <w:r>
        <w:fldChar w:fldCharType="begin"/>
      </w:r>
      <w:r>
        <w:instrText xml:space="preserve"> REF Ref_Table_4_15 \h </w:instrText>
      </w:r>
      <w:r>
        <w:fldChar w:fldCharType="separate"/>
      </w:r>
      <w:r w:rsidR="00AD3FEA">
        <w:t>Table 4.15</w:t>
      </w:r>
      <w:r>
        <w:fldChar w:fldCharType="end"/>
      </w:r>
      <w:r>
        <w:t xml:space="preserve">). It includes forward calculation and scoring, </w:t>
      </w:r>
      <w:r>
        <w:lastRenderedPageBreak/>
        <w:t>but excludes loading, preprocessing, transport and alert delivery. Its measurement boundary therefore differs from training-workflow timing (Section 4.9.1).</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57" w:name="Ref_Table_4_15"/>
      <w:bookmarkStart w:id="258" w:name="_Toc243935768"/>
      <w:r>
        <w:t>Table 4.15</w:t>
      </w:r>
      <w:bookmarkEnd w:id="257"/>
      <w:r>
        <w:t>: Prepared-input inference for the selected main models</w:t>
      </w:r>
      <w:bookmarkEnd w:id="258"/>
    </w:p>
    <w:tbl>
      <w:tblPr>
        <w:tblStyle w:val="af9"/>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850"/>
        <w:gridCol w:w="2041"/>
        <w:gridCol w:w="2041"/>
        <w:gridCol w:w="2324"/>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Condition</w:t>
            </w:r>
          </w:p>
        </w:tc>
        <w:tc>
          <w:tcPr>
            <w:tcW w:w="850"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Model</w:t>
            </w:r>
          </w:p>
        </w:tc>
        <w:tc>
          <w:tcPr>
            <w:tcW w:w="204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Run median (ms)</w:t>
            </w:r>
          </w:p>
        </w:tc>
        <w:tc>
          <w:tcPr>
            <w:tcW w:w="204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Run 95th-percentile latency (ms)</w:t>
            </w:r>
          </w:p>
        </w:tc>
        <w:tc>
          <w:tcPr>
            <w:tcW w:w="2324"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center"/>
            </w:pPr>
            <w:r>
              <w:rPr>
                <w:b/>
                <w:bCs/>
                <w:sz w:val="20"/>
                <w:szCs w:val="20"/>
              </w:rPr>
              <w:t>Batch sessions/s</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1.630 ± 0.104</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2.299 ± 0.344</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7264.3 ± 565.0</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1.789 ± 0.286</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2.875 ± 0.470</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5786.7 ± 792.6</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Reference</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C</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1.699 ± 0.107</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2.468 ± 0.365</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5456.8 ± 506.2</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A</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1.661 ± 0.210</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2.639 ± 0.380</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7350.7 ± 501.9</w:t>
            </w:r>
          </w:p>
        </w:tc>
      </w:tr>
      <w:tr w:rsidR="00870BC8">
        <w:trPr>
          <w:cantSplit/>
          <w:jc w:val="center"/>
        </w:trPr>
        <w:tc>
          <w:tcPr>
            <w:tcW w:w="1247"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B</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1.831 ± 0.443</w:t>
            </w:r>
          </w:p>
        </w:tc>
        <w:tc>
          <w:tcPr>
            <w:tcW w:w="2041"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2.702 ± 1.028</w:t>
            </w:r>
          </w:p>
        </w:tc>
        <w:tc>
          <w:tcPr>
            <w:tcW w:w="2324" w:type="dxa"/>
            <w:tcMar>
              <w:top w:w="65" w:type="dxa"/>
              <w:left w:w="65" w:type="dxa"/>
              <w:bottom w:w="65" w:type="dxa"/>
              <w:right w:w="65" w:type="dxa"/>
            </w:tcMar>
            <w:vAlign w:val="center"/>
          </w:tcPr>
          <w:p w:rsidR="00870BC8" w:rsidRDefault="00EF028E">
            <w:pPr>
              <w:keepLines/>
              <w:spacing w:after="20" w:line="252" w:lineRule="auto"/>
              <w:jc w:val="center"/>
            </w:pPr>
            <w:r>
              <w:rPr>
                <w:sz w:val="20"/>
                <w:szCs w:val="20"/>
              </w:rPr>
              <w:t>5535.1 ± 1483.2</w:t>
            </w:r>
          </w:p>
        </w:tc>
      </w:tr>
      <w:tr w:rsidR="00870BC8">
        <w:trPr>
          <w:cantSplit/>
          <w:jc w:val="center"/>
        </w:trPr>
        <w:tc>
          <w:tcPr>
            <w:tcW w:w="1247"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Non-IID</w:t>
            </w:r>
          </w:p>
        </w:tc>
        <w:tc>
          <w:tcPr>
            <w:tcW w:w="850"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C</w:t>
            </w:r>
          </w:p>
        </w:tc>
        <w:tc>
          <w:tcPr>
            <w:tcW w:w="204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2.070 ± 0.819</w:t>
            </w:r>
          </w:p>
        </w:tc>
        <w:tc>
          <w:tcPr>
            <w:tcW w:w="2041"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4.155 ± 2.886</w:t>
            </w:r>
          </w:p>
        </w:tc>
        <w:tc>
          <w:tcPr>
            <w:tcW w:w="2324" w:type="dxa"/>
            <w:tcMar>
              <w:top w:w="65" w:type="dxa"/>
              <w:left w:w="65" w:type="dxa"/>
              <w:bottom w:w="65" w:type="dxa"/>
              <w:right w:w="65" w:type="dxa"/>
            </w:tcMar>
            <w:vAlign w:val="center"/>
          </w:tcPr>
          <w:p w:rsidR="00870BC8" w:rsidRDefault="00EF028E">
            <w:pPr>
              <w:keepNext/>
              <w:keepLines/>
              <w:spacing w:after="20" w:line="252" w:lineRule="auto"/>
              <w:jc w:val="center"/>
            </w:pPr>
            <w:r>
              <w:rPr>
                <w:sz w:val="20"/>
                <w:szCs w:val="20"/>
              </w:rPr>
              <w:t>5546.2 ± 981.9</w:t>
            </w:r>
          </w:p>
        </w:tc>
      </w:tr>
    </w:tbl>
    <w:p w:rsidR="00870BC8" w:rsidRDefault="00EF028E">
      <w:pPr>
        <w:pStyle w:val="ArtifactNote"/>
        <w:keepLines/>
        <w:pBdr>
          <w:top w:val="nil"/>
          <w:left w:val="nil"/>
          <w:bottom w:val="nil"/>
          <w:right w:val="nil"/>
          <w:between w:val="nil"/>
        </w:pBdr>
        <w:spacing w:after="140"/>
        <w:jc w:val="left"/>
        <w:rPr>
          <w:color w:val="000000"/>
          <w:szCs w:val="20"/>
        </w:rPr>
      </w:pPr>
      <w:r>
        <w:rPr>
          <w:color w:val="000000"/>
          <w:szCs w:val="20"/>
        </w:rPr>
        <w:t>Note. Values are mean ± sample SD of five run summaries. Each selected model had 20 warm-up sessions followed by 200 timed prepared sessions. The p95 value is each run’s percentile, not a pooled percentile. Throughput batches contained 64/64/64/8 sessions. Each model had one timing pass, excluding loading, preprocessing, transport and alert delivery. SecAgg+ did not run during inference. A denotes pooled centralised training, B standard FedAvg and C FedAvg with SecAgg+.</w:t>
      </w:r>
    </w:p>
    <w:p w:rsidR="00870BC8" w:rsidRDefault="00870BC8">
      <w:pPr>
        <w:keepLines/>
        <w:pBdr>
          <w:top w:val="nil"/>
          <w:left w:val="nil"/>
          <w:bottom w:val="nil"/>
          <w:right w:val="nil"/>
          <w:between w:val="nil"/>
        </w:pBdr>
        <w:spacing w:after="140" w:line="240" w:lineRule="auto"/>
        <w:jc w:val="left"/>
        <w:rPr>
          <w:color w:val="000000"/>
          <w:sz w:val="20"/>
          <w:szCs w:val="20"/>
        </w:rPr>
      </w:pPr>
    </w:p>
    <w:p w:rsidR="00870BC8" w:rsidRDefault="00EF028E">
      <w:pPr>
        <w:pBdr>
          <w:top w:val="nil"/>
          <w:left w:val="nil"/>
          <w:bottom w:val="nil"/>
          <w:right w:val="nil"/>
          <w:between w:val="nil"/>
        </w:pBdr>
        <w:rPr>
          <w:color w:val="000000"/>
        </w:rPr>
      </w:pPr>
      <w:r>
        <w:rPr>
          <w:color w:val="000000"/>
        </w:rPr>
        <w:t>Scoring prepared sessions took milliseconds in both federated methods. Under Reference sampling, the mean of the five run-level median latencies was 1.789 ms for standard FedAvg and 1.699 ms for FedAvg with SecAgg+. Under controlled Non-IID sampling, the corresponding values were 1.831 ms and 2.070 ms. SecAgg+ operates during training and did not run during inference. Each selected model had one timing pass, and model order was not counterbalanced. These descriptive differences cannot be attributed causally to SecAgg+.</w:t>
      </w:r>
    </w:p>
    <w:p w:rsidR="00870BC8" w:rsidRDefault="00EF028E">
      <w:pPr>
        <w:pStyle w:val="Heading2"/>
      </w:pPr>
      <w:bookmarkStart w:id="259" w:name="_Toc243935687"/>
      <w:r>
        <w:t>4.10 Computational reproduction check</w:t>
      </w:r>
      <w:bookmarkEnd w:id="259"/>
    </w:p>
    <w:p w:rsidR="00870BC8" w:rsidRDefault="00EF028E">
      <w:pPr>
        <w:pBdr>
          <w:top w:val="nil"/>
          <w:left w:val="nil"/>
          <w:bottom w:val="nil"/>
          <w:right w:val="nil"/>
          <w:between w:val="nil"/>
        </w:pBdr>
        <w:rPr>
          <w:color w:val="000000"/>
        </w:rPr>
      </w:pPr>
      <w:r>
        <w:rPr>
          <w:color w:val="000000"/>
        </w:rPr>
        <w:t>A fresh-environment replay on the same host reproduced the compared predictive outputs across 30 training runs and 60 model–test evaluations. Initial and selected tensors, selected rounds, validation scores, calibration, raw and calibrated test scores, metrics and paired-seed summaries matched the historical reference. All 90,270 score rows and alert decisions at q = 0.98, 0.99 and 0.995 agreed. The rows repeatedly evaluate 3,009 distinct sessions, not independent observations.</w:t>
      </w:r>
    </w:p>
    <w:p w:rsidR="00870BC8" w:rsidRDefault="00EF028E">
      <w:pPr>
        <w:pBdr>
          <w:top w:val="nil"/>
          <w:left w:val="nil"/>
          <w:bottom w:val="nil"/>
          <w:right w:val="nil"/>
          <w:between w:val="nil"/>
        </w:pBdr>
        <w:rPr>
          <w:color w:val="000000"/>
        </w:rPr>
      </w:pPr>
      <w:r>
        <w:rPr>
          <w:color w:val="000000"/>
        </w:rPr>
        <w:lastRenderedPageBreak/>
        <w:t>One scaler diagnostic differed by one adjacent float64 value, although applied scaling parameters and all 30 regenerated arrays matched. A compatibility file set reused the historical scaler JSON with the regenerated arrays to satisfy the original scaler-file hash (Appendix C.6). Predictions and numerical inputs therefore matched without identical preprocessing-metadata bytes.</w:t>
      </w:r>
    </w:p>
    <w:p w:rsidR="00870BC8" w:rsidRDefault="00EF028E">
      <w:pPr>
        <w:pBdr>
          <w:top w:val="nil"/>
          <w:left w:val="nil"/>
          <w:bottom w:val="nil"/>
          <w:right w:val="nil"/>
          <w:between w:val="nil"/>
        </w:pBdr>
        <w:rPr>
          <w:color w:val="000000"/>
        </w:rPr>
      </w:pPr>
      <w:r>
        <w:rPr>
          <w:color w:val="000000"/>
        </w:rPr>
        <w:t>Resource use differed in the replay. Across ten runs per method, mean elapsed-time changes were +16.907% for pooled centralised training, +9.758% for standard FedAvg and +5.917% for FedAvg with SecAgg+. Each change compares a method with itself, because centralised and federated timers cover different operations. Standard FedAvg’s application fit-record byte counts were unchanged; secure-aggregation counts differed by −90 to +180 bytes. The Evidence Companion reports replay measurements separately. No controlled experiment established the causes of these differences.</w:t>
      </w:r>
    </w:p>
    <w:p w:rsidR="00870BC8" w:rsidRDefault="00EF028E">
      <w:pPr>
        <w:pStyle w:val="Heading2"/>
      </w:pPr>
      <w:bookmarkStart w:id="260" w:name="_Toc243935688"/>
      <w:r>
        <w:t>4.11 Bounded security-validation results</w:t>
      </w:r>
      <w:bookmarkEnd w:id="260"/>
    </w:p>
    <w:p w:rsidR="00870BC8" w:rsidRDefault="00EF028E">
      <w:pPr>
        <w:pBdr>
          <w:top w:val="nil"/>
          <w:left w:val="nil"/>
          <w:bottom w:val="nil"/>
          <w:right w:val="nil"/>
          <w:between w:val="nil"/>
        </w:pBdr>
        <w:rPr>
          <w:color w:val="000000"/>
        </w:rPr>
      </w:pPr>
      <w:r>
        <w:t>After the main benchmark, seven groups of local security checks identified one input-rejection defect and one export-reporting limitation. Execution covered all 101 historical case records: 99 met their criteria, one failed, and one retained an inserted public test marker in permitted diagnostic metadata (</w:t>
      </w:r>
      <w:r>
        <w:fldChar w:fldCharType="begin"/>
      </w:r>
      <w:r>
        <w:instrText xml:space="preserve"> REF Ref_Table_4_16 \h </w:instrText>
      </w:r>
      <w:r>
        <w:fldChar w:fldCharType="separate"/>
      </w:r>
      <w:r w:rsidR="00AD3FEA">
        <w:t>Table 4.16</w:t>
      </w:r>
      <w:r>
        <w:fldChar w:fldCharType="end"/>
      </w:r>
      <w:r>
        <w:t>). These are case counts, not assertions or repeated sessions, and apply to the tested implementation under local trusted-host assumptions.</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61" w:name="Ref_Table_4_16"/>
      <w:bookmarkStart w:id="262" w:name="_Toc243935769"/>
      <w:r>
        <w:t>Table 4.16</w:t>
      </w:r>
      <w:bookmarkEnd w:id="261"/>
      <w:r>
        <w:t>: Executed bounded security-validation groups</w:t>
      </w:r>
      <w:bookmarkEnd w:id="262"/>
    </w:p>
    <w:tbl>
      <w:tblPr>
        <w:tblStyle w:val="afa"/>
        <w:tblW w:w="8400" w:type="dxa"/>
        <w:tblInd w:w="-9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1800"/>
        <w:gridCol w:w="1600"/>
        <w:gridCol w:w="5000"/>
      </w:tblGrid>
      <w:tr w:rsidR="00870BC8">
        <w:trPr>
          <w:cantSplit/>
          <w:tblHeader/>
        </w:trPr>
        <w:tc>
          <w:tcPr>
            <w:tcW w:w="1800" w:type="dxa"/>
            <w:shd w:val="clear" w:color="auto" w:fill="D9E2F3"/>
          </w:tcPr>
          <w:p w:rsidR="00870BC8" w:rsidRDefault="00EF028E">
            <w:pPr>
              <w:keepNext/>
              <w:spacing w:before="40" w:after="60" w:line="240" w:lineRule="auto"/>
            </w:pPr>
            <w:r>
              <w:rPr>
                <w:b/>
                <w:bCs/>
                <w:sz w:val="21"/>
                <w:szCs w:val="21"/>
              </w:rPr>
              <w:t>Group</w:t>
            </w:r>
          </w:p>
        </w:tc>
        <w:tc>
          <w:tcPr>
            <w:tcW w:w="1600" w:type="dxa"/>
            <w:shd w:val="clear" w:color="auto" w:fill="D9E2F3"/>
          </w:tcPr>
          <w:p w:rsidR="00870BC8" w:rsidRDefault="00EF028E">
            <w:pPr>
              <w:keepNext/>
              <w:spacing w:before="40" w:after="60" w:line="240" w:lineRule="auto"/>
            </w:pPr>
            <w:r>
              <w:t>Original suite / SV-05 retest</w:t>
            </w:r>
          </w:p>
        </w:tc>
        <w:tc>
          <w:tcPr>
            <w:tcW w:w="5000" w:type="dxa"/>
            <w:shd w:val="clear" w:color="auto" w:fill="D9E2F3"/>
          </w:tcPr>
          <w:p w:rsidR="00870BC8" w:rsidRDefault="00EF028E">
            <w:pPr>
              <w:keepNext/>
              <w:spacing w:before="40" w:after="60" w:line="240" w:lineRule="auto"/>
            </w:pPr>
            <w:r>
              <w:rPr>
                <w:b/>
                <w:bCs/>
                <w:sz w:val="21"/>
                <w:szCs w:val="21"/>
              </w:rPr>
              <w:t>Observed result and limit</w:t>
            </w:r>
          </w:p>
        </w:tc>
      </w:tr>
      <w:tr w:rsidR="00870BC8">
        <w:trPr>
          <w:cantSplit/>
        </w:trPr>
        <w:tc>
          <w:tcPr>
            <w:tcW w:w="1800" w:type="dxa"/>
          </w:tcPr>
          <w:p w:rsidR="00870BC8" w:rsidRDefault="00EF028E">
            <w:pPr>
              <w:spacing w:before="40" w:after="60" w:line="240" w:lineRule="auto"/>
            </w:pPr>
            <w:r>
              <w:rPr>
                <w:sz w:val="21"/>
                <w:szCs w:val="21"/>
              </w:rPr>
              <w:t>SV-01 Runtime and mask helper</w:t>
            </w:r>
          </w:p>
        </w:tc>
        <w:tc>
          <w:tcPr>
            <w:tcW w:w="1600" w:type="dxa"/>
          </w:tcPr>
          <w:p w:rsidR="00870BC8" w:rsidRDefault="00EF028E">
            <w:pPr>
              <w:spacing w:before="40" w:after="60" w:line="240" w:lineRule="auto"/>
            </w:pPr>
            <w:r>
              <w:rPr>
                <w:sz w:val="21"/>
                <w:szCs w:val="21"/>
              </w:rPr>
              <w:t>28 PASS</w:t>
            </w:r>
          </w:p>
        </w:tc>
        <w:tc>
          <w:tcPr>
            <w:tcW w:w="5000" w:type="dxa"/>
          </w:tcPr>
          <w:p w:rsidR="00870BC8" w:rsidRDefault="00EF028E">
            <w:pPr>
              <w:spacing w:before="40" w:after="60" w:line="240" w:lineRule="auto"/>
            </w:pPr>
            <w:r>
              <w:rPr>
                <w:sz w:val="21"/>
                <w:szCs w:val="21"/>
              </w:rPr>
              <w:t>424 installed Flower runtime files matched the candidate wheel. Public-vector outputs and checks over 15 moduli agreed with reference outputs. The legacy-helper seed-collision control behaved as specified (Appendix C.7).</w:t>
            </w:r>
          </w:p>
        </w:tc>
      </w:tr>
      <w:tr w:rsidR="00870BC8">
        <w:trPr>
          <w:cantSplit/>
        </w:trPr>
        <w:tc>
          <w:tcPr>
            <w:tcW w:w="1800" w:type="dxa"/>
          </w:tcPr>
          <w:p w:rsidR="00870BC8" w:rsidRDefault="00EF028E">
            <w:pPr>
              <w:spacing w:before="40" w:after="60" w:line="240" w:lineRule="auto"/>
            </w:pPr>
            <w:r>
              <w:rPr>
                <w:sz w:val="21"/>
                <w:szCs w:val="21"/>
              </w:rPr>
              <w:t>SV-02 Numerical and range checks</w:t>
            </w:r>
          </w:p>
        </w:tc>
        <w:tc>
          <w:tcPr>
            <w:tcW w:w="1600" w:type="dxa"/>
          </w:tcPr>
          <w:p w:rsidR="00870BC8" w:rsidRDefault="00EF028E">
            <w:pPr>
              <w:spacing w:before="40" w:after="60" w:line="240" w:lineRule="auto"/>
            </w:pPr>
            <w:r>
              <w:rPr>
                <w:sz w:val="21"/>
                <w:szCs w:val="21"/>
              </w:rPr>
              <w:t>17 PASS</w:t>
            </w:r>
          </w:p>
        </w:tc>
        <w:tc>
          <w:tcPr>
            <w:tcW w:w="5000" w:type="dxa"/>
          </w:tcPr>
          <w:p w:rsidR="00870BC8" w:rsidRDefault="00EF028E">
            <w:pPr>
              <w:spacing w:before="40" w:after="60" w:line="240" w:lineRule="auto"/>
            </w:pPr>
            <w:r>
              <w:rPr>
                <w:sz w:val="21"/>
                <w:szCs w:val="21"/>
              </w:rPr>
              <w:t>Five valid aggregation fixtures met their numerical bounds. The selected invalid range, weight and shape inputs were rejected.</w:t>
            </w:r>
          </w:p>
        </w:tc>
      </w:tr>
      <w:tr w:rsidR="00870BC8">
        <w:trPr>
          <w:cantSplit/>
        </w:trPr>
        <w:tc>
          <w:tcPr>
            <w:tcW w:w="1800" w:type="dxa"/>
          </w:tcPr>
          <w:p w:rsidR="00870BC8" w:rsidRDefault="00EF028E">
            <w:pPr>
              <w:spacing w:before="40" w:after="60" w:line="240" w:lineRule="auto"/>
            </w:pPr>
            <w:r>
              <w:rPr>
                <w:sz w:val="21"/>
                <w:szCs w:val="21"/>
              </w:rPr>
              <w:lastRenderedPageBreak/>
              <w:t>SV-03 Message ingress</w:t>
            </w:r>
          </w:p>
        </w:tc>
        <w:tc>
          <w:tcPr>
            <w:tcW w:w="1600" w:type="dxa"/>
          </w:tcPr>
          <w:p w:rsidR="00870BC8" w:rsidRDefault="00EF028E">
            <w:pPr>
              <w:spacing w:before="40" w:after="60" w:line="240" w:lineRule="auto"/>
            </w:pPr>
            <w:r>
              <w:rPr>
                <w:sz w:val="21"/>
                <w:szCs w:val="21"/>
              </w:rPr>
              <w:t>7 PASS</w:t>
            </w:r>
          </w:p>
        </w:tc>
        <w:tc>
          <w:tcPr>
            <w:tcW w:w="5000" w:type="dxa"/>
          </w:tcPr>
          <w:p w:rsidR="00870BC8" w:rsidRDefault="00EF028E">
            <w:pPr>
              <w:spacing w:before="40" w:after="60" w:line="240" w:lineRule="auto"/>
            </w:pPr>
            <w:r>
              <w:rPr>
                <w:sz w:val="21"/>
                <w:szCs w:val="21"/>
              </w:rPr>
              <w:t>The plain B control exposed its public array. In valid-input test cases, FedAvg-with-SecAgg+ replies carried masked data without unmasked client-parameter arrays in the plaintext ArrayRecord field; the named extra fields were rejected.</w:t>
            </w:r>
          </w:p>
        </w:tc>
      </w:tr>
      <w:tr w:rsidR="00870BC8">
        <w:trPr>
          <w:cantSplit/>
        </w:trPr>
        <w:tc>
          <w:tcPr>
            <w:tcW w:w="1800" w:type="dxa"/>
          </w:tcPr>
          <w:p w:rsidR="00870BC8" w:rsidRDefault="00EF028E">
            <w:pPr>
              <w:spacing w:before="40" w:after="60" w:line="240" w:lineRule="auto"/>
            </w:pPr>
            <w:r>
              <w:rPr>
                <w:sz w:val="21"/>
                <w:szCs w:val="21"/>
              </w:rPr>
              <w:t>SV-04 Cohort, stage and round</w:t>
            </w:r>
          </w:p>
        </w:tc>
        <w:tc>
          <w:tcPr>
            <w:tcW w:w="1600" w:type="dxa"/>
          </w:tcPr>
          <w:p w:rsidR="00870BC8" w:rsidRDefault="00EF028E">
            <w:pPr>
              <w:spacing w:before="40" w:after="60" w:line="240" w:lineRule="auto"/>
            </w:pPr>
            <w:r>
              <w:rPr>
                <w:sz w:val="21"/>
                <w:szCs w:val="21"/>
              </w:rPr>
              <w:t>28 PASS</w:t>
            </w:r>
          </w:p>
        </w:tc>
        <w:tc>
          <w:tcPr>
            <w:tcW w:w="5000" w:type="dxa"/>
          </w:tcPr>
          <w:p w:rsidR="00870BC8" w:rsidRDefault="00EF028E">
            <w:pPr>
              <w:spacing w:before="40" w:after="60" w:line="240" w:lineRule="auto"/>
            </w:pPr>
            <w:r>
              <w:rPr>
                <w:sz w:val="21"/>
                <w:szCs w:val="21"/>
              </w:rPr>
              <w:t>Selected missing, duplicate, foreign and error replies were refused at each stage, with no accepted aggregate in rejected test cases. SETUP after SHARE_KEYS was permitted; the check did not execute a state reset (Appendix C.7).</w:t>
            </w:r>
          </w:p>
        </w:tc>
      </w:tr>
      <w:tr w:rsidR="00870BC8">
        <w:trPr>
          <w:cantSplit/>
        </w:trPr>
        <w:tc>
          <w:tcPr>
            <w:tcW w:w="1800" w:type="dxa"/>
          </w:tcPr>
          <w:p w:rsidR="00870BC8" w:rsidRDefault="00EF028E">
            <w:pPr>
              <w:spacing w:before="40" w:after="60" w:line="240" w:lineRule="auto"/>
            </w:pPr>
            <w:r>
              <w:rPr>
                <w:sz w:val="21"/>
                <w:szCs w:val="21"/>
              </w:rPr>
              <w:t>SV-05 Key/share corruption</w:t>
            </w:r>
          </w:p>
        </w:tc>
        <w:tc>
          <w:tcPr>
            <w:tcW w:w="1600" w:type="dxa"/>
          </w:tcPr>
          <w:p w:rsidR="00870BC8" w:rsidRDefault="00EF028E">
            <w:pPr>
              <w:spacing w:before="40" w:after="60" w:line="240" w:lineRule="auto"/>
            </w:pPr>
            <w:r>
              <w:t>Original: 6 PASS; 1 FAIL. Retest: 7 PASS.</w:t>
            </w:r>
          </w:p>
        </w:tc>
        <w:tc>
          <w:tcPr>
            <w:tcW w:w="5000" w:type="dxa"/>
          </w:tcPr>
          <w:p w:rsidR="00870BC8" w:rsidRDefault="00EF028E">
            <w:pPr>
              <w:spacing w:before="40" w:after="60" w:line="240" w:lineRule="auto"/>
            </w:pPr>
            <w:r>
              <w:t>The malformed request originally caused KeyError during unmasking after local computation. After repair it raised ValueError during collection before the affected client’s computation, with no accepted aggregate. Actual project-validator cases also passed (Appendix C.7).</w:t>
            </w:r>
          </w:p>
        </w:tc>
      </w:tr>
      <w:tr w:rsidR="00870BC8">
        <w:trPr>
          <w:cantSplit/>
        </w:trPr>
        <w:tc>
          <w:tcPr>
            <w:tcW w:w="1800" w:type="dxa"/>
          </w:tcPr>
          <w:p w:rsidR="00870BC8" w:rsidRDefault="00EF028E">
            <w:pPr>
              <w:spacing w:before="40" w:after="60" w:line="240" w:lineRule="auto"/>
            </w:pPr>
            <w:r>
              <w:rPr>
                <w:sz w:val="21"/>
                <w:szCs w:val="21"/>
              </w:rPr>
              <w:t>SV-06 Freshness diagnostics</w:t>
            </w:r>
          </w:p>
        </w:tc>
        <w:tc>
          <w:tcPr>
            <w:tcW w:w="1600" w:type="dxa"/>
          </w:tcPr>
          <w:p w:rsidR="00870BC8" w:rsidRDefault="00EF028E">
            <w:pPr>
              <w:spacing w:before="40" w:after="60" w:line="240" w:lineRule="auto"/>
            </w:pPr>
            <w:r>
              <w:rPr>
                <w:sz w:val="21"/>
                <w:szCs w:val="21"/>
              </w:rPr>
              <w:t>1 PASS</w:t>
            </w:r>
          </w:p>
        </w:tc>
        <w:tc>
          <w:tcPr>
            <w:tcW w:w="5000" w:type="dxa"/>
          </w:tcPr>
          <w:p w:rsidR="00870BC8" w:rsidRDefault="00EF028E">
            <w:pPr>
              <w:spacing w:before="40" w:after="60" w:line="240" w:lineRule="auto"/>
            </w:pPr>
            <w:r>
              <w:rPr>
                <w:sz w:val="21"/>
                <w:szCs w:val="21"/>
              </w:rPr>
              <w:t>Across 20 three-client sessions, no compared protocol context was reused within its category. Appendix C.7 gives the context definitions and counting units; this finite diagnostic does not establish entropy or unpredictability.</w:t>
            </w:r>
          </w:p>
        </w:tc>
      </w:tr>
      <w:tr w:rsidR="00870BC8">
        <w:trPr>
          <w:cantSplit/>
        </w:trPr>
        <w:tc>
          <w:tcPr>
            <w:tcW w:w="1800" w:type="dxa"/>
          </w:tcPr>
          <w:p w:rsidR="00870BC8" w:rsidRDefault="00EF028E">
            <w:pPr>
              <w:spacing w:before="40" w:after="60" w:line="240" w:lineRule="auto"/>
            </w:pPr>
            <w:r>
              <w:rPr>
                <w:sz w:val="21"/>
                <w:szCs w:val="21"/>
              </w:rPr>
              <w:t>SV-07 Selected exported records</w:t>
            </w:r>
          </w:p>
        </w:tc>
        <w:tc>
          <w:tcPr>
            <w:tcW w:w="1600" w:type="dxa"/>
          </w:tcPr>
          <w:p w:rsidR="00870BC8" w:rsidRDefault="00EF028E">
            <w:pPr>
              <w:spacing w:before="40" w:after="60" w:line="240" w:lineRule="auto"/>
            </w:pPr>
            <w:r>
              <w:rPr>
                <w:sz w:val="21"/>
                <w:szCs w:val="21"/>
              </w:rPr>
              <w:t>12 PASS; 1 boundary</w:t>
            </w:r>
          </w:p>
        </w:tc>
        <w:tc>
          <w:tcPr>
            <w:tcW w:w="5000" w:type="dxa"/>
          </w:tcPr>
          <w:p w:rsidR="00870BC8" w:rsidRDefault="00EF028E">
            <w:pPr>
              <w:spacing w:before="40" w:after="60" w:line="240" w:lineRule="auto"/>
            </w:pPr>
            <w:r>
              <w:rPr>
                <w:sz w:val="21"/>
                <w:szCs w:val="21"/>
              </w:rPr>
              <w:t>Nine selected JSON outputs omitted all nine literal payload canaries. A public marker remained in permitted diagnostic metadata in two separate artifacts.</w:t>
            </w:r>
          </w:p>
        </w:tc>
      </w:tr>
    </w:tbl>
    <w:p w:rsidR="00870BC8" w:rsidRDefault="00EF028E">
      <w:pPr>
        <w:pBdr>
          <w:top w:val="nil"/>
          <w:left w:val="nil"/>
          <w:bottom w:val="nil"/>
          <w:right w:val="nil"/>
          <w:between w:val="nil"/>
        </w:pBdr>
        <w:rPr>
          <w:color w:val="000000"/>
        </w:rPr>
      </w:pPr>
      <w:r>
        <w:rPr>
          <w:color w:val="000000"/>
        </w:rPr>
        <w:t>Secure aggregation returned the expected public test values within the specified numerical limits. All five valid-input controls completed four stages and accepted one aggregate each. The largest absolute error was 2.05046 × 10⁻⁵, below the 1.23978 × 10⁻⁴ limit. Appendix C.7 retains the grid, weights and boundary controls. These checks concern numerical agreement, not privacy leakage.</w:t>
      </w:r>
    </w:p>
    <w:p w:rsidR="00870BC8" w:rsidRDefault="00EF028E">
      <w:pPr>
        <w:pBdr>
          <w:top w:val="nil"/>
          <w:left w:val="nil"/>
          <w:bottom w:val="nil"/>
          <w:right w:val="nil"/>
          <w:between w:val="nil"/>
        </w:pBdr>
        <w:rPr>
          <w:color w:val="000000"/>
        </w:rPr>
      </w:pPr>
      <w:r>
        <w:rPr>
          <w:color w:val="000000"/>
        </w:rPr>
        <w:t xml:space="preserve">A malformed request in a public-array toy test exposed an input-validation defect. Mismatched source identifiers and encrypted-message lists caused an uncontrolled error after local client computations. No aggregate was accepted and aggregate state did not advance, but the required controlled rejection did not occur. Replaying the baseline reproduced the failure. A separately versioned correction rejected the same input during collection, before the affected client’s local test computation or unmasking, with zero </w:t>
      </w:r>
      <w:r>
        <w:rPr>
          <w:color w:val="000000"/>
        </w:rPr>
        <w:lastRenderedPageBreak/>
        <w:t>accepted aggregates. The original SV-05 failure remains recorded. Appendix C.7 gives error and correction details.</w:t>
      </w:r>
    </w:p>
    <w:p w:rsidR="00870BC8" w:rsidRDefault="00EF028E">
      <w:pPr>
        <w:pBdr>
          <w:top w:val="nil"/>
          <w:left w:val="nil"/>
          <w:bottom w:val="nil"/>
          <w:right w:val="nil"/>
          <w:between w:val="nil"/>
        </w:pBdr>
        <w:rPr>
          <w:color w:val="000000"/>
        </w:rPr>
      </w:pPr>
      <w:r>
        <w:rPr>
          <w:color w:val="000000"/>
        </w:rPr>
        <w:t>The corrected version passed 59 targeted cases under the original criteria, including all seven SV-05 fixtures, and 12 additional guard cases. Separately reported unit/regression testing passed 75 tests without failures, errors or skips. These counts describe different checks and should not be combined into one sample. The complete historical 101-case suite was not repeated. Appendix C.7 retains request ordering, valid controls and early-rejection details.</w:t>
      </w:r>
    </w:p>
    <w:p w:rsidR="00870BC8" w:rsidRDefault="00EF028E">
      <w:pPr>
        <w:pBdr>
          <w:top w:val="nil"/>
          <w:left w:val="nil"/>
          <w:bottom w:val="nil"/>
          <w:right w:val="nil"/>
          <w:between w:val="nil"/>
        </w:pBdr>
        <w:rPr>
          <w:color w:val="000000"/>
        </w:rPr>
      </w:pPr>
      <w:r>
        <w:rPr>
          <w:color w:val="000000"/>
        </w:rPr>
        <w:t>Export checks distinguished model payloads from diagnostic metadata. Nine selected SV-07 payload-safe outputs contained none of nine public test canaries, whereas the deliberately unsafe control contained all nine. Two artifacts nevertheless retained a public marker in permitted diagnostic fields: request IDs, exception-class names and traceback file or function information. Payload-safe names a test category, not a general release guarantee: permitted metadata still requires review for arbitrary or sensitive content before external sharing (Appendix C.7).</w:t>
      </w:r>
    </w:p>
    <w:p w:rsidR="00B74030" w:rsidRDefault="00406097">
      <w:pPr>
        <w:pStyle w:val="Heading2"/>
      </w:pPr>
      <w:bookmarkStart w:id="263" w:name="_Toc243935689"/>
      <w:r>
        <w:t>4.12 Post-test exploratory model diagnostics</w:t>
      </w:r>
      <w:bookmarkEnd w:id="263"/>
    </w:p>
    <w:p w:rsidR="00B74030" w:rsidRDefault="00406097">
      <w:r>
        <w:t>Post-test diagnostics examined test composition and existing scores using the fixed supplied data and all 30 selected checkpoints. They covered length, recurring actors and patients, categorical-target coverage, duplicated location fields and loss contributions. Models, representations and thresholds were unchanged. New inference exactly reproduced all 90,270 original raw scores across 60 model–test evaluations; additive contributions reconstructed each score within 9.54 × 10⁻⁷ because of float32 summation order, with zero difference for the original-score comparison.</w:t>
      </w:r>
    </w:p>
    <w:p w:rsidR="00DB7A3A" w:rsidRDefault="001D2B88">
      <w:pPr>
        <w:pStyle w:val="Heading3"/>
      </w:pPr>
      <w:bookmarkStart w:id="264" w:name="_Toc243935690"/>
      <w:r>
        <w:t>4.12.1 Session length and test composition</w:t>
      </w:r>
      <w:bookmarkEnd w:id="264"/>
    </w:p>
    <w:p w:rsidR="00B74030" w:rsidRDefault="00406097">
      <w:r>
        <w:t>Session length alone separated routine from nonroutine activity in the constructed primary test (</w:t>
      </w:r>
      <w:r>
        <w:fldChar w:fldCharType="begin"/>
      </w:r>
      <w:r>
        <w:instrText xml:space="preserve"> REF Ref_Table_4_17 \h </w:instrText>
      </w:r>
      <w:r>
        <w:fldChar w:fldCharType="separate"/>
      </w:r>
      <w:r w:rsidR="00AD3FEA">
        <w:t>Table 4.17</w:t>
      </w:r>
      <w:r>
        <w:fldChar w:fldCharType="end"/>
      </w:r>
      <w:r>
        <w:t xml:space="preserve">). Ranking shorter sessions as more anomalous gave AP 0.5000 </w:t>
      </w:r>
      <w:r>
        <w:lastRenderedPageBreak/>
        <w:t>and AUROC 0.95655. Both nonroutine classes contained five events; routine sessions contained at least six. Among the 378 five-event threat and unusual legitimate sessions, length gave AP and AUROC of 0.5000. Both length-score directions are reported as a post-test descriptive comparison rather than a selected replacement detector. Thus, session length provided a cue to the benchmark classes. This does not establish that the LSTM used it or isolate length’s causal effect.</w:t>
      </w:r>
    </w:p>
    <w:p w:rsidR="00B74030" w:rsidRDefault="00406097">
      <w:pPr>
        <w:pStyle w:val="TableCaption"/>
      </w:pPr>
      <w:bookmarkStart w:id="265" w:name="Ref_Table_4_17"/>
      <w:bookmarkStart w:id="266" w:name="_Toc243935770"/>
      <w:r>
        <w:t>Table 4.17</w:t>
      </w:r>
      <w:bookmarkEnd w:id="265"/>
      <w:r>
        <w:t>: Post-test length-only descriptive ranking</w:t>
      </w:r>
      <w:bookmarkEnd w:id="266"/>
    </w:p>
    <w:tbl>
      <w:tblPr>
        <w:tblW w:w="0" w:type="auto"/>
        <w:jc w:val="center"/>
        <w:tblLayout w:type="fixed"/>
        <w:tblLook w:val="04A0" w:firstRow="1" w:lastRow="0" w:firstColumn="1" w:lastColumn="0" w:noHBand="0" w:noVBand="1"/>
      </w:tblPr>
      <w:tblGrid>
        <w:gridCol w:w="2880"/>
        <w:gridCol w:w="1440"/>
        <w:gridCol w:w="1584"/>
        <w:gridCol w:w="1224"/>
        <w:gridCol w:w="1296"/>
      </w:tblGrid>
      <w:tr w:rsidR="00B74030">
        <w:trPr>
          <w:cantSplit/>
          <w:tblHeader/>
          <w:jc w:val="center"/>
        </w:trPr>
        <w:tc>
          <w:tcPr>
            <w:tcW w:w="2880" w:type="dxa"/>
          </w:tcPr>
          <w:p w:rsidR="00B74030" w:rsidRDefault="00406097">
            <w:pPr>
              <w:keepNext/>
              <w:spacing w:before="40" w:after="80" w:line="240" w:lineRule="auto"/>
            </w:pPr>
            <w:r>
              <w:rPr>
                <w:b/>
                <w:sz w:val="18"/>
              </w:rPr>
              <w:t>Test / comparison</w:t>
            </w:r>
          </w:p>
        </w:tc>
        <w:tc>
          <w:tcPr>
            <w:tcW w:w="1440" w:type="dxa"/>
          </w:tcPr>
          <w:p w:rsidR="00B74030" w:rsidRDefault="00406097">
            <w:pPr>
              <w:keepNext/>
              <w:spacing w:before="40" w:after="80" w:line="240" w:lineRule="auto"/>
            </w:pPr>
            <w:r>
              <w:rPr>
                <w:b/>
                <w:sz w:val="18"/>
              </w:rPr>
              <w:t>Sessions (threats)</w:t>
            </w:r>
          </w:p>
        </w:tc>
        <w:tc>
          <w:tcPr>
            <w:tcW w:w="1584" w:type="dxa"/>
          </w:tcPr>
          <w:p w:rsidR="00B74030" w:rsidRDefault="00406097">
            <w:pPr>
              <w:keepNext/>
              <w:spacing w:before="40" w:after="80" w:line="240" w:lineRule="auto"/>
            </w:pPr>
            <w:r>
              <w:rPr>
                <w:b/>
                <w:sz w:val="18"/>
              </w:rPr>
              <w:t>Length score</w:t>
            </w:r>
          </w:p>
        </w:tc>
        <w:tc>
          <w:tcPr>
            <w:tcW w:w="1224" w:type="dxa"/>
          </w:tcPr>
          <w:p w:rsidR="00B74030" w:rsidRDefault="00406097">
            <w:pPr>
              <w:keepNext/>
              <w:spacing w:before="40" w:after="80" w:line="240" w:lineRule="auto"/>
            </w:pPr>
            <w:r>
              <w:rPr>
                <w:b/>
                <w:sz w:val="18"/>
              </w:rPr>
              <w:t>AP</w:t>
            </w:r>
          </w:p>
        </w:tc>
        <w:tc>
          <w:tcPr>
            <w:tcW w:w="1296" w:type="dxa"/>
          </w:tcPr>
          <w:p w:rsidR="00B74030" w:rsidRDefault="00406097">
            <w:pPr>
              <w:keepNext/>
              <w:spacing w:before="40" w:after="80" w:line="240" w:lineRule="auto"/>
            </w:pPr>
            <w:r>
              <w:rPr>
                <w:b/>
                <w:sz w:val="18"/>
              </w:rPr>
              <w:t>AUROC</w:t>
            </w:r>
          </w:p>
        </w:tc>
      </w:tr>
      <w:tr w:rsidR="00B74030">
        <w:trPr>
          <w:cantSplit/>
          <w:jc w:val="center"/>
        </w:trPr>
        <w:tc>
          <w:tcPr>
            <w:tcW w:w="2880" w:type="dxa"/>
          </w:tcPr>
          <w:p w:rsidR="00B74030" w:rsidRDefault="00406097">
            <w:pPr>
              <w:spacing w:before="40" w:after="80" w:line="240" w:lineRule="auto"/>
            </w:pPr>
            <w:r>
              <w:rPr>
                <w:sz w:val="18"/>
              </w:rPr>
              <w:t>Held-out: all classes</w:t>
            </w:r>
          </w:p>
        </w:tc>
        <w:tc>
          <w:tcPr>
            <w:tcW w:w="1440" w:type="dxa"/>
          </w:tcPr>
          <w:p w:rsidR="00B74030" w:rsidRDefault="00406097">
            <w:pPr>
              <w:spacing w:before="40" w:after="80" w:line="240" w:lineRule="auto"/>
            </w:pPr>
            <w:r>
              <w:rPr>
                <w:sz w:val="18"/>
              </w:rPr>
              <w:t>2364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0.50000</w:t>
            </w:r>
          </w:p>
        </w:tc>
        <w:tc>
          <w:tcPr>
            <w:tcW w:w="1296" w:type="dxa"/>
          </w:tcPr>
          <w:p w:rsidR="00B74030" w:rsidRDefault="00406097">
            <w:pPr>
              <w:spacing w:before="40" w:after="80" w:line="240" w:lineRule="auto"/>
            </w:pPr>
            <w:r>
              <w:rPr>
                <w:sz w:val="18"/>
              </w:rPr>
              <w:t>0.95655</w:t>
            </w:r>
          </w:p>
        </w:tc>
      </w:tr>
      <w:tr w:rsidR="00B74030">
        <w:trPr>
          <w:cantSplit/>
          <w:jc w:val="center"/>
        </w:trPr>
        <w:tc>
          <w:tcPr>
            <w:tcW w:w="2880" w:type="dxa"/>
          </w:tcPr>
          <w:p w:rsidR="00B74030" w:rsidRDefault="00406097">
            <w:pPr>
              <w:spacing w:before="40" w:after="80" w:line="240" w:lineRule="auto"/>
            </w:pPr>
            <w:r>
              <w:rPr>
                <w:sz w:val="18"/>
              </w:rPr>
              <w:t>Held-out: all classes</w:t>
            </w:r>
          </w:p>
        </w:tc>
        <w:tc>
          <w:tcPr>
            <w:tcW w:w="1440" w:type="dxa"/>
          </w:tcPr>
          <w:p w:rsidR="00B74030" w:rsidRDefault="00406097">
            <w:pPr>
              <w:spacing w:before="40" w:after="80" w:line="240" w:lineRule="auto"/>
            </w:pPr>
            <w:r>
              <w:rPr>
                <w:sz w:val="18"/>
              </w:rPr>
              <w:t>2364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0.07995</w:t>
            </w:r>
          </w:p>
        </w:tc>
        <w:tc>
          <w:tcPr>
            <w:tcW w:w="1296" w:type="dxa"/>
          </w:tcPr>
          <w:p w:rsidR="00B74030" w:rsidRDefault="00406097">
            <w:pPr>
              <w:spacing w:before="40" w:after="80" w:line="240" w:lineRule="auto"/>
            </w:pPr>
            <w:r>
              <w:rPr>
                <w:sz w:val="18"/>
              </w:rPr>
              <w:t>0.04345</w:t>
            </w:r>
          </w:p>
        </w:tc>
      </w:tr>
      <w:tr w:rsidR="00B74030">
        <w:trPr>
          <w:cantSplit/>
          <w:jc w:val="center"/>
        </w:trPr>
        <w:tc>
          <w:tcPr>
            <w:tcW w:w="2880" w:type="dxa"/>
          </w:tcPr>
          <w:p w:rsidR="00B74030" w:rsidRDefault="00406097">
            <w:pPr>
              <w:spacing w:before="40" w:after="80" w:line="240" w:lineRule="auto"/>
            </w:pPr>
            <w:r>
              <w:rPr>
                <w:sz w:val="18"/>
              </w:rPr>
              <w:t>Held-out: threat vs unusual</w:t>
            </w:r>
          </w:p>
        </w:tc>
        <w:tc>
          <w:tcPr>
            <w:tcW w:w="1440" w:type="dxa"/>
          </w:tcPr>
          <w:p w:rsidR="00B74030" w:rsidRDefault="00406097">
            <w:pPr>
              <w:spacing w:before="40" w:after="80" w:line="240" w:lineRule="auto"/>
            </w:pPr>
            <w:r>
              <w:rPr>
                <w:sz w:val="18"/>
              </w:rPr>
              <w:t>378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0.50000</w:t>
            </w:r>
          </w:p>
        </w:tc>
        <w:tc>
          <w:tcPr>
            <w:tcW w:w="1296" w:type="dxa"/>
          </w:tcPr>
          <w:p w:rsidR="00B74030" w:rsidRDefault="00406097">
            <w:pPr>
              <w:spacing w:before="40" w:after="80" w:line="240" w:lineRule="auto"/>
            </w:pPr>
            <w:r>
              <w:rPr>
                <w:sz w:val="18"/>
              </w:rPr>
              <w:t>0.50000</w:t>
            </w:r>
          </w:p>
        </w:tc>
      </w:tr>
      <w:tr w:rsidR="00B74030">
        <w:trPr>
          <w:cantSplit/>
          <w:jc w:val="center"/>
        </w:trPr>
        <w:tc>
          <w:tcPr>
            <w:tcW w:w="2880" w:type="dxa"/>
          </w:tcPr>
          <w:p w:rsidR="00B74030" w:rsidRDefault="00406097">
            <w:pPr>
              <w:spacing w:before="40" w:after="80" w:line="240" w:lineRule="auto"/>
            </w:pPr>
            <w:r>
              <w:rPr>
                <w:sz w:val="18"/>
              </w:rPr>
              <w:t>Held-out: threat vs unusual</w:t>
            </w:r>
          </w:p>
        </w:tc>
        <w:tc>
          <w:tcPr>
            <w:tcW w:w="1440" w:type="dxa"/>
          </w:tcPr>
          <w:p w:rsidR="00B74030" w:rsidRDefault="00406097">
            <w:pPr>
              <w:spacing w:before="40" w:after="80" w:line="240" w:lineRule="auto"/>
            </w:pPr>
            <w:r>
              <w:rPr>
                <w:sz w:val="18"/>
              </w:rPr>
              <w:t>378 (189)</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0.50000</w:t>
            </w:r>
          </w:p>
        </w:tc>
        <w:tc>
          <w:tcPr>
            <w:tcW w:w="1296" w:type="dxa"/>
          </w:tcPr>
          <w:p w:rsidR="00B74030" w:rsidRDefault="00406097">
            <w:pPr>
              <w:spacing w:before="40" w:after="80" w:line="240" w:lineRule="auto"/>
            </w:pPr>
            <w:r>
              <w:rPr>
                <w:sz w:val="18"/>
              </w:rPr>
              <w:t>0.50000</w:t>
            </w:r>
          </w:p>
        </w:tc>
      </w:tr>
      <w:tr w:rsidR="00B74030">
        <w:trPr>
          <w:cantSplit/>
          <w:jc w:val="center"/>
        </w:trPr>
        <w:tc>
          <w:tcPr>
            <w:tcW w:w="2880" w:type="dxa"/>
          </w:tcPr>
          <w:p w:rsidR="00B74030" w:rsidRDefault="00406097">
            <w:pPr>
              <w:spacing w:before="40" w:after="80" w:line="240" w:lineRule="auto"/>
            </w:pPr>
            <w:r>
              <w:rPr>
                <w:sz w:val="18"/>
              </w:rPr>
              <w:t>Known: threat vs unusual</w:t>
            </w:r>
          </w:p>
        </w:tc>
        <w:tc>
          <w:tcPr>
            <w:tcW w:w="1440" w:type="dxa"/>
          </w:tcPr>
          <w:p w:rsidR="00B74030" w:rsidRDefault="00406097">
            <w:pPr>
              <w:spacing w:before="40" w:after="80" w:line="240" w:lineRule="auto"/>
            </w:pPr>
            <w:r>
              <w:rPr>
                <w:sz w:val="18"/>
              </w:rPr>
              <w:t>645 (378)</w:t>
            </w:r>
          </w:p>
        </w:tc>
        <w:tc>
          <w:tcPr>
            <w:tcW w:w="1584" w:type="dxa"/>
          </w:tcPr>
          <w:p w:rsidR="00B74030" w:rsidRDefault="00406097">
            <w:pPr>
              <w:spacing w:before="40" w:after="80" w:line="240" w:lineRule="auto"/>
            </w:pPr>
            <w:r>
              <w:rPr>
                <w:sz w:val="18"/>
              </w:rPr>
              <w:t>−event count</w:t>
            </w:r>
          </w:p>
        </w:tc>
        <w:tc>
          <w:tcPr>
            <w:tcW w:w="1224" w:type="dxa"/>
          </w:tcPr>
          <w:p w:rsidR="00B74030" w:rsidRDefault="00406097">
            <w:pPr>
              <w:spacing w:before="40" w:after="80" w:line="240" w:lineRule="auto"/>
            </w:pPr>
            <w:r>
              <w:rPr>
                <w:sz w:val="18"/>
              </w:rPr>
              <w:t>0.59795</w:t>
            </w:r>
          </w:p>
        </w:tc>
        <w:tc>
          <w:tcPr>
            <w:tcW w:w="1296" w:type="dxa"/>
          </w:tcPr>
          <w:p w:rsidR="00B74030" w:rsidRDefault="00406097">
            <w:pPr>
              <w:spacing w:before="40" w:after="80" w:line="240" w:lineRule="auto"/>
            </w:pPr>
            <w:r>
              <w:rPr>
                <w:sz w:val="18"/>
              </w:rPr>
              <w:t>0.45337</w:t>
            </w:r>
          </w:p>
        </w:tc>
      </w:tr>
      <w:tr w:rsidR="00B74030">
        <w:trPr>
          <w:cantSplit/>
          <w:jc w:val="center"/>
        </w:trPr>
        <w:tc>
          <w:tcPr>
            <w:tcW w:w="2880" w:type="dxa"/>
          </w:tcPr>
          <w:p w:rsidR="00B74030" w:rsidRDefault="00406097">
            <w:pPr>
              <w:keepNext/>
              <w:spacing w:before="40" w:after="80" w:line="240" w:lineRule="auto"/>
            </w:pPr>
            <w:r>
              <w:rPr>
                <w:sz w:val="18"/>
              </w:rPr>
              <w:t>Known: threat vs unusual</w:t>
            </w:r>
          </w:p>
        </w:tc>
        <w:tc>
          <w:tcPr>
            <w:tcW w:w="1440" w:type="dxa"/>
          </w:tcPr>
          <w:p w:rsidR="00B74030" w:rsidRDefault="00406097">
            <w:pPr>
              <w:keepNext/>
              <w:spacing w:before="40" w:after="80" w:line="240" w:lineRule="auto"/>
            </w:pPr>
            <w:r>
              <w:rPr>
                <w:sz w:val="18"/>
              </w:rPr>
              <w:t>645 (378)</w:t>
            </w:r>
          </w:p>
        </w:tc>
        <w:tc>
          <w:tcPr>
            <w:tcW w:w="1584" w:type="dxa"/>
          </w:tcPr>
          <w:p w:rsidR="00B74030" w:rsidRDefault="00406097">
            <w:pPr>
              <w:keepNext/>
              <w:spacing w:before="40" w:after="80" w:line="240" w:lineRule="auto"/>
            </w:pPr>
            <w:r>
              <w:rPr>
                <w:sz w:val="18"/>
              </w:rPr>
              <w:t>+event count</w:t>
            </w:r>
          </w:p>
        </w:tc>
        <w:tc>
          <w:tcPr>
            <w:tcW w:w="1224" w:type="dxa"/>
          </w:tcPr>
          <w:p w:rsidR="00B74030" w:rsidRDefault="00406097">
            <w:pPr>
              <w:keepNext/>
              <w:spacing w:before="40" w:after="80" w:line="240" w:lineRule="auto"/>
            </w:pPr>
            <w:r>
              <w:rPr>
                <w:sz w:val="18"/>
              </w:rPr>
              <w:t>0.67064</w:t>
            </w:r>
          </w:p>
        </w:tc>
        <w:tc>
          <w:tcPr>
            <w:tcW w:w="1296" w:type="dxa"/>
          </w:tcPr>
          <w:p w:rsidR="00B74030" w:rsidRDefault="00406097">
            <w:pPr>
              <w:keepNext/>
              <w:spacing w:before="40" w:after="80" w:line="240" w:lineRule="auto"/>
            </w:pPr>
            <w:r>
              <w:rPr>
                <w:sz w:val="18"/>
              </w:rPr>
              <w:t>0.54663</w:t>
            </w:r>
          </w:p>
        </w:tc>
      </w:tr>
    </w:tbl>
    <w:p w:rsidR="00B74030" w:rsidRDefault="00406097">
      <w:r>
        <w:t>Note. These are single deterministic calculations on the fixed snapshot, not estimates across five seeds. Scores are the signed number of events in each complete session. Threats are positive; all eligible legitimate sessions are negative. The held-out nonroutine comparison contains 189 threats and 189 unusual legitimate sessions. The known test contains 378 threats and 267 unusual legitimate sessions. Examined after testing, these descriptors were neither calibrated nor used to change the original detector.</w:t>
      </w:r>
    </w:p>
    <w:p w:rsidR="00DB7A3A" w:rsidRDefault="001D2B88">
      <w:pPr>
        <w:pStyle w:val="Heading3"/>
      </w:pPr>
      <w:bookmarkStart w:id="267" w:name="_Toc243935691"/>
      <w:r>
        <w:t>4.12.2 Contributions to reconstruction loss</w:t>
      </w:r>
      <w:bookmarkEnd w:id="267"/>
    </w:p>
    <w:p w:rsidR="00B74030" w:rsidRDefault="00406097">
      <w:r>
        <w:t>Loss decomposition describes each reconstruction group’s contribution to existing scores (</w:t>
      </w:r>
      <w:r>
        <w:fldChar w:fldCharType="begin"/>
      </w:r>
      <w:r>
        <w:instrText xml:space="preserve"> REF Ref_Table_4_18 \h </w:instrText>
      </w:r>
      <w:r>
        <w:fldChar w:fldCharType="separate"/>
      </w:r>
      <w:r w:rsidR="00AD3FEA">
        <w:t>Table 4.18</w:t>
      </w:r>
      <w:r>
        <w:fldChar w:fldCharType="end"/>
      </w:r>
      <w:r>
        <w:t xml:space="preserve">). In FedAvg with SecAgg+, Boolean reconstruction contributed 81.32–81.69% of mean held-out threat scores and 84.66–87.05% of mean held-out unusual-legitimate scores across the two conditions, compared with 2.06–2.26% for routine activity. In the known test, its share was 68.82–69.48% for unusual legitimate activity and 23.34–24.95% for threats. The similar Boolean dominance in the two held-out nonroutine classes accompanies their weak score separation and high false-alert rates </w:t>
      </w:r>
      <w:r>
        <w:lastRenderedPageBreak/>
        <w:t>(Section 4.8). These additive shares describe the adopted loss, rather than causal input importance or a retrained ablation.</w:t>
      </w:r>
    </w:p>
    <w:p w:rsidR="00B74030" w:rsidRDefault="00406097">
      <w:pPr>
        <w:pStyle w:val="TableCaption"/>
      </w:pPr>
      <w:bookmarkStart w:id="268" w:name="Ref_Table_4_18"/>
      <w:bookmarkStart w:id="269" w:name="_Toc243935771"/>
      <w:r>
        <w:t>Table 4.18</w:t>
      </w:r>
      <w:bookmarkEnd w:id="268"/>
      <w:r>
        <w:t>: Post-test reconstruction-loss shares for FedAvg with SecAgg+</w:t>
      </w:r>
      <w:bookmarkEnd w:id="269"/>
    </w:p>
    <w:tbl>
      <w:tblPr>
        <w:tblW w:w="0" w:type="auto"/>
        <w:jc w:val="center"/>
        <w:tblLayout w:type="fixed"/>
        <w:tblLook w:val="04A0" w:firstRow="1" w:lastRow="0" w:firstColumn="1" w:lastColumn="0" w:noHBand="0" w:noVBand="1"/>
      </w:tblPr>
      <w:tblGrid>
        <w:gridCol w:w="2664"/>
        <w:gridCol w:w="936"/>
        <w:gridCol w:w="2448"/>
        <w:gridCol w:w="2376"/>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936" w:type="dxa"/>
          </w:tcPr>
          <w:p w:rsidR="00B74030" w:rsidRDefault="00406097">
            <w:pPr>
              <w:keepNext/>
              <w:spacing w:before="40" w:after="80" w:line="240" w:lineRule="auto"/>
            </w:pPr>
            <w:r>
              <w:rPr>
                <w:b/>
                <w:sz w:val="18"/>
              </w:rPr>
              <w:t>Sessions</w:t>
            </w:r>
          </w:p>
        </w:tc>
        <w:tc>
          <w:tcPr>
            <w:tcW w:w="2448" w:type="dxa"/>
          </w:tcPr>
          <w:p w:rsidR="00B74030" w:rsidRDefault="00406097">
            <w:pPr>
              <w:keepNext/>
              <w:spacing w:before="40" w:after="80" w:line="240" w:lineRule="auto"/>
            </w:pPr>
            <w:r>
              <w:rPr>
                <w:b/>
                <w:sz w:val="18"/>
              </w:rPr>
              <w:t>Reference: Cat / Bool / Time (%)</w:t>
            </w:r>
          </w:p>
        </w:tc>
        <w:tc>
          <w:tcPr>
            <w:tcW w:w="2376" w:type="dxa"/>
          </w:tcPr>
          <w:p w:rsidR="00B74030" w:rsidRDefault="00406097">
            <w:pPr>
              <w:keepNext/>
              <w:spacing w:before="40" w:after="80" w:line="240" w:lineRule="auto"/>
            </w:pPr>
            <w:r>
              <w:rPr>
                <w:b/>
                <w:sz w:val="18"/>
              </w:rPr>
              <w:t>Non-IID: Cat / Bool / Time (%)</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936" w:type="dxa"/>
          </w:tcPr>
          <w:p w:rsidR="00B74030" w:rsidRDefault="00406097">
            <w:pPr>
              <w:spacing w:before="40" w:after="80" w:line="240" w:lineRule="auto"/>
            </w:pPr>
            <w:r>
              <w:rPr>
                <w:sz w:val="18"/>
              </w:rPr>
              <w:t>1986</w:t>
            </w:r>
          </w:p>
        </w:tc>
        <w:tc>
          <w:tcPr>
            <w:tcW w:w="2448" w:type="dxa"/>
          </w:tcPr>
          <w:p w:rsidR="00B74030" w:rsidRDefault="00406097">
            <w:pPr>
              <w:spacing w:before="40" w:after="80" w:line="240" w:lineRule="auto"/>
            </w:pPr>
            <w:r>
              <w:rPr>
                <w:sz w:val="18"/>
              </w:rPr>
              <w:t>85.46 / 2.06 / 12.48</w:t>
            </w:r>
          </w:p>
        </w:tc>
        <w:tc>
          <w:tcPr>
            <w:tcW w:w="2376" w:type="dxa"/>
          </w:tcPr>
          <w:p w:rsidR="00B74030" w:rsidRDefault="00406097">
            <w:pPr>
              <w:spacing w:before="40" w:after="80" w:line="240" w:lineRule="auto"/>
            </w:pPr>
            <w:r>
              <w:rPr>
                <w:sz w:val="18"/>
              </w:rPr>
              <w:t>84.69 / 2.26 / 13.05</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93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17.36 / 81.32 / 1.32</w:t>
            </w:r>
          </w:p>
        </w:tc>
        <w:tc>
          <w:tcPr>
            <w:tcW w:w="2376" w:type="dxa"/>
          </w:tcPr>
          <w:p w:rsidR="00B74030" w:rsidRDefault="00406097">
            <w:pPr>
              <w:spacing w:before="40" w:after="80" w:line="240" w:lineRule="auto"/>
            </w:pPr>
            <w:r>
              <w:rPr>
                <w:sz w:val="18"/>
              </w:rPr>
              <w:t>17.00 / 81.69 / 1.32</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93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13.90 / 84.66 / 1.44</w:t>
            </w:r>
          </w:p>
        </w:tc>
        <w:tc>
          <w:tcPr>
            <w:tcW w:w="2376" w:type="dxa"/>
          </w:tcPr>
          <w:p w:rsidR="00B74030" w:rsidRDefault="00406097">
            <w:pPr>
              <w:spacing w:before="40" w:after="80" w:line="240" w:lineRule="auto"/>
            </w:pPr>
            <w:r>
              <w:rPr>
                <w:sz w:val="18"/>
              </w:rPr>
              <w:t>11.65 / 87.05 / 1.30</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936" w:type="dxa"/>
          </w:tcPr>
          <w:p w:rsidR="00B74030" w:rsidRDefault="00406097">
            <w:pPr>
              <w:spacing w:before="40" w:after="80" w:line="240" w:lineRule="auto"/>
            </w:pPr>
            <w:r>
              <w:rPr>
                <w:sz w:val="18"/>
              </w:rPr>
              <w:t>378</w:t>
            </w:r>
          </w:p>
        </w:tc>
        <w:tc>
          <w:tcPr>
            <w:tcW w:w="2448" w:type="dxa"/>
          </w:tcPr>
          <w:p w:rsidR="00B74030" w:rsidRDefault="00406097">
            <w:pPr>
              <w:spacing w:before="40" w:after="80" w:line="240" w:lineRule="auto"/>
            </w:pPr>
            <w:r>
              <w:rPr>
                <w:sz w:val="18"/>
              </w:rPr>
              <w:t>69.73 / 23.34 / 6.93</w:t>
            </w:r>
          </w:p>
        </w:tc>
        <w:tc>
          <w:tcPr>
            <w:tcW w:w="2376" w:type="dxa"/>
          </w:tcPr>
          <w:p w:rsidR="00B74030" w:rsidRDefault="00406097">
            <w:pPr>
              <w:spacing w:before="40" w:after="80" w:line="240" w:lineRule="auto"/>
            </w:pPr>
            <w:r>
              <w:rPr>
                <w:sz w:val="18"/>
              </w:rPr>
              <w:t>68.26 / 24.95 / 6.79</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936" w:type="dxa"/>
          </w:tcPr>
          <w:p w:rsidR="00B74030" w:rsidRDefault="00406097">
            <w:pPr>
              <w:keepNext/>
              <w:spacing w:before="40" w:after="80" w:line="240" w:lineRule="auto"/>
            </w:pPr>
            <w:r>
              <w:rPr>
                <w:sz w:val="18"/>
              </w:rPr>
              <w:t>267</w:t>
            </w:r>
          </w:p>
        </w:tc>
        <w:tc>
          <w:tcPr>
            <w:tcW w:w="2448" w:type="dxa"/>
          </w:tcPr>
          <w:p w:rsidR="00B74030" w:rsidRDefault="00406097">
            <w:pPr>
              <w:keepNext/>
              <w:spacing w:before="40" w:after="80" w:line="240" w:lineRule="auto"/>
            </w:pPr>
            <w:r>
              <w:rPr>
                <w:sz w:val="18"/>
              </w:rPr>
              <w:t>26.69 / 69.48 / 3.83</w:t>
            </w:r>
          </w:p>
        </w:tc>
        <w:tc>
          <w:tcPr>
            <w:tcW w:w="2376" w:type="dxa"/>
          </w:tcPr>
          <w:p w:rsidR="00B74030" w:rsidRDefault="00406097">
            <w:pPr>
              <w:keepNext/>
              <w:spacing w:before="40" w:after="80" w:line="240" w:lineRule="auto"/>
            </w:pPr>
            <w:r>
              <w:rPr>
                <w:sz w:val="18"/>
              </w:rPr>
              <w:t>27.16 / 68.82 / 4.02</w:t>
            </w:r>
          </w:p>
        </w:tc>
      </w:tr>
    </w:tbl>
    <w:p w:rsidR="00B74030" w:rsidRDefault="00406097">
      <w:r>
        <w:t>Note. Cat, Bool and Time denote categorical, Boolean and temporal contributions. For each seed and class, a group’s share is its mean additive contribution divided by the mean original raw score. Shares are then averaged across the same five seeds. Contributions use the original valid-target and real-event masks. Rounding may prevent shares from summing to 100%. Supplementary diagnostic records retain complete five-seed results and sample SDs for A, B and C. These are arithmetic score contributions, not causal feature importance.</w:t>
      </w:r>
    </w:p>
    <w:p w:rsidR="00DB7A3A" w:rsidRDefault="001D2B88">
      <w:pPr>
        <w:pStyle w:val="Heading3"/>
      </w:pPr>
      <w:bookmarkStart w:id="270" w:name="_Toc243935692"/>
      <w:r>
        <w:t>4.12.3 Entity recurrence and input representation</w:t>
      </w:r>
      <w:bookmarkEnd w:id="270"/>
    </w:p>
    <w:p w:rsidR="00B74030" w:rsidRDefault="00406097">
      <w:r>
        <w:t>Client-level checks extended the original analysis of actor and patient overlap in pooled data. Every test session used actors already present in the same client’s training data, leaving no unseen-actor comparison group. In the held-out test, sessions containing at least one patient absent from that client’s training numbered 230 of 1,986 routine sessions, 14 of 189 threats and 14 of 189 unusual legitimate sessions. In the known test, the corresponding counts were 131 of 378 threats and 75 of 267 unusual legitimate sessions. These counts describe recurrence rather than memorisation. Actor and patient identifiers were excluded from inputs, but validation was not performed on separate entities. Appendix C.9 reports aggregate counts; the supplement retains full set sizes and within/between-client intersections.</w:t>
      </w:r>
    </w:p>
    <w:p w:rsidR="00B74030" w:rsidRDefault="00406097">
      <w:r>
        <w:lastRenderedPageBreak/>
        <w:t>Department and ward_or_location values matched in all 181,805 logged events, supplying duplicate recorded information. The fixed-output calculations examined this representation without changing model inputs, predictions, calibration or performance results.</w:t>
      </w:r>
    </w:p>
    <w:p w:rsidR="00DB7A3A" w:rsidRDefault="001D2B88">
      <w:r>
        <w:t>Dividing summed valid categorical-field losses by thirteen, instead of the valid-field count, reduced FedAvg with SecAgg+’s mean class-level raw scores by approximately 0.15–1.57%. Omitting only the ward_or_location output term and renormalising the remaining terms increased those means by approximately 0.39–5.77%, because that output had relatively low reconstruction error. These calculations do not establish the effect of removing duplicated inputs and retraining. Causal explanations require controlled representation studies with fresh evaluation.</w:t>
      </w:r>
    </w:p>
    <w:p w:rsidR="00B74030" w:rsidRDefault="00406097">
      <w:pPr>
        <w:pStyle w:val="Heading2"/>
      </w:pPr>
      <w:bookmarkStart w:id="271" w:name="_Toc243935693"/>
      <w:r>
        <w:t>4.13 Summary of Main Findings</w:t>
      </w:r>
      <w:bookmarkEnd w:id="271"/>
    </w:p>
    <w:p w:rsidR="00B74030" w:rsidRDefault="00406097">
      <w:pPr>
        <w:keepNext/>
      </w:pPr>
      <w:r>
        <w:t>Global AP favoured pooled centralised training or standard FedAvg depending on sampling, without a consistent federated advantage. Adding SecAgg+ changed primary-test mean paired AP by +0.0047 under Reference sampling and +0.0001 under controlled Non-IID sampling; exploratory intervals included zero. The principal detection weakness was unusual legitimate activity: its secondary-test mean FPR for FedAvg with SecAgg+ was 98.58% and 96.40%, respectively (Sections 4.4–4.8).</w:t>
      </w:r>
    </w:p>
    <w:p w:rsidR="00B74030" w:rsidRDefault="00406097">
      <w:pPr>
        <w:keepNext/>
      </w:pPr>
      <w:r>
        <w:t xml:space="preserve">The recorded training workflows differed clearly in cost. Relative to standard FedAvg, FedAvg with SecAgg+ increased mean paired training-workflow time by 132.78% under Reference sampling and 128.64% under controlled Non-IID sampling, and application-message content by approximately 49.90%. Timers include coordination and diagnostic checks that differed between methods; the content counter excludes network framing and </w:t>
      </w:r>
      <w:r>
        <w:lastRenderedPageBreak/>
        <w:t>retransmissions. These measurements therefore compare whole workflows without isolating cryptographic time or measuring complete network traffic (Section 4.9).</w:t>
      </w:r>
    </w:p>
    <w:p w:rsidR="00B74030" w:rsidRDefault="00406097">
      <w:pPr>
        <w:keepLines/>
      </w:pPr>
      <w:r>
        <w:t>Same-host replay reproduced the compared predictive outputs across 30 runs and 60 model–test evaluations, subject to the scaler-metadata exception and differing resource measurements. Local security checks identified an input-rejection defect, verified a targeted correction and exposed a permitted-metadata release limitation. Sections 4.10–4.11 give the separate evidence and scope of these checks.</w:t>
      </w:r>
    </w:p>
    <w:p w:rsidR="00870BC8" w:rsidRDefault="00EF028E">
      <w:pPr>
        <w:pStyle w:val="Heading1"/>
      </w:pPr>
      <w:bookmarkStart w:id="272" w:name="2mwmwsu1lt86" w:colFirst="0" w:colLast="0"/>
      <w:bookmarkStart w:id="273" w:name="68hldjccdjtv" w:colFirst="0" w:colLast="0"/>
      <w:bookmarkStart w:id="274" w:name="qhliubjvfrjh" w:colFirst="0" w:colLast="0"/>
      <w:bookmarkStart w:id="275" w:name="_Toc243935694"/>
      <w:bookmarkEnd w:id="272"/>
      <w:bookmarkEnd w:id="273"/>
      <w:bookmarkEnd w:id="274"/>
      <w:r>
        <w:lastRenderedPageBreak/>
        <w:t>CHAPTER 5: DISCUSSION</w:t>
      </w:r>
      <w:bookmarkEnd w:id="275"/>
    </w:p>
    <w:p w:rsidR="00870BC8" w:rsidRDefault="00EF028E">
      <w:pPr>
        <w:pStyle w:val="Heading2"/>
      </w:pPr>
      <w:bookmarkStart w:id="276" w:name="yhxffxj4lmnk" w:colFirst="0" w:colLast="0"/>
      <w:bookmarkStart w:id="277" w:name="_Toc243935695"/>
      <w:bookmarkEnd w:id="276"/>
      <w:r>
        <w:t>5.1 The architectural trade-off</w:t>
      </w:r>
      <w:bookmarkEnd w:id="277"/>
    </w:p>
    <w:p w:rsidR="00870BC8" w:rsidRDefault="00EF028E">
      <w:pPr>
        <w:pBdr>
          <w:top w:val="nil"/>
          <w:left w:val="nil"/>
          <w:bottom w:val="nil"/>
          <w:right w:val="nil"/>
          <w:between w:val="nil"/>
        </w:pBdr>
        <w:rPr>
          <w:color w:val="000000"/>
        </w:rPr>
      </w:pPr>
      <w:r>
        <w:rPr>
          <w:color w:val="000000"/>
        </w:rPr>
        <w:t>Protected federated training exchanged masked client updates at a measurable workflow cost. On the shared research host, FedAvg with SecAgg+ took longer and carried more application-message content than standard FedAvg, while mean paired primary-test AP differences were small (Tables 4.9 and 4.14). Unusual legitimate activity still triggered frequent false alerts. The comparison therefore separates the cost of the implemented protected workflow from the unresolved usefulness of alerts and the operating budget needed to judge cost acceptability.</w:t>
      </w:r>
    </w:p>
    <w:p w:rsidR="00870BC8" w:rsidRDefault="00EF028E">
      <w:pPr>
        <w:pStyle w:val="Heading2"/>
      </w:pPr>
      <w:bookmarkStart w:id="278" w:name="vh381bubqyos" w:colFirst="0" w:colLast="0"/>
      <w:bookmarkStart w:id="279" w:name="_Toc243935696"/>
      <w:bookmarkEnd w:id="278"/>
      <w:r>
        <w:t>5.2 RQ1: federated detection relative to the centralised reference</w:t>
      </w:r>
      <w:bookmarkEnd w:id="279"/>
    </w:p>
    <w:p w:rsidR="00870BC8" w:rsidRDefault="00EF028E">
      <w:pPr>
        <w:pBdr>
          <w:top w:val="nil"/>
          <w:left w:val="nil"/>
          <w:bottom w:val="nil"/>
          <w:right w:val="nil"/>
          <w:between w:val="nil"/>
        </w:pBdr>
        <w:rPr>
          <w:color w:val="000000"/>
        </w:rPr>
      </w:pPr>
      <w:r>
        <w:t>The RQ1 comparison changed direction with sampling. Primary-test mean global AP favoured pooled centralised training under Reference sampling and standard FedAvg under controlled Non-IID sampling; both exploratory 95% intervals for paired differences included zero. Pooled training had higher mean AP in both conditions on the secondary test (</w:t>
      </w:r>
      <w:r>
        <w:fldChar w:fldCharType="begin"/>
      </w:r>
      <w:r>
        <w:instrText xml:space="preserve"> REF Ref_Table_4_9 \h </w:instrText>
      </w:r>
      <w:r>
        <w:fldChar w:fldCharType="separate"/>
      </w:r>
      <w:r w:rsidR="00AD3FEA">
        <w:t>Table 4.9</w:t>
      </w:r>
      <w:r>
        <w:fldChar w:fldCharType="end"/>
      </w:r>
      <w:r>
        <w:t>). Thus, the tested federated workflow offered no consistent global-AP advantage across conditions and tests.</w:t>
      </w:r>
    </w:p>
    <w:p w:rsidR="00870BC8" w:rsidRDefault="00EF028E">
      <w:pPr>
        <w:pBdr>
          <w:top w:val="nil"/>
          <w:left w:val="nil"/>
          <w:bottom w:val="nil"/>
          <w:right w:val="nil"/>
          <w:between w:val="nil"/>
        </w:pBdr>
        <w:rPr>
          <w:color w:val="000000"/>
        </w:rPr>
      </w:pPr>
      <w:bookmarkStart w:id="280" w:name="nn9ybv3rd5lj" w:colFirst="0" w:colLast="0"/>
      <w:r>
        <w:rPr>
          <w:color w:val="000000"/>
        </w:rPr>
        <w:t>Under controlled Non-IID sampling, standard FedAvg had higher mean global AP than pooled centralised training (0.4293 versus 0.4055). At q = 0.99, however, it had lower recall (81.38% versus 96.83%), F1 (61.60% versus 64.71%) and FPR (7.19% versus 8.93%) (Tables 4.4 and 4.5). FedAvg generated fewer false alerts but detected fewer threats at the fixed threshold. Higher AP alone did not imply better alert decisions across all measures.</w:t>
      </w:r>
      <w:bookmarkEnd w:id="280"/>
    </w:p>
    <w:p w:rsidR="00870BC8" w:rsidRDefault="00EF028E">
      <w:pPr>
        <w:pBdr>
          <w:top w:val="nil"/>
          <w:left w:val="nil"/>
          <w:bottom w:val="nil"/>
          <w:right w:val="nil"/>
          <w:between w:val="nil"/>
        </w:pBdr>
        <w:rPr>
          <w:color w:val="000000"/>
        </w:rPr>
      </w:pPr>
      <w:r>
        <w:rPr>
          <w:color w:val="000000"/>
        </w:rPr>
        <w:t>Federated training exchanged parameters without sending raw session records to the aggregation server. All processes nevertheless shared a host on which the researcher could access client files (Section 3.8), so the comparison represents simulated collaboration with shared administration.</w:t>
      </w:r>
    </w:p>
    <w:p w:rsidR="00870BC8" w:rsidRDefault="00EF028E">
      <w:pPr>
        <w:pBdr>
          <w:top w:val="nil"/>
          <w:left w:val="nil"/>
          <w:bottom w:val="nil"/>
          <w:right w:val="nil"/>
          <w:between w:val="nil"/>
        </w:pBdr>
        <w:rPr>
          <w:color w:val="000000"/>
        </w:rPr>
      </w:pPr>
      <w:r>
        <w:rPr>
          <w:color w:val="000000"/>
        </w:rPr>
        <w:lastRenderedPageBreak/>
        <w:t>Resampling changed session frequencies in both pooled and client training data. Together with different parameter-update sequences, this prevents attributing the changed AP ordering to heterogeneity alone (Section 3.6). No local-only models were compared, so the evaluation also leaves collaboration’s benefit over independent client training unresolved.</w:t>
      </w:r>
    </w:p>
    <w:p w:rsidR="00870BC8" w:rsidRDefault="00EF028E">
      <w:pPr>
        <w:pStyle w:val="Heading2"/>
      </w:pPr>
      <w:bookmarkStart w:id="281" w:name="uijprul7ey27" w:colFirst="0" w:colLast="0"/>
      <w:bookmarkStart w:id="282" w:name="_Toc243935697"/>
      <w:bookmarkEnd w:id="281"/>
      <w:r>
        <w:t>5.3 RQ2: secure aggregation, detection differences and overhead</w:t>
      </w:r>
      <w:bookmarkEnd w:id="282"/>
    </w:p>
    <w:p w:rsidR="00870BC8" w:rsidRDefault="00EF028E">
      <w:pPr>
        <w:pBdr>
          <w:top w:val="nil"/>
          <w:left w:val="nil"/>
          <w:bottom w:val="nil"/>
          <w:right w:val="nil"/>
          <w:between w:val="nil"/>
        </w:pBdr>
        <w:rPr>
          <w:color w:val="000000"/>
        </w:rPr>
      </w:pPr>
      <w:r>
        <w:rPr>
          <w:color w:val="000000"/>
        </w:rPr>
        <w:t>Under SecAgg+, the aggregation server received masked client messages instead of the individual plaintext contributions sent by standard FedAvg. This protection relied on the honest-participant and trusted-endpoint assumptions in Section 3.8. Source-code checks, completed protocol stages and the selected security tests in Section 4.11 support this description of the implementation. They measured neither privacy leakage nor reconstruction-attack success. The demonstrated confidentiality protection did not extend to the shared-host administrator.</w:t>
      </w:r>
    </w:p>
    <w:p w:rsidR="00870BC8" w:rsidRDefault="00EF028E">
      <w:pPr>
        <w:pBdr>
          <w:top w:val="nil"/>
          <w:left w:val="nil"/>
          <w:bottom w:val="nil"/>
          <w:right w:val="nil"/>
          <w:between w:val="nil"/>
        </w:pBdr>
        <w:rPr>
          <w:color w:val="000000"/>
        </w:rPr>
      </w:pPr>
      <w:r>
        <w:t>The federated workflows showed small observed detection differences. Mean paired primary-test global AP differences for FedAvg with SecAgg+ minus standard FedAvg were +0.0047 under Reference sampling and +0.0001 under controlled Non-IID sampling. Both exploratory 95% intervals included zero (</w:t>
      </w:r>
      <w:r>
        <w:fldChar w:fldCharType="begin"/>
      </w:r>
      <w:r>
        <w:instrText xml:space="preserve"> REF Ref_Table_4_9 \h </w:instrText>
      </w:r>
      <w:r>
        <w:fldChar w:fldCharType="separate"/>
      </w:r>
      <w:r w:rsidR="00AD3FEA">
        <w:t>Table 4.9</w:t>
      </w:r>
      <w:r>
        <w:fldChar w:fldCharType="end"/>
      </w:r>
      <w:r>
        <w:t>), without establishing equivalence.</w:t>
      </w:r>
    </w:p>
    <w:p w:rsidR="00DB7A3A" w:rsidRDefault="001D2B88">
      <w:pPr>
        <w:pBdr>
          <w:top w:val="nil"/>
          <w:left w:val="nil"/>
          <w:bottom w:val="nil"/>
          <w:right w:val="nil"/>
          <w:between w:val="nil"/>
        </w:pBdr>
        <w:rPr>
          <w:color w:val="000000"/>
        </w:rPr>
      </w:pPr>
      <w:r>
        <w:t>Quantisation may affect later optimisation, but its effect was not isolated from the masking helper, diagnostic checks or other implementation details. The estimates therefore compare complete workflows. No validated margin for acceptable detection loss was specified for an intended application, leaving practical acceptability unresolved.</w:t>
      </w:r>
    </w:p>
    <w:p w:rsidR="00870BC8" w:rsidRDefault="00EF028E">
      <w:pPr>
        <w:pBdr>
          <w:top w:val="nil"/>
          <w:left w:val="nil"/>
          <w:bottom w:val="nil"/>
          <w:right w:val="nil"/>
          <w:between w:val="nil"/>
        </w:pBdr>
        <w:rPr>
          <w:color w:val="000000"/>
        </w:rPr>
      </w:pPr>
      <w:r>
        <w:t xml:space="preserve">The additional workflow cost was more pronounced than the observed AP differences. FedAvg with SecAgg+ took longer than standard FedAvg in every matched run. Mean paired increases in recorded training-workflow time were 132.78% under Reference sampling and 128.64% under controlled Non-IID sampling. Application-message content </w:t>
      </w:r>
      <w:r>
        <w:lastRenderedPageBreak/>
        <w:t>increased by approximately 49.90% (</w:t>
      </w:r>
      <w:r>
        <w:fldChar w:fldCharType="begin"/>
      </w:r>
      <w:r>
        <w:instrText xml:space="preserve"> REF Ref_Table_4_14 \h </w:instrText>
      </w:r>
      <w:r>
        <w:fldChar w:fldCharType="separate"/>
      </w:r>
      <w:r w:rsidR="00AD3FEA">
        <w:t>Table 4.14</w:t>
      </w:r>
      <w:r>
        <w:fldChar w:fldCharType="end"/>
      </w:r>
      <w:r>
        <w:t>). The additional workflow time was approximately 555–565 s per 30-round run. Assessing whether these costs are acceptable requires a specified resource budget or operating schedule.</w:t>
      </w:r>
    </w:p>
    <w:p w:rsidR="00870BC8" w:rsidRDefault="00EF028E">
      <w:pPr>
        <w:pBdr>
          <w:top w:val="nil"/>
          <w:left w:val="nil"/>
          <w:bottom w:val="nil"/>
          <w:right w:val="nil"/>
          <w:between w:val="nil"/>
        </w:pBdr>
        <w:rPr>
          <w:color w:val="000000"/>
        </w:rPr>
      </w:pPr>
      <w:r>
        <w:t xml:space="preserve">These costs describe a workflow without Transport Layer Security (TLS), which protects data in transit; SecAgg+ combined with TLS was not evaluated. Section 5.7.5 consolidates the aggregation boundary and visible outputs. </w:t>
      </w:r>
      <w:r>
        <w:fldChar w:fldCharType="begin"/>
      </w:r>
      <w:r>
        <w:instrText xml:space="preserve"> REF Ref_Table_5_1 \h </w:instrText>
      </w:r>
      <w:r>
        <w:fldChar w:fldCharType="separate"/>
      </w:r>
      <w:r w:rsidR="00AD3FEA">
        <w:t>Table 5.1</w:t>
      </w:r>
      <w:r>
        <w:fldChar w:fldCharType="end"/>
      </w:r>
      <w:r>
        <w:t xml:space="preserve"> summarises the findings supported by this comparison.</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283" w:name="Ref_Table_5_1"/>
      <w:bookmarkStart w:id="284" w:name="_Toc243935772"/>
      <w:r>
        <w:t>Table 5.1</w:t>
      </w:r>
      <w:bookmarkEnd w:id="283"/>
      <w:r>
        <w:t>: Supported findings and boundaries of the evidence</w:t>
      </w:r>
      <w:bookmarkEnd w:id="284"/>
    </w:p>
    <w:tbl>
      <w:tblPr>
        <w:tblStyle w:val="afb"/>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3487"/>
        <w:gridCol w:w="3487"/>
      </w:tblGrid>
      <w:tr w:rsidR="00870BC8">
        <w:trPr>
          <w:cantSplit/>
          <w:tblHeader/>
          <w:jc w:val="center"/>
        </w:trPr>
        <w:tc>
          <w:tcPr>
            <w:tcW w:w="1531"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Aspect</w:t>
            </w:r>
          </w:p>
        </w:tc>
        <w:tc>
          <w:tcPr>
            <w:tcW w:w="34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Supported by the study</w:t>
            </w:r>
          </w:p>
        </w:tc>
        <w:tc>
          <w:tcPr>
            <w:tcW w:w="3487" w:type="dxa"/>
            <w:shd w:val="clear" w:color="auto" w:fill="F0F0F0"/>
            <w:tcMar>
              <w:top w:w="65" w:type="dxa"/>
              <w:left w:w="65" w:type="dxa"/>
              <w:bottom w:w="65" w:type="dxa"/>
              <w:right w:w="65" w:type="dxa"/>
            </w:tcMar>
            <w:vAlign w:val="center"/>
          </w:tcPr>
          <w:p w:rsidR="00870BC8" w:rsidRDefault="00EF028E">
            <w:pPr>
              <w:keepNext/>
              <w:keepLines/>
              <w:spacing w:after="20" w:line="252" w:lineRule="auto"/>
              <w:jc w:val="left"/>
            </w:pPr>
            <w:r>
              <w:rPr>
                <w:b/>
                <w:bCs/>
                <w:sz w:val="20"/>
                <w:szCs w:val="20"/>
              </w:rPr>
              <w:t>Not established</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Implementation</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Thirty matched models used fixed validation calibrations. Stored scores were checked, and a fresh-environment replay reproduced the compared predictive results on the same host (Section 4.10; Appendix C.6).</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Independent hospital deployment and public reproduction of the synthetic benchmark’s generation remain unestablished.</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Aggregation protection</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pinned SecAgg+ workflow ran under the stated trusted-host and honest-participant assumptions.</w:t>
            </w:r>
            <w:r>
              <w:t xml:space="preserve"> Later </w:t>
            </w:r>
            <w:r>
              <w:rPr>
                <w:sz w:val="20"/>
                <w:szCs w:val="20"/>
              </w:rPr>
              <w:t>checks</w:t>
            </w:r>
            <w:r>
              <w:t xml:space="preserve"> </w:t>
            </w:r>
            <w:r>
              <w:rPr>
                <w:sz w:val="20"/>
                <w:szCs w:val="20"/>
              </w:rPr>
              <w:t>using public test inputs are reported in</w:t>
            </w:r>
            <w:r>
              <w:t xml:space="preserve"> Section 4.11 and Appendix </w:t>
            </w:r>
            <w:r>
              <w:rPr>
                <w:sz w:val="20"/>
                <w:szCs w:val="20"/>
              </w:rPr>
              <w:t>C.7. In the tested copy of the project validation code, a separate correction made</w:t>
            </w:r>
            <w:r>
              <w:t xml:space="preserve"> the </w:t>
            </w:r>
            <w:r>
              <w:rPr>
                <w:sz w:val="20"/>
                <w:szCs w:val="20"/>
              </w:rPr>
              <w:t>previously</w:t>
            </w:r>
            <w:r>
              <w:t xml:space="preserve"> </w:t>
            </w:r>
            <w:r>
              <w:rPr>
                <w:sz w:val="20"/>
                <w:szCs w:val="20"/>
              </w:rPr>
              <w:t>failing</w:t>
            </w:r>
            <w:r>
              <w:t xml:space="preserve"> </w:t>
            </w:r>
            <w:r>
              <w:rPr>
                <w:sz w:val="20"/>
                <w:szCs w:val="20"/>
              </w:rPr>
              <w:t>malformed</w:t>
            </w:r>
            <w:r>
              <w:t xml:space="preserve"> </w:t>
            </w:r>
            <w:r>
              <w:rPr>
                <w:sz w:val="20"/>
                <w:szCs w:val="20"/>
              </w:rPr>
              <w:t>collection request raise ValueError during collection, before</w:t>
            </w:r>
            <w:r>
              <w:t xml:space="preserve"> the </w:t>
            </w:r>
            <w:r>
              <w:rPr>
                <w:sz w:val="20"/>
                <w:szCs w:val="20"/>
              </w:rPr>
              <w:t>affected</w:t>
            </w:r>
            <w:r>
              <w:t xml:space="preserve"> </w:t>
            </w:r>
            <w:r>
              <w:rPr>
                <w:sz w:val="20"/>
                <w:szCs w:val="20"/>
              </w:rPr>
              <w:t>client’s</w:t>
            </w:r>
            <w:r>
              <w:t xml:space="preserve"> </w:t>
            </w:r>
            <w:r>
              <w:rPr>
                <w:sz w:val="20"/>
                <w:szCs w:val="20"/>
              </w:rPr>
              <w:t>local</w:t>
            </w:r>
            <w:r>
              <w:t xml:space="preserve"> </w:t>
            </w:r>
            <w:r>
              <w:rPr>
                <w:sz w:val="20"/>
                <w:szCs w:val="20"/>
              </w:rPr>
              <w:t>computation.</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 study does not establish a new cryptographic protocol, malicious-server certification or protection of every visible system output.</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Utility and cost</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Standard FedAvg and FedAvg with SecAgg+ were compared across five seeds, with explicit definitions of execution-time and record-content measurements.</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Formal equivalence, zero effect on utility and a universal percentage across networks and client counts remain unestablished.</w:t>
            </w:r>
          </w:p>
        </w:tc>
      </w:tr>
      <w:tr w:rsidR="00870BC8">
        <w:trPr>
          <w:cantSplit/>
          <w:jc w:val="center"/>
        </w:trPr>
        <w:tc>
          <w:tcPr>
            <w:tcW w:w="1531"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Detection failure</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Recalculation from saved scores reproduced the reported ranking limitations and false positives on unusual legitimate activity.</w:t>
            </w:r>
          </w:p>
        </w:tc>
        <w:tc>
          <w:tcPr>
            <w:tcW w:w="3487" w:type="dxa"/>
            <w:tcMar>
              <w:top w:w="65" w:type="dxa"/>
              <w:left w:w="65" w:type="dxa"/>
              <w:bottom w:w="65" w:type="dxa"/>
              <w:right w:w="65" w:type="dxa"/>
            </w:tcMar>
            <w:vAlign w:val="center"/>
          </w:tcPr>
          <w:p w:rsidR="00870BC8" w:rsidRDefault="00EF028E">
            <w:pPr>
              <w:keepLines/>
              <w:spacing w:after="20" w:line="252" w:lineRule="auto"/>
              <w:jc w:val="left"/>
            </w:pPr>
            <w:r>
              <w:rPr>
                <w:sz w:val="20"/>
                <w:szCs w:val="20"/>
              </w:rPr>
              <w:t>These errors have not been attributed to a single architectural, encoding or data-generation component.</w:t>
            </w:r>
          </w:p>
        </w:tc>
      </w:tr>
    </w:tbl>
    <w:p w:rsidR="00870BC8" w:rsidRDefault="00870BC8">
      <w:pPr>
        <w:pBdr>
          <w:top w:val="nil"/>
          <w:left w:val="nil"/>
          <w:bottom w:val="nil"/>
          <w:right w:val="nil"/>
          <w:between w:val="nil"/>
        </w:pBdr>
        <w:rPr>
          <w:color w:val="000000"/>
        </w:rPr>
      </w:pPr>
    </w:p>
    <w:p w:rsidR="00870BC8" w:rsidRDefault="00EF028E">
      <w:pPr>
        <w:pStyle w:val="Heading2"/>
      </w:pPr>
      <w:bookmarkStart w:id="285" w:name="hiqtt1soznp0" w:colFirst="0" w:colLast="0"/>
      <w:bookmarkStart w:id="286" w:name="_Toc243935698"/>
      <w:bookmarkEnd w:id="285"/>
      <w:r>
        <w:t>5.4 Interpreting false positives on legitimate exceptions</w:t>
      </w:r>
      <w:bookmarkEnd w:id="286"/>
    </w:p>
    <w:p w:rsidR="00870BC8" w:rsidRDefault="00EF028E">
      <w:pPr>
        <w:pBdr>
          <w:top w:val="nil"/>
          <w:left w:val="nil"/>
          <w:bottom w:val="nil"/>
          <w:right w:val="nil"/>
          <w:between w:val="nil"/>
        </w:pBdr>
        <w:rPr>
          <w:color w:val="000000"/>
        </w:rPr>
      </w:pPr>
      <w:r>
        <w:rPr>
          <w:color w:val="000000"/>
        </w:rPr>
        <w:t xml:space="preserve">The main detection difficulty was distinguishing threats from unusual legitimate access. The autoencoder was trained to reconstruct routine sessions and evaluated on both routine and unusual legitimate activity. A high reconstruction error could therefore indicate a </w:t>
      </w:r>
      <w:r>
        <w:rPr>
          <w:color w:val="000000"/>
        </w:rPr>
        <w:lastRenderedPageBreak/>
        <w:t>legitimate exception as well as a threat. Reconstruction error alone could not determine access authorisation. The false-positive pattern suggests that routine-only training was insufficient to make this distinction in the benchmark.</w:t>
      </w:r>
    </w:p>
    <w:p w:rsidR="00870BC8" w:rsidRDefault="00EF028E">
      <w:pPr>
        <w:pBdr>
          <w:top w:val="nil"/>
          <w:left w:val="nil"/>
          <w:bottom w:val="nil"/>
          <w:right w:val="nil"/>
          <w:between w:val="nil"/>
        </w:pBdr>
        <w:rPr>
          <w:color w:val="000000"/>
        </w:rPr>
      </w:pPr>
      <w:r>
        <w:rPr>
          <w:color w:val="000000"/>
        </w:rPr>
        <w:t>Overall AUROC obscured the legitimate-exception problem because routine sessions comprised 91.31% of primary-test negatives. Strong separation from that large routine group yielded AUROC near 0.94 despite weak separation from legitimate follow-up (Section 4.8.2). AUROC summarises ordering across thresholds, whereas FPR describes false alerts at the chosen threshold. On the secondary test, protected-model AP of 0.4040 and 0.4113 was below the constant-score reference of 0.58605 in both conditions (Section 4.5). The negative comparison group therefore changes the meaning of an apparently similar AP value.</w:t>
      </w:r>
    </w:p>
    <w:p w:rsidR="00870BC8" w:rsidRDefault="00EF028E">
      <w:pPr>
        <w:pBdr>
          <w:top w:val="nil"/>
          <w:left w:val="nil"/>
          <w:bottom w:val="nil"/>
          <w:right w:val="nil"/>
          <w:between w:val="nil"/>
        </w:pBdr>
        <w:rPr>
          <w:color w:val="000000"/>
        </w:rPr>
      </w:pPr>
      <w:r>
        <w:rPr>
          <w:color w:val="000000"/>
        </w:rPr>
        <w:t>The secondary-test scores tended to rank unusual legitimate activity above threats under the supplied labels. This weakness occurred in raw and calibrated pooled scores and raw within-client scores (Section 4.6), so calibration alone cannot explain it. Routine-only training, incomplete context and synthetic-data construction are possible explanations whose separate effects were not established. The source labels were not independently assessed for clinical validity (Section 5.7.1).</w:t>
      </w:r>
    </w:p>
    <w:p w:rsidR="00B74030" w:rsidRDefault="00406097">
      <w:r>
        <w:t>Ranking by length alone gave high overall held-out AUROC but could not separate the two five-event nonroutine classes (</w:t>
      </w:r>
      <w:r>
        <w:fldChar w:fldCharType="begin"/>
      </w:r>
      <w:r>
        <w:instrText xml:space="preserve"> REF Ref_Table_4_17 \h </w:instrText>
      </w:r>
      <w:r>
        <w:fldChar w:fldCharType="separate"/>
      </w:r>
      <w:r w:rsidR="00AD3FEA">
        <w:t>Table 4.17</w:t>
      </w:r>
      <w:r>
        <w:fldChar w:fldCharType="end"/>
      </w:r>
      <w:r>
        <w:t>). This post-test descriptor shows why pooled ranking should also be examined within legitimate subgroups.</w:t>
      </w:r>
    </w:p>
    <w:p w:rsidR="00DB7A3A" w:rsidRDefault="001D2B88">
      <w:r>
        <w:t>Boolean reconstruction contributed substantially to protected-model scores for held-out threats and unusual legitimate activity (</w:t>
      </w:r>
      <w:r>
        <w:fldChar w:fldCharType="begin"/>
      </w:r>
      <w:r>
        <w:instrText xml:space="preserve"> REF Ref_Table_4_18 \h </w:instrText>
      </w:r>
      <w:r>
        <w:fldChar w:fldCharType="separate"/>
      </w:r>
      <w:r w:rsidR="00AD3FEA">
        <w:t>Table 4.18</w:t>
      </w:r>
      <w:r>
        <w:fldChar w:fldCharType="end"/>
      </w:r>
      <w:r>
        <w:t>). Anonymous examples include a legitimate session with a high Boolean contribution and a threat with a much smaller one (</w:t>
      </w:r>
      <w:r>
        <w:fldChar w:fldCharType="begin"/>
      </w:r>
      <w:r>
        <w:instrText xml:space="preserve"> REF Ref_Table_C_12 \h </w:instrText>
      </w:r>
      <w:r>
        <w:fldChar w:fldCharType="separate"/>
      </w:r>
      <w:r w:rsidR="00AD3FEA">
        <w:t>Table C.12</w:t>
      </w:r>
      <w:r>
        <w:fldChar w:fldCharType="end"/>
      </w:r>
      <w:r>
        <w:t>). These fixed-score patterns do not establish whether deleting an input would improve detection.</w:t>
      </w:r>
    </w:p>
    <w:p w:rsidR="00870BC8" w:rsidRDefault="00EF028E">
      <w:pPr>
        <w:pBdr>
          <w:top w:val="nil"/>
          <w:left w:val="nil"/>
          <w:bottom w:val="nil"/>
          <w:right w:val="nil"/>
          <w:between w:val="nil"/>
        </w:pBdr>
        <w:rPr>
          <w:color w:val="000000"/>
        </w:rPr>
      </w:pPr>
      <w:r>
        <w:lastRenderedPageBreak/>
        <w:t>Threshold changes traded fewer false alerts for fewer detected threats. For FedAvg with SecAgg+, raising q from 0.99 to 0.995 lowered both FPR and recall. Most unusual legitimate secondary-test sessions remained flagged (</w:t>
      </w:r>
      <w:r>
        <w:fldChar w:fldCharType="begin"/>
      </w:r>
      <w:r>
        <w:instrText xml:space="preserve"> REF Ref_Table_4_11 \h </w:instrText>
      </w:r>
      <w:r>
        <w:fldChar w:fldCharType="separate"/>
      </w:r>
      <w:r w:rsidR="00AD3FEA">
        <w:t>Table 4.11</w:t>
      </w:r>
      <w:r>
        <w:fldChar w:fldCharType="end"/>
      </w:r>
      <w:r>
        <w:t>). Threshold adjustment therefore did not resolve this difficulty within the tested settings.</w:t>
      </w:r>
    </w:p>
    <w:p w:rsidR="00870BC8" w:rsidRDefault="00EF028E">
      <w:pPr>
        <w:pStyle w:val="Heading2"/>
      </w:pPr>
      <w:bookmarkStart w:id="287" w:name="89c7vtiffln8" w:colFirst="0" w:colLast="0"/>
      <w:bookmarkStart w:id="288" w:name="_Toc243935699"/>
      <w:bookmarkEnd w:id="287"/>
      <w:r>
        <w:t>5.5 Relationship to the literature</w:t>
      </w:r>
      <w:bookmarkEnd w:id="288"/>
    </w:p>
    <w:p w:rsidR="00870BC8" w:rsidRDefault="00EF028E">
      <w:pPr>
        <w:pBdr>
          <w:top w:val="nil"/>
          <w:left w:val="nil"/>
          <w:bottom w:val="nil"/>
          <w:right w:val="nil"/>
          <w:between w:val="nil"/>
        </w:pBdr>
        <w:rPr>
          <w:color w:val="000000"/>
        </w:rPr>
      </w:pPr>
      <w:r>
        <w:rPr>
          <w:color w:val="000000"/>
        </w:rPr>
        <w:t>The present results separate update protection from useful alerting: adding SecAgg+ increased training-workflow time and application-message content, while primary-test mean AP changed only slightly. Relative to the evaluation in Martínez Llamas et al. (2025), the contribution is a matched aggregation comparison with labelled alert outcomes. Their LSTM/Flower/FedAvg application used real hospital logs without anomaly ground truth for detection and false-positive rates. Here, supplied scenario labels support evaluating threats against legitimate exceptions within the benchmark. The studies address related evaluation questions using different data sources.</w:t>
      </w:r>
    </w:p>
    <w:p w:rsidR="00870BC8" w:rsidRDefault="00EF028E">
      <w:pPr>
        <w:pBdr>
          <w:top w:val="nil"/>
          <w:left w:val="nil"/>
          <w:bottom w:val="nil"/>
          <w:right w:val="nil"/>
          <w:between w:val="nil"/>
        </w:pBdr>
        <w:rPr>
          <w:color w:val="000000"/>
        </w:rPr>
      </w:pPr>
      <w:r>
        <w:rPr>
          <w:color w:val="000000"/>
        </w:rPr>
        <w:t>The matched runs estimate the workflow cost of adding SecAgg+ to a fixed FedAvg procedure. Shamim et al. (2026) instead change the encrypted intrusion-detection stack; Qazi et al. (2026) include component ablations and a headline communication contrast with different round budgets. These distinctions make the intervention and measurement boundary essential to interpreting overhead.</w:t>
      </w:r>
    </w:p>
    <w:p w:rsidR="00B74030" w:rsidRDefault="00406097">
      <w:r>
        <w:t>Communication counters also have different boundaries. FeadSeq (Guan et al., 2025) estimates shared-parameter volume for personalised sequence learning on HDFS, BGL, BPIC15 and BPIC20 logs; its examined experiments do not isolate cryptographic SecAgg+. The present counter measures application-message content. Lytvyn and Nguyen (2024) report forecasting quality and training time when adding SecAgg+, supporting joint evaluation of utility and cost. Their task and counted operations differ from session detection and the workflow measured here.</w:t>
      </w:r>
    </w:p>
    <w:p w:rsidR="00870BC8" w:rsidRDefault="00EF028E">
      <w:pPr>
        <w:pBdr>
          <w:top w:val="nil"/>
          <w:left w:val="nil"/>
          <w:bottom w:val="nil"/>
          <w:right w:val="nil"/>
          <w:between w:val="nil"/>
        </w:pBdr>
        <w:rPr>
          <w:color w:val="000000"/>
        </w:rPr>
      </w:pPr>
      <w:bookmarkStart w:id="289" w:name="h9uespvp6oz" w:colFirst="0" w:colLast="0"/>
      <w:bookmarkStart w:id="290" w:name="vhz3vsi47ujq" w:colFirst="0" w:colLast="0"/>
      <w:r>
        <w:rPr>
          <w:color w:val="000000"/>
        </w:rPr>
        <w:lastRenderedPageBreak/>
        <w:t>FedAvg (McMahan et al., 2017) and secure aggregation (Bonawitz et al., 2017; Bell et al., 2020) supply the established components, under the assumptions and implementation boundary in Sections 2.4 and 3.8. Li et al.’s (2022) simulation excluded communication latency, so its cost boundary differs from the whole-workflow timing here. Local checks in Section 4.11 address selected implementation behaviours.</w:t>
      </w:r>
      <w:bookmarkEnd w:id="289"/>
      <w:bookmarkEnd w:id="290"/>
    </w:p>
    <w:p w:rsidR="00870BC8" w:rsidRDefault="00EF028E">
      <w:pPr>
        <w:pBdr>
          <w:top w:val="nil"/>
          <w:left w:val="nil"/>
          <w:bottom w:val="nil"/>
          <w:right w:val="nil"/>
          <w:between w:val="nil"/>
        </w:pBdr>
        <w:rPr>
          <w:color w:val="000000"/>
        </w:rPr>
      </w:pPr>
      <w:r>
        <w:rPr>
          <w:color w:val="000000"/>
        </w:rPr>
        <w:t>The concentration of false alerts in unusual legitimate activity points to the role of clinical context. Fabbri and LeFevre (2011) used care relationships to explain access, and Hedda et al. (2017) found possible clinical explanations for high-risk rule flags. Those explanations were not independent adjudications of actual misuse. Together with the present error pattern, this work supports assessing whether contextual information helps distinguish legitimate exceptions from threats. That is a model-development question for a new evaluation; neither approach was tested as a modification here.</w:t>
      </w:r>
    </w:p>
    <w:p w:rsidR="00870BC8" w:rsidRDefault="00EF028E">
      <w:pPr>
        <w:pBdr>
          <w:top w:val="nil"/>
          <w:left w:val="nil"/>
          <w:bottom w:val="nil"/>
          <w:right w:val="nil"/>
          <w:between w:val="nil"/>
        </w:pBdr>
        <w:rPr>
          <w:color w:val="000000"/>
        </w:rPr>
      </w:pPr>
      <w:r>
        <w:rPr>
          <w:color w:val="000000"/>
        </w:rPr>
        <w:t>The false-alert burden also shows why a favourable aggregate metric needs measures of alert quality. Hurst et al. (2022, Table 10) reported test accuracy of 0.9896 with PPV of 0.4486; Table 2.3 retains the validation results and label qualifications. Their density-informed labels and activity units differ from this benchmark. The useful lesson is to report positive-prediction reliability alongside aggregate performance, not to rank these results numerically against the present AP.</w:t>
      </w:r>
    </w:p>
    <w:p w:rsidR="00870BC8" w:rsidRDefault="00EF028E">
      <w:pPr>
        <w:pBdr>
          <w:top w:val="nil"/>
          <w:left w:val="nil"/>
          <w:bottom w:val="nil"/>
          <w:right w:val="nil"/>
          <w:between w:val="nil"/>
        </w:pBdr>
        <w:rPr>
          <w:color w:val="000000"/>
        </w:rPr>
      </w:pPr>
      <w:r>
        <w:rPr>
          <w:color w:val="000000"/>
        </w:rPr>
        <w:t>Recurring actors and patients in the supplied partitions make performance on new entities a separate question. Menon et al. (2014, Section 4.2) removed raw user and patient identifiers from their Hospital experiment because each user had a constant label, which could reward identity memorisation; cluster identifiers remained. Their relational representation addresses that label-bias problem, but the reported cross-validation does not establish performance on unseen users or patients. Likewise, recurrence in the present data warrants a generalisation question rather than a claim that identity memorisation occurred.</w:t>
      </w:r>
    </w:p>
    <w:p w:rsidR="00870BC8" w:rsidRDefault="00EF028E">
      <w:pPr>
        <w:pBdr>
          <w:top w:val="nil"/>
          <w:left w:val="nil"/>
          <w:bottom w:val="nil"/>
          <w:right w:val="nil"/>
          <w:between w:val="nil"/>
        </w:pBdr>
        <w:rPr>
          <w:color w:val="000000"/>
        </w:rPr>
      </w:pPr>
      <w:bookmarkStart w:id="291" w:name="1pe1wx2b6ci9" w:colFirst="0" w:colLast="0"/>
      <w:r>
        <w:rPr>
          <w:color w:val="000000"/>
        </w:rPr>
        <w:lastRenderedPageBreak/>
        <w:t>Training only on routine activity leaves legitimate coverage as another concrete development question. Yeng et al. (2021) included normal and nonmalicious abnormal negatives in supervised development; unusual legitimate sessions appeared only in evaluation here. Broader legitimate coverage might reduce false alerts, but this hypothesis remains untested. Senturk et al. (2025) also trained on normal synthetic activity: its vector autoencoder detected 8/12 injected anomalies versus 5/12 for the LSTM, while LSTM false positives fell from three to zero. That operating-point trade-off supports evaluating errors explicitly; it establishes neither a general sequence-modelling advantage nor a direct numerical comparison with session-level AP.</w:t>
      </w:r>
      <w:bookmarkEnd w:id="291"/>
    </w:p>
    <w:p w:rsidR="00870BC8" w:rsidRDefault="00EF028E">
      <w:pPr>
        <w:pStyle w:val="Heading2"/>
      </w:pPr>
      <w:bookmarkStart w:id="292" w:name="_Toc243935700"/>
      <w:r>
        <w:t>5.6 Contribution, practical significance and responsible use</w:t>
      </w:r>
      <w:bookmarkEnd w:id="292"/>
    </w:p>
    <w:p w:rsidR="00870BC8" w:rsidRDefault="00EF028E">
      <w:pPr>
        <w:pBdr>
          <w:top w:val="nil"/>
          <w:left w:val="nil"/>
          <w:bottom w:val="nil"/>
          <w:right w:val="nil"/>
          <w:between w:val="nil"/>
        </w:pBdr>
        <w:rPr>
          <w:color w:val="000000"/>
        </w:rPr>
      </w:pPr>
      <w:r>
        <w:rPr>
          <w:color w:val="000000"/>
        </w:rPr>
        <w:t>The study provides a working federated EHR anomaly-detection workflow and a matched comparison of update masking, detection and workflow cost. Standard FedAvg and FedAvg with SecAgg+ used the same architecture, sampling schedules and calibration procedure. The resulting evidence quantifies protection cost, exposes errors on legitimate exceptions and documents computational reproduction on the existing host. These are implementation and empirical contributions using established components; Section 6.3 links them to the study objectives.</w:t>
      </w:r>
    </w:p>
    <w:p w:rsidR="00870BC8" w:rsidRDefault="00EF028E">
      <w:pPr>
        <w:pBdr>
          <w:top w:val="nil"/>
          <w:left w:val="nil"/>
          <w:bottom w:val="nil"/>
          <w:right w:val="nil"/>
          <w:between w:val="nil"/>
        </w:pBdr>
        <w:rPr>
          <w:color w:val="000000"/>
        </w:rPr>
      </w:pPr>
      <w:r>
        <w:t>False alerts are the main obstacle to practical use. In the primary test, FedAvg with SecAgg+ had mean precision of approximately 46–50% and about 72–87 false alerts per 1,000 legitimate sessions across the two sampling conditions. The secondary test used a different legitimate denominator: only unusual legitimate activity, which all three methods frequently flagged (</w:t>
      </w:r>
      <w:r>
        <w:fldChar w:fldCharType="begin"/>
      </w:r>
      <w:r>
        <w:instrText xml:space="preserve"> REF Ref_Table_4_7 \h </w:instrText>
      </w:r>
      <w:r>
        <w:fldChar w:fldCharType="separate"/>
      </w:r>
      <w:r w:rsidR="00AD3FEA">
        <w:t>Table 4.7</w:t>
      </w:r>
      <w:r>
        <w:fldChar w:fldCharType="end"/>
      </w:r>
      <w:r>
        <w:t>).</w:t>
      </w:r>
    </w:p>
    <w:p w:rsidR="00870BC8" w:rsidRDefault="00EF028E">
      <w:pPr>
        <w:pBdr>
          <w:top w:val="nil"/>
          <w:left w:val="nil"/>
          <w:bottom w:val="nil"/>
          <w:right w:val="nil"/>
          <w:between w:val="nil"/>
        </w:pBdr>
        <w:rPr>
          <w:color w:val="000000"/>
        </w:rPr>
      </w:pPr>
      <w:r>
        <w:rPr>
          <w:color w:val="000000"/>
        </w:rPr>
        <w:t xml:space="preserve">The implementation remains a research prototype: prospective clinical review, investigation outcomes and institutional alert-review workload were not measured. Millisecond scoring times covered prepared inputs, excluding the rest of the response </w:t>
      </w:r>
      <w:r>
        <w:rPr>
          <w:color w:val="000000"/>
        </w:rPr>
        <w:lastRenderedPageBreak/>
        <w:t>process (Section 3.10), so they do not establish acceptable end-to-end response times. Results provide no basis for automated access blocking or allegations of misconduct.</w:t>
      </w:r>
    </w:p>
    <w:p w:rsidR="00B74030" w:rsidRDefault="00406097">
      <w:r>
        <w:t>In a future alert-assisted workflow, authorised reviewers should examine access sequences and the available clinical or organisational context. A high reconstruction score should prompt investigation; it cannot establish misuse. Review procedures should allow explanation, correction and reconsideration of erroneous data or alerts before adverse action. Individual-alert explanations and the usefulness of these procedures were not evaluated here and require a future application study.</w:t>
      </w:r>
    </w:p>
    <w:p w:rsidR="00B74030" w:rsidRDefault="00406097">
      <w:r>
        <w:t>Responsible institutional evaluation would require access controls, authenticated transport, appropriate retention and export review around the SecAgg+ workflow. Those controls were not validated as a complete patient and employee privacy framework. Section 5.7.5 consolidates the outputs and actors outside the tested protection boundary.</w:t>
      </w:r>
    </w:p>
    <w:p w:rsidR="00B74030" w:rsidRDefault="00406097">
      <w:r>
        <w:t>The study did not measure fairness or compare alert burdens across departments, roles or demographic groups. Client-level results are not a fairness assessment. Future evaluation should examine disproportionate flagging of legitimate activity in defined groups, using adequate denominators and contextual review.</w:t>
      </w:r>
    </w:p>
    <w:p w:rsidR="00870BC8" w:rsidRDefault="00EF028E">
      <w:pPr>
        <w:pStyle w:val="Heading2"/>
      </w:pPr>
      <w:bookmarkStart w:id="293" w:name="wdr2l8br8vnq" w:colFirst="0" w:colLast="0"/>
      <w:bookmarkStart w:id="294" w:name="_Toc243935701"/>
      <w:bookmarkEnd w:id="293"/>
      <w:r>
        <w:t>5.7 Threats to validity and reproducibility</w:t>
      </w:r>
      <w:bookmarkEnd w:id="294"/>
    </w:p>
    <w:p w:rsidR="00870BC8" w:rsidRDefault="00EF028E">
      <w:pPr>
        <w:pStyle w:val="Heading3"/>
      </w:pPr>
      <w:bookmarkStart w:id="295" w:name="9xlvanimcyyz" w:colFirst="0" w:colLast="0"/>
      <w:bookmarkStart w:id="296" w:name="_Toc243935702"/>
      <w:bookmarkEnd w:id="295"/>
      <w:r>
        <w:t>5.7.1 Construct validity</w:t>
      </w:r>
      <w:bookmarkEnd w:id="296"/>
    </w:p>
    <w:p w:rsidR="00870BC8" w:rsidRDefault="00EF028E">
      <w:pPr>
        <w:pBdr>
          <w:top w:val="nil"/>
          <w:left w:val="nil"/>
          <w:bottom w:val="nil"/>
          <w:right w:val="nil"/>
          <w:between w:val="nil"/>
        </w:pBdr>
        <w:rPr>
          <w:color w:val="000000"/>
        </w:rPr>
      </w:pPr>
      <w:r>
        <w:t>Source labels limit what detection performance means. They identify threats in the benchmark described as synthetic, without independent assessment of clinical appropriateness. The secondary known-scenario test contained no routine legitimate sessions, so its class proportions do not represent everyday EHR access (</w:t>
      </w:r>
      <w:r>
        <w:fldChar w:fldCharType="begin"/>
      </w:r>
      <w:r>
        <w:instrText xml:space="preserve"> REF Ref_Table_4_2 \h </w:instrText>
      </w:r>
      <w:r>
        <w:fldChar w:fldCharType="separate"/>
      </w:r>
      <w:r w:rsidR="00AD3FEA">
        <w:t>Table 4.2</w:t>
      </w:r>
      <w:r>
        <w:fldChar w:fldCharType="end"/>
      </w:r>
      <w:r>
        <w:t>). An anomaly score, a supplied threat label and an access-authorisation judgement are distinct outcomes.</w:t>
      </w:r>
    </w:p>
    <w:p w:rsidR="00870BC8" w:rsidRDefault="00EF028E">
      <w:pPr>
        <w:pStyle w:val="Heading3"/>
      </w:pPr>
      <w:bookmarkStart w:id="297" w:name="2wr6coo45w2q" w:colFirst="0" w:colLast="0"/>
      <w:bookmarkStart w:id="298" w:name="_Toc243935703"/>
      <w:bookmarkEnd w:id="297"/>
      <w:r>
        <w:lastRenderedPageBreak/>
        <w:t>5.7.2 Internal validity</w:t>
      </w:r>
      <w:bookmarkEnd w:id="298"/>
    </w:p>
    <w:p w:rsidR="00870BC8" w:rsidRDefault="00EF028E">
      <w:pPr>
        <w:pBdr>
          <w:top w:val="nil"/>
          <w:left w:val="nil"/>
          <w:bottom w:val="nil"/>
          <w:right w:val="nil"/>
          <w:between w:val="nil"/>
        </w:pBdr>
        <w:rPr>
          <w:color w:val="000000"/>
        </w:rPr>
      </w:pPr>
      <w:r>
        <w:rPr>
          <w:color w:val="000000"/>
        </w:rPr>
        <w:t>The common detector, inputs, partitions, training hyperparameters, calibration and test sets reduced alternative explanations for performance differences. Training procedures still differed: AdamW state was reset at each centralised epoch or client fit, with different update sequences. Department-biased resampling changed session frequencies in pooled and client data. Timing also includes diagnostic checks that differed between standard FedAvg and FedAvg with SecAgg+ (Section 3.6).</w:t>
      </w:r>
    </w:p>
    <w:p w:rsidR="00870BC8" w:rsidRDefault="00EF028E">
      <w:pPr>
        <w:pBdr>
          <w:top w:val="nil"/>
          <w:left w:val="nil"/>
          <w:bottom w:val="nil"/>
          <w:right w:val="nil"/>
          <w:between w:val="nil"/>
        </w:pBdr>
        <w:rPr>
          <w:color w:val="000000"/>
        </w:rPr>
      </w:pPr>
      <w:r>
        <w:t xml:space="preserve">Partition checks give only limited evidence about data independence. Source-data structure was inspected before final-test scoring, but the first inspection date was not fully documented. The original generation and partitioning rules were unavailable. Session IDs were disjoint and recorded time ranges were chronological and non-overlapping, but actors and patients recurred across partitions. Post-test checks found that every evaluated session used actors already present in the same client’s training data (Section 4.12; </w:t>
      </w:r>
      <w:r>
        <w:fldChar w:fldCharType="begin"/>
      </w:r>
      <w:r>
        <w:instrText xml:space="preserve"> REF Ref_Table_C_10 \h </w:instrText>
      </w:r>
      <w:r>
        <w:fldChar w:fldCharType="separate"/>
      </w:r>
      <w:r w:rsidR="00AD3FEA">
        <w:t>Table C.10</w:t>
      </w:r>
      <w:r>
        <w:fldChar w:fldCharType="end"/>
      </w:r>
      <w:r>
        <w:t>). Excluding identifiers from inputs does not rule out learning repeated behavioural patterns. The Evidence Companion records the available inspection chronology, fixed inputs and code repairs.</w:t>
      </w:r>
    </w:p>
    <w:p w:rsidR="00870BC8" w:rsidRDefault="00EF028E">
      <w:pPr>
        <w:pBdr>
          <w:top w:val="nil"/>
          <w:left w:val="nil"/>
          <w:bottom w:val="nil"/>
          <w:right w:val="nil"/>
          <w:between w:val="nil"/>
        </w:pBdr>
        <w:rPr>
          <w:color w:val="000000"/>
        </w:rPr>
      </w:pPr>
      <w:r>
        <w:rPr>
          <w:color w:val="000000"/>
        </w:rPr>
        <w:t>The input representation may also have influenced anomaly scores. Primary held-out threat and longitudinal follow-up sessions contained five events, compared with 6–23 for routine sessions. Categorical-target exclusion rates differed by class under the same rule. Department and ward_or_location contained identical information but remained separate inputs and reconstruction outputs. Section 4.12 examines these length differences, loss contributions and score calculations using fixed model outputs. These diagnostics do not isolate what would happen if inputs or training data changed. The representation, selected models and thresholds remained unchanged after testing.</w:t>
      </w:r>
    </w:p>
    <w:p w:rsidR="00870BC8" w:rsidRDefault="00EF028E">
      <w:pPr>
        <w:pBdr>
          <w:top w:val="nil"/>
          <w:left w:val="nil"/>
          <w:bottom w:val="nil"/>
          <w:right w:val="nil"/>
          <w:between w:val="nil"/>
        </w:pBdr>
        <w:rPr>
          <w:color w:val="000000"/>
        </w:rPr>
      </w:pPr>
      <w:r>
        <w:rPr>
          <w:color w:val="000000"/>
        </w:rPr>
        <w:t xml:space="preserve">Using the same routine-validation sessions for calibration and checkpoint selection may have made calibration optimistic. At q = 0.99, the threshold was the 99th percentile, near </w:t>
      </w:r>
      <w:r>
        <w:rPr>
          <w:color w:val="000000"/>
        </w:rPr>
        <w:lastRenderedPageBreak/>
        <w:t>the upper 1% tail of routine-validation scores. This cutoff describes the validation sample. Test-score distributions may differ, and legitimate test cases include unusual activity absent from routine validation. Test FPR may substantially exceed 1% and must be measured on legitimate test cases, not inferred from q.</w:t>
      </w:r>
    </w:p>
    <w:p w:rsidR="00870BC8" w:rsidRDefault="00EF028E">
      <w:pPr>
        <w:pStyle w:val="Heading3"/>
      </w:pPr>
      <w:bookmarkStart w:id="299" w:name="rxwdtewm92of" w:colFirst="0" w:colLast="0"/>
      <w:bookmarkStart w:id="300" w:name="_Toc243935704"/>
      <w:bookmarkEnd w:id="299"/>
      <w:r>
        <w:t>5.7.3 External validity</w:t>
      </w:r>
      <w:bookmarkEnd w:id="300"/>
    </w:p>
    <w:p w:rsidR="00870BC8" w:rsidRDefault="00EF028E">
      <w:pPr>
        <w:pBdr>
          <w:top w:val="nil"/>
          <w:left w:val="nil"/>
          <w:bottom w:val="nil"/>
          <w:right w:val="nil"/>
          <w:between w:val="nil"/>
        </w:pBdr>
        <w:rPr>
          <w:color w:val="000000"/>
        </w:rPr>
      </w:pPr>
      <w:r>
        <w:rPr>
          <w:color w:val="000000"/>
        </w:rPr>
        <w:t>Generalisation is limited by one fixed supplied benchmark described as synthetic and three simulated clients on a CPU-based host. The evaluation did not cover operational EHR data, independently administered hospitals or scalability. All three clients had to participate at every SecAgg+ stage, so the main runs did not test successful training with client dropout. Other client counts, models, networks and training budgets may yield different detection performance and costs.</w:t>
      </w:r>
    </w:p>
    <w:p w:rsidR="00870BC8" w:rsidRDefault="00EF028E">
      <w:pPr>
        <w:pStyle w:val="Heading3"/>
      </w:pPr>
      <w:bookmarkStart w:id="301" w:name="jzop9v18d23c" w:colFirst="0" w:colLast="0"/>
      <w:bookmarkStart w:id="302" w:name="_Toc243935705"/>
      <w:bookmarkEnd w:id="301"/>
      <w:r>
        <w:t>5.7.4 Statistical-conclusion validity</w:t>
      </w:r>
      <w:bookmarkEnd w:id="302"/>
    </w:p>
    <w:p w:rsidR="00870BC8" w:rsidRDefault="00EF028E">
      <w:pPr>
        <w:pBdr>
          <w:top w:val="nil"/>
          <w:left w:val="nil"/>
          <w:bottom w:val="nil"/>
          <w:right w:val="nil"/>
          <w:between w:val="nil"/>
        </w:pBdr>
        <w:rPr>
          <w:color w:val="000000"/>
        </w:rPr>
      </w:pPr>
      <w:r>
        <w:rPr>
          <w:color w:val="000000"/>
        </w:rPr>
        <w:t>The five seeds describe run-to-run variation on the same dataset, not variation between independent hospitals or datasets. Exploratory 95% Student-t intervals for mean paired AP differences used five seed-matched pairs. Neither normality of the paired differences nor interval coverage was established. Repeated scoring of the same sessions and additional round measurements did not add independent runs. Small observed differences do not establish equivalence.</w:t>
      </w:r>
    </w:p>
    <w:p w:rsidR="00870BC8" w:rsidRDefault="00EF028E">
      <w:pPr>
        <w:pBdr>
          <w:top w:val="nil"/>
          <w:left w:val="nil"/>
          <w:bottom w:val="nil"/>
          <w:right w:val="nil"/>
          <w:between w:val="nil"/>
        </w:pBdr>
        <w:rPr>
          <w:color w:val="000000"/>
        </w:rPr>
      </w:pPr>
      <w:r>
        <w:rPr>
          <w:color w:val="000000"/>
        </w:rPr>
        <w:t>Global ranking depends on test-set composition and on raw versus client-calibrated scores. The analysis separated the two test sets and retained client-level and raw-score results to interpret these differences. Prevalence-based references and post-test subgroup summaries were descriptive. They were not prespecified tests or model-selection criteria.</w:t>
      </w:r>
    </w:p>
    <w:p w:rsidR="00870BC8" w:rsidRDefault="00EF028E">
      <w:pPr>
        <w:pStyle w:val="Heading3"/>
      </w:pPr>
      <w:bookmarkStart w:id="303" w:name="omgirdqk9g1b" w:colFirst="0" w:colLast="0"/>
      <w:bookmarkStart w:id="304" w:name="_Toc243935706"/>
      <w:bookmarkEnd w:id="303"/>
      <w:r>
        <w:t>5.7.5 Reproducibility, provenance and security validity</w:t>
      </w:r>
      <w:bookmarkEnd w:id="304"/>
    </w:p>
    <w:p w:rsidR="00870BC8" w:rsidRDefault="00EF028E">
      <w:pPr>
        <w:pBdr>
          <w:top w:val="nil"/>
          <w:left w:val="nil"/>
          <w:bottom w:val="nil"/>
          <w:right w:val="nil"/>
          <w:between w:val="nil"/>
        </w:pBdr>
        <w:rPr>
          <w:color w:val="000000"/>
        </w:rPr>
      </w:pPr>
      <w:r>
        <w:rPr>
          <w:color w:val="000000"/>
        </w:rPr>
        <w:t xml:space="preserve">Dataset provenance, use and redistribution rights, and formal ethics status remain unverified (Sections 3.2 and 3.12; Appendix C.1). The creator and generation process </w:t>
      </w:r>
      <w:r>
        <w:rPr>
          <w:color w:val="000000"/>
        </w:rPr>
        <w:lastRenderedPageBreak/>
        <w:t>were not established by authentic records. Resolving these unknowns requires source documentation and the responsible institution’s determination. File hashes identify the analysed snapshot; successful replay establishes repeatable execution. Neither establishes data origin, permitted use or ethics approval.</w:t>
      </w:r>
    </w:p>
    <w:p w:rsidR="00870BC8" w:rsidRDefault="00EF028E">
      <w:pPr>
        <w:pBdr>
          <w:top w:val="nil"/>
          <w:left w:val="nil"/>
          <w:bottom w:val="nil"/>
          <w:right w:val="nil"/>
          <w:between w:val="nil"/>
        </w:pBdr>
        <w:rPr>
          <w:color w:val="000000"/>
        </w:rPr>
      </w:pPr>
      <w:r>
        <w:rPr>
          <w:color w:val="000000"/>
        </w:rPr>
        <w:t>The local tests support selected masking-helper, message-check and numerical-aggregation behaviours. They found no reuse among the compared key and mask contexts, and a targeted SV-05 retest verified a correction without repeating the complete historical suite. The aggregate, shared models, scalar outputs including metrics and counts, plaintext preprocessing summaries, researcher-side calibration and local files remained outside aggregation protection. Permitted diagnostic metadata still assumes public, trusted contents; the researcher could access client files on the shared host. These checks neither measured leakage nor established cryptographic certification, arbitrary-collusion resistance, host-administrator isolation or TLS protection (Section 4.11; Appendix C.7).</w:t>
      </w:r>
    </w:p>
    <w:p w:rsidR="00870BC8" w:rsidRDefault="00EF028E">
      <w:pPr>
        <w:pBdr>
          <w:top w:val="nil"/>
          <w:left w:val="nil"/>
          <w:bottom w:val="nil"/>
          <w:right w:val="nil"/>
          <w:between w:val="nil"/>
        </w:pBdr>
        <w:rPr>
          <w:color w:val="000000"/>
        </w:rPr>
      </w:pPr>
      <w:r>
        <w:rPr>
          <w:color w:val="000000"/>
        </w:rPr>
        <w:t>Fresh-environment replay supports computational reproducibility on the existing host. It regenerated numerical inputs, trained all 30 models and repeated validation and test inference. The compared predictive outputs and selected tensor states matched exactly (Section 4.10). Replay used the fixed experiment after its results were known, so this agreement supports repeatable execution. It does not provide blinded external replication or an independent test sample.</w:t>
      </w:r>
    </w:p>
    <w:p w:rsidR="00870BC8" w:rsidRDefault="00EF028E">
      <w:pPr>
        <w:pBdr>
          <w:top w:val="nil"/>
          <w:left w:val="nil"/>
          <w:bottom w:val="nil"/>
          <w:right w:val="nil"/>
          <w:between w:val="nil"/>
        </w:pBdr>
        <w:rPr>
          <w:color w:val="000000"/>
        </w:rPr>
      </w:pPr>
      <w:r>
        <w:rPr>
          <w:color w:val="000000"/>
        </w:rPr>
        <w:t xml:space="preserve">Predictive outputs matched, but preprocessing metadata had one exception. Applied scaling parameters and encoded arrays matched, while one scaler diagnostic differed by one float64 step; matching the required file identity used the compatibility binding in Appendix C.6. The replay therefore reproduced compared predictive outputs rather than every preprocessing byte or intermediate training trajectory. Resource timings and </w:t>
      </w:r>
      <w:r>
        <w:rPr>
          <w:color w:val="000000"/>
        </w:rPr>
        <w:lastRenderedPageBreak/>
        <w:t>SecAgg+ message content also differed without a controlled explanation. External-host replication and reconstruction from the original generator remain unverified.</w:t>
      </w:r>
    </w:p>
    <w:p w:rsidR="00870BC8" w:rsidRDefault="00EF028E">
      <w:pPr>
        <w:pStyle w:val="Heading2"/>
      </w:pPr>
      <w:bookmarkStart w:id="305" w:name="b7o8h9re3ujv" w:colFirst="0" w:colLast="0"/>
      <w:bookmarkStart w:id="306" w:name="_Toc243935707"/>
      <w:bookmarkEnd w:id="305"/>
      <w:r>
        <w:t>5.8 Implications and bounded future work</w:t>
      </w:r>
      <w:bookmarkEnd w:id="306"/>
    </w:p>
    <w:p w:rsidR="00870BC8" w:rsidRDefault="00EF028E">
      <w:pPr>
        <w:pBdr>
          <w:top w:val="nil"/>
          <w:left w:val="nil"/>
          <w:bottom w:val="nil"/>
          <w:right w:val="nil"/>
          <w:between w:val="nil"/>
        </w:pBdr>
        <w:rPr>
          <w:color w:val="000000"/>
        </w:rPr>
      </w:pPr>
      <w:r>
        <w:fldChar w:fldCharType="begin"/>
      </w:r>
      <w:r>
        <w:instrText xml:space="preserve"> REF Ref_Table_5_2 \h </w:instrText>
      </w:r>
      <w:r>
        <w:fldChar w:fldCharType="separate"/>
      </w:r>
      <w:r w:rsidR="00AD3FEA">
        <w:t>Table 5.2</w:t>
      </w:r>
      <w:r>
        <w:fldChar w:fldCharType="end"/>
      </w:r>
      <w:r>
        <w:t xml:space="preserve"> links each limitation to follow-up evidence. Priorities are authentic data-provenance, permission and ethics records, followed by representative legitimate cases and independently reviewed labels. These inputs are needed to connect detection estimates to appropriate and inappropriate access in the intended setting. Work informed by observed test results must be identified as post-test; revised models, representations or thresholds require fresh evaluation.</w:t>
      </w:r>
    </w:p>
    <w:p w:rsidR="00B74030" w:rsidRDefault="00406097">
      <w:pPr>
        <w:pStyle w:val="TableCaption"/>
      </w:pPr>
      <w:bookmarkStart w:id="307" w:name="Ref_Table_5_2"/>
      <w:bookmarkStart w:id="308" w:name="_Toc243935773"/>
      <w:r>
        <w:t>Table 5.2</w:t>
      </w:r>
      <w:bookmarkEnd w:id="307"/>
      <w:r>
        <w:t>: Prioritised future work, required studies and evidence for success</w:t>
      </w:r>
      <w:bookmarkEnd w:id="308"/>
    </w:p>
    <w:tbl>
      <w:tblPr>
        <w:tblW w:w="0" w:type="auto"/>
        <w:jc w:val="center"/>
        <w:tblLayout w:type="fixed"/>
        <w:tblLook w:val="04A0" w:firstRow="1" w:lastRow="0" w:firstColumn="1" w:lastColumn="0" w:noHBand="0" w:noVBand="1"/>
      </w:tblPr>
      <w:tblGrid>
        <w:gridCol w:w="2448"/>
        <w:gridCol w:w="3096"/>
        <w:gridCol w:w="2880"/>
      </w:tblGrid>
      <w:tr w:rsidR="00B74030">
        <w:trPr>
          <w:cantSplit/>
          <w:tblHeader/>
          <w:jc w:val="center"/>
        </w:trPr>
        <w:tc>
          <w:tcPr>
            <w:tcW w:w="2448" w:type="dxa"/>
          </w:tcPr>
          <w:p w:rsidR="00B74030" w:rsidRDefault="00406097">
            <w:pPr>
              <w:keepNext/>
              <w:spacing w:before="40" w:after="80" w:line="240" w:lineRule="auto"/>
            </w:pPr>
            <w:r>
              <w:rPr>
                <w:b/>
                <w:sz w:val="18"/>
              </w:rPr>
              <w:t>Current limitation and priority</w:t>
            </w:r>
          </w:p>
        </w:tc>
        <w:tc>
          <w:tcPr>
            <w:tcW w:w="3096" w:type="dxa"/>
          </w:tcPr>
          <w:p w:rsidR="00B74030" w:rsidRDefault="00406097">
            <w:pPr>
              <w:keepNext/>
              <w:spacing w:before="40" w:after="80" w:line="240" w:lineRule="auto"/>
            </w:pPr>
            <w:r>
              <w:rPr>
                <w:b/>
                <w:sz w:val="18"/>
              </w:rPr>
              <w:t>Required study or evidence</w:t>
            </w:r>
          </w:p>
        </w:tc>
        <w:tc>
          <w:tcPr>
            <w:tcW w:w="2880" w:type="dxa"/>
          </w:tcPr>
          <w:p w:rsidR="00B74030" w:rsidRDefault="00406097">
            <w:pPr>
              <w:keepNext/>
              <w:spacing w:before="40" w:after="80" w:line="240" w:lineRule="auto"/>
            </w:pPr>
            <w:r>
              <w:rPr>
                <w:b/>
                <w:sz w:val="18"/>
              </w:rPr>
              <w:t>Evidence needed for success</w:t>
            </w:r>
          </w:p>
        </w:tc>
      </w:tr>
      <w:tr w:rsidR="00B74030">
        <w:trPr>
          <w:cantSplit/>
          <w:jc w:val="center"/>
        </w:trPr>
        <w:tc>
          <w:tcPr>
            <w:tcW w:w="2448" w:type="dxa"/>
          </w:tcPr>
          <w:p w:rsidR="00B74030" w:rsidRDefault="00406097">
            <w:pPr>
              <w:spacing w:before="40" w:after="80" w:line="240" w:lineRule="auto"/>
            </w:pPr>
            <w:r>
              <w:rPr>
                <w:sz w:val="18"/>
              </w:rPr>
              <w:t>1. Data origin, label authority, rights and ethics status remain unverified.</w:t>
            </w:r>
          </w:p>
        </w:tc>
        <w:tc>
          <w:tcPr>
            <w:tcW w:w="3096" w:type="dxa"/>
          </w:tcPr>
          <w:p w:rsidR="00B74030" w:rsidRDefault="00406097">
            <w:pPr>
              <w:spacing w:before="40" w:after="80" w:line="240" w:lineRule="auto"/>
            </w:pPr>
            <w:r>
              <w:rPr>
                <w:sz w:val="18"/>
              </w:rPr>
              <w:t>Recover authentic source, acquisition, generation and authorisation records, applicable permissions and the institutional ethics determination. Then assemble representative data with independently reviewed threat and legitimate labels.</w:t>
            </w:r>
          </w:p>
        </w:tc>
        <w:tc>
          <w:tcPr>
            <w:tcW w:w="2880" w:type="dxa"/>
          </w:tcPr>
          <w:p w:rsidR="00B74030" w:rsidRDefault="00406097">
            <w:pPr>
              <w:spacing w:before="40" w:after="80" w:line="240" w:lineRule="auto"/>
            </w:pPr>
            <w:r>
              <w:rPr>
                <w:sz w:val="18"/>
              </w:rPr>
              <w:t>Success requires traceable provenance and permitted-use records, a documented applicable ethics decision and explicit label adjudication. Unrecoverable facts remain unknown; hashes and successful replay cannot replace this evidence.</w:t>
            </w:r>
          </w:p>
        </w:tc>
      </w:tr>
      <w:tr w:rsidR="00B74030">
        <w:trPr>
          <w:cantSplit/>
          <w:jc w:val="center"/>
        </w:trPr>
        <w:tc>
          <w:tcPr>
            <w:tcW w:w="2448" w:type="dxa"/>
          </w:tcPr>
          <w:p w:rsidR="00B74030" w:rsidRDefault="00406097">
            <w:pPr>
              <w:spacing w:before="40" w:after="80" w:line="240" w:lineRule="auto"/>
            </w:pPr>
            <w:r>
              <w:rPr>
                <w:sz w:val="18"/>
              </w:rPr>
              <w:t>2. Effects of session length, recurring entities and representation remain unisolated.</w:t>
            </w:r>
          </w:p>
        </w:tc>
        <w:tc>
          <w:tcPr>
            <w:tcW w:w="3096" w:type="dxa"/>
          </w:tcPr>
          <w:p w:rsidR="00B74030" w:rsidRDefault="00406097">
            <w:pPr>
              <w:spacing w:before="40" w:after="80" w:line="240" w:lineRule="auto"/>
            </w:pPr>
            <w:r>
              <w:rPr>
                <w:sz w:val="18"/>
              </w:rPr>
              <w:t>Test controls for length, entity separation, categorical-target treatment, duplicated department/location information and reconstruction-component contributions. Retrain controlled alternatives with matched budgets and validation-only selection, then conduct a fresh evaluation.</w:t>
            </w:r>
          </w:p>
        </w:tc>
        <w:tc>
          <w:tcPr>
            <w:tcW w:w="2880" w:type="dxa"/>
          </w:tcPr>
          <w:p w:rsidR="00B74030" w:rsidRDefault="00406097">
            <w:pPr>
              <w:spacing w:before="40" w:after="80" w:line="240" w:lineRule="auto"/>
            </w:pPr>
            <w:r>
              <w:rPr>
                <w:sz w:val="18"/>
              </w:rPr>
              <w:t>Success requires prespecified controls and fresh tests that isolate the changed factor from training variation, report class-specific errors and examine representative correct and incorrect sessions. Post-test diagnostics alone cannot establish which mechanism the model learned.</w:t>
            </w:r>
          </w:p>
        </w:tc>
      </w:tr>
      <w:tr w:rsidR="00B74030">
        <w:trPr>
          <w:cantSplit/>
          <w:jc w:val="center"/>
        </w:trPr>
        <w:tc>
          <w:tcPr>
            <w:tcW w:w="2448" w:type="dxa"/>
          </w:tcPr>
          <w:p w:rsidR="00B74030" w:rsidRDefault="00406097">
            <w:pPr>
              <w:spacing w:before="40" w:after="80" w:line="240" w:lineRule="auto"/>
            </w:pPr>
            <w:r>
              <w:rPr>
                <w:sz w:val="18"/>
              </w:rPr>
              <w:t>3. False alerts are frequent; review burden and fairness remain unmeasured.</w:t>
            </w:r>
          </w:p>
        </w:tc>
        <w:tc>
          <w:tcPr>
            <w:tcW w:w="3096" w:type="dxa"/>
          </w:tcPr>
          <w:p w:rsidR="00B74030" w:rsidRDefault="00406097">
            <w:pPr>
              <w:spacing w:before="40" w:after="80" w:line="240" w:lineRule="auto"/>
            </w:pPr>
            <w:r>
              <w:rPr>
                <w:sz w:val="18"/>
              </w:rPr>
              <w:t>Have authorised people review representative legitimate exceptions using explicit alert-handling and correction procedures. Assess departments or roles only where labels are appropriate and group samples are sufficient.</w:t>
            </w:r>
          </w:p>
        </w:tc>
        <w:tc>
          <w:tcPr>
            <w:tcW w:w="2880" w:type="dxa"/>
          </w:tcPr>
          <w:p w:rsidR="00B74030" w:rsidRDefault="00406097">
            <w:pPr>
              <w:spacing w:before="40" w:after="80" w:line="240" w:lineRule="auto"/>
            </w:pPr>
            <w:r>
              <w:rPr>
                <w:sz w:val="18"/>
              </w:rPr>
              <w:t>Measure false alerts and missed threats by relevant group, review workload and investigation outcomes against prespecified operating criteria. Claims about fairness or institutional acceptability require contextual review and adequate denominators.</w:t>
            </w:r>
          </w:p>
        </w:tc>
      </w:tr>
      <w:tr w:rsidR="00B74030">
        <w:trPr>
          <w:cantSplit/>
          <w:jc w:val="center"/>
        </w:trPr>
        <w:tc>
          <w:tcPr>
            <w:tcW w:w="2448" w:type="dxa"/>
          </w:tcPr>
          <w:p w:rsidR="00B74030" w:rsidRDefault="00406097">
            <w:pPr>
              <w:spacing w:before="40" w:after="80" w:line="240" w:lineRule="auto"/>
            </w:pPr>
            <w:r>
              <w:rPr>
                <w:sz w:val="18"/>
              </w:rPr>
              <w:t>4. Benefits of collaboration and detector choice remain unknown.</w:t>
            </w:r>
          </w:p>
        </w:tc>
        <w:tc>
          <w:tcPr>
            <w:tcW w:w="3096" w:type="dxa"/>
          </w:tcPr>
          <w:p w:rsidR="00B74030" w:rsidRDefault="00406097">
            <w:pPr>
              <w:spacing w:before="40" w:after="80" w:line="240" w:lineRule="auto"/>
            </w:pPr>
            <w:r>
              <w:rPr>
                <w:sz w:val="18"/>
              </w:rPr>
              <w:t>Compare independently trained local-only models with federated models on matched fresh test data for each client. Include a simple detector if it answers the same detection question, with comparable preprocessing and validation-only tuning.</w:t>
            </w:r>
          </w:p>
        </w:tc>
        <w:tc>
          <w:tcPr>
            <w:tcW w:w="2880" w:type="dxa"/>
          </w:tcPr>
          <w:p w:rsidR="00B74030" w:rsidRDefault="00406097">
            <w:pPr>
              <w:spacing w:before="40" w:after="80" w:line="240" w:lineRule="auto"/>
            </w:pPr>
            <w:r>
              <w:rPr>
                <w:sz w:val="18"/>
              </w:rPr>
              <w:t>Use seed-matched client and worst-client results, class-specific errors and resource measurements to assess whether collaboration or model complexity adds value. These questions extend beyond the completed pooled-versus-federated comparison.</w:t>
            </w:r>
          </w:p>
        </w:tc>
      </w:tr>
      <w:tr w:rsidR="00B74030">
        <w:trPr>
          <w:cantSplit/>
          <w:jc w:val="center"/>
        </w:trPr>
        <w:tc>
          <w:tcPr>
            <w:tcW w:w="2448" w:type="dxa"/>
          </w:tcPr>
          <w:p w:rsidR="00B74030" w:rsidRDefault="00406097">
            <w:pPr>
              <w:spacing w:before="40" w:after="80" w:line="240" w:lineRule="auto"/>
            </w:pPr>
            <w:r>
              <w:rPr>
                <w:sz w:val="18"/>
              </w:rPr>
              <w:lastRenderedPageBreak/>
              <w:t>5. Cost was measured for whole workflows, and scale was limited.</w:t>
            </w:r>
          </w:p>
        </w:tc>
        <w:tc>
          <w:tcPr>
            <w:tcW w:w="3096" w:type="dxa"/>
          </w:tcPr>
          <w:p w:rsidR="00B74030" w:rsidRDefault="00406097">
            <w:pPr>
              <w:spacing w:before="40" w:after="80" w:line="240" w:lineRule="auto"/>
            </w:pPr>
            <w:r>
              <w:rPr>
                <w:sz w:val="18"/>
              </w:rPr>
              <w:t>Match diagnostic and instrumentation settings, time components separately, repeat counterbalanced measurements and account explicitly for network bytes. Vary client count, hardware and networks under a fixed comparison protocol.</w:t>
            </w:r>
          </w:p>
        </w:tc>
        <w:tc>
          <w:tcPr>
            <w:tcW w:w="2880" w:type="dxa"/>
          </w:tcPr>
          <w:p w:rsidR="00B74030" w:rsidRDefault="00406097">
            <w:pPr>
              <w:spacing w:before="40" w:after="80" w:line="240" w:lineRule="auto"/>
            </w:pPr>
            <w:r>
              <w:rPr>
                <w:sz w:val="18"/>
              </w:rPr>
              <w:t>Report separate workflow, isolated-component and full-network measurements with uncertainty and predefined resource budgets. Keep prepared-input latency separate from end-to-end alert delivery and review workload.</w:t>
            </w:r>
          </w:p>
        </w:tc>
      </w:tr>
      <w:tr w:rsidR="00B74030">
        <w:trPr>
          <w:cantSplit/>
          <w:jc w:val="center"/>
        </w:trPr>
        <w:tc>
          <w:tcPr>
            <w:tcW w:w="2448" w:type="dxa"/>
          </w:tcPr>
          <w:p w:rsidR="00B74030" w:rsidRDefault="00406097">
            <w:pPr>
              <w:spacing w:before="40" w:after="80" w:line="240" w:lineRule="auto"/>
            </w:pPr>
            <w:r>
              <w:rPr>
                <w:sz w:val="18"/>
              </w:rPr>
              <w:t>6. Security tests were local, and reproduction used the same host.</w:t>
            </w:r>
          </w:p>
        </w:tc>
        <w:tc>
          <w:tcPr>
            <w:tcW w:w="3096" w:type="dxa"/>
          </w:tcPr>
          <w:p w:rsidR="00B74030" w:rsidRDefault="00406097">
            <w:pPr>
              <w:spacing w:before="40" w:after="80" w:line="240" w:lineRule="auto"/>
            </w:pPr>
            <w:r>
              <w:rPr>
                <w:sz w:val="18"/>
              </w:rPr>
              <w:t>Define the deployment threat model, authenticate transport and participants, and test relevant adversarial conditions and metadata-release limits. Reproduce an authorised package on an independent host after verifying it against its manifest.</w:t>
            </w:r>
          </w:p>
        </w:tc>
        <w:tc>
          <w:tcPr>
            <w:tcW w:w="2880" w:type="dxa"/>
          </w:tcPr>
          <w:p w:rsidR="00B74030" w:rsidRDefault="00406097">
            <w:pPr>
              <w:spacing w:before="40" w:after="80" w:line="240" w:lineRule="auto"/>
            </w:pPr>
            <w:r>
              <w:rPr>
                <w:sz w:val="18"/>
              </w:rPr>
              <w:t>Success requires case-specific evidence from attack and refusal tests, reviewed exports, disclosed assumptions and a record of external execution. Numerical agreement and targeted tests do not establish formal privacy guarantees or comprehensive certification.</w:t>
            </w:r>
          </w:p>
        </w:tc>
      </w:tr>
    </w:tbl>
    <w:p w:rsidR="00870BC8" w:rsidRDefault="00EF028E">
      <w:pPr>
        <w:pStyle w:val="Heading1"/>
      </w:pPr>
      <w:bookmarkStart w:id="309" w:name="bgci18ac9wuw" w:colFirst="0" w:colLast="0"/>
      <w:bookmarkStart w:id="310" w:name="iip3blnyxwk8" w:colFirst="0" w:colLast="0"/>
      <w:bookmarkStart w:id="311" w:name="rzij3zzi65lo" w:colFirst="0" w:colLast="0"/>
      <w:bookmarkStart w:id="312" w:name="_Toc243935708"/>
      <w:bookmarkEnd w:id="309"/>
      <w:bookmarkEnd w:id="310"/>
      <w:bookmarkEnd w:id="311"/>
      <w:r>
        <w:lastRenderedPageBreak/>
        <w:t>CHAPTER 6: CONCLUSION</w:t>
      </w:r>
      <w:bookmarkEnd w:id="312"/>
    </w:p>
    <w:p w:rsidR="00870BC8" w:rsidRDefault="00EF028E">
      <w:pPr>
        <w:pStyle w:val="Heading2"/>
      </w:pPr>
      <w:bookmarkStart w:id="313" w:name="k5dfvsstp5lk" w:colFirst="0" w:colLast="0"/>
      <w:bookmarkStart w:id="314" w:name="_Toc243935709"/>
      <w:bookmarkEnd w:id="313"/>
      <w:r>
        <w:t>6.1 Study outcome</w:t>
      </w:r>
      <w:bookmarkEnd w:id="314"/>
    </w:p>
    <w:p w:rsidR="00870BC8" w:rsidRDefault="00EF028E">
      <w:pPr>
        <w:pBdr>
          <w:top w:val="nil"/>
          <w:left w:val="nil"/>
          <w:bottom w:val="nil"/>
          <w:right w:val="nil"/>
          <w:between w:val="nil"/>
        </w:pBdr>
        <w:rPr>
          <w:color w:val="000000"/>
        </w:rPr>
      </w:pPr>
      <w:r>
        <w:rPr>
          <w:color w:val="000000"/>
        </w:rPr>
        <w:t>This study compared EHR access anomaly detection under pooled centralised training, standard FedAvg and FedAvg with SecAgg+. All three used the same compact LSTM autoencoder; both federated methods ran in the locally modified Flower build. Federated training exchanged model information without sending raw event records to the server. SecAgg+ masked individual updates during aggregation.</w:t>
      </w:r>
    </w:p>
    <w:p w:rsidR="00870BC8" w:rsidRDefault="00EF028E">
      <w:pPr>
        <w:pBdr>
          <w:top w:val="nil"/>
          <w:left w:val="nil"/>
          <w:bottom w:val="nil"/>
          <w:right w:val="nil"/>
          <w:between w:val="nil"/>
        </w:pBdr>
        <w:rPr>
          <w:color w:val="000000"/>
        </w:rPr>
      </w:pPr>
      <w:r>
        <w:rPr>
          <w:color w:val="000000"/>
        </w:rPr>
        <w:t>Retrospective evaluation used complete sessions from one supplied benchmark described as synthetic. Three methods, two sampling conditions and five seeds produced 30 selected models and 60 model–test evaluations, with routine-validation calibration fixed before testing. The clients shared one trusted research host, defining the simulated setting of these findings.</w:t>
      </w:r>
    </w:p>
    <w:p w:rsidR="00870BC8" w:rsidRDefault="00EF028E">
      <w:pPr>
        <w:pStyle w:val="Heading2"/>
      </w:pPr>
      <w:bookmarkStart w:id="315" w:name="b6qw6n75bq2n" w:colFirst="0" w:colLast="0"/>
      <w:bookmarkStart w:id="316" w:name="_Toc243935710"/>
      <w:bookmarkEnd w:id="315"/>
      <w:r>
        <w:t>6.2 Conclusions in relation to the research questions</w:t>
      </w:r>
      <w:bookmarkEnd w:id="316"/>
    </w:p>
    <w:p w:rsidR="00870BC8" w:rsidRDefault="00EF028E">
      <w:pPr>
        <w:pBdr>
          <w:top w:val="nil"/>
          <w:left w:val="nil"/>
          <w:bottom w:val="nil"/>
          <w:right w:val="nil"/>
          <w:between w:val="nil"/>
        </w:pBdr>
        <w:rPr>
          <w:color w:val="000000"/>
        </w:rPr>
      </w:pPr>
      <w:r>
        <w:t>For RQ1, the global-AP comparison changed direction with sampling. Standard FedAvg minus pooled centralised training gave mean paired differences of −0.0697 under Reference sampling and +0.0238 under controlled Non-IID sampling, with both exploratory 95% intervals including zero (Tables 4.4, 4.6 and 4.9). Under controlled Non-IID sampling, higher FedAvg AP accompanied lower recall and F1 at q = 0.99 (Tables 4.4 and 4.5). All three methods frequently flagged unusual legitimate secondary-test sessions (</w:t>
      </w:r>
      <w:r>
        <w:fldChar w:fldCharType="begin"/>
      </w:r>
      <w:r>
        <w:instrText xml:space="preserve"> REF Ref_Table_4_7 \h </w:instrText>
      </w:r>
      <w:r>
        <w:fldChar w:fldCharType="separate"/>
      </w:r>
      <w:r w:rsidR="00AD3FEA">
        <w:t>Table 4.7</w:t>
      </w:r>
      <w:r>
        <w:fldChar w:fldCharType="end"/>
      </w:r>
      <w:r>
        <w:t>).</w:t>
      </w:r>
    </w:p>
    <w:p w:rsidR="00DB7A3A" w:rsidRDefault="001D2B88">
      <w:pPr>
        <w:pBdr>
          <w:top w:val="nil"/>
          <w:left w:val="nil"/>
          <w:bottom w:val="nil"/>
          <w:right w:val="nil"/>
          <w:between w:val="nil"/>
        </w:pBdr>
        <w:rPr>
          <w:color w:val="000000"/>
        </w:rPr>
      </w:pPr>
      <w:r>
        <w:t>Thus, federated training did not consistently improve global AP over pooled training in this benchmark. The evaluation compared these training organisations; independent local-only models would be needed to assess the benefit of collaboration over client-only training.</w:t>
      </w:r>
    </w:p>
    <w:p w:rsidR="00870BC8" w:rsidRDefault="00EF028E">
      <w:pPr>
        <w:pBdr>
          <w:top w:val="nil"/>
          <w:left w:val="nil"/>
          <w:bottom w:val="nil"/>
          <w:right w:val="nil"/>
          <w:between w:val="nil"/>
        </w:pBdr>
        <w:rPr>
          <w:color w:val="000000"/>
        </w:rPr>
      </w:pPr>
      <w:r>
        <w:t xml:space="preserve">For RQ2, adding SecAgg+ changed primary-test mean paired global AP by +0.0047 under Reference sampling and +0.0001 under controlled Non-IID sampling. Both </w:t>
      </w:r>
      <w:r>
        <w:lastRenderedPageBreak/>
        <w:t>exploratory 95% intervals included zero, without establishing equivalence (</w:t>
      </w:r>
      <w:r>
        <w:fldChar w:fldCharType="begin"/>
      </w:r>
      <w:r>
        <w:instrText xml:space="preserve"> REF Ref_Table_4_9 \h </w:instrText>
      </w:r>
      <w:r>
        <w:fldChar w:fldCharType="separate"/>
      </w:r>
      <w:r w:rsidR="00AD3FEA">
        <w:t>Table 4.9</w:t>
      </w:r>
      <w:r>
        <w:fldChar w:fldCharType="end"/>
      </w:r>
      <w:r>
        <w:t>). Mean paired recorded training-workflow time increased by 132.78% and 128.64%, respectively; application-message content increased by approximately 49.90% (Tables 4.13–4.14). The counter excludes network framing, retransmissions and infrastructure traffic.</w:t>
      </w:r>
    </w:p>
    <w:p w:rsidR="00870BC8" w:rsidRDefault="00EF028E">
      <w:pPr>
        <w:pBdr>
          <w:top w:val="nil"/>
          <w:left w:val="nil"/>
          <w:bottom w:val="nil"/>
          <w:right w:val="nil"/>
          <w:between w:val="nil"/>
        </w:pBdr>
        <w:rPr>
          <w:color w:val="000000"/>
        </w:rPr>
      </w:pPr>
      <w:bookmarkStart w:id="317" w:name="cfvty5iqnscj" w:colFirst="0" w:colLast="0"/>
      <w:r>
        <w:rPr>
          <w:color w:val="000000"/>
        </w:rPr>
        <w:t>The added time covered whole workflows with differing diagnostic checks, rather than isolated cryptographic computation (Section 4.9.1). SecAgg+ masked individual updates under the stated assumptions; leakage was not measured, and cost acceptability requires an operational budget.</w:t>
      </w:r>
      <w:bookmarkEnd w:id="317"/>
    </w:p>
    <w:p w:rsidR="00870BC8" w:rsidRDefault="00EF028E">
      <w:pPr>
        <w:pStyle w:val="Heading2"/>
      </w:pPr>
      <w:bookmarkStart w:id="318" w:name="b4mu7c813kse" w:colFirst="0" w:colLast="0"/>
      <w:bookmarkStart w:id="319" w:name="_Toc243935711"/>
      <w:bookmarkEnd w:id="318"/>
      <w:r>
        <w:t>6.3 Contribution and limits of the evidence</w:t>
      </w:r>
      <w:bookmarkEnd w:id="319"/>
    </w:p>
    <w:p w:rsidR="00870BC8" w:rsidRDefault="00EF028E">
      <w:pPr>
        <w:pBdr>
          <w:top w:val="nil"/>
          <w:left w:val="nil"/>
          <w:bottom w:val="nil"/>
          <w:right w:val="nil"/>
          <w:between w:val="nil"/>
        </w:pBdr>
        <w:rPr>
          <w:color w:val="000000"/>
        </w:rPr>
      </w:pPr>
      <w:r>
        <w:t xml:space="preserve">The study provides a matched empirical comparison of federated EHR anomaly-detection workflows with and without SecAgg+. It measures detection outcomes alongside workflow cost and examines false alerts on unusual legitimate activity. The working implementation combines an established LSTM-autoencoder family, Flower and an attributed helper backport. </w:t>
      </w:r>
      <w:r>
        <w:fldChar w:fldCharType="begin"/>
      </w:r>
      <w:r>
        <w:instrText xml:space="preserve"> REF Ref_Table_6_1 \h </w:instrText>
      </w:r>
      <w:r>
        <w:fldChar w:fldCharType="separate"/>
      </w:r>
      <w:r w:rsidR="00AD3FEA">
        <w:t>Table 6.1</w:t>
      </w:r>
      <w:r>
        <w:fldChar w:fldCharType="end"/>
      </w:r>
      <w:r>
        <w:t xml:space="preserve"> links the four objectives in Section 1.4 to the implementation and empirical evidence.</w:t>
      </w:r>
    </w:p>
    <w:p w:rsidR="00870BC8" w:rsidRDefault="00EF028E">
      <w:pPr>
        <w:pBdr>
          <w:top w:val="nil"/>
          <w:left w:val="nil"/>
          <w:bottom w:val="nil"/>
          <w:right w:val="nil"/>
          <w:between w:val="nil"/>
        </w:pBdr>
        <w:rPr>
          <w:color w:val="000000"/>
        </w:rPr>
      </w:pPr>
      <w:r>
        <w:t>The comparison identified persistent errors on legitimate exceptions. On the secondary known-scenario test, mean FPR for FedAvg with SecAgg+ was 98.58% under Reference sampling and 96.40% under controlled Non-IID sampling (</w:t>
      </w:r>
      <w:r>
        <w:fldChar w:fldCharType="begin"/>
      </w:r>
      <w:r>
        <w:instrText xml:space="preserve"> REF Ref_Table_4_7 \h </w:instrText>
      </w:r>
      <w:r>
        <w:fldChar w:fldCharType="separate"/>
      </w:r>
      <w:r w:rsidR="00AD3FEA">
        <w:t>Table 4.7</w:t>
      </w:r>
      <w:r>
        <w:fldChar w:fldCharType="end"/>
      </w:r>
      <w:r>
        <w:t>). Masking updates therefore left a substantial detection problem in the tested model and benchmark. These errors must be considered alongside the small AP differences and added workflow cost when assessing a future application.</w:t>
      </w:r>
    </w:p>
    <w:p w:rsidR="00870BC8" w:rsidRDefault="00EF028E">
      <w:pPr>
        <w:pBdr>
          <w:top w:val="nil"/>
          <w:left w:val="nil"/>
          <w:bottom w:val="nil"/>
          <w:right w:val="nil"/>
          <w:between w:val="nil"/>
        </w:pBdr>
        <w:rPr>
          <w:color w:val="000000"/>
        </w:rPr>
      </w:pPr>
      <w:r>
        <w:rPr>
          <w:color w:val="000000"/>
        </w:rPr>
        <w:t>The evaluation makes ranking, alert decisions and legitimate subgroups separately visible. Supplementary diagnostics identified a class-related length cue and described reconstruction-loss contributions, without isolating causal input effects (Section 4.12).</w:t>
      </w:r>
    </w:p>
    <w:p w:rsidR="00DB7A3A" w:rsidRDefault="001D2B88">
      <w:pPr>
        <w:pBdr>
          <w:top w:val="nil"/>
          <w:left w:val="nil"/>
          <w:bottom w:val="nil"/>
          <w:right w:val="nil"/>
          <w:between w:val="nil"/>
        </w:pBdr>
        <w:rPr>
          <w:color w:val="000000"/>
        </w:rPr>
      </w:pPr>
      <w:r>
        <w:rPr>
          <w:color w:val="000000"/>
        </w:rPr>
        <w:lastRenderedPageBreak/>
        <w:t>A fresh-environment replay on the existing host reproduced the compared predictive results and selected tensor states on the fixed supplied snapshot (Section 4.10; Appendix C.6). This supports computational reproducibility in that setting; it does not independently validate detection.</w:t>
      </w:r>
    </w:p>
    <w:p w:rsidR="00870BC8" w:rsidRDefault="00EF028E">
      <w:pPr>
        <w:pBdr>
          <w:top w:val="nil"/>
          <w:left w:val="nil"/>
          <w:bottom w:val="nil"/>
          <w:right w:val="nil"/>
          <w:between w:val="nil"/>
        </w:pBdr>
        <w:rPr>
          <w:color w:val="000000"/>
        </w:rPr>
      </w:pPr>
      <w:r>
        <w:rPr>
          <w:color w:val="000000"/>
        </w:rPr>
        <w:t>Local security checks identified an input-rejection defect and verified a targeted correction. Permitted diagnostic metadata still requires review before external release (Section 4.11; Appendix C.7).</w:t>
      </w:r>
    </w:p>
    <w:p w:rsidR="00870BC8" w:rsidRDefault="00EF028E">
      <w:pPr>
        <w:pStyle w:val="TableCaption"/>
        <w:pBdr>
          <w:top w:val="nil"/>
          <w:left w:val="nil"/>
          <w:bottom w:val="nil"/>
          <w:right w:val="nil"/>
          <w:between w:val="nil"/>
        </w:pBdr>
        <w:spacing w:before="140" w:after="120" w:line="240" w:lineRule="auto"/>
        <w:jc w:val="left"/>
        <w:rPr>
          <w:b/>
          <w:bCs/>
          <w:color w:val="000000"/>
        </w:rPr>
      </w:pPr>
      <w:bookmarkStart w:id="320" w:name="Ref_Table_6_1"/>
      <w:bookmarkStart w:id="321" w:name="_Toc243935774"/>
      <w:r>
        <w:t>Table 6.1</w:t>
      </w:r>
      <w:bookmarkEnd w:id="320"/>
      <w:r>
        <w:t>: Objectives, achievement status, evidence and conclusions</w:t>
      </w:r>
      <w:bookmarkEnd w:id="321"/>
    </w:p>
    <w:tbl>
      <w:tblPr>
        <w:tblStyle w:val="afc"/>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0"/>
        <w:gridCol w:w="1598"/>
        <w:gridCol w:w="2614"/>
        <w:gridCol w:w="2614"/>
      </w:tblGrid>
      <w:tr w:rsidR="00870BC8">
        <w:trPr>
          <w:cantSplit/>
          <w:tblHeader/>
          <w:jc w:val="center"/>
        </w:trPr>
        <w:tc>
          <w:tcPr>
            <w:tcW w:w="1656" w:type="dxa"/>
            <w:shd w:val="clear" w:color="auto" w:fill="F2F2F2"/>
            <w:tcMar>
              <w:top w:w="65" w:type="dxa"/>
              <w:left w:w="65" w:type="dxa"/>
              <w:bottom w:w="65" w:type="dxa"/>
              <w:right w:w="65" w:type="dxa"/>
            </w:tcMar>
            <w:vAlign w:val="center"/>
          </w:tcPr>
          <w:p w:rsidR="00870BC8" w:rsidRDefault="00EF028E">
            <w:pPr>
              <w:keepNext/>
              <w:keepLines/>
              <w:spacing w:after="20" w:line="240" w:lineRule="auto"/>
              <w:jc w:val="left"/>
            </w:pPr>
            <w:r>
              <w:rPr>
                <w:b/>
                <w:bCs/>
                <w:sz w:val="18"/>
                <w:szCs w:val="20"/>
              </w:rPr>
              <w:t>Objective</w:t>
            </w:r>
          </w:p>
        </w:tc>
        <w:tc>
          <w:tcPr>
            <w:tcW w:w="1584" w:type="dxa"/>
            <w:shd w:val="clear" w:color="auto" w:fill="F2F2F2"/>
            <w:tcMar>
              <w:top w:w="65" w:type="dxa"/>
              <w:left w:w="65" w:type="dxa"/>
              <w:bottom w:w="65" w:type="dxa"/>
              <w:right w:w="65" w:type="dxa"/>
            </w:tcMar>
            <w:vAlign w:val="center"/>
          </w:tcPr>
          <w:p w:rsidR="00B74030" w:rsidRDefault="00406097">
            <w:pPr>
              <w:keepNext/>
              <w:spacing w:line="240" w:lineRule="auto"/>
            </w:pPr>
            <w:r>
              <w:rPr>
                <w:sz w:val="18"/>
              </w:rPr>
              <w:t>Achievement status</w:t>
            </w:r>
          </w:p>
        </w:tc>
        <w:tc>
          <w:tcPr>
            <w:tcW w:w="2592" w:type="dxa"/>
            <w:shd w:val="clear" w:color="auto" w:fill="F2F2F2"/>
            <w:tcMar>
              <w:top w:w="65" w:type="dxa"/>
              <w:left w:w="65" w:type="dxa"/>
              <w:bottom w:w="65" w:type="dxa"/>
              <w:right w:w="65" w:type="dxa"/>
            </w:tcMar>
            <w:vAlign w:val="center"/>
          </w:tcPr>
          <w:p w:rsidR="00B74030" w:rsidRDefault="00406097">
            <w:pPr>
              <w:keepNext/>
              <w:spacing w:line="240" w:lineRule="auto"/>
            </w:pPr>
            <w:r>
              <w:rPr>
                <w:sz w:val="18"/>
              </w:rPr>
              <w:t>Evidence</w:t>
            </w:r>
          </w:p>
        </w:tc>
        <w:tc>
          <w:tcPr>
            <w:tcW w:w="2592" w:type="dxa"/>
          </w:tcPr>
          <w:p w:rsidR="00B74030" w:rsidRDefault="00406097">
            <w:pPr>
              <w:keepNext/>
              <w:spacing w:line="240" w:lineRule="auto"/>
            </w:pPr>
            <w:r>
              <w:rPr>
                <w:sz w:val="18"/>
              </w:rPr>
              <w:t>Conclusion within scope</w:t>
            </w:r>
          </w:p>
        </w:tc>
      </w:tr>
      <w:tr w:rsidR="00870BC8">
        <w:trPr>
          <w:cantSplit/>
          <w:jc w:val="center"/>
        </w:trPr>
        <w:tc>
          <w:tcPr>
            <w:tcW w:w="1656" w:type="dxa"/>
            <w:tcMar>
              <w:top w:w="65" w:type="dxa"/>
              <w:left w:w="65" w:type="dxa"/>
              <w:bottom w:w="65" w:type="dxa"/>
              <w:right w:w="65" w:type="dxa"/>
            </w:tcMar>
            <w:vAlign w:val="center"/>
          </w:tcPr>
          <w:p w:rsidR="00870BC8" w:rsidRDefault="00EF028E">
            <w:pPr>
              <w:keepLines/>
              <w:spacing w:after="20" w:line="240" w:lineRule="auto"/>
              <w:jc w:val="left"/>
            </w:pPr>
            <w:r>
              <w:rPr>
                <w:sz w:val="18"/>
                <w:szCs w:val="20"/>
              </w:rPr>
              <w:t>1. Implement federated detection</w:t>
            </w:r>
          </w:p>
        </w:tc>
        <w:tc>
          <w:tcPr>
            <w:tcW w:w="1584" w:type="dxa"/>
            <w:tcMar>
              <w:top w:w="65" w:type="dxa"/>
              <w:left w:w="65" w:type="dxa"/>
              <w:bottom w:w="65" w:type="dxa"/>
              <w:right w:w="65" w:type="dxa"/>
            </w:tcMar>
            <w:vAlign w:val="center"/>
          </w:tcPr>
          <w:p w:rsidR="00B74030" w:rsidRDefault="00406097">
            <w:pPr>
              <w:spacing w:line="240" w:lineRule="auto"/>
            </w:pPr>
            <w:r>
              <w:rPr>
                <w:sz w:val="18"/>
              </w:rPr>
              <w:t>Achieved: simulated implementation</w:t>
            </w:r>
          </w:p>
        </w:tc>
        <w:tc>
          <w:tcPr>
            <w:tcW w:w="2592" w:type="dxa"/>
            <w:tcMar>
              <w:top w:w="65" w:type="dxa"/>
              <w:left w:w="65" w:type="dxa"/>
              <w:bottom w:w="65" w:type="dxa"/>
              <w:right w:w="65" w:type="dxa"/>
            </w:tcMar>
            <w:vAlign w:val="center"/>
          </w:tcPr>
          <w:p w:rsidR="00B74030" w:rsidRDefault="00406097">
            <w:pPr>
              <w:spacing w:line="240" w:lineRule="auto"/>
            </w:pPr>
            <w:r>
              <w:rPr>
                <w:sz w:val="18"/>
              </w:rPr>
              <w:t>30-run registry; Table 4.1; executed client/server code</w:t>
            </w:r>
          </w:p>
        </w:tc>
        <w:tc>
          <w:tcPr>
            <w:tcW w:w="2592" w:type="dxa"/>
          </w:tcPr>
          <w:p w:rsidR="00B74030" w:rsidRDefault="00406097">
            <w:pPr>
              <w:spacing w:line="240" w:lineRule="auto"/>
            </w:pPr>
            <w:r>
              <w:rPr>
                <w:sz w:val="18"/>
              </w:rPr>
              <w:t>The workflow ran across three simulated clients; independent-hospital deployment was not established.</w:t>
            </w:r>
          </w:p>
        </w:tc>
      </w:tr>
      <w:tr w:rsidR="00870BC8">
        <w:trPr>
          <w:cantSplit/>
          <w:jc w:val="center"/>
        </w:trPr>
        <w:tc>
          <w:tcPr>
            <w:tcW w:w="1656" w:type="dxa"/>
            <w:tcMar>
              <w:top w:w="65" w:type="dxa"/>
              <w:left w:w="65" w:type="dxa"/>
              <w:bottom w:w="65" w:type="dxa"/>
              <w:right w:w="65" w:type="dxa"/>
            </w:tcMar>
            <w:vAlign w:val="center"/>
          </w:tcPr>
          <w:p w:rsidR="00870BC8" w:rsidRDefault="00EF028E">
            <w:pPr>
              <w:keepLines/>
              <w:spacing w:after="20" w:line="240" w:lineRule="auto"/>
              <w:jc w:val="left"/>
            </w:pPr>
            <w:r>
              <w:rPr>
                <w:sz w:val="18"/>
                <w:szCs w:val="20"/>
              </w:rPr>
              <w:t>2. Compare with pooled training</w:t>
            </w:r>
          </w:p>
        </w:tc>
        <w:tc>
          <w:tcPr>
            <w:tcW w:w="1584" w:type="dxa"/>
            <w:tcMar>
              <w:top w:w="65" w:type="dxa"/>
              <w:left w:w="65" w:type="dxa"/>
              <w:bottom w:w="65" w:type="dxa"/>
              <w:right w:w="65" w:type="dxa"/>
            </w:tcMar>
            <w:vAlign w:val="center"/>
          </w:tcPr>
          <w:p w:rsidR="00B74030" w:rsidRDefault="00406097">
            <w:pPr>
              <w:spacing w:line="240" w:lineRule="auto"/>
            </w:pPr>
            <w:r>
              <w:rPr>
                <w:sz w:val="18"/>
              </w:rPr>
              <w:t>Achieved: fixed-benchmark comparison</w:t>
            </w:r>
          </w:p>
        </w:tc>
        <w:tc>
          <w:tcPr>
            <w:tcW w:w="2592" w:type="dxa"/>
            <w:tcMar>
              <w:top w:w="65" w:type="dxa"/>
              <w:left w:w="65" w:type="dxa"/>
              <w:bottom w:w="65" w:type="dxa"/>
              <w:right w:w="65" w:type="dxa"/>
            </w:tcMar>
            <w:vAlign w:val="center"/>
          </w:tcPr>
          <w:p w:rsidR="00B74030" w:rsidRDefault="00406097">
            <w:pPr>
              <w:spacing w:line="240" w:lineRule="auto"/>
            </w:pPr>
            <w:r>
              <w:rPr>
                <w:sz w:val="18"/>
              </w:rPr>
              <w:t>Tables 4.4–4.9; paired B−A results</w:t>
            </w:r>
          </w:p>
        </w:tc>
        <w:tc>
          <w:tcPr>
            <w:tcW w:w="2592" w:type="dxa"/>
          </w:tcPr>
          <w:p w:rsidR="00B74030" w:rsidRDefault="00406097">
            <w:pPr>
              <w:spacing w:line="240" w:lineRule="auto"/>
            </w:pPr>
            <w:r>
              <w:rPr>
                <w:sz w:val="18"/>
              </w:rPr>
              <w:t>In this benchmark, standard FedAvg did not consistently achieve higher global AP than pooled centralised training. Ranking and alert decisions depend on the tested condition and negative class.</w:t>
            </w:r>
          </w:p>
        </w:tc>
      </w:tr>
      <w:tr w:rsidR="00870BC8">
        <w:trPr>
          <w:cantSplit/>
          <w:jc w:val="center"/>
        </w:trPr>
        <w:tc>
          <w:tcPr>
            <w:tcW w:w="1656" w:type="dxa"/>
            <w:tcMar>
              <w:top w:w="65" w:type="dxa"/>
              <w:left w:w="65" w:type="dxa"/>
              <w:bottom w:w="65" w:type="dxa"/>
              <w:right w:w="65" w:type="dxa"/>
            </w:tcMar>
            <w:vAlign w:val="center"/>
          </w:tcPr>
          <w:p w:rsidR="00870BC8" w:rsidRDefault="00EF028E">
            <w:pPr>
              <w:keepLines/>
              <w:spacing w:after="20" w:line="240" w:lineRule="auto"/>
              <w:jc w:val="left"/>
            </w:pPr>
            <w:r>
              <w:rPr>
                <w:sz w:val="18"/>
                <w:szCs w:val="20"/>
              </w:rPr>
              <w:t>3. Integrate Secure Aggregation</w:t>
            </w:r>
          </w:p>
        </w:tc>
        <w:tc>
          <w:tcPr>
            <w:tcW w:w="1584" w:type="dxa"/>
            <w:tcMar>
              <w:top w:w="65" w:type="dxa"/>
              <w:left w:w="65" w:type="dxa"/>
              <w:bottom w:w="65" w:type="dxa"/>
              <w:right w:w="65" w:type="dxa"/>
            </w:tcMar>
            <w:vAlign w:val="center"/>
          </w:tcPr>
          <w:p w:rsidR="00B74030" w:rsidRDefault="00406097">
            <w:pPr>
              <w:spacing w:line="240" w:lineRule="auto"/>
            </w:pPr>
            <w:r>
              <w:rPr>
                <w:sz w:val="18"/>
              </w:rPr>
              <w:t>Achieved: implemented aggregation path</w:t>
            </w:r>
          </w:p>
        </w:tc>
        <w:tc>
          <w:tcPr>
            <w:tcW w:w="2592" w:type="dxa"/>
            <w:tcMar>
              <w:top w:w="65" w:type="dxa"/>
              <w:left w:w="65" w:type="dxa"/>
              <w:bottom w:w="65" w:type="dxa"/>
              <w:right w:w="65" w:type="dxa"/>
            </w:tcMar>
            <w:vAlign w:val="center"/>
          </w:tcPr>
          <w:p w:rsidR="00B74030" w:rsidRDefault="00406097">
            <w:pPr>
              <w:spacing w:line="240" w:lineRule="auto"/>
            </w:pPr>
            <w:r>
              <w:rPr>
                <w:sz w:val="18"/>
              </w:rPr>
              <w:t>Section 3.8; Tables B.1/B.4; attributed source patch; implementation checks in Section 4.11 and Appendix C.7.</w:t>
            </w:r>
          </w:p>
        </w:tc>
        <w:tc>
          <w:tcPr>
            <w:tcW w:w="2592" w:type="dxa"/>
          </w:tcPr>
          <w:p w:rsidR="00B74030" w:rsidRDefault="00406097">
            <w:pPr>
              <w:spacing w:line="240" w:lineRule="auto"/>
            </w:pPr>
            <w:r>
              <w:rPr>
                <w:sz w:val="18"/>
              </w:rPr>
              <w:t>The aggregation workflow completed, and selected public-vector checks met their numerical bounds.</w:t>
            </w:r>
          </w:p>
        </w:tc>
      </w:tr>
      <w:tr w:rsidR="00870BC8">
        <w:trPr>
          <w:cantSplit/>
          <w:jc w:val="center"/>
        </w:trPr>
        <w:tc>
          <w:tcPr>
            <w:tcW w:w="1656" w:type="dxa"/>
            <w:tcMar>
              <w:top w:w="65" w:type="dxa"/>
              <w:left w:w="65" w:type="dxa"/>
              <w:bottom w:w="65" w:type="dxa"/>
              <w:right w:w="65" w:type="dxa"/>
            </w:tcMar>
            <w:vAlign w:val="center"/>
          </w:tcPr>
          <w:p w:rsidR="00870BC8" w:rsidRDefault="00EF028E">
            <w:pPr>
              <w:keepNext/>
              <w:keepLines/>
              <w:spacing w:after="20" w:line="240" w:lineRule="auto"/>
              <w:jc w:val="left"/>
            </w:pPr>
            <w:bookmarkStart w:id="322" w:name="jjn2zn4mwo43" w:colFirst="0" w:colLast="0"/>
            <w:bookmarkEnd w:id="322"/>
            <w:r>
              <w:rPr>
                <w:sz w:val="18"/>
                <w:szCs w:val="20"/>
              </w:rPr>
              <w:t>4. Compare detection and workflow costs</w:t>
            </w:r>
          </w:p>
        </w:tc>
        <w:tc>
          <w:tcPr>
            <w:tcW w:w="1584" w:type="dxa"/>
            <w:tcMar>
              <w:top w:w="65" w:type="dxa"/>
              <w:left w:w="65" w:type="dxa"/>
              <w:bottom w:w="65" w:type="dxa"/>
              <w:right w:w="65" w:type="dxa"/>
            </w:tcMar>
            <w:vAlign w:val="center"/>
          </w:tcPr>
          <w:p w:rsidR="00B74030" w:rsidRDefault="00406097">
            <w:pPr>
              <w:keepNext/>
              <w:spacing w:line="240" w:lineRule="auto"/>
            </w:pPr>
            <w:r>
              <w:rPr>
                <w:sz w:val="18"/>
              </w:rPr>
              <w:t>Achieved: measured detection and workflow comparison</w:t>
            </w:r>
          </w:p>
        </w:tc>
        <w:tc>
          <w:tcPr>
            <w:tcW w:w="2592" w:type="dxa"/>
            <w:tcMar>
              <w:top w:w="65" w:type="dxa"/>
              <w:left w:w="65" w:type="dxa"/>
              <w:bottom w:w="65" w:type="dxa"/>
              <w:right w:w="65" w:type="dxa"/>
            </w:tcMar>
            <w:vAlign w:val="center"/>
          </w:tcPr>
          <w:p w:rsidR="00B74030" w:rsidRDefault="00406097">
            <w:pPr>
              <w:keepNext/>
              <w:spacing w:line="240" w:lineRule="auto"/>
            </w:pPr>
            <w:r>
              <w:rPr>
                <w:sz w:val="18"/>
              </w:rPr>
              <w:t>Detection: Tables 4.7, 4.9 and 4.10. Training-workflow time and application-message content: Tables 4.13–4.14 and per-seed cost records. Prepared-input inference is reported separately in Table 4.15.</w:t>
            </w:r>
          </w:p>
        </w:tc>
        <w:tc>
          <w:tcPr>
            <w:tcW w:w="2592" w:type="dxa"/>
          </w:tcPr>
          <w:p w:rsidR="00B74030" w:rsidRDefault="00406097">
            <w:pPr>
              <w:keepNext/>
              <w:spacing w:line="240" w:lineRule="auto"/>
            </w:pPr>
            <w:r>
              <w:rPr>
                <w:sz w:val="18"/>
              </w:rPr>
              <w:t>Small observed C−B global AP differences accompanied higher recorded training-workflow time and application-message content. High false-positive rates on unusual legitimate activity remain part of the findings.</w:t>
            </w:r>
          </w:p>
        </w:tc>
      </w:tr>
    </w:tbl>
    <w:p w:rsidR="00870BC8" w:rsidRDefault="00870BC8">
      <w:pPr>
        <w:pStyle w:val="ArtifactNote"/>
        <w:keepLines/>
        <w:pBdr>
          <w:top w:val="nil"/>
          <w:left w:val="nil"/>
          <w:bottom w:val="nil"/>
          <w:right w:val="nil"/>
          <w:between w:val="nil"/>
        </w:pBdr>
        <w:spacing w:after="140"/>
        <w:jc w:val="left"/>
        <w:rPr>
          <w:color w:val="000000"/>
          <w:szCs w:val="20"/>
        </w:rPr>
      </w:pPr>
      <w:r>
        <w:t>Note. Achievement status refers to completion of the implementation or comparison specified by each objective within the simulated workflow.</w:t>
      </w:r>
    </w:p>
    <w:p w:rsidR="00870BC8" w:rsidRDefault="00EF028E">
      <w:pPr>
        <w:pStyle w:val="Heading2"/>
      </w:pPr>
      <w:bookmarkStart w:id="323" w:name="5i68lenazvm" w:colFirst="0" w:colLast="0"/>
      <w:bookmarkStart w:id="324" w:name="_Toc243935712"/>
      <w:bookmarkEnd w:id="323"/>
      <w:r>
        <w:t>6.4 Bounded future work and final statement</w:t>
      </w:r>
      <w:bookmarkEnd w:id="324"/>
    </w:p>
    <w:p w:rsidR="00870BC8" w:rsidRDefault="00EF028E">
      <w:pPr>
        <w:pBdr>
          <w:top w:val="nil"/>
          <w:left w:val="nil"/>
          <w:bottom w:val="nil"/>
          <w:right w:val="nil"/>
          <w:between w:val="nil"/>
        </w:pBdr>
        <w:rPr>
          <w:color w:val="000000"/>
        </w:rPr>
      </w:pPr>
      <w:r>
        <w:t xml:space="preserve">The immediate priorities are authentic data-origin records and representative examples of unusual legitimate activity. </w:t>
      </w:r>
      <w:r>
        <w:fldChar w:fldCharType="begin"/>
      </w:r>
      <w:r>
        <w:instrText xml:space="preserve"> REF Ref_Table_5_2 \h </w:instrText>
      </w:r>
      <w:r>
        <w:fldChar w:fldCharType="separate"/>
      </w:r>
      <w:r w:rsidR="00AD3FEA">
        <w:t>Table 5.2</w:t>
      </w:r>
      <w:r>
        <w:fldChar w:fldCharType="end"/>
      </w:r>
      <w:r>
        <w:t xml:space="preserve"> specifies the supporting studies and evidence needed. Any revised model, representation or threshold should receive fresh evaluation reported separately from the completed fixed-benchmark comparison.</w:t>
      </w:r>
    </w:p>
    <w:p w:rsidR="00870BC8" w:rsidRDefault="00EF028E">
      <w:pPr>
        <w:pBdr>
          <w:top w:val="nil"/>
          <w:left w:val="nil"/>
          <w:bottom w:val="nil"/>
          <w:right w:val="nil"/>
          <w:between w:val="nil"/>
        </w:pBdr>
        <w:rPr>
          <w:color w:val="000000"/>
        </w:rPr>
      </w:pPr>
      <w:r>
        <w:rPr>
          <w:color w:val="000000"/>
        </w:rPr>
        <w:t xml:space="preserve">The implemented SecAgg+ workflow masked individual updates under the stated assumptions, at higher training-workflow cost and with persistent false alerts on </w:t>
      </w:r>
      <w:r>
        <w:rPr>
          <w:color w:val="000000"/>
        </w:rPr>
        <w:lastRenderedPageBreak/>
        <w:t>legitimate exceptions. The study’s central finding is that update confidentiality, workflow cost and alert quality require separate evidence in federated EHR monitoring. Its matched measurements and error analysis provide that distinction for this benchmark and a basis for the controlled application studies in Table 5.2.</w:t>
      </w:r>
    </w:p>
    <w:p w:rsidR="00870BC8" w:rsidRDefault="00EF028E">
      <w:pPr>
        <w:pStyle w:val="Heading1"/>
      </w:pPr>
      <w:bookmarkStart w:id="325" w:name="1y066m6wn5bx" w:colFirst="0" w:colLast="0"/>
      <w:bookmarkStart w:id="326" w:name="qsvfij2v0x3" w:colFirst="0" w:colLast="0"/>
      <w:bookmarkStart w:id="327" w:name="hrwte95zrzru" w:colFirst="0" w:colLast="0"/>
      <w:bookmarkStart w:id="328" w:name="_Toc243935713"/>
      <w:bookmarkEnd w:id="325"/>
      <w:bookmarkEnd w:id="326"/>
      <w:bookmarkEnd w:id="327"/>
      <w:r>
        <w:lastRenderedPageBreak/>
        <w:t>REFERENCES</w:t>
      </w:r>
      <w:bookmarkEnd w:id="328"/>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Abbasi, N., Al-Mhiqani, M., Al-Aqrabil, H., &amp; Aoudi, S. (2025). A privacy-aware federated learning approach for insider threat detection. In </w:t>
      </w:r>
      <w:r>
        <w:rPr>
          <w:i/>
          <w:iCs/>
          <w:color w:val="000000"/>
        </w:rPr>
        <w:t>2025 10th International Conference on Information Technology Trends (ITT)</w:t>
      </w:r>
      <w:r>
        <w:rPr>
          <w:color w:val="000000"/>
        </w:rPr>
        <w:t xml:space="preserve"> (pp. 100–105). IEEE. https://doi.org/10.1109/ITT69610.2025.11352913</w:t>
      </w:r>
    </w:p>
    <w:p w:rsidR="00870BC8" w:rsidRDefault="00EF028E">
      <w:pPr>
        <w:keepLines/>
        <w:pBdr>
          <w:top w:val="nil"/>
          <w:left w:val="nil"/>
          <w:bottom w:val="nil"/>
          <w:right w:val="nil"/>
          <w:between w:val="nil"/>
        </w:pBdr>
        <w:spacing w:after="120" w:line="240" w:lineRule="auto"/>
        <w:ind w:left="720" w:hanging="720"/>
        <w:rPr>
          <w:color w:val="000000"/>
        </w:rPr>
      </w:pPr>
      <w:bookmarkStart w:id="329" w:name="gvspsvdyfsxb" w:colFirst="0" w:colLast="0"/>
      <w:bookmarkEnd w:id="329"/>
      <w:r>
        <w:rPr>
          <w:color w:val="000000"/>
        </w:rPr>
        <w:t xml:space="preserve">Achterberg, J. L., Haas, M. R., &amp; Spruit, M. R. (2024). On the evaluation of synthetic longitudinal electronic health records. </w:t>
      </w:r>
      <w:r>
        <w:rPr>
          <w:i/>
          <w:iCs/>
          <w:color w:val="000000"/>
        </w:rPr>
        <w:t>BMC Medical Research Methodology, 24</w:t>
      </w:r>
      <w:r>
        <w:rPr>
          <w:color w:val="000000"/>
        </w:rPr>
        <w:t>, 181. https://doi.org/10.1186/s12874-024-02304-4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Bell, J. H., Bonawitz, K. A., Gascón, A., Lepoint, T., &amp; Raykova, M. (2020). Secure single-server aggregation with (poly)logarithmic overhead. In </w:t>
      </w:r>
      <w:r>
        <w:rPr>
          <w:i/>
          <w:iCs/>
          <w:color w:val="000000"/>
        </w:rPr>
        <w:t>Proceedings of the 2020 ACM SIGSAC Conference on Computer and Communications Security</w:t>
      </w:r>
      <w:r>
        <w:rPr>
          <w:color w:val="000000"/>
        </w:rPr>
        <w:t xml:space="preserve"> (pp. 1253–1269). https://doi.org/10.1145/3372297.3417885</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Bonawitz, K. A., Ivanov, V., Kreuter, B., Marcedone, A., McMahan, H. B., Patel, S., Ramage, D., Segal, A., &amp; Seth, K. (2017). Practical secure aggregation for privacy-preserving machine learning. In </w:t>
      </w:r>
      <w:r>
        <w:rPr>
          <w:i/>
          <w:iCs/>
          <w:color w:val="000000"/>
        </w:rPr>
        <w:t>Proceedings of the 2017 ACM SIGSAC Conference on Computer and Communications Security</w:t>
      </w:r>
      <w:r>
        <w:rPr>
          <w:color w:val="000000"/>
        </w:rPr>
        <w:t xml:space="preserve"> (pp. 1175–1191). Association for Computing Machinery. https://doi.org/10.1145/3133956.3133982</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Boxwala, A. A., Kim, J., Grillo, J. M., &amp; Ohno-Machado, L. (2011). Using statistical and machine learning to help institutions detect suspicious access to electronic health records. </w:t>
      </w:r>
      <w:r>
        <w:rPr>
          <w:i/>
          <w:iCs/>
          <w:color w:val="000000"/>
        </w:rPr>
        <w:t>Journal of the American Medical Informatics Association, 18</w:t>
      </w:r>
      <w:r>
        <w:rPr>
          <w:color w:val="000000"/>
        </w:rPr>
        <w:t>(4), 498–505. https://doi.org/10.1136/amiajnl-2011-000217</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Chen, Y., &amp; Malin, B. (2011). Detection of anomalous insiders in collaborative environments via relational analysis of access logs. In </w:t>
      </w:r>
      <w:r>
        <w:rPr>
          <w:i/>
          <w:iCs/>
          <w:color w:val="000000"/>
        </w:rPr>
        <w:t>Proceedings of the First ACM Conference on Data and Application Security and Privacy</w:t>
      </w:r>
      <w:r>
        <w:rPr>
          <w:color w:val="000000"/>
        </w:rPr>
        <w:t xml:space="preserve"> (pp. 63–74). https://doi.org/10.1145/1943513.1943524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Davis, J., &amp; Goadrich, M. (2006). The relationship between precision-recall and ROC curves. In </w:t>
      </w:r>
      <w:r>
        <w:rPr>
          <w:i/>
          <w:iCs/>
          <w:color w:val="000000"/>
        </w:rPr>
        <w:t>Proceedings of the 23rd International Conference on Machine Learning</w:t>
      </w:r>
      <w:r>
        <w:rPr>
          <w:color w:val="000000"/>
        </w:rPr>
        <w:t xml:space="preserve"> (pp. 233–240). https://doi.org/10.1145/1143844.1143874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Fabbri, D., &amp; LeFevre, K. (2011). Explanation-based auditing. </w:t>
      </w:r>
      <w:r>
        <w:rPr>
          <w:i/>
          <w:iCs/>
          <w:color w:val="000000"/>
        </w:rPr>
        <w:t>Proceedings of the VLDB Endowment, 5</w:t>
      </w:r>
      <w:r>
        <w:rPr>
          <w:color w:val="000000"/>
        </w:rPr>
        <w:t>(1), 1–12. https://doi.org/10.14778/2047485.2047486</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Flower Labs. (n.d.). </w:t>
      </w:r>
      <w:r>
        <w:rPr>
          <w:i/>
          <w:iCs/>
          <w:color w:val="000000"/>
        </w:rPr>
        <w:t>Secure aggregation protocols (Flower 1.22.0 documentation)</w:t>
      </w:r>
      <w:r>
        <w:rPr>
          <w:color w:val="000000"/>
        </w:rPr>
        <w:t xml:space="preserve"> [Software documentation]. Retrieved September 11, 2026, from https://github.com/flwrlabs/flower/blob/v1.22.0/framework/docs/source/contributor-ref-secure-aggregation-protocols.rst</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Guan, W., Cao, J., Zhao, H., Gu, Y., &amp; Qian, S. (2025). FeadSeq: A personalized federated anomaly detection framework for discrete event sequences. </w:t>
      </w:r>
      <w:r>
        <w:rPr>
          <w:i/>
          <w:iCs/>
          <w:color w:val="000000"/>
        </w:rPr>
        <w:t>ACM Transactions on Knowledge Discovery from Data, 19</w:t>
      </w:r>
      <w:r>
        <w:rPr>
          <w:color w:val="000000"/>
        </w:rPr>
        <w:t>(6), 1–26. https://doi.org/10.1145/3742896</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Hatamizadeh, A., Yin, H., Molchanov, P., Myronenko, A., Li, W., Dogra, P., Feng, A., Flores, M. G., Kautz, J., Xu, D., &amp; Roth, H. R. (2023). Do gradient inversion attacks make federated learning unsafe? </w:t>
      </w:r>
      <w:r>
        <w:rPr>
          <w:i/>
          <w:iCs/>
          <w:color w:val="000000"/>
        </w:rPr>
        <w:t>IEEE Transactions on Medical Imaging, 42</w:t>
      </w:r>
      <w:r>
        <w:rPr>
          <w:color w:val="000000"/>
        </w:rPr>
        <w:t>(7), 2044–2056. https://doi.org/10.1109/TMI.2023.3239391</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Hedda, M., Malin, B. A., Yan, C., &amp; Fabbri, D. (2017). Evaluating the effectiveness of auditing rules for electronic health record systems. </w:t>
      </w:r>
      <w:r>
        <w:rPr>
          <w:i/>
          <w:iCs/>
          <w:color w:val="000000"/>
        </w:rPr>
        <w:t>AMIA Annual Symposium Proceedings, 2017</w:t>
      </w:r>
      <w:r>
        <w:rPr>
          <w:color w:val="000000"/>
        </w:rPr>
        <w:t>, 866–875. https://pubmed.ncbi.nlm.nih.gov/29854153/</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lastRenderedPageBreak/>
        <w:t xml:space="preserve">Hurst, W., Tekinerdogan, B., Alskaif, T., Boddy, A., &amp; Shone, N. (2022). Securing electronic health records against insider-threats: A supervised machine learning approach. </w:t>
      </w:r>
      <w:r>
        <w:rPr>
          <w:i/>
          <w:iCs/>
          <w:color w:val="000000"/>
        </w:rPr>
        <w:t>Smart Health, 26</w:t>
      </w:r>
      <w:r>
        <w:rPr>
          <w:color w:val="000000"/>
        </w:rPr>
        <w:t>, 100354. https://doi.org/10.1016/j.smhl.2022.100354</w:t>
      </w:r>
    </w:p>
    <w:p w:rsidR="00870BC8" w:rsidRDefault="00EF028E">
      <w:pPr>
        <w:keepLines/>
        <w:pBdr>
          <w:top w:val="nil"/>
          <w:left w:val="nil"/>
          <w:bottom w:val="nil"/>
          <w:right w:val="nil"/>
          <w:between w:val="nil"/>
        </w:pBdr>
        <w:spacing w:after="120" w:line="240" w:lineRule="auto"/>
        <w:ind w:left="720" w:hanging="720"/>
        <w:rPr>
          <w:color w:val="000000"/>
        </w:rPr>
      </w:pPr>
      <w:bookmarkStart w:id="330" w:name="d9kipsupub9b" w:colFirst="0" w:colLast="0"/>
      <w:bookmarkEnd w:id="330"/>
      <w:r>
        <w:rPr>
          <w:color w:val="000000"/>
        </w:rPr>
        <w:t xml:space="preserve">Iqbal, T., Raoof, I., Alkanan, M., &amp; Gulzar, Y. (2026). Enhancing healthcare information security through VAE-driven anomaly detection in EHR access patterns. </w:t>
      </w:r>
      <w:r>
        <w:rPr>
          <w:i/>
          <w:iCs/>
          <w:color w:val="000000"/>
        </w:rPr>
        <w:t>Scientific Reports, 16</w:t>
      </w:r>
      <w:r>
        <w:rPr>
          <w:color w:val="000000"/>
        </w:rPr>
        <w:t>, 24085. https://doi.org/10.1038/s41598-026-55024-8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Javed, M. S., Hennache, A., Imran, M., &amp; Khan, M. K. (2025). AI-driven blockchain and federated learning for secure electronic health records sharing. </w:t>
      </w:r>
      <w:r>
        <w:rPr>
          <w:i/>
          <w:iCs/>
          <w:color w:val="000000"/>
        </w:rPr>
        <w:t>Electronics, 14</w:t>
      </w:r>
      <w:r>
        <w:rPr>
          <w:color w:val="000000"/>
        </w:rPr>
        <w:t>(23), 4774. https://doi.org/10.3390/electronics14234774</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Kamatchi, K., &amp; Uma, E. (2025). Securing the edge: Privacy-preserving federated learning for insider threats in IoT networks. </w:t>
      </w:r>
      <w:r>
        <w:rPr>
          <w:i/>
          <w:iCs/>
          <w:color w:val="000000"/>
        </w:rPr>
        <w:t>The Journal of Supercomputing, 81</w:t>
      </w:r>
      <w:r>
        <w:rPr>
          <w:color w:val="000000"/>
        </w:rPr>
        <w:t>(1), Article 246. https://doi.org/10.1007/s11227-024-06752-z</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Kim, J., Grillo, J. M., Boxwala, A. A., Jiang, X., Mandelbaum, R. B., Patel, B. A., Mikels, D., Vinterbo, S. A., &amp; Ohno-Machado, L. (2011). Anomaly and signature filtering improve classifier performance for detection of suspicious access to EHRs. </w:t>
      </w:r>
      <w:r>
        <w:rPr>
          <w:i/>
          <w:iCs/>
          <w:color w:val="000000"/>
        </w:rPr>
        <w:t>AMIA Annual Symposium Proceedings, 2011</w:t>
      </w:r>
      <w:r>
        <w:rPr>
          <w:color w:val="000000"/>
        </w:rPr>
        <w:t>, 723–731. https://pubmed.ncbi.nlm.nih.gov/22195129/</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Lazzarini, R., Tianfield, H., &amp; Charissis, V. (2023). Federated learning for IoT intrusion detection. </w:t>
      </w:r>
      <w:r>
        <w:rPr>
          <w:i/>
          <w:iCs/>
          <w:color w:val="000000"/>
        </w:rPr>
        <w:t>AI, 4</w:t>
      </w:r>
      <w:r>
        <w:rPr>
          <w:color w:val="000000"/>
        </w:rPr>
        <w:t>(3), 509–530. https://doi.org/10.3390/ai4030028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Li, K. H., de Gusmão, P. P. B., Beutel, D. J., &amp; Lane, N. D. (2022). </w:t>
      </w:r>
      <w:r>
        <w:rPr>
          <w:i/>
          <w:iCs/>
          <w:color w:val="000000"/>
        </w:rPr>
        <w:t>Secure aggregation for federated learning in Flower</w:t>
      </w:r>
      <w:r>
        <w:rPr>
          <w:color w:val="000000"/>
        </w:rPr>
        <w:t>. arXiv. https://doi.org/10.48550/arXiv.2205.06117</w:t>
      </w:r>
    </w:p>
    <w:p w:rsidR="00870BC8" w:rsidRDefault="00EF028E">
      <w:pPr>
        <w:keepLines/>
        <w:pBdr>
          <w:top w:val="nil"/>
          <w:left w:val="nil"/>
          <w:bottom w:val="nil"/>
          <w:right w:val="nil"/>
          <w:between w:val="nil"/>
        </w:pBdr>
        <w:spacing w:after="120" w:line="240" w:lineRule="auto"/>
        <w:ind w:left="720" w:hanging="720"/>
        <w:rPr>
          <w:color w:val="000000"/>
        </w:rPr>
      </w:pPr>
      <w:bookmarkStart w:id="331" w:name="b3iqtjksk04y" w:colFirst="0" w:colLast="0"/>
      <w:bookmarkEnd w:id="331"/>
      <w:r>
        <w:rPr>
          <w:color w:val="000000"/>
        </w:rPr>
        <w:t xml:space="preserve">Li, T., Sahu, A. K., Zaheer, M., Sanjabi, M., Talwalkar, A., &amp; Smith, V. (2020). Federated optimization in heterogeneous networks. </w:t>
      </w:r>
      <w:r>
        <w:rPr>
          <w:i/>
          <w:iCs/>
          <w:color w:val="000000"/>
        </w:rPr>
        <w:t>Proceedings of Machine Learning and Systems, 2</w:t>
      </w:r>
      <w:r>
        <w:rPr>
          <w:color w:val="000000"/>
        </w:rPr>
        <w:t>, 429–450. https://proceedings.mlsys.org/paper_files/paper/2020/file/1f5fe83998a09396ebe6477d9475ba0c-Paper.pdf</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Lytvyn, O., &amp; Nguyen, G. (2024). Secure federated learning for multi-party network monitoring. </w:t>
      </w:r>
      <w:r>
        <w:rPr>
          <w:i/>
          <w:iCs/>
          <w:color w:val="000000"/>
        </w:rPr>
        <w:t>IEEE Access, 12</w:t>
      </w:r>
      <w:r>
        <w:rPr>
          <w:color w:val="000000"/>
        </w:rPr>
        <w:t>, 163262–163284. https://doi.org/10.1109/ACCESS.2024.3486810</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Maghrabi, L. A., Ahmed, A. A., Mustafa, S. A., Hussein, A. H., &amp; Al-Tarawni, M. A. M. (2026). Federated learning-based anomaly detection algorithm for privacy-preserving health information systems. </w:t>
      </w:r>
      <w:r>
        <w:rPr>
          <w:i/>
          <w:iCs/>
          <w:color w:val="000000"/>
        </w:rPr>
        <w:t>Indian Journal of Information Sources and Services, 16</w:t>
      </w:r>
      <w:r>
        <w:rPr>
          <w:color w:val="000000"/>
        </w:rPr>
        <w:t>(1), 260–268. https://doi.org/10.51983/ijiss-2026.16.1.27</w:t>
      </w:r>
    </w:p>
    <w:p w:rsidR="00870BC8" w:rsidRDefault="00EF028E">
      <w:pPr>
        <w:keepLines/>
        <w:pBdr>
          <w:top w:val="nil"/>
          <w:left w:val="nil"/>
          <w:bottom w:val="nil"/>
          <w:right w:val="nil"/>
          <w:between w:val="nil"/>
        </w:pBdr>
        <w:spacing w:after="120" w:line="240" w:lineRule="auto"/>
        <w:ind w:left="720" w:hanging="720"/>
        <w:rPr>
          <w:color w:val="000000"/>
        </w:rPr>
      </w:pPr>
      <w:bookmarkStart w:id="332" w:name="qt25i7qambyx" w:colFirst="0" w:colLast="0"/>
      <w:bookmarkEnd w:id="332"/>
      <w:r>
        <w:rPr>
          <w:color w:val="000000"/>
        </w:rPr>
        <w:t xml:space="preserve">Malhotra, P., Ramakrishnan, A., Anand, G., Vig, L., Agarwal, P., &amp; Shroff, G. (2016). </w:t>
      </w:r>
      <w:r>
        <w:rPr>
          <w:i/>
          <w:iCs/>
          <w:color w:val="000000"/>
        </w:rPr>
        <w:t>LSTM-based encoder-decoder for multi-sensor anomaly detection</w:t>
      </w:r>
      <w:r>
        <w:rPr>
          <w:color w:val="000000"/>
        </w:rPr>
        <w:t xml:space="preserve"> [Preprint]. arXiv. https://doi.org/10.48550/arXiv.1607.00148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Martínez Llamas, J., Marcheschi, P., Dalmiani, S., Preuveneers, D., &amp; Joosen, W. (2025). Federated learning for privacy-preserving anomaly detection in electronic health record access control. In </w:t>
      </w:r>
      <w:r>
        <w:rPr>
          <w:i/>
          <w:iCs/>
          <w:color w:val="000000"/>
        </w:rPr>
        <w:t>2025 IEEE 45th International Conference on Distributed Computing Systems Workshops</w:t>
      </w:r>
      <w:r>
        <w:rPr>
          <w:color w:val="000000"/>
        </w:rPr>
        <w:t xml:space="preserve"> (pp. 50–55). https://doi.org/10.1109/ICDCSW63273.2025.00015</w:t>
      </w:r>
    </w:p>
    <w:p w:rsidR="00870BC8" w:rsidRDefault="00EF028E">
      <w:pPr>
        <w:keepLines/>
        <w:pBdr>
          <w:top w:val="nil"/>
          <w:left w:val="nil"/>
          <w:bottom w:val="nil"/>
          <w:right w:val="nil"/>
          <w:between w:val="nil"/>
        </w:pBdr>
        <w:spacing w:after="120" w:line="240" w:lineRule="auto"/>
        <w:ind w:left="720" w:hanging="720"/>
        <w:rPr>
          <w:color w:val="000000"/>
        </w:rPr>
      </w:pPr>
      <w:bookmarkStart w:id="333" w:name="h4lplzmcwnmz" w:colFirst="0" w:colLast="0"/>
      <w:bookmarkEnd w:id="333"/>
      <w:r>
        <w:rPr>
          <w:color w:val="000000"/>
        </w:rPr>
        <w:t xml:space="preserve">Matos, M., Gomes, F., Nogueira, F., &amp; Almeida, F. (2026). Energy-efficient meta-classifier model for log access anomaly detection in healthcare systems. </w:t>
      </w:r>
      <w:r>
        <w:rPr>
          <w:i/>
          <w:iCs/>
          <w:color w:val="000000"/>
        </w:rPr>
        <w:t>International Journal of Intelligent Computing and Cybernetics, 19</w:t>
      </w:r>
      <w:r>
        <w:rPr>
          <w:color w:val="000000"/>
        </w:rPr>
        <w:t>(1), 183–202. https://doi.org/10.1108/IJICC-08-2025-0548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lastRenderedPageBreak/>
        <w:t xml:space="preserve">McMahan, H. B., Moore, E., Ramage, D., Hampson, S., &amp; Agüera y Arcas, B. (2017). Communication-efficient learning of deep networks from decentralized data. In A. Singh &amp; J. Zhu (Eds.), </w:t>
      </w:r>
      <w:r>
        <w:rPr>
          <w:i/>
          <w:iCs/>
          <w:color w:val="000000"/>
        </w:rPr>
        <w:t>Proceedings of the 20th International Conference on Artificial Intelligence and Statistics</w:t>
      </w:r>
      <w:r>
        <w:rPr>
          <w:color w:val="000000"/>
        </w:rPr>
        <w:t xml:space="preserve"> (Vol. 54, pp. 1273–1282). PMLR. https://proceedings.mlr.press/v54/mcmahan17a.html</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Menon, A. K., Jiang, X., Kim, J., Vaidya, J., &amp; Ohno-Machado, L. (2014). Detecting inappropriate access to electronic health records using collaborative filtering. </w:t>
      </w:r>
      <w:r>
        <w:rPr>
          <w:i/>
          <w:iCs/>
          <w:color w:val="000000"/>
        </w:rPr>
        <w:t>Machine Learning, 95</w:t>
      </w:r>
      <w:r>
        <w:rPr>
          <w:color w:val="000000"/>
        </w:rPr>
        <w:t>(1), 87–101. https://doi.org/10.1007/s10994-013-5376-1</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Mudliar, K. (n.d.). </w:t>
      </w:r>
      <w:r>
        <w:rPr>
          <w:i/>
          <w:iCs/>
          <w:color w:val="000000"/>
        </w:rPr>
        <w:t>Healthcare EHR access logs insider threat dataset</w:t>
      </w:r>
      <w:r>
        <w:rPr>
          <w:color w:val="000000"/>
        </w:rPr>
        <w:t xml:space="preserve"> [Data set]. Kaggle. https://www.kaggle.com/datasets/kashishmudliar/healthcare-ehr-access-logs-insider-threat-dataset</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Munusamy S, &amp; Jothi K R. (2026). A blockchain-based federated learning approach with secure third-party computation system for securing electronic health records [Preprint, version 1]. Research Square. https://doi.org/10.21203/rs.3.rs-8351477/v1</w:t>
      </w:r>
    </w:p>
    <w:p w:rsidR="00870BC8" w:rsidRDefault="00EF028E">
      <w:pPr>
        <w:keepLines/>
        <w:pBdr>
          <w:top w:val="nil"/>
          <w:left w:val="nil"/>
          <w:bottom w:val="nil"/>
          <w:right w:val="nil"/>
          <w:between w:val="nil"/>
        </w:pBdr>
        <w:spacing w:after="120" w:line="240" w:lineRule="auto"/>
        <w:ind w:left="720" w:hanging="720"/>
        <w:rPr>
          <w:color w:val="000000"/>
        </w:rPr>
      </w:pPr>
      <w:bookmarkStart w:id="334" w:name="ik9ha0kt19xq" w:colFirst="0" w:colLast="0"/>
      <w:bookmarkEnd w:id="334"/>
      <w:r>
        <w:rPr>
          <w:color w:val="000000"/>
        </w:rPr>
        <w:t xml:space="preserve">Ngo, K.-H., Östman, J., Durisi, G., &amp; Graell i Amat, A. (2024). </w:t>
      </w:r>
      <w:r>
        <w:rPr>
          <w:i/>
          <w:iCs/>
          <w:color w:val="000000"/>
        </w:rPr>
        <w:t>Secure aggregation is not private against membership inference attacks</w:t>
      </w:r>
      <w:r>
        <w:rPr>
          <w:color w:val="000000"/>
        </w:rPr>
        <w:t xml:space="preserve"> [Preprint]. arXiv. https://doi.org/10.48550/arXiv.2403.17775</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Qazi, A., Ali Khan Jadoon, A., &amp; Arshad, S. (2026). APEW-Fed: Adaptive privacy-aware ensemble weighting for federated anomaly detection in enterprise resource planning systems. </w:t>
      </w:r>
      <w:r>
        <w:rPr>
          <w:i/>
          <w:iCs/>
          <w:color w:val="000000"/>
        </w:rPr>
        <w:t>Scientific Reports, 16</w:t>
      </w:r>
      <w:r>
        <w:rPr>
          <w:color w:val="000000"/>
        </w:rPr>
        <w:t>, 26173. https://doi.org/10.1038/s41598-026-60574-y</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Rule, A., Chiang, M. F., &amp; Hribar, M. R. (2020). Using electronic health record audit logs to study clinical activity: A systematic review of aims, measures, and methods. </w:t>
      </w:r>
      <w:r>
        <w:rPr>
          <w:i/>
          <w:iCs/>
          <w:color w:val="000000"/>
        </w:rPr>
        <w:t>Journal of the American Medical Informatics Association, 27</w:t>
      </w:r>
      <w:r>
        <w:rPr>
          <w:color w:val="000000"/>
        </w:rPr>
        <w:t>(3), 480–490. https://doi.org/10.1093/jamia/ocz196</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Saito, T., &amp; Rehmsmeier, M. (2015). The precision-recall plot is more informative than the ROC plot when evaluating binary classifiers on imbalanced datasets. </w:t>
      </w:r>
      <w:r>
        <w:rPr>
          <w:i/>
          <w:iCs/>
          <w:color w:val="000000"/>
        </w:rPr>
        <w:t>PLOS ONE, 10</w:t>
      </w:r>
      <w:r>
        <w:rPr>
          <w:color w:val="000000"/>
        </w:rPr>
        <w:t>(3), e0118432. https://doi.org/10.1371/journal.pone.0118432</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saurabhvmagdum. (2026, July 24). </w:t>
      </w:r>
      <w:r>
        <w:rPr>
          <w:i/>
          <w:iCs/>
          <w:color w:val="000000"/>
        </w:rPr>
        <w:t>Flower secure-aggregation helper contribution (commit e87804ad00c46bff6dc3f058b73de81529e50bc0)</w:t>
      </w:r>
      <w:r>
        <w:rPr>
          <w:color w:val="000000"/>
        </w:rPr>
        <w:t xml:space="preserve"> [Computer software source code]. GitHub. https://github.com/flwrlabs/flower/commit/e87804ad00c46bff6dc3f058b73de81529e50bc0</w:t>
      </w:r>
    </w:p>
    <w:p w:rsidR="00870BC8" w:rsidRDefault="00EF028E">
      <w:pPr>
        <w:keepLines/>
        <w:pBdr>
          <w:top w:val="nil"/>
          <w:left w:val="nil"/>
          <w:bottom w:val="nil"/>
          <w:right w:val="nil"/>
          <w:between w:val="nil"/>
        </w:pBdr>
        <w:spacing w:after="120" w:line="240" w:lineRule="auto"/>
        <w:ind w:left="720" w:hanging="720"/>
        <w:rPr>
          <w:color w:val="000000"/>
        </w:rPr>
      </w:pPr>
      <w:bookmarkStart w:id="335" w:name="5448hes68ls9" w:colFirst="0" w:colLast="0"/>
      <w:bookmarkEnd w:id="335"/>
      <w:r>
        <w:rPr>
          <w:color w:val="000000"/>
        </w:rPr>
        <w:t xml:space="preserve">scikit-learn developers. (n.d.). </w:t>
      </w:r>
      <w:r>
        <w:rPr>
          <w:i/>
          <w:iCs/>
          <w:color w:val="000000"/>
        </w:rPr>
        <w:t>average_precision_score (scikit-learn 1.8.0 documentation)</w:t>
      </w:r>
      <w:r>
        <w:rPr>
          <w:color w:val="000000"/>
        </w:rPr>
        <w:t xml:space="preserve"> [Software documentation]. Retrieved October 10, 2026, from https://scikit-learn.org/1.8/modules/generated/sklearn.metrics.average_precision_score.html</w:t>
      </w:r>
    </w:p>
    <w:p w:rsidR="00870BC8" w:rsidRDefault="00EF028E">
      <w:pPr>
        <w:keepLines/>
        <w:pBdr>
          <w:top w:val="nil"/>
          <w:left w:val="nil"/>
          <w:bottom w:val="nil"/>
          <w:right w:val="nil"/>
          <w:between w:val="nil"/>
        </w:pBdr>
        <w:spacing w:after="120" w:line="240" w:lineRule="auto"/>
        <w:ind w:left="720" w:hanging="720"/>
        <w:rPr>
          <w:color w:val="000000"/>
        </w:rPr>
      </w:pPr>
      <w:bookmarkStart w:id="336" w:name="pp0i3z5a3c2r" w:colFirst="0" w:colLast="0"/>
      <w:bookmarkEnd w:id="336"/>
      <w:r>
        <w:rPr>
          <w:color w:val="000000"/>
        </w:rPr>
        <w:t xml:space="preserve">Segar, N., &amp; Vijayan, V. (2026). AI-accelerated blockchain architecture for efficient and secure electronic healthcare record exchange. </w:t>
      </w:r>
      <w:r>
        <w:rPr>
          <w:i/>
          <w:iCs/>
          <w:color w:val="000000"/>
        </w:rPr>
        <w:t>Frontiers in Blockchain, 9</w:t>
      </w:r>
      <w:r>
        <w:rPr>
          <w:color w:val="000000"/>
        </w:rPr>
        <w:t>, 1905158. https://doi.org/10.3389/fbloc.2026.1905158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Senturk, S. N., Uslu, D., Ozdemir, E. F., Hassanpour, R. Z., Öztoprak, K., &amp; Tuncel, Y. K. (2025). Explainable anomaly detection framework for electronic health record access logs. In </w:t>
      </w:r>
      <w:r>
        <w:rPr>
          <w:i/>
          <w:iCs/>
          <w:color w:val="000000"/>
        </w:rPr>
        <w:t>2025 IEEE International Conference on Big Data</w:t>
      </w:r>
      <w:r>
        <w:rPr>
          <w:color w:val="000000"/>
        </w:rPr>
        <w:t xml:space="preserve"> (pp. 3887–3895). https://doi.org/10.1109/BigData66926.2025.11400768</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lastRenderedPageBreak/>
        <w:t xml:space="preserve">Shamim, S. M., Kodera, Y., Ali, M. A., &amp; Nogami, Y. (2026). An explainable federated intrusion detection framework for SDN using distributed key generation and threshold homomorphic encryption. </w:t>
      </w:r>
      <w:r>
        <w:rPr>
          <w:i/>
          <w:iCs/>
          <w:color w:val="000000"/>
        </w:rPr>
        <w:t>Sensors, 26</w:t>
      </w:r>
      <w:r>
        <w:rPr>
          <w:color w:val="000000"/>
        </w:rPr>
        <w:t>(17), 5337. https://doi.org/10.3390/s26175337</w:t>
      </w:r>
    </w:p>
    <w:p w:rsidR="00870BC8" w:rsidRDefault="00EF028E">
      <w:pPr>
        <w:keepLines/>
        <w:pBdr>
          <w:top w:val="nil"/>
          <w:left w:val="nil"/>
          <w:bottom w:val="nil"/>
          <w:right w:val="nil"/>
          <w:between w:val="nil"/>
        </w:pBdr>
        <w:spacing w:after="120" w:line="240" w:lineRule="auto"/>
        <w:ind w:left="720" w:hanging="720"/>
        <w:rPr>
          <w:color w:val="000000"/>
        </w:rPr>
      </w:pPr>
      <w:bookmarkStart w:id="337" w:name="1gepajukr6jf" w:colFirst="0" w:colLast="0"/>
      <w:bookmarkEnd w:id="337"/>
      <w:r>
        <w:rPr>
          <w:color w:val="000000"/>
        </w:rPr>
        <w:t xml:space="preserve">Sutradhar, S., Bose, R., Khan, A. A., Roy, S., Golder, S. S., Majumder, S., Prashar, D., &amp; Shah, M. A. (2026). Leveraging blockchain for enhanced EHR access monitoring: Integrating context-aware and attribute-based tools for comprehensive data security. </w:t>
      </w:r>
      <w:r>
        <w:rPr>
          <w:i/>
          <w:iCs/>
          <w:color w:val="000000"/>
        </w:rPr>
        <w:t>IET Blockchain, 6</w:t>
      </w:r>
      <w:r>
        <w:rPr>
          <w:color w:val="000000"/>
        </w:rPr>
        <w:t>(1), e70035. https://doi.org/10.1049/blc2.70035</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Tabassum, M., Mahmood, S., Bukhari, A., Alshemaimri, B., Daud, A., &amp; Khalique, F. (2024). Anomaly-based threat detection in smart health using machine learning. </w:t>
      </w:r>
      <w:r>
        <w:rPr>
          <w:i/>
          <w:iCs/>
          <w:color w:val="000000"/>
        </w:rPr>
        <w:t>BMC Medical Informatics and Decision Making, 24</w:t>
      </w:r>
      <w:r>
        <w:rPr>
          <w:color w:val="000000"/>
        </w:rPr>
        <w:t>, 347. https://doi.org/10.1186/s12911-024-02760-4</w:t>
      </w:r>
    </w:p>
    <w:p w:rsidR="00870BC8" w:rsidRDefault="00EF028E">
      <w:pPr>
        <w:keepLines/>
        <w:pBdr>
          <w:top w:val="nil"/>
          <w:left w:val="nil"/>
          <w:bottom w:val="nil"/>
          <w:right w:val="nil"/>
          <w:between w:val="nil"/>
        </w:pBdr>
        <w:spacing w:after="120" w:line="240" w:lineRule="auto"/>
        <w:ind w:left="720" w:hanging="720"/>
        <w:rPr>
          <w:color w:val="000000"/>
        </w:rPr>
      </w:pPr>
      <w:bookmarkStart w:id="338" w:name="yjgbsgj0nfn6" w:colFirst="0" w:colLast="0"/>
      <w:bookmarkEnd w:id="338"/>
      <w:r>
        <w:rPr>
          <w:color w:val="000000"/>
        </w:rPr>
        <w:t xml:space="preserve">Tanvir, M. I. M., Rabby, H. R., Arif, M. H., Nadia, N. Y., &amp; Nur, K. (2026). Privacy-preserving multimodal federated learning pipeline for cyber-resilient healthcare systems. </w:t>
      </w:r>
      <w:r>
        <w:rPr>
          <w:i/>
          <w:iCs/>
          <w:color w:val="000000"/>
        </w:rPr>
        <w:t>PLOS ONE, 21</w:t>
      </w:r>
      <w:r>
        <w:rPr>
          <w:color w:val="000000"/>
        </w:rPr>
        <w:t>(4), e0343669. https://doi.org/10.1371/journal.pone.0343669</w:t>
      </w:r>
    </w:p>
    <w:p w:rsidR="00870BC8" w:rsidRDefault="00EF028E">
      <w:pPr>
        <w:keepLines/>
        <w:pBdr>
          <w:top w:val="nil"/>
          <w:left w:val="nil"/>
          <w:bottom w:val="nil"/>
          <w:right w:val="nil"/>
          <w:between w:val="nil"/>
        </w:pBdr>
        <w:spacing w:after="120" w:line="240" w:lineRule="auto"/>
        <w:ind w:left="720" w:hanging="720"/>
        <w:rPr>
          <w:color w:val="000000"/>
        </w:rPr>
      </w:pPr>
      <w:r>
        <w:rPr>
          <w:color w:val="000000"/>
        </w:rPr>
        <w:t xml:space="preserve">Yeng, P. K., Nweke, L. O., Yang, B., Fauzi, M. A., &amp; Snekkenes, E. A. (2021). Artificial intelligence-based framework for analyzing health care staff security practice: Mapping review and simulation study. </w:t>
      </w:r>
      <w:r>
        <w:rPr>
          <w:i/>
          <w:iCs/>
          <w:color w:val="000000"/>
        </w:rPr>
        <w:t>JMIR Medical Informatics, 9</w:t>
      </w:r>
      <w:r>
        <w:rPr>
          <w:color w:val="000000"/>
        </w:rPr>
        <w:t>(12), e19250. https://doi.org/10.2196/19250</w:t>
      </w:r>
    </w:p>
    <w:p w:rsidR="00870BC8" w:rsidRDefault="00EF028E">
      <w:pPr>
        <w:pStyle w:val="Heading1"/>
      </w:pPr>
      <w:bookmarkStart w:id="339" w:name="oho22lof9zvm" w:colFirst="0" w:colLast="0"/>
      <w:bookmarkStart w:id="340" w:name="fw98njnb6oqf" w:colFirst="0" w:colLast="0"/>
      <w:bookmarkStart w:id="341" w:name="cr26izy192qo" w:colFirst="0" w:colLast="0"/>
      <w:bookmarkStart w:id="342" w:name="_Toc243935714"/>
      <w:bookmarkEnd w:id="339"/>
      <w:bookmarkEnd w:id="340"/>
      <w:bookmarkEnd w:id="341"/>
      <w:r>
        <w:lastRenderedPageBreak/>
        <w:t>APPENDIX A: LITERATURE SEARCH DETAILS</w:t>
      </w:r>
      <w:bookmarkEnd w:id="342"/>
      <w:r>
        <w:fldChar w:fldCharType="begin"/>
      </w:r>
      <w:r>
        <w:instrText xml:space="preserve"> TC "</w:instrText>
      </w:r>
      <w:bookmarkStart w:id="343" w:name="_Toc243935792"/>
      <w:r>
        <w:instrText>APPENDIX A: LITERATURE SEARCH DETAILS</w:instrText>
      </w:r>
      <w:bookmarkEnd w:id="343"/>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bookmarkStart w:id="344" w:name="dap9whvmceoh" w:colFirst="0" w:colLast="0"/>
      <w:bookmarkEnd w:id="344"/>
      <w:r>
        <w:rPr>
          <w:color w:val="000000"/>
        </w:rPr>
        <w:t>This appendix records the search scope and source checks supporting Chapter 2. The August search records are incomplete: PubMed S1 contains 10 received records against 15 recorded hits; the 12-result S3 export and contemporaneous confirmation of S2's zero results are unavailable. Each received ACM export contains 20 records, without verified total hits or retrieval completeness. The review is narrative rather than systematic; detailed queries and reconciliation records are retained in the Evidence Companion.</w:t>
      </w:r>
    </w:p>
    <w:p w:rsidR="00870BC8" w:rsidRDefault="00EF028E" w:rsidP="0089738B">
      <w:pPr>
        <w:pStyle w:val="Heading2"/>
      </w:pPr>
      <w:bookmarkStart w:id="345" w:name="qcsxt26f2y80" w:colFirst="0" w:colLast="0"/>
      <w:bookmarkStart w:id="346" w:name="_Toc243935715"/>
      <w:bookmarkEnd w:id="345"/>
      <w:r>
        <w:t>A.1 Databases, time coverage, and search date</w:t>
      </w:r>
      <w:bookmarkEnd w:id="346"/>
    </w:p>
    <w:p w:rsidR="00870BC8" w:rsidRDefault="00EF028E" w:rsidP="0089738B">
      <w:pPr>
        <w:pBdr>
          <w:top w:val="nil"/>
          <w:left w:val="nil"/>
          <w:bottom w:val="nil"/>
          <w:right w:val="nil"/>
          <w:between w:val="nil"/>
        </w:pBdr>
        <w:spacing w:after="140" w:line="240" w:lineRule="auto"/>
        <w:rPr>
          <w:color w:val="000000"/>
        </w:rPr>
      </w:pPr>
      <w:r>
        <w:rPr>
          <w:color w:val="000000"/>
        </w:rPr>
        <w:t>PubMed/MEDLINE searches were dated 10 August 2026; Scopus, Web of Science Core Collection, IEEE Xplore and ACM Digital Library searches were dated 11 August. Intended coverage began in 2000 for direct EHR studies and 2016 for federated methods, retaining English full texts. Equivalent interface restrictions were not fully recorded; Web of Science S2 has no documented separate 2016 restriction.</w:t>
      </w:r>
    </w:p>
    <w:p w:rsidR="00870BC8" w:rsidRDefault="00EF028E" w:rsidP="0089738B">
      <w:pPr>
        <w:pStyle w:val="Heading2"/>
      </w:pPr>
      <w:bookmarkStart w:id="347" w:name="tn4vqtdn1hna" w:colFirst="0" w:colLast="0"/>
      <w:bookmarkStart w:id="348" w:name="_Toc243935716"/>
      <w:bookmarkEnd w:id="347"/>
      <w:r>
        <w:t>A.2 Inclusion and exclusion criteria</w:t>
      </w:r>
      <w:bookmarkEnd w:id="348"/>
    </w:p>
    <w:tbl>
      <w:tblPr>
        <w:tblStyle w:val="afd"/>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3628"/>
        <w:gridCol w:w="3628"/>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Category</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Included</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Excluded</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Domain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EHR/EMR access or audit anomaly detection.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Clinical values, notes, images, signals or patient outcomes.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Empirical EHR detection; separately identified transferable FL, security and evaluation 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Unrelated IDS or architecture-only work without relevant evidence.</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Publication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Peer-reviewed full papers; preprints and contextual sources identified separately.</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bookmarkStart w:id="349" w:name="cqp4d44lffj8" w:colFirst="0" w:colLast="0"/>
            <w:bookmarkEnd w:id="349"/>
            <w:r>
              <w:rPr>
                <w:sz w:val="20"/>
                <w:szCs w:val="20"/>
              </w:rPr>
              <w:t>Abstracts, metadata or excerpts lacking the method/results needed for synthesis.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Language</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English-language sources.</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jc w:val="left"/>
            </w:pPr>
            <w:r>
              <w:rPr>
                <w:sz w:val="20"/>
                <w:szCs w:val="20"/>
              </w:rPr>
              <w:t>Non-English full texts without reliable translation.</w:t>
            </w:r>
          </w:p>
        </w:tc>
      </w:tr>
    </w:tbl>
    <w:p w:rsidR="00870BC8" w:rsidRDefault="00EF028E" w:rsidP="0089738B">
      <w:pPr>
        <w:pBdr>
          <w:top w:val="nil"/>
          <w:left w:val="nil"/>
          <w:bottom w:val="nil"/>
          <w:right w:val="nil"/>
          <w:between w:val="nil"/>
        </w:pBdr>
        <w:spacing w:after="140" w:line="240" w:lineRule="auto"/>
        <w:rPr>
          <w:color w:val="000000"/>
        </w:rPr>
      </w:pPr>
      <w:bookmarkStart w:id="350" w:name="myr7p2pyuriu" w:colFirst="0" w:colLast="0"/>
      <w:bookmarkEnd w:id="350"/>
      <w:r>
        <w:rPr>
          <w:color w:val="000000"/>
        </w:rPr>
        <w:t>The bibliography combines direct EHR-access studies with separately identified methodological sources. Complete historical deduplication totals, article-level exclusions and distinctions between database retrieval and citation chaining were not retained.</w:t>
      </w:r>
    </w:p>
    <w:p w:rsidR="00870BC8" w:rsidRDefault="00EF028E" w:rsidP="0089738B">
      <w:pPr>
        <w:pBdr>
          <w:top w:val="nil"/>
          <w:left w:val="nil"/>
          <w:bottom w:val="nil"/>
          <w:right w:val="nil"/>
          <w:between w:val="nil"/>
        </w:pBdr>
        <w:spacing w:after="140" w:line="240" w:lineRule="auto"/>
        <w:rPr>
          <w:color w:val="000000"/>
        </w:rPr>
      </w:pPr>
      <w:bookmarkStart w:id="351" w:name="43qr5z4w8xip" w:colFirst="0" w:colLast="0"/>
      <w:bookmarkStart w:id="352" w:name="nedluwqm8oat" w:colFirst="0" w:colLast="0"/>
      <w:bookmarkEnd w:id="351"/>
      <w:bookmarkEnd w:id="352"/>
      <w:r>
        <w:rPr>
          <w:color w:val="000000"/>
        </w:rPr>
        <w:t>Targeted source checks examined the original sections supporting cited claims. Malhotra et al. (2016) and Ngo et al. (2024) are cited in their arXiv versions. Source versions and reading scopes are indexed in the Evidence Companion; these checks did not cover every bibliography entry.</w:t>
      </w:r>
    </w:p>
    <w:p w:rsidR="00870BC8" w:rsidRDefault="00EF028E" w:rsidP="0089738B">
      <w:pPr>
        <w:pStyle w:val="Heading2"/>
      </w:pPr>
      <w:bookmarkStart w:id="353" w:name="_Toc243935717"/>
      <w:r>
        <w:t>A.3 Documented search update of 11 October 2026</w:t>
      </w:r>
      <w:bookmarkEnd w:id="353"/>
    </w:p>
    <w:p w:rsidR="00870BC8" w:rsidRDefault="00EF028E" w:rsidP="0089738B">
      <w:pPr>
        <w:pBdr>
          <w:top w:val="nil"/>
          <w:left w:val="nil"/>
          <w:bottom w:val="nil"/>
          <w:right w:val="nil"/>
          <w:between w:val="nil"/>
        </w:pBdr>
        <w:spacing w:after="140" w:line="240" w:lineRule="auto"/>
        <w:rPr>
          <w:color w:val="000000"/>
        </w:rPr>
      </w:pPr>
      <w:r>
        <w:rPr>
          <w:color w:val="000000"/>
        </w:rPr>
        <w:t>The 11 October 2026 narrative update combined PubMed E-utilities and Europe PMC queries with web searches and citation chaining. API queries returned 498 hits, reduced to 488 records after within-database merging and 281 distinct source-label/identifier pairs before DOI or title reconciliation (Table A.1). These are retrieval counts, not studies included after full-text review.</w:t>
      </w:r>
    </w:p>
    <w:p w:rsidR="00870BC8" w:rsidRDefault="00EF028E" w:rsidP="0089738B">
      <w:pPr>
        <w:pBdr>
          <w:top w:val="nil"/>
          <w:left w:val="nil"/>
          <w:bottom w:val="nil"/>
          <w:right w:val="nil"/>
          <w:between w:val="nil"/>
        </w:pBdr>
        <w:spacing w:after="140" w:line="240" w:lineRule="auto"/>
        <w:rPr>
          <w:color w:val="000000"/>
        </w:rPr>
      </w:pPr>
      <w:r>
        <w:rPr>
          <w:color w:val="000000"/>
        </w:rPr>
        <w:t>The four query families covered direct EHR detection from 2000 and, from 2016, federated EHR detection, healthcare federated security and transferable secure federated detection. The publication cut-off was 11 October 2026. PubMed and Europe PMC used different query translations; PubMed S1/S2 reported that the quoted phrase "access anomaly" was not found.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54" w:name="Ref_Table_A_1"/>
      <w:bookmarkStart w:id="355" w:name="_Toc243935775"/>
      <w:r>
        <w:lastRenderedPageBreak/>
        <w:t>Table A.1</w:t>
      </w:r>
      <w:bookmarkEnd w:id="354"/>
      <w:r>
        <w:t>: Records retrieved through public APIs in the 11 October 2026 search update</w:t>
      </w:r>
      <w:bookmarkEnd w:id="355"/>
    </w:p>
    <w:tbl>
      <w:tblPr>
        <w:tblStyle w:val="afe"/>
        <w:tblW w:w="850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5104"/>
        <w:gridCol w:w="1700"/>
        <w:gridCol w:w="1700"/>
      </w:tblGrid>
      <w:tr w:rsidR="00870BC8">
        <w:trPr>
          <w:cantSplit/>
          <w:tblHeader/>
          <w:jc w:val="center"/>
        </w:trPr>
        <w:tc>
          <w:tcPr>
            <w:tcW w:w="5104"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Refresh query family</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PubMed</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Europe PMC</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S1 — direct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118</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85</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S2 — federated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3</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S3 — healthcare federated security</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137</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131</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S4 — transferable secure federated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Sum across query returns</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269</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229</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After within-database merging</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224</w:t>
            </w:r>
          </w:p>
        </w:tc>
      </w:tr>
    </w:tbl>
    <w:p w:rsidR="00870BC8" w:rsidRDefault="00EF028E" w:rsidP="0089738B">
      <w:pPr>
        <w:pBdr>
          <w:top w:val="nil"/>
          <w:left w:val="nil"/>
          <w:bottom w:val="nil"/>
          <w:right w:val="nil"/>
          <w:between w:val="nil"/>
        </w:pBdr>
        <w:spacing w:after="140" w:line="240" w:lineRule="auto"/>
        <w:rPr>
          <w:color w:val="000000"/>
        </w:rPr>
      </w:pPr>
      <w:r>
        <w:rPr>
          <w:color w:val="000000"/>
        </w:rPr>
        <w:t>Screening was AI-assisted and not independently repeated by two human reviewers. Only top web-search results were retained, preventing a coverage estimate. Exact queries, translations and candidate decisions remain in the Evidence Companion; this update did not repeat the native-interface searches of Scopus, Web of Science, IEEE Xplore or ACM.</w:t>
      </w:r>
    </w:p>
    <w:p w:rsidR="00B74030" w:rsidRDefault="00406097">
      <w:pPr>
        <w:spacing w:line="240" w:lineRule="auto"/>
      </w:pPr>
      <w:r>
        <w:t>On 17 October 2026, full texts were obtained for FeadSeq (Guan et al., 2025) and Lytvyn and Nguyen (2024), supporting Sections 2.3 and 2.7. This later access check did not alter the 11 October retrieval counts.</w:t>
      </w:r>
    </w:p>
    <w:p w:rsidR="00DB7A3A" w:rsidRDefault="001D2B88">
      <w:pPr>
        <w:pStyle w:val="Heading2"/>
      </w:pPr>
      <w:bookmarkStart w:id="356" w:name="_Toc243935718"/>
      <w:r>
        <w:t>A.4 Source-specific comparison details</w:t>
      </w:r>
      <w:bookmarkEnd w:id="356"/>
    </w:p>
    <w:p w:rsidR="00870BC8" w:rsidRDefault="00EF028E">
      <w:pPr>
        <w:pBdr>
          <w:top w:val="nil"/>
          <w:left w:val="nil"/>
          <w:bottom w:val="nil"/>
          <w:right w:val="nil"/>
          <w:between w:val="nil"/>
        </w:pBdr>
        <w:rPr>
          <w:color w:val="000000"/>
        </w:rPr>
      </w:pPr>
      <w:r>
        <w:rPr>
          <w:color w:val="000000"/>
        </w:rPr>
        <w:t>Matos et al. (2026) report 50,000 normal and 500 anomalous events with an 80:20 stratified split. Their Table 2 gives recall of 0.2610 for the LSTM and 0.8180 for the meta-classifier, which combines autoencoder scores, LightGBM, rules and context. Figure 3's confusion counts imply a different test composition, leaving the denominator uncertain. The supervised event-level detector and its inference-latency and carbon measures differ from this study's routine-trained session detector and training-workflow costs.</w:t>
      </w:r>
    </w:p>
    <w:p w:rsidR="00870BC8" w:rsidRDefault="00EF028E">
      <w:pPr>
        <w:pBdr>
          <w:top w:val="nil"/>
          <w:left w:val="nil"/>
          <w:bottom w:val="nil"/>
          <w:right w:val="nil"/>
          <w:between w:val="nil"/>
        </w:pBdr>
        <w:rPr>
          <w:color w:val="000000"/>
        </w:rPr>
      </w:pPr>
      <w:r>
        <w:rPr>
          <w:color w:val="000000"/>
        </w:rPr>
        <w:t>Iqbal et al. (2026) describe 2,000 initial events augmented to 10,500 with a 70:15:15 split, but report a 2,000-event test. The relationship between these counts and separation of related augmented examples are unclear. Their event-level variational-autoencoder results therefore do not provide a matched session-level AP comparison.</w:t>
      </w:r>
    </w:p>
    <w:p w:rsidR="00870BC8" w:rsidRDefault="00EF028E">
      <w:pPr>
        <w:pBdr>
          <w:top w:val="nil"/>
          <w:left w:val="nil"/>
          <w:bottom w:val="nil"/>
          <w:right w:val="nil"/>
          <w:between w:val="nil"/>
        </w:pBdr>
        <w:rPr>
          <w:color w:val="000000"/>
        </w:rPr>
      </w:pPr>
      <w:r>
        <w:rPr>
          <w:color w:val="000000"/>
        </w:rPr>
        <w:t xml:space="preserve">Segar and Vijayan (2026) use 120,000 synthetic events and overlapping 20-event windows with temporal convolution, attention and a blockchain simulation. Algorithm 1 does not establish that windows sharing source events remain in one fold. Their McNemar estimate uses aggregate model errors rather than paired test-example disagreements. The </w:t>
      </w:r>
      <w:r>
        <w:rPr>
          <w:color w:val="000000"/>
        </w:rPr>
        <w:lastRenderedPageBreak/>
        <w:t>reported classification and simulated blockchain costs describe different comparisons from FedAvg with and without SecAgg+.</w:t>
      </w:r>
    </w:p>
    <w:p w:rsidR="00870BC8" w:rsidRDefault="00EF028E">
      <w:pPr>
        <w:pBdr>
          <w:top w:val="nil"/>
          <w:left w:val="nil"/>
          <w:bottom w:val="nil"/>
          <w:right w:val="nil"/>
          <w:between w:val="nil"/>
        </w:pBdr>
        <w:rPr>
          <w:color w:val="000000"/>
        </w:rPr>
      </w:pPr>
      <w:r>
        <w:rPr>
          <w:color w:val="000000"/>
        </w:rPr>
        <w:t>Sutradhar et al. (2026) combine context-aware and attribute-based access control, logging, monitoring and Isolation Forest in a three-month Hyperledger Fabric testbed. Dataset size, labels and train/test separation are unspecified, and metric definitions vary across tables. Federated learning is future work; the experiments do not evaluate federated updates or secure aggregation.</w:t>
      </w:r>
    </w:p>
    <w:p w:rsidR="00870BC8" w:rsidRDefault="00EF028E">
      <w:pPr>
        <w:pBdr>
          <w:top w:val="nil"/>
          <w:left w:val="nil"/>
          <w:bottom w:val="nil"/>
          <w:right w:val="nil"/>
          <w:between w:val="nil"/>
        </w:pBdr>
        <w:rPr>
          <w:color w:val="000000"/>
        </w:rPr>
      </w:pPr>
      <w:r>
        <w:rPr>
          <w:color w:val="000000"/>
        </w:rPr>
        <w:t>Maghrabi et al. (2026) describe FedAvg and TLS, but place SMPC in both the current design and future work. The available text specifies no experimental dataset or sample size and reports no matched ordinary-versus-secure aggregation experiment, leaving SMPC's experimental status unresolved.</w:t>
      </w:r>
    </w:p>
    <w:p w:rsidR="00B74030" w:rsidRDefault="00406097">
      <w:r>
        <w:t>Lytvyn and Nguyen (2024, §IV-C) compare regular FedAvg and SecAgg+ under matched models, partitions and federated settings using real Zeek HTTP/SSL traffic. They test IID, Non-IID and vertical partitions; in the vertical condition, the two clients hold the HTTP and SSL attribute sequences respectively. SecAgg+ increased elapsed time and changed forecasting errors. These outcomes differ from labelled-session detection, and the inspected results do not establish repeated-run uncertainty.</w:t>
      </w:r>
    </w:p>
    <w:p w:rsidR="00870BC8" w:rsidRDefault="00EF028E">
      <w:pPr>
        <w:pBdr>
          <w:top w:val="nil"/>
          <w:left w:val="nil"/>
          <w:bottom w:val="nil"/>
          <w:right w:val="nil"/>
          <w:between w:val="nil"/>
        </w:pBdr>
        <w:rPr>
          <w:color w:val="000000"/>
        </w:rPr>
      </w:pPr>
      <w:r>
        <w:t xml:space="preserve">Boxwala et al. (2011) train on suspicious/appropriate access labels; Kim et al. (2011) combine filter-selected positives with control-sample negatives. Kim's privacy-officer control labels follow equal random sampling from high, middle and low risk bands generated by an earlier logistic-regression model. Their separate incident tests contain only positive cases, supporting sensitivity but no independent false-positive rate. </w:t>
      </w:r>
      <w:r>
        <w:fldChar w:fldCharType="begin"/>
      </w:r>
      <w:r>
        <w:instrText xml:space="preserve"> REF Ref_Table_2_3 \h </w:instrText>
      </w:r>
      <w:r>
        <w:fldChar w:fldCharType="separate"/>
      </w:r>
      <w:r w:rsidR="00AD3FEA">
        <w:t>Table 2.3</w:t>
      </w:r>
      <w:r>
        <w:fldChar w:fldCharType="end"/>
      </w:r>
      <w:r>
        <w:t xml:space="preserve"> retains sample sizes and results.</w:t>
      </w:r>
    </w:p>
    <w:p w:rsidR="00870BC8" w:rsidRDefault="00EF028E">
      <w:pPr>
        <w:pBdr>
          <w:top w:val="nil"/>
          <w:left w:val="nil"/>
          <w:bottom w:val="nil"/>
          <w:right w:val="nil"/>
          <w:between w:val="nil"/>
        </w:pBdr>
        <w:rPr>
          <w:color w:val="000000"/>
        </w:rPr>
      </w:pPr>
      <w:r>
        <w:rPr>
          <w:color w:val="000000"/>
        </w:rPr>
        <w:t xml:space="preserve">Senturk et al. (2025) compare vector and LSTM autoencoders on 200 observations, using validation thresholds and Integrated Gradients. The vector model has higher recall and F1; the LSTM has fewer false positives. Observation construction and time/entity </w:t>
      </w:r>
      <w:r>
        <w:rPr>
          <w:color w:val="000000"/>
        </w:rPr>
        <w:lastRenderedPageBreak/>
        <w:t>separation are insufficiently specified. Figure 1's test-to-modelling feedback and inconsistencies between explanation text and figures leave validation independence and explanation faithfulness unresolved.</w:t>
      </w:r>
    </w:p>
    <w:p w:rsidR="00870BC8" w:rsidRDefault="00EF028E">
      <w:pPr>
        <w:pBdr>
          <w:top w:val="nil"/>
          <w:left w:val="nil"/>
          <w:bottom w:val="nil"/>
          <w:right w:val="nil"/>
          <w:between w:val="nil"/>
        </w:pBdr>
        <w:rPr>
          <w:color w:val="000000"/>
        </w:rPr>
      </w:pPr>
      <w:r>
        <w:rPr>
          <w:color w:val="000000"/>
        </w:rPr>
        <w:t>Lazzarini et al. (2023, Tables 5 and 7) report centralised versus aggregated-FL accuracy/F1 of 0.9840/0.9772 versus 0.9759/0.9661 on ToN_IoT, and 0.9840/0.9610 versus 0.9820/0.9554 on CICIDS2017. Simulated clients retain class proportions. These are binary network-intrusion results rather than EHR-access results.</w:t>
      </w:r>
    </w:p>
    <w:p w:rsidR="00870BC8" w:rsidRDefault="00EF028E">
      <w:pPr>
        <w:pBdr>
          <w:top w:val="nil"/>
          <w:left w:val="nil"/>
          <w:bottom w:val="nil"/>
          <w:right w:val="nil"/>
          <w:between w:val="nil"/>
        </w:pBdr>
        <w:rPr>
          <w:color w:val="000000"/>
        </w:rPr>
      </w:pPr>
      <w:r>
        <w:rPr>
          <w:color w:val="000000"/>
        </w:rPr>
        <w:t>AP and trapezoidal PR-AUC are different summaries: scikit-learn computes AP by weighting precision with recall increments, without trapezoidal interpolation (scikit-learn developers, n.d.). Their dependence on class proportions motivates interpreting the two test populations separately (Davis &amp; Goadrich, 2006; Saito &amp; Rehmsmeier, 2015).</w:t>
      </w:r>
    </w:p>
    <w:p w:rsidR="00870BC8" w:rsidRDefault="00EF028E" w:rsidP="0089738B">
      <w:pPr>
        <w:pStyle w:val="Heading1"/>
        <w:jc w:val="both"/>
      </w:pPr>
      <w:bookmarkStart w:id="357" w:name="jogfgui588ae" w:colFirst="0" w:colLast="0"/>
      <w:bookmarkStart w:id="358" w:name="ehl9puy8ur8" w:colFirst="0" w:colLast="0"/>
      <w:bookmarkStart w:id="359" w:name="grnsa2433oas" w:colFirst="0" w:colLast="0"/>
      <w:bookmarkStart w:id="360" w:name="_Toc243935719"/>
      <w:bookmarkEnd w:id="357"/>
      <w:bookmarkEnd w:id="358"/>
      <w:bookmarkEnd w:id="359"/>
      <w:r>
        <w:lastRenderedPageBreak/>
        <w:t>APPENDIX B: IMPLEMENTATION AND NUMERICAL CHECKS</w:t>
      </w:r>
      <w:bookmarkEnd w:id="360"/>
      <w:r>
        <w:fldChar w:fldCharType="begin"/>
      </w:r>
      <w:r>
        <w:instrText xml:space="preserve"> TC "</w:instrText>
      </w:r>
      <w:bookmarkStart w:id="361" w:name="_Toc243935793"/>
      <w:r>
        <w:instrText>APPENDIX B: IMPLEMENTATION AND NUMERICAL CHECKS</w:instrText>
      </w:r>
      <w:bookmarkEnd w:id="361"/>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r>
        <w:rPr>
          <w:color w:val="000000"/>
        </w:rPr>
        <w:t>The numerical and implementation details below support the comparisons in Chapters 3 and 4. The experiments used the supplied eleven-table snapshot and local Flower build 1.22.0+mai.prg7570.1.</w:t>
      </w:r>
    </w:p>
    <w:p w:rsidR="00870BC8" w:rsidRDefault="00EF028E" w:rsidP="0089738B">
      <w:pPr>
        <w:pStyle w:val="Heading2"/>
      </w:pPr>
      <w:bookmarkStart w:id="362" w:name="t106wdor2pgb" w:colFirst="0" w:colLast="0"/>
      <w:bookmarkStart w:id="363" w:name="_Toc243935720"/>
      <w:bookmarkEnd w:id="362"/>
      <w:r>
        <w:t>B.1 Checks using public vectors and helper-code attribution</w:t>
      </w:r>
      <w:bookmarkEnd w:id="363"/>
    </w:p>
    <w:p w:rsidR="00870BC8" w:rsidRDefault="00EF028E" w:rsidP="0089738B">
      <w:pPr>
        <w:pBdr>
          <w:top w:val="nil"/>
          <w:left w:val="nil"/>
          <w:bottom w:val="nil"/>
          <w:right w:val="nil"/>
          <w:between w:val="nil"/>
        </w:pBdr>
        <w:spacing w:after="140" w:line="240" w:lineRule="auto"/>
        <w:rPr>
          <w:color w:val="000000"/>
        </w:rPr>
      </w:pPr>
      <w:r>
        <w:rPr>
          <w:color w:val="000000"/>
        </w:rPr>
        <w:t>Public-vector checks tested exact aggregation for quantisation-grid inputs, bounded rounding error for non-grid inputs, and refusal of missing or mismatched replies. These in-memory checks preceded the separate security suite in Section 4.11.</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64" w:name="Ref_Table_B_1"/>
      <w:bookmarkStart w:id="365" w:name="_Toc243935776"/>
      <w:r>
        <w:t>Table B.1</w:t>
      </w:r>
      <w:bookmarkEnd w:id="364"/>
      <w:r>
        <w:t>: Checks using public vectors in the locally modified SecAgg+ workflow</w:t>
      </w:r>
      <w:bookmarkEnd w:id="365"/>
    </w:p>
    <w:tbl>
      <w:tblPr>
        <w:tblStyle w:val="aff"/>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2098"/>
        <w:gridCol w:w="1928"/>
        <w:gridCol w:w="1814"/>
        <w:gridCol w:w="907"/>
      </w:tblGrid>
      <w:tr w:rsidR="00870BC8">
        <w:trPr>
          <w:cantSplit/>
          <w:tblHeader/>
          <w:jc w:val="center"/>
        </w:trPr>
        <w:tc>
          <w:tcPr>
            <w:tcW w:w="1757" w:type="dxa"/>
            <w:shd w:val="clear" w:color="auto" w:fill="F2F2F2"/>
            <w:vAlign w:val="center"/>
          </w:tcPr>
          <w:p w:rsidR="00870BC8" w:rsidRDefault="00EF028E" w:rsidP="0089738B">
            <w:pPr>
              <w:keepNext/>
              <w:keepLines/>
              <w:spacing w:after="20" w:line="252" w:lineRule="auto"/>
            </w:pPr>
            <w:r>
              <w:rPr>
                <w:b/>
                <w:bCs/>
                <w:sz w:val="20"/>
                <w:szCs w:val="20"/>
              </w:rPr>
              <w:t>Case</w:t>
            </w:r>
          </w:p>
        </w:tc>
        <w:tc>
          <w:tcPr>
            <w:tcW w:w="2098" w:type="dxa"/>
            <w:shd w:val="clear" w:color="auto" w:fill="F2F2F2"/>
            <w:vAlign w:val="center"/>
          </w:tcPr>
          <w:p w:rsidR="00870BC8" w:rsidRDefault="00EF028E" w:rsidP="0089738B">
            <w:pPr>
              <w:keepNext/>
              <w:keepLines/>
              <w:spacing w:after="20" w:line="252" w:lineRule="auto"/>
            </w:pPr>
            <w:r>
              <w:rPr>
                <w:b/>
                <w:bCs/>
                <w:sz w:val="20"/>
                <w:szCs w:val="20"/>
              </w:rPr>
              <w:t>Expected behaviour</w:t>
            </w:r>
          </w:p>
        </w:tc>
        <w:tc>
          <w:tcPr>
            <w:tcW w:w="1928" w:type="dxa"/>
            <w:shd w:val="clear" w:color="auto" w:fill="F2F2F2"/>
            <w:vAlign w:val="center"/>
          </w:tcPr>
          <w:p w:rsidR="00870BC8" w:rsidRDefault="00EF028E" w:rsidP="0089738B">
            <w:pPr>
              <w:keepNext/>
              <w:keepLines/>
              <w:spacing w:after="20" w:line="252" w:lineRule="auto"/>
            </w:pPr>
            <w:r>
              <w:rPr>
                <w:b/>
                <w:bCs/>
                <w:sz w:val="20"/>
                <w:szCs w:val="20"/>
              </w:rPr>
              <w:t>Measured error / action</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Acceptance bound</w:t>
            </w:r>
          </w:p>
        </w:tc>
        <w:tc>
          <w:tcPr>
            <w:tcW w:w="907" w:type="dxa"/>
            <w:shd w:val="clear" w:color="auto" w:fill="F2F2F2"/>
            <w:vAlign w:val="center"/>
          </w:tcPr>
          <w:p w:rsidR="00870BC8" w:rsidRDefault="00EF028E" w:rsidP="0089738B">
            <w:pPr>
              <w:keepNext/>
              <w:keepLines/>
              <w:spacing w:after="20" w:line="252" w:lineRule="auto"/>
            </w:pPr>
            <w:r>
              <w:rPr>
                <w:b/>
                <w:bCs/>
                <w:sz w:val="20"/>
                <w:szCs w:val="20"/>
              </w:rPr>
              <w:t>Result</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Equal weights 256/256/256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Unequal weights 64/128/256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2.1117074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Non-lattice 256/256/256</w:t>
            </w:r>
          </w:p>
        </w:tc>
        <w:tc>
          <w:tcPr>
            <w:tcW w:w="2098" w:type="dxa"/>
            <w:vAlign w:val="center"/>
          </w:tcPr>
          <w:p w:rsidR="00870BC8" w:rsidRDefault="00EF028E" w:rsidP="0089738B">
            <w:pPr>
              <w:keepLines/>
              <w:spacing w:after="20" w:line="252" w:lineRule="auto"/>
            </w:pPr>
            <w:r>
              <w:rPr>
                <w:sz w:val="20"/>
                <w:szCs w:val="20"/>
              </w:rPr>
              <w:t>Approximate weighted mean</w:t>
            </w:r>
          </w:p>
        </w:tc>
        <w:tc>
          <w:tcPr>
            <w:tcW w:w="1928" w:type="dxa"/>
            <w:vAlign w:val="center"/>
          </w:tcPr>
          <w:p w:rsidR="00870BC8" w:rsidRDefault="00EF028E" w:rsidP="0089738B">
            <w:pPr>
              <w:keepLines/>
              <w:spacing w:after="20" w:line="252" w:lineRule="auto"/>
            </w:pPr>
            <w:r>
              <w:rPr>
                <w:sz w:val="20"/>
                <w:szCs w:val="20"/>
              </w:rPr>
              <w:t>2.0504619 × 10⁻⁵</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Missing reply</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Mismatched identifier</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tcPr>
          <w:p w:rsidR="00870BC8" w:rsidRDefault="00EF028E" w:rsidP="0089738B">
            <w:pPr>
              <w:keepNext/>
              <w:keepLines/>
              <w:spacing w:after="20" w:line="252" w:lineRule="auto"/>
            </w:pPr>
            <w:r>
              <w:rPr>
                <w:sz w:val="20"/>
                <w:szCs w:val="20"/>
              </w:rPr>
              <w:t>Main weights 3,609/3,548/3,676</w:t>
            </w:r>
          </w:p>
        </w:tc>
        <w:tc>
          <w:tcPr>
            <w:tcW w:w="2098" w:type="dxa"/>
          </w:tcPr>
          <w:p w:rsidR="00870BC8" w:rsidRDefault="00EF028E" w:rsidP="0089738B">
            <w:pPr>
              <w:keepNext/>
              <w:keepLines/>
              <w:spacing w:after="20" w:line="252" w:lineRule="auto"/>
            </w:pPr>
            <w:r>
              <w:rPr>
                <w:sz w:val="20"/>
                <w:szCs w:val="20"/>
              </w:rPr>
              <w:t>Approximate weighted mean</w:t>
            </w:r>
          </w:p>
        </w:tc>
        <w:tc>
          <w:tcPr>
            <w:tcW w:w="1928" w:type="dxa"/>
          </w:tcPr>
          <w:p w:rsidR="00870BC8" w:rsidRDefault="00EF028E" w:rsidP="0089738B">
            <w:pPr>
              <w:keepNext/>
              <w:keepLines/>
              <w:spacing w:after="20" w:line="252" w:lineRule="auto"/>
            </w:pPr>
            <w:r>
              <w:rPr>
                <w:sz w:val="20"/>
                <w:szCs w:val="20"/>
              </w:rPr>
              <w:t>1.4737626 × 10⁻⁶</w:t>
            </w:r>
          </w:p>
        </w:tc>
        <w:tc>
          <w:tcPr>
            <w:tcW w:w="1814" w:type="dxa"/>
          </w:tcPr>
          <w:p w:rsidR="00870BC8" w:rsidRDefault="00EF028E" w:rsidP="0089738B">
            <w:pPr>
              <w:keepNext/>
              <w:keepLines/>
              <w:spacing w:after="20" w:line="252" w:lineRule="auto"/>
            </w:pPr>
            <w:r>
              <w:rPr>
                <w:sz w:val="20"/>
                <w:szCs w:val="20"/>
              </w:rPr>
              <w:t>1.0561461 × 10⁻⁵</w:t>
            </w:r>
          </w:p>
        </w:tc>
        <w:tc>
          <w:tcPr>
            <w:tcW w:w="907" w:type="dxa"/>
          </w:tcPr>
          <w:p w:rsidR="00870BC8" w:rsidRDefault="00EF028E" w:rsidP="0089738B">
            <w:pPr>
              <w:keepNext/>
              <w:keepLines/>
              <w:spacing w:after="20" w:line="252" w:lineRule="auto"/>
            </w:pPr>
            <w:r>
              <w:rPr>
                <w:sz w:val="20"/>
                <w:szCs w:val="20"/>
              </w:rPr>
              <w:t>PASS</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66" w:name="tx4n57sesh4o" w:colFirst="0" w:colLast="0"/>
      <w:bookmarkEnd w:id="366"/>
      <w:r>
        <w:rPr>
          <w:color w:val="000000"/>
          <w:sz w:val="20"/>
          <w:szCs w:val="20"/>
        </w:rPr>
        <w:t>Note. Errors concern averaged parameter coordinates. The main-weight case used four coordinates per client. Zero aggregate calls establish refusal of aggregation, without showing whether local client computation occurred.</w:t>
      </w:r>
    </w:p>
    <w:p w:rsidR="00870BC8" w:rsidRDefault="00EF028E" w:rsidP="0089738B">
      <w:pPr>
        <w:pStyle w:val="Heading2"/>
      </w:pPr>
      <w:bookmarkStart w:id="367" w:name="342yr4fo3twy" w:colFirst="0" w:colLast="0"/>
      <w:bookmarkStart w:id="368" w:name="_Toc243935721"/>
      <w:bookmarkEnd w:id="367"/>
      <w:r>
        <w:t>B.2 Department distributions and recorded sampling checks</w:t>
      </w:r>
      <w:bookmarkEnd w:id="368"/>
    </w:p>
    <w:p w:rsidR="00870BC8" w:rsidRDefault="00EF028E" w:rsidP="0089738B">
      <w:pPr>
        <w:pBdr>
          <w:top w:val="nil"/>
          <w:left w:val="nil"/>
          <w:bottom w:val="nil"/>
          <w:right w:val="nil"/>
          <w:between w:val="nil"/>
        </w:pBdr>
        <w:spacing w:after="140" w:line="240" w:lineRule="auto"/>
        <w:rPr>
          <w:color w:val="000000"/>
        </w:rPr>
      </w:pPr>
      <w:r>
        <w:rPr>
          <w:color w:val="000000"/>
        </w:rPr>
        <w:t>Training sessions were assigned to their most frequent department, with lexical tie-breaking. Controlled Non-IID sampling allocated 60% probability to the designated department and distributed 40% uniformly over the remaining sessions.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69" w:name="Ref_Table_B_2"/>
      <w:bookmarkStart w:id="370" w:name="_Toc243935777"/>
      <w:r>
        <w:t>Table B.2</w:t>
      </w:r>
      <w:bookmarkEnd w:id="369"/>
      <w:r>
        <w:t>: Original and expected department proportions (%)</w:t>
      </w:r>
      <w:bookmarkEnd w:id="370"/>
    </w:p>
    <w:tbl>
      <w:tblPr>
        <w:tblStyle w:val="aff0"/>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992"/>
        <w:gridCol w:w="992"/>
        <w:gridCol w:w="992"/>
        <w:gridCol w:w="992"/>
        <w:gridCol w:w="992"/>
        <w:gridCol w:w="992"/>
      </w:tblGrid>
      <w:tr w:rsidR="00870BC8">
        <w:trPr>
          <w:cantSplit/>
          <w:tblHeader/>
          <w:jc w:val="center"/>
        </w:trPr>
        <w:tc>
          <w:tcPr>
            <w:tcW w:w="2551" w:type="dxa"/>
            <w:shd w:val="clear" w:color="auto" w:fill="F2F2F2"/>
            <w:vAlign w:val="center"/>
          </w:tcPr>
          <w:p w:rsidR="00870BC8" w:rsidRDefault="00EF028E" w:rsidP="0089738B">
            <w:pPr>
              <w:keepNext/>
              <w:keepLines/>
              <w:spacing w:after="20" w:line="252" w:lineRule="auto"/>
            </w:pPr>
            <w:r>
              <w:rPr>
                <w:b/>
                <w:bCs/>
                <w:sz w:val="20"/>
                <w:szCs w:val="20"/>
              </w:rPr>
              <w:t>Department</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C3</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Emergency</w:t>
            </w:r>
          </w:p>
        </w:tc>
        <w:tc>
          <w:tcPr>
            <w:tcW w:w="992" w:type="dxa"/>
            <w:vAlign w:val="center"/>
          </w:tcPr>
          <w:p w:rsidR="00870BC8" w:rsidRDefault="00EF028E" w:rsidP="0089738B">
            <w:pPr>
              <w:keepLines/>
              <w:spacing w:after="20" w:line="252" w:lineRule="auto"/>
            </w:pPr>
            <w:r>
              <w:rPr>
                <w:sz w:val="20"/>
                <w:szCs w:val="20"/>
              </w:rPr>
              <w:t>21.003</w:t>
            </w:r>
          </w:p>
        </w:tc>
        <w:tc>
          <w:tcPr>
            <w:tcW w:w="992" w:type="dxa"/>
            <w:vAlign w:val="center"/>
          </w:tcPr>
          <w:p w:rsidR="00870BC8" w:rsidRDefault="00EF028E" w:rsidP="0089738B">
            <w:pPr>
              <w:keepLines/>
              <w:spacing w:after="20" w:line="252" w:lineRule="auto"/>
            </w:pPr>
            <w:r>
              <w:rPr>
                <w:sz w:val="20"/>
                <w:szCs w:val="20"/>
              </w:rPr>
              <w:t>23.844</w:t>
            </w:r>
          </w:p>
        </w:tc>
        <w:tc>
          <w:tcPr>
            <w:tcW w:w="992" w:type="dxa"/>
            <w:vAlign w:val="center"/>
          </w:tcPr>
          <w:p w:rsidR="00870BC8" w:rsidRDefault="00EF028E" w:rsidP="0089738B">
            <w:pPr>
              <w:keepLines/>
              <w:spacing w:after="20" w:line="252" w:lineRule="auto"/>
            </w:pPr>
            <w:r>
              <w:rPr>
                <w:sz w:val="20"/>
                <w:szCs w:val="20"/>
              </w:rPr>
              <w:t>22.008</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12.195</w:t>
            </w:r>
          </w:p>
        </w:tc>
        <w:tc>
          <w:tcPr>
            <w:tcW w:w="992" w:type="dxa"/>
            <w:vAlign w:val="center"/>
          </w:tcPr>
          <w:p w:rsidR="00870BC8" w:rsidRDefault="00EF028E" w:rsidP="0089738B">
            <w:pPr>
              <w:keepLines/>
              <w:spacing w:after="20" w:line="252" w:lineRule="auto"/>
            </w:pPr>
            <w:r>
              <w:rPr>
                <w:sz w:val="20"/>
                <w:szCs w:val="20"/>
              </w:rPr>
              <w:t>9.773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Health information management</w:t>
            </w:r>
          </w:p>
        </w:tc>
        <w:tc>
          <w:tcPr>
            <w:tcW w:w="992" w:type="dxa"/>
            <w:vAlign w:val="center"/>
          </w:tcPr>
          <w:p w:rsidR="00870BC8" w:rsidRDefault="00EF028E" w:rsidP="0089738B">
            <w:pPr>
              <w:keepLines/>
              <w:spacing w:after="20" w:line="252" w:lineRule="auto"/>
            </w:pPr>
            <w:r>
              <w:rPr>
                <w:sz w:val="20"/>
                <w:szCs w:val="20"/>
              </w:rPr>
              <w:t>5.985</w:t>
            </w:r>
          </w:p>
        </w:tc>
        <w:tc>
          <w:tcPr>
            <w:tcW w:w="992" w:type="dxa"/>
            <w:vAlign w:val="center"/>
          </w:tcPr>
          <w:p w:rsidR="00870BC8" w:rsidRDefault="00EF028E" w:rsidP="0089738B">
            <w:pPr>
              <w:keepLines/>
              <w:spacing w:after="20" w:line="252" w:lineRule="auto"/>
            </w:pPr>
            <w:r>
              <w:rPr>
                <w:sz w:val="20"/>
                <w:szCs w:val="20"/>
              </w:rPr>
              <w:t>6.003</w:t>
            </w:r>
          </w:p>
        </w:tc>
        <w:tc>
          <w:tcPr>
            <w:tcW w:w="992" w:type="dxa"/>
            <w:vAlign w:val="center"/>
          </w:tcPr>
          <w:p w:rsidR="00870BC8" w:rsidRDefault="00EF028E" w:rsidP="0089738B">
            <w:pPr>
              <w:keepLines/>
              <w:spacing w:after="20" w:line="252" w:lineRule="auto"/>
            </w:pPr>
            <w:r>
              <w:rPr>
                <w:sz w:val="20"/>
                <w:szCs w:val="20"/>
              </w:rPr>
              <w:t>7.291</w:t>
            </w:r>
          </w:p>
        </w:tc>
        <w:tc>
          <w:tcPr>
            <w:tcW w:w="992" w:type="dxa"/>
            <w:vAlign w:val="center"/>
          </w:tcPr>
          <w:p w:rsidR="00870BC8" w:rsidRDefault="00EF028E" w:rsidP="0089738B">
            <w:pPr>
              <w:keepLines/>
              <w:spacing w:after="20" w:line="252" w:lineRule="auto"/>
            </w:pPr>
            <w:r>
              <w:rPr>
                <w:sz w:val="20"/>
                <w:szCs w:val="20"/>
              </w:rPr>
              <w:t>3.031</w:t>
            </w:r>
          </w:p>
        </w:tc>
        <w:tc>
          <w:tcPr>
            <w:tcW w:w="992" w:type="dxa"/>
            <w:vAlign w:val="center"/>
          </w:tcPr>
          <w:p w:rsidR="00870BC8" w:rsidRDefault="00EF028E" w:rsidP="0089738B">
            <w:pPr>
              <w:keepLines/>
              <w:spacing w:after="20" w:line="252" w:lineRule="auto"/>
            </w:pPr>
            <w:r>
              <w:rPr>
                <w:sz w:val="20"/>
                <w:szCs w:val="20"/>
              </w:rPr>
              <w:t>3.070</w:t>
            </w:r>
          </w:p>
        </w:tc>
        <w:tc>
          <w:tcPr>
            <w:tcW w:w="992" w:type="dxa"/>
            <w:vAlign w:val="center"/>
          </w:tcPr>
          <w:p w:rsidR="00870BC8" w:rsidRDefault="00EF028E" w:rsidP="0089738B">
            <w:pPr>
              <w:keepLines/>
              <w:spacing w:after="20" w:line="252" w:lineRule="auto"/>
            </w:pPr>
            <w:r>
              <w:rPr>
                <w:sz w:val="20"/>
                <w:szCs w:val="20"/>
              </w:rPr>
              <w:t>3.238</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Internal medicine</w:t>
            </w:r>
          </w:p>
        </w:tc>
        <w:tc>
          <w:tcPr>
            <w:tcW w:w="992" w:type="dxa"/>
            <w:vAlign w:val="center"/>
          </w:tcPr>
          <w:p w:rsidR="00870BC8" w:rsidRDefault="00EF028E" w:rsidP="0089738B">
            <w:pPr>
              <w:keepLines/>
              <w:spacing w:after="20" w:line="252" w:lineRule="auto"/>
            </w:pPr>
            <w:r>
              <w:rPr>
                <w:sz w:val="20"/>
                <w:szCs w:val="20"/>
              </w:rPr>
              <w:t>20.671</w:t>
            </w:r>
          </w:p>
        </w:tc>
        <w:tc>
          <w:tcPr>
            <w:tcW w:w="992" w:type="dxa"/>
            <w:vAlign w:val="center"/>
          </w:tcPr>
          <w:p w:rsidR="00870BC8" w:rsidRDefault="00EF028E" w:rsidP="0089738B">
            <w:pPr>
              <w:keepLines/>
              <w:spacing w:after="20" w:line="252" w:lineRule="auto"/>
            </w:pPr>
            <w:r>
              <w:rPr>
                <w:sz w:val="20"/>
                <w:szCs w:val="20"/>
              </w:rPr>
              <w:t>21.787</w:t>
            </w:r>
          </w:p>
        </w:tc>
        <w:tc>
          <w:tcPr>
            <w:tcW w:w="992" w:type="dxa"/>
            <w:vAlign w:val="center"/>
          </w:tcPr>
          <w:p w:rsidR="00870BC8" w:rsidRDefault="00EF028E" w:rsidP="0089738B">
            <w:pPr>
              <w:keepLines/>
              <w:spacing w:after="20" w:line="252" w:lineRule="auto"/>
            </w:pPr>
            <w:r>
              <w:rPr>
                <w:sz w:val="20"/>
                <w:szCs w:val="20"/>
              </w:rPr>
              <w:t>18.417</w:t>
            </w:r>
          </w:p>
        </w:tc>
        <w:tc>
          <w:tcPr>
            <w:tcW w:w="992" w:type="dxa"/>
            <w:vAlign w:val="center"/>
          </w:tcPr>
          <w:p w:rsidR="00870BC8" w:rsidRDefault="00EF028E" w:rsidP="0089738B">
            <w:pPr>
              <w:keepLines/>
              <w:spacing w:after="20" w:line="252" w:lineRule="auto"/>
            </w:pPr>
            <w:r>
              <w:rPr>
                <w:sz w:val="20"/>
                <w:szCs w:val="20"/>
              </w:rPr>
              <w:t>10.467</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8.179</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Laboratory</w:t>
            </w:r>
          </w:p>
        </w:tc>
        <w:tc>
          <w:tcPr>
            <w:tcW w:w="992" w:type="dxa"/>
            <w:vAlign w:val="center"/>
          </w:tcPr>
          <w:p w:rsidR="00870BC8" w:rsidRDefault="00EF028E" w:rsidP="0089738B">
            <w:pPr>
              <w:keepLines/>
              <w:spacing w:after="20" w:line="252" w:lineRule="auto"/>
            </w:pPr>
            <w:r>
              <w:rPr>
                <w:sz w:val="20"/>
                <w:szCs w:val="20"/>
              </w:rPr>
              <w:t>8.146</w:t>
            </w:r>
          </w:p>
        </w:tc>
        <w:tc>
          <w:tcPr>
            <w:tcW w:w="992" w:type="dxa"/>
            <w:vAlign w:val="center"/>
          </w:tcPr>
          <w:p w:rsidR="00870BC8" w:rsidRDefault="00EF028E" w:rsidP="0089738B">
            <w:pPr>
              <w:keepLines/>
              <w:spacing w:after="20" w:line="252" w:lineRule="auto"/>
            </w:pPr>
            <w:r>
              <w:rPr>
                <w:sz w:val="20"/>
                <w:szCs w:val="20"/>
              </w:rPr>
              <w:t>7.948</w:t>
            </w:r>
          </w:p>
        </w:tc>
        <w:tc>
          <w:tcPr>
            <w:tcW w:w="992" w:type="dxa"/>
            <w:vAlign w:val="center"/>
          </w:tcPr>
          <w:p w:rsidR="00870BC8" w:rsidRDefault="00EF028E" w:rsidP="0089738B">
            <w:pPr>
              <w:keepLines/>
              <w:spacing w:after="20" w:line="252" w:lineRule="auto"/>
            </w:pPr>
            <w:r>
              <w:rPr>
                <w:sz w:val="20"/>
                <w:szCs w:val="20"/>
              </w:rPr>
              <w:t>8.814</w:t>
            </w:r>
          </w:p>
        </w:tc>
        <w:tc>
          <w:tcPr>
            <w:tcW w:w="992" w:type="dxa"/>
            <w:vAlign w:val="center"/>
          </w:tcPr>
          <w:p w:rsidR="00870BC8" w:rsidRDefault="00EF028E" w:rsidP="0089738B">
            <w:pPr>
              <w:keepLines/>
              <w:spacing w:after="20" w:line="252" w:lineRule="auto"/>
            </w:pPr>
            <w:r>
              <w:rPr>
                <w:sz w:val="20"/>
                <w:szCs w:val="20"/>
              </w:rPr>
              <w:t>4.125</w:t>
            </w:r>
          </w:p>
        </w:tc>
        <w:tc>
          <w:tcPr>
            <w:tcW w:w="992" w:type="dxa"/>
            <w:vAlign w:val="center"/>
          </w:tcPr>
          <w:p w:rsidR="00870BC8" w:rsidRDefault="00EF028E" w:rsidP="0089738B">
            <w:pPr>
              <w:keepLines/>
              <w:spacing w:after="20" w:line="252" w:lineRule="auto"/>
            </w:pPr>
            <w:r>
              <w:rPr>
                <w:sz w:val="20"/>
                <w:szCs w:val="20"/>
              </w:rPr>
              <w:t>4.065</w:t>
            </w:r>
          </w:p>
        </w:tc>
        <w:tc>
          <w:tcPr>
            <w:tcW w:w="992" w:type="dxa"/>
            <w:vAlign w:val="center"/>
          </w:tcPr>
          <w:p w:rsidR="00870BC8" w:rsidRDefault="00EF028E" w:rsidP="0089738B">
            <w:pPr>
              <w:keepLines/>
              <w:spacing w:after="20" w:line="252" w:lineRule="auto"/>
            </w:pPr>
            <w:r>
              <w:rPr>
                <w:sz w:val="20"/>
                <w:szCs w:val="20"/>
              </w:rPr>
              <w:t>3.914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Outpatient</w:t>
            </w:r>
          </w:p>
        </w:tc>
        <w:tc>
          <w:tcPr>
            <w:tcW w:w="992" w:type="dxa"/>
            <w:vAlign w:val="center"/>
          </w:tcPr>
          <w:p w:rsidR="00870BC8" w:rsidRDefault="00EF028E" w:rsidP="0089738B">
            <w:pPr>
              <w:keepLines/>
              <w:spacing w:after="20" w:line="252" w:lineRule="auto"/>
            </w:pPr>
            <w:r>
              <w:rPr>
                <w:sz w:val="20"/>
                <w:szCs w:val="20"/>
              </w:rPr>
              <w:t>19.978</w:t>
            </w:r>
          </w:p>
        </w:tc>
        <w:tc>
          <w:tcPr>
            <w:tcW w:w="992" w:type="dxa"/>
            <w:vAlign w:val="center"/>
          </w:tcPr>
          <w:p w:rsidR="00870BC8" w:rsidRDefault="00EF028E" w:rsidP="0089738B">
            <w:pPr>
              <w:keepLines/>
              <w:spacing w:after="20" w:line="252" w:lineRule="auto"/>
            </w:pPr>
            <w:r>
              <w:rPr>
                <w:sz w:val="20"/>
                <w:szCs w:val="20"/>
              </w:rPr>
              <w:t>21.195</w:t>
            </w:r>
          </w:p>
        </w:tc>
        <w:tc>
          <w:tcPr>
            <w:tcW w:w="992" w:type="dxa"/>
            <w:vAlign w:val="center"/>
          </w:tcPr>
          <w:p w:rsidR="00870BC8" w:rsidRDefault="00EF028E" w:rsidP="0089738B">
            <w:pPr>
              <w:keepLines/>
              <w:spacing w:after="20" w:line="252" w:lineRule="auto"/>
            </w:pPr>
            <w:r>
              <w:rPr>
                <w:sz w:val="20"/>
                <w:szCs w:val="20"/>
              </w:rPr>
              <w:t>20.294</w:t>
            </w:r>
          </w:p>
        </w:tc>
        <w:tc>
          <w:tcPr>
            <w:tcW w:w="992" w:type="dxa"/>
            <w:vAlign w:val="center"/>
          </w:tcPr>
          <w:p w:rsidR="00870BC8" w:rsidRDefault="00EF028E" w:rsidP="0089738B">
            <w:pPr>
              <w:keepLines/>
              <w:spacing w:after="20" w:line="252" w:lineRule="auto"/>
            </w:pPr>
            <w:r>
              <w:rPr>
                <w:sz w:val="20"/>
                <w:szCs w:val="20"/>
              </w:rPr>
              <w:t>10.116</w:t>
            </w:r>
          </w:p>
        </w:tc>
        <w:tc>
          <w:tcPr>
            <w:tcW w:w="992" w:type="dxa"/>
            <w:vAlign w:val="center"/>
          </w:tcPr>
          <w:p w:rsidR="00870BC8" w:rsidRDefault="00EF028E" w:rsidP="0089738B">
            <w:pPr>
              <w:keepLines/>
              <w:spacing w:after="20" w:line="252" w:lineRule="auto"/>
            </w:pPr>
            <w:r>
              <w:rPr>
                <w:sz w:val="20"/>
                <w:szCs w:val="20"/>
              </w:rPr>
              <w:t>10.840</w:t>
            </w:r>
          </w:p>
        </w:tc>
        <w:tc>
          <w:tcPr>
            <w:tcW w:w="992" w:type="dxa"/>
            <w:vAlign w:val="center"/>
          </w:tcPr>
          <w:p w:rsidR="00870BC8" w:rsidRDefault="00EF028E" w:rsidP="0089738B">
            <w:pPr>
              <w:keepLines/>
              <w:spacing w:after="20" w:line="252" w:lineRule="auto"/>
            </w:pPr>
            <w:r>
              <w:rPr>
                <w:sz w:val="20"/>
                <w:szCs w:val="20"/>
              </w:rPr>
              <w:t>9.012</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Pharmacy</w:t>
            </w:r>
          </w:p>
        </w:tc>
        <w:tc>
          <w:tcPr>
            <w:tcW w:w="992" w:type="dxa"/>
            <w:vAlign w:val="center"/>
          </w:tcPr>
          <w:p w:rsidR="00870BC8" w:rsidRDefault="00EF028E" w:rsidP="0089738B">
            <w:pPr>
              <w:keepLines/>
              <w:spacing w:after="20" w:line="252" w:lineRule="auto"/>
            </w:pPr>
            <w:r>
              <w:rPr>
                <w:sz w:val="20"/>
                <w:szCs w:val="20"/>
              </w:rPr>
              <w:t>8.479</w:t>
            </w:r>
          </w:p>
        </w:tc>
        <w:tc>
          <w:tcPr>
            <w:tcW w:w="992" w:type="dxa"/>
            <w:vAlign w:val="center"/>
          </w:tcPr>
          <w:p w:rsidR="00870BC8" w:rsidRDefault="00EF028E" w:rsidP="0089738B">
            <w:pPr>
              <w:keepLines/>
              <w:spacing w:after="20" w:line="252" w:lineRule="auto"/>
            </w:pPr>
            <w:r>
              <w:rPr>
                <w:sz w:val="20"/>
                <w:szCs w:val="20"/>
              </w:rPr>
              <w:t>7.554</w:t>
            </w:r>
          </w:p>
        </w:tc>
        <w:tc>
          <w:tcPr>
            <w:tcW w:w="992" w:type="dxa"/>
            <w:vAlign w:val="center"/>
          </w:tcPr>
          <w:p w:rsidR="00870BC8" w:rsidRDefault="00EF028E" w:rsidP="0089738B">
            <w:pPr>
              <w:keepLines/>
              <w:spacing w:after="20" w:line="252" w:lineRule="auto"/>
            </w:pPr>
            <w:r>
              <w:rPr>
                <w:sz w:val="20"/>
                <w:szCs w:val="20"/>
              </w:rPr>
              <w:t>8.025</w:t>
            </w:r>
          </w:p>
        </w:tc>
        <w:tc>
          <w:tcPr>
            <w:tcW w:w="992" w:type="dxa"/>
            <w:vAlign w:val="center"/>
          </w:tcPr>
          <w:p w:rsidR="00870BC8" w:rsidRDefault="00EF028E" w:rsidP="0089738B">
            <w:pPr>
              <w:keepLines/>
              <w:spacing w:after="20" w:line="252" w:lineRule="auto"/>
            </w:pPr>
            <w:r>
              <w:rPr>
                <w:sz w:val="20"/>
                <w:szCs w:val="20"/>
              </w:rPr>
              <w:t>4.293</w:t>
            </w:r>
          </w:p>
        </w:tc>
        <w:tc>
          <w:tcPr>
            <w:tcW w:w="992" w:type="dxa"/>
            <w:vAlign w:val="center"/>
          </w:tcPr>
          <w:p w:rsidR="00870BC8" w:rsidRDefault="00EF028E" w:rsidP="0089738B">
            <w:pPr>
              <w:keepLines/>
              <w:spacing w:after="20" w:line="252" w:lineRule="auto"/>
            </w:pPr>
            <w:r>
              <w:rPr>
                <w:sz w:val="20"/>
                <w:szCs w:val="20"/>
              </w:rPr>
              <w:t>3.863</w:t>
            </w:r>
          </w:p>
        </w:tc>
        <w:tc>
          <w:tcPr>
            <w:tcW w:w="992" w:type="dxa"/>
            <w:vAlign w:val="center"/>
          </w:tcPr>
          <w:p w:rsidR="00870BC8" w:rsidRDefault="00EF028E" w:rsidP="0089738B">
            <w:pPr>
              <w:keepLines/>
              <w:spacing w:after="20" w:line="252" w:lineRule="auto"/>
            </w:pPr>
            <w:r>
              <w:rPr>
                <w:sz w:val="20"/>
                <w:szCs w:val="20"/>
              </w:rPr>
              <w:t>3.564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Radiology</w:t>
            </w:r>
          </w:p>
        </w:tc>
        <w:tc>
          <w:tcPr>
            <w:tcW w:w="992" w:type="dxa"/>
            <w:vAlign w:val="center"/>
          </w:tcPr>
          <w:p w:rsidR="00870BC8" w:rsidRDefault="00EF028E" w:rsidP="0089738B">
            <w:pPr>
              <w:keepLines/>
              <w:spacing w:after="20" w:line="252" w:lineRule="auto"/>
            </w:pPr>
            <w:r>
              <w:rPr>
                <w:sz w:val="20"/>
                <w:szCs w:val="20"/>
              </w:rPr>
              <w:t>5.181</w:t>
            </w:r>
          </w:p>
        </w:tc>
        <w:tc>
          <w:tcPr>
            <w:tcW w:w="992" w:type="dxa"/>
            <w:vAlign w:val="center"/>
          </w:tcPr>
          <w:p w:rsidR="00870BC8" w:rsidRDefault="00EF028E" w:rsidP="0089738B">
            <w:pPr>
              <w:keepLines/>
              <w:spacing w:after="20" w:line="252" w:lineRule="auto"/>
            </w:pPr>
            <w:r>
              <w:rPr>
                <w:sz w:val="20"/>
                <w:szCs w:val="20"/>
              </w:rPr>
              <w:t>5.383</w:t>
            </w:r>
          </w:p>
        </w:tc>
        <w:tc>
          <w:tcPr>
            <w:tcW w:w="992" w:type="dxa"/>
            <w:vAlign w:val="center"/>
          </w:tcPr>
          <w:p w:rsidR="00870BC8" w:rsidRDefault="00EF028E" w:rsidP="0089738B">
            <w:pPr>
              <w:keepLines/>
              <w:spacing w:after="20" w:line="252" w:lineRule="auto"/>
            </w:pPr>
            <w:r>
              <w:rPr>
                <w:sz w:val="20"/>
                <w:szCs w:val="20"/>
              </w:rPr>
              <w:t>5.223</w:t>
            </w:r>
          </w:p>
        </w:tc>
        <w:tc>
          <w:tcPr>
            <w:tcW w:w="992" w:type="dxa"/>
            <w:vAlign w:val="center"/>
          </w:tcPr>
          <w:p w:rsidR="00870BC8" w:rsidRDefault="00EF028E" w:rsidP="0089738B">
            <w:pPr>
              <w:keepLines/>
              <w:spacing w:after="20" w:line="252" w:lineRule="auto"/>
            </w:pPr>
            <w:r>
              <w:rPr>
                <w:sz w:val="20"/>
                <w:szCs w:val="20"/>
              </w:rPr>
              <w:t>2.624</w:t>
            </w:r>
          </w:p>
        </w:tc>
        <w:tc>
          <w:tcPr>
            <w:tcW w:w="992" w:type="dxa"/>
            <w:vAlign w:val="center"/>
          </w:tcPr>
          <w:p w:rsidR="00870BC8" w:rsidRDefault="00EF028E" w:rsidP="0089738B">
            <w:pPr>
              <w:keepLines/>
              <w:spacing w:after="20" w:line="252" w:lineRule="auto"/>
            </w:pPr>
            <w:r>
              <w:rPr>
                <w:sz w:val="20"/>
                <w:szCs w:val="20"/>
              </w:rPr>
              <w:t>2.753</w:t>
            </w:r>
          </w:p>
        </w:tc>
        <w:tc>
          <w:tcPr>
            <w:tcW w:w="992" w:type="dxa"/>
            <w:vAlign w:val="center"/>
          </w:tcPr>
          <w:p w:rsidR="00870BC8" w:rsidRDefault="00EF028E" w:rsidP="0089738B">
            <w:pPr>
              <w:keepLines/>
              <w:spacing w:after="20" w:line="252" w:lineRule="auto"/>
            </w:pPr>
            <w:r>
              <w:rPr>
                <w:sz w:val="20"/>
                <w:szCs w:val="20"/>
              </w:rPr>
              <w:t>2.320</w:t>
            </w:r>
          </w:p>
        </w:tc>
      </w:tr>
      <w:tr w:rsidR="00870BC8">
        <w:trPr>
          <w:cantSplit/>
          <w:jc w:val="center"/>
        </w:trPr>
        <w:tc>
          <w:tcPr>
            <w:tcW w:w="2551" w:type="dxa"/>
            <w:vAlign w:val="center"/>
          </w:tcPr>
          <w:p w:rsidR="00870BC8" w:rsidRDefault="00EF028E" w:rsidP="0089738B">
            <w:pPr>
              <w:keepNext/>
              <w:keepLines/>
              <w:spacing w:after="20" w:line="252" w:lineRule="auto"/>
            </w:pPr>
            <w:r>
              <w:rPr>
                <w:sz w:val="20"/>
                <w:szCs w:val="20"/>
              </w:rPr>
              <w:t>Surgery</w:t>
            </w:r>
          </w:p>
        </w:tc>
        <w:tc>
          <w:tcPr>
            <w:tcW w:w="992" w:type="dxa"/>
            <w:vAlign w:val="center"/>
          </w:tcPr>
          <w:p w:rsidR="00870BC8" w:rsidRDefault="00EF028E" w:rsidP="0089738B">
            <w:pPr>
              <w:keepNext/>
              <w:keepLines/>
              <w:spacing w:after="20" w:line="252" w:lineRule="auto"/>
            </w:pPr>
            <w:r>
              <w:rPr>
                <w:sz w:val="20"/>
                <w:szCs w:val="20"/>
              </w:rPr>
              <w:t>10.557</w:t>
            </w:r>
          </w:p>
        </w:tc>
        <w:tc>
          <w:tcPr>
            <w:tcW w:w="992" w:type="dxa"/>
            <w:vAlign w:val="center"/>
          </w:tcPr>
          <w:p w:rsidR="00870BC8" w:rsidRDefault="00EF028E" w:rsidP="0089738B">
            <w:pPr>
              <w:keepNext/>
              <w:keepLines/>
              <w:spacing w:after="20" w:line="252" w:lineRule="auto"/>
            </w:pPr>
            <w:r>
              <w:rPr>
                <w:sz w:val="20"/>
                <w:szCs w:val="20"/>
              </w:rPr>
              <w:t>6.285</w:t>
            </w:r>
          </w:p>
        </w:tc>
        <w:tc>
          <w:tcPr>
            <w:tcW w:w="992" w:type="dxa"/>
            <w:vAlign w:val="center"/>
          </w:tcPr>
          <w:p w:rsidR="00870BC8" w:rsidRDefault="00EF028E" w:rsidP="0089738B">
            <w:pPr>
              <w:keepNext/>
              <w:keepLines/>
              <w:spacing w:after="20" w:line="252" w:lineRule="auto"/>
            </w:pPr>
            <w:r>
              <w:rPr>
                <w:sz w:val="20"/>
                <w:szCs w:val="20"/>
              </w:rPr>
              <w:t>9.929</w:t>
            </w:r>
          </w:p>
        </w:tc>
        <w:tc>
          <w:tcPr>
            <w:tcW w:w="992" w:type="dxa"/>
            <w:vAlign w:val="center"/>
          </w:tcPr>
          <w:p w:rsidR="00870BC8" w:rsidRDefault="00EF028E" w:rsidP="0089738B">
            <w:pPr>
              <w:keepNext/>
              <w:keepLines/>
              <w:spacing w:after="20" w:line="252" w:lineRule="auto"/>
            </w:pPr>
            <w:r>
              <w:rPr>
                <w:sz w:val="20"/>
                <w:szCs w:val="20"/>
              </w:rPr>
              <w:t>5.345</w:t>
            </w:r>
          </w:p>
        </w:tc>
        <w:tc>
          <w:tcPr>
            <w:tcW w:w="992" w:type="dxa"/>
            <w:vAlign w:val="center"/>
          </w:tcPr>
          <w:p w:rsidR="00870BC8" w:rsidRDefault="00EF028E" w:rsidP="0089738B">
            <w:pPr>
              <w:keepNext/>
              <w:keepLines/>
              <w:spacing w:after="20" w:line="252" w:lineRule="auto"/>
            </w:pPr>
            <w:r>
              <w:rPr>
                <w:sz w:val="20"/>
                <w:szCs w:val="20"/>
              </w:rPr>
              <w:t>3.214</w:t>
            </w:r>
          </w:p>
        </w:tc>
        <w:tc>
          <w:tcPr>
            <w:tcW w:w="992" w:type="dxa"/>
            <w:vAlign w:val="center"/>
          </w:tcPr>
          <w:p w:rsidR="00870BC8" w:rsidRDefault="00EF028E" w:rsidP="0089738B">
            <w:pPr>
              <w:keepNext/>
              <w:keepLines/>
              <w:spacing w:after="20" w:line="252" w:lineRule="auto"/>
            </w:pPr>
            <w:r>
              <w:rPr>
                <w:sz w:val="20"/>
                <w:szCs w:val="20"/>
              </w:rPr>
              <w:t>60.000</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71" w:name="610y1lu1hnjc" w:colFirst="0" w:colLast="0"/>
      <w:bookmarkEnd w:id="371"/>
      <w:r>
        <w:rPr>
          <w:color w:val="000000"/>
          <w:sz w:val="20"/>
          <w:szCs w:val="20"/>
        </w:rPr>
        <w:t>Note. Ref. is the original session distribution; NI is the expected sampling probability. Client counts were 3,609/3,548/3,676. Pooled training used the same sampled occurrences. Totals may differ from 100% through rounding.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72" w:name="Ref_Table_B_3"/>
      <w:bookmarkStart w:id="373" w:name="_Toc243935778"/>
      <w:r>
        <w:t>Table B.3</w:t>
      </w:r>
      <w:bookmarkEnd w:id="372"/>
      <w:r>
        <w:t>: Observed Non-IID sampling in the first five rounds</w:t>
      </w:r>
      <w:bookmarkEnd w:id="373"/>
    </w:p>
    <w:tbl>
      <w:tblPr>
        <w:tblStyle w:val="aff1"/>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814"/>
        <w:gridCol w:w="1814"/>
        <w:gridCol w:w="1814"/>
        <w:gridCol w:w="2211"/>
      </w:tblGrid>
      <w:tr w:rsidR="00870BC8">
        <w:trPr>
          <w:cantSplit/>
          <w:tblHeader/>
          <w:jc w:val="center"/>
        </w:trPr>
        <w:tc>
          <w:tcPr>
            <w:tcW w:w="850" w:type="dxa"/>
            <w:shd w:val="clear" w:color="auto" w:fill="F2F2F2"/>
            <w:vAlign w:val="center"/>
          </w:tcPr>
          <w:p w:rsidR="00870BC8" w:rsidRDefault="00EF028E" w:rsidP="0089738B">
            <w:pPr>
              <w:keepNext/>
              <w:keepLines/>
              <w:spacing w:after="20" w:line="252" w:lineRule="auto"/>
            </w:pPr>
            <w:r>
              <w:rPr>
                <w:b/>
                <w:bCs/>
                <w:sz w:val="20"/>
                <w:szCs w:val="20"/>
              </w:rPr>
              <w:t>Seed</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C1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C2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C3 dominant (%)</w:t>
            </w:r>
          </w:p>
        </w:tc>
        <w:tc>
          <w:tcPr>
            <w:tcW w:w="2211" w:type="dxa"/>
            <w:shd w:val="clear" w:color="auto" w:fill="F2F2F2"/>
            <w:vAlign w:val="center"/>
          </w:tcPr>
          <w:p w:rsidR="00870BC8" w:rsidRDefault="00EF028E" w:rsidP="0089738B">
            <w:pPr>
              <w:keepNext/>
              <w:keepLines/>
              <w:spacing w:after="20" w:line="252" w:lineRule="auto"/>
            </w:pPr>
            <w:r>
              <w:rPr>
                <w:b/>
                <w:bCs/>
                <w:sz w:val="20"/>
                <w:szCs w:val="20"/>
              </w:rPr>
              <w:t>Mean pairwise JSD (bits)</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11</w:t>
            </w:r>
          </w:p>
        </w:tc>
        <w:tc>
          <w:tcPr>
            <w:tcW w:w="1814" w:type="dxa"/>
            <w:vAlign w:val="center"/>
          </w:tcPr>
          <w:p w:rsidR="00870BC8" w:rsidRDefault="00EF028E" w:rsidP="0089738B">
            <w:pPr>
              <w:keepLines/>
              <w:spacing w:after="20" w:line="252" w:lineRule="auto"/>
            </w:pPr>
            <w:r>
              <w:rPr>
                <w:sz w:val="20"/>
                <w:szCs w:val="20"/>
              </w:rPr>
              <w:t>60.449</w:t>
            </w:r>
          </w:p>
        </w:tc>
        <w:tc>
          <w:tcPr>
            <w:tcW w:w="1814" w:type="dxa"/>
            <w:vAlign w:val="center"/>
          </w:tcPr>
          <w:p w:rsidR="00870BC8" w:rsidRDefault="00EF028E" w:rsidP="0089738B">
            <w:pPr>
              <w:keepLines/>
              <w:spacing w:after="20" w:line="252" w:lineRule="auto"/>
            </w:pPr>
            <w:r>
              <w:rPr>
                <w:sz w:val="20"/>
                <w:szCs w:val="20"/>
              </w:rPr>
              <w:t>59.622</w:t>
            </w:r>
          </w:p>
        </w:tc>
        <w:tc>
          <w:tcPr>
            <w:tcW w:w="1814" w:type="dxa"/>
            <w:vAlign w:val="center"/>
          </w:tcPr>
          <w:p w:rsidR="00870BC8" w:rsidRDefault="00EF028E" w:rsidP="0089738B">
            <w:pPr>
              <w:keepLines/>
              <w:spacing w:after="20" w:line="252" w:lineRule="auto"/>
            </w:pPr>
            <w:r>
              <w:rPr>
                <w:sz w:val="20"/>
                <w:szCs w:val="20"/>
              </w:rPr>
              <w:t>60.092</w:t>
            </w:r>
          </w:p>
        </w:tc>
        <w:tc>
          <w:tcPr>
            <w:tcW w:w="2211" w:type="dxa"/>
            <w:vAlign w:val="center"/>
          </w:tcPr>
          <w:p w:rsidR="00870BC8" w:rsidRDefault="00EF028E" w:rsidP="0089738B">
            <w:pPr>
              <w:keepLines/>
              <w:spacing w:after="20" w:line="252" w:lineRule="auto"/>
            </w:pPr>
            <w:r>
              <w:rPr>
                <w:sz w:val="20"/>
                <w:szCs w:val="20"/>
              </w:rPr>
              <w:t>0.331324</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29</w:t>
            </w:r>
          </w:p>
        </w:tc>
        <w:tc>
          <w:tcPr>
            <w:tcW w:w="1814" w:type="dxa"/>
            <w:vAlign w:val="center"/>
          </w:tcPr>
          <w:p w:rsidR="00870BC8" w:rsidRDefault="00EF028E" w:rsidP="0089738B">
            <w:pPr>
              <w:keepLines/>
              <w:spacing w:after="20" w:line="252" w:lineRule="auto"/>
            </w:pPr>
            <w:r>
              <w:rPr>
                <w:sz w:val="20"/>
                <w:szCs w:val="20"/>
              </w:rPr>
              <w:t>60.105</w:t>
            </w:r>
          </w:p>
        </w:tc>
        <w:tc>
          <w:tcPr>
            <w:tcW w:w="1814" w:type="dxa"/>
            <w:vAlign w:val="center"/>
          </w:tcPr>
          <w:p w:rsidR="00870BC8" w:rsidRDefault="00EF028E" w:rsidP="0089738B">
            <w:pPr>
              <w:keepLines/>
              <w:spacing w:after="20" w:line="252" w:lineRule="auto"/>
            </w:pPr>
            <w:r>
              <w:rPr>
                <w:sz w:val="20"/>
                <w:szCs w:val="20"/>
              </w:rPr>
              <w:t>59.667</w:t>
            </w:r>
          </w:p>
        </w:tc>
        <w:tc>
          <w:tcPr>
            <w:tcW w:w="1814" w:type="dxa"/>
            <w:vAlign w:val="center"/>
          </w:tcPr>
          <w:p w:rsidR="00870BC8" w:rsidRDefault="00EF028E" w:rsidP="0089738B">
            <w:pPr>
              <w:keepLines/>
              <w:spacing w:after="20" w:line="252" w:lineRule="auto"/>
            </w:pPr>
            <w:r>
              <w:rPr>
                <w:sz w:val="20"/>
                <w:szCs w:val="20"/>
              </w:rPr>
              <w:t>60.413</w:t>
            </w:r>
          </w:p>
        </w:tc>
        <w:tc>
          <w:tcPr>
            <w:tcW w:w="2211" w:type="dxa"/>
            <w:vAlign w:val="center"/>
          </w:tcPr>
          <w:p w:rsidR="00870BC8" w:rsidRDefault="00EF028E" w:rsidP="0089738B">
            <w:pPr>
              <w:keepLines/>
              <w:spacing w:after="20" w:line="252" w:lineRule="auto"/>
            </w:pPr>
            <w:r>
              <w:rPr>
                <w:sz w:val="20"/>
                <w:szCs w:val="20"/>
              </w:rPr>
              <w:t>0.334005</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lastRenderedPageBreak/>
              <w:t>47</w:t>
            </w:r>
          </w:p>
        </w:tc>
        <w:tc>
          <w:tcPr>
            <w:tcW w:w="1814" w:type="dxa"/>
            <w:vAlign w:val="center"/>
          </w:tcPr>
          <w:p w:rsidR="00870BC8" w:rsidRDefault="00EF028E" w:rsidP="0089738B">
            <w:pPr>
              <w:keepLines/>
              <w:spacing w:after="20" w:line="252" w:lineRule="auto"/>
            </w:pPr>
            <w:r>
              <w:rPr>
                <w:sz w:val="20"/>
                <w:szCs w:val="20"/>
              </w:rPr>
              <w:t>60.083</w:t>
            </w:r>
          </w:p>
        </w:tc>
        <w:tc>
          <w:tcPr>
            <w:tcW w:w="1814" w:type="dxa"/>
            <w:vAlign w:val="center"/>
          </w:tcPr>
          <w:p w:rsidR="00870BC8" w:rsidRDefault="00EF028E" w:rsidP="0089738B">
            <w:pPr>
              <w:keepLines/>
              <w:spacing w:after="20" w:line="252" w:lineRule="auto"/>
            </w:pPr>
            <w:r>
              <w:rPr>
                <w:sz w:val="20"/>
                <w:szCs w:val="20"/>
              </w:rPr>
              <w:t>60.023</w:t>
            </w:r>
          </w:p>
        </w:tc>
        <w:tc>
          <w:tcPr>
            <w:tcW w:w="1814" w:type="dxa"/>
            <w:vAlign w:val="center"/>
          </w:tcPr>
          <w:p w:rsidR="00870BC8" w:rsidRDefault="00EF028E" w:rsidP="0089738B">
            <w:pPr>
              <w:keepLines/>
              <w:spacing w:after="20" w:line="252" w:lineRule="auto"/>
            </w:pPr>
            <w:r>
              <w:rPr>
                <w:sz w:val="20"/>
                <w:szCs w:val="20"/>
              </w:rPr>
              <w:t>60.098</w:t>
            </w:r>
          </w:p>
        </w:tc>
        <w:tc>
          <w:tcPr>
            <w:tcW w:w="2211" w:type="dxa"/>
            <w:vAlign w:val="center"/>
          </w:tcPr>
          <w:p w:rsidR="00870BC8" w:rsidRDefault="00EF028E" w:rsidP="0089738B">
            <w:pPr>
              <w:keepLines/>
              <w:spacing w:after="20" w:line="252" w:lineRule="auto"/>
            </w:pPr>
            <w:r>
              <w:rPr>
                <w:sz w:val="20"/>
                <w:szCs w:val="20"/>
              </w:rPr>
              <w:t>0.332620</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71</w:t>
            </w:r>
          </w:p>
        </w:tc>
        <w:tc>
          <w:tcPr>
            <w:tcW w:w="1814" w:type="dxa"/>
            <w:vAlign w:val="center"/>
          </w:tcPr>
          <w:p w:rsidR="00870BC8" w:rsidRDefault="00EF028E" w:rsidP="0089738B">
            <w:pPr>
              <w:keepLines/>
              <w:spacing w:after="20" w:line="252" w:lineRule="auto"/>
            </w:pPr>
            <w:r>
              <w:rPr>
                <w:sz w:val="20"/>
                <w:szCs w:val="20"/>
              </w:rPr>
              <w:t>59.712</w:t>
            </w:r>
          </w:p>
        </w:tc>
        <w:tc>
          <w:tcPr>
            <w:tcW w:w="1814" w:type="dxa"/>
            <w:vAlign w:val="center"/>
          </w:tcPr>
          <w:p w:rsidR="00870BC8" w:rsidRDefault="00EF028E" w:rsidP="0089738B">
            <w:pPr>
              <w:keepLines/>
              <w:spacing w:after="20" w:line="252" w:lineRule="auto"/>
            </w:pPr>
            <w:r>
              <w:rPr>
                <w:sz w:val="20"/>
                <w:szCs w:val="20"/>
              </w:rPr>
              <w:t>59.651</w:t>
            </w:r>
          </w:p>
        </w:tc>
        <w:tc>
          <w:tcPr>
            <w:tcW w:w="1814" w:type="dxa"/>
            <w:vAlign w:val="center"/>
          </w:tcPr>
          <w:p w:rsidR="00870BC8" w:rsidRDefault="00EF028E" w:rsidP="0089738B">
            <w:pPr>
              <w:keepLines/>
              <w:spacing w:after="20" w:line="252" w:lineRule="auto"/>
            </w:pPr>
            <w:r>
              <w:rPr>
                <w:sz w:val="20"/>
                <w:szCs w:val="20"/>
              </w:rPr>
              <w:t>60.386</w:t>
            </w:r>
          </w:p>
        </w:tc>
        <w:tc>
          <w:tcPr>
            <w:tcW w:w="2211" w:type="dxa"/>
            <w:vAlign w:val="center"/>
          </w:tcPr>
          <w:p w:rsidR="00870BC8" w:rsidRDefault="00EF028E" w:rsidP="0089738B">
            <w:pPr>
              <w:keepLines/>
              <w:spacing w:after="20" w:line="252" w:lineRule="auto"/>
            </w:pPr>
            <w:r>
              <w:rPr>
                <w:sz w:val="20"/>
                <w:szCs w:val="20"/>
              </w:rPr>
              <w:t>0.330714</w:t>
            </w:r>
          </w:p>
        </w:tc>
      </w:tr>
      <w:tr w:rsidR="00870BC8">
        <w:trPr>
          <w:cantSplit/>
          <w:jc w:val="center"/>
        </w:trPr>
        <w:tc>
          <w:tcPr>
            <w:tcW w:w="850" w:type="dxa"/>
            <w:vAlign w:val="center"/>
          </w:tcPr>
          <w:p w:rsidR="00870BC8" w:rsidRDefault="00EF028E" w:rsidP="0089738B">
            <w:pPr>
              <w:keepNext/>
              <w:keepLines/>
              <w:spacing w:after="20" w:line="252" w:lineRule="auto"/>
            </w:pPr>
            <w:r>
              <w:rPr>
                <w:sz w:val="20"/>
                <w:szCs w:val="20"/>
              </w:rPr>
              <w:t>97</w:t>
            </w:r>
          </w:p>
        </w:tc>
        <w:tc>
          <w:tcPr>
            <w:tcW w:w="1814" w:type="dxa"/>
            <w:vAlign w:val="center"/>
          </w:tcPr>
          <w:p w:rsidR="00870BC8" w:rsidRDefault="00EF028E" w:rsidP="0089738B">
            <w:pPr>
              <w:keepNext/>
              <w:keepLines/>
              <w:spacing w:after="20" w:line="252" w:lineRule="auto"/>
            </w:pPr>
            <w:r>
              <w:rPr>
                <w:sz w:val="20"/>
                <w:szCs w:val="20"/>
              </w:rPr>
              <w:t>60.366</w:t>
            </w:r>
          </w:p>
        </w:tc>
        <w:tc>
          <w:tcPr>
            <w:tcW w:w="1814" w:type="dxa"/>
            <w:vAlign w:val="center"/>
          </w:tcPr>
          <w:p w:rsidR="00870BC8" w:rsidRDefault="00EF028E" w:rsidP="0089738B">
            <w:pPr>
              <w:keepNext/>
              <w:keepLines/>
              <w:spacing w:after="20" w:line="252" w:lineRule="auto"/>
            </w:pPr>
            <w:r>
              <w:rPr>
                <w:sz w:val="20"/>
                <w:szCs w:val="20"/>
              </w:rPr>
              <w:t>60.203</w:t>
            </w:r>
          </w:p>
        </w:tc>
        <w:tc>
          <w:tcPr>
            <w:tcW w:w="1814" w:type="dxa"/>
            <w:vAlign w:val="center"/>
          </w:tcPr>
          <w:p w:rsidR="00870BC8" w:rsidRDefault="00EF028E" w:rsidP="0089738B">
            <w:pPr>
              <w:keepNext/>
              <w:keepLines/>
              <w:spacing w:after="20" w:line="252" w:lineRule="auto"/>
            </w:pPr>
            <w:r>
              <w:rPr>
                <w:sz w:val="20"/>
                <w:szCs w:val="20"/>
              </w:rPr>
              <w:t>60.174</w:t>
            </w:r>
          </w:p>
        </w:tc>
        <w:tc>
          <w:tcPr>
            <w:tcW w:w="2211" w:type="dxa"/>
            <w:vAlign w:val="center"/>
          </w:tcPr>
          <w:p w:rsidR="00870BC8" w:rsidRDefault="00EF028E" w:rsidP="0089738B">
            <w:pPr>
              <w:keepNext/>
              <w:keepLines/>
              <w:spacing w:after="20" w:line="252" w:lineRule="auto"/>
            </w:pPr>
            <w:r>
              <w:rPr>
                <w:sz w:val="20"/>
                <w:szCs w:val="20"/>
              </w:rPr>
              <w:t>0.334338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r>
        <w:rPr>
          <w:color w:val="000000"/>
          <w:sz w:val="20"/>
          <w:szCs w:val="20"/>
        </w:rPr>
        <w:t>Note. Baseline and expected JSD were 0.003764955 and 0.330615292 bits. Checks of rounds 1–5 required JSD ≥ 0.10 bits, an increase ≥ 0.05 bits and dominant-department proportion within 0.05 of 0.60; all passed. Repeated sampling matched saved values within 10⁻¹³.</w:t>
      </w:r>
    </w:p>
    <w:p w:rsidR="00870BC8" w:rsidRDefault="00EF028E" w:rsidP="0089738B">
      <w:pPr>
        <w:pStyle w:val="Heading2"/>
      </w:pPr>
      <w:bookmarkStart w:id="374" w:name="w557uzfxyhir" w:colFirst="0" w:colLast="0"/>
      <w:bookmarkStart w:id="375" w:name="_Toc243935722"/>
      <w:bookmarkEnd w:id="374"/>
      <w:r>
        <w:t>B.3 Details of sampling, model construction and measurement</w:t>
      </w:r>
      <w:bookmarkEnd w:id="375"/>
    </w:p>
    <w:p w:rsidR="00870BC8" w:rsidRDefault="00EF028E" w:rsidP="0089738B">
      <w:pPr>
        <w:pBdr>
          <w:top w:val="nil"/>
          <w:left w:val="nil"/>
          <w:bottom w:val="nil"/>
          <w:right w:val="nil"/>
          <w:between w:val="nil"/>
        </w:pBdr>
        <w:spacing w:after="140" w:line="240" w:lineRule="auto"/>
        <w:rPr>
          <w:color w:val="000000"/>
        </w:rPr>
      </w:pPr>
      <w:r>
        <w:rPr>
          <w:color w:val="000000"/>
        </w:rPr>
        <w:t>Sampling seeds were derived by joining ordered components with “|”, encoding as UTF-8, hashing with SHA-256, reading the first eight bytes as unsigned little-endian and reducing modulo 2³². Client-round sampling used (main seed, condition, client, round); pooled shuffling used (main seed, condition, “pooled”, epoch). Sessions were sorted by session_id before sampling. Pooled occurrences were ordered by client and draw position before shuffling, retaining duplicates.</w:t>
      </w:r>
      <w:bookmarkStart w:id="376" w:name="aozb0oazrybd" w:colFirst="0" w:colLast="0"/>
      <w:bookmarkEnd w:id="376"/>
    </w:p>
    <w:p w:rsidR="00870BC8" w:rsidRDefault="00EF028E" w:rsidP="0089738B">
      <w:pPr>
        <w:pBdr>
          <w:top w:val="nil"/>
          <w:left w:val="nil"/>
          <w:bottom w:val="nil"/>
          <w:right w:val="nil"/>
          <w:between w:val="nil"/>
        </w:pBdr>
        <w:spacing w:after="140" w:line="240" w:lineRule="auto"/>
        <w:rPr>
          <w:color w:val="000000"/>
        </w:rPr>
      </w:pPr>
      <w:bookmarkStart w:id="377" w:name="bux9g94v5xml" w:colFirst="0" w:colLast="0"/>
      <w:bookmarkEnd w:id="377"/>
      <w:r>
        <w:rPr>
          <w:color w:val="000000"/>
        </w:rPr>
        <w:t>Each local fit reset Python, NumPy and PyTorch RNGs using derived_seed(main_seed, “client-fit”, client, round), without the condition label. Pooled training retained the fresh_global RNG stream across epochs. Deterministic PyTorch algorithms were enabled; a new optimiser was created for each pooled epoch or local fit. These training seeds did not generate cryptographic keys.</w:t>
      </w:r>
    </w:p>
    <w:p w:rsidR="00870BC8" w:rsidRDefault="00EF028E" w:rsidP="0089738B">
      <w:pPr>
        <w:pBdr>
          <w:top w:val="nil"/>
          <w:left w:val="nil"/>
          <w:bottom w:val="nil"/>
          <w:right w:val="nil"/>
          <w:between w:val="nil"/>
        </w:pBdr>
        <w:spacing w:after="140" w:line="240" w:lineRule="auto"/>
        <w:rPr>
          <w:color w:val="000000"/>
        </w:rPr>
      </w:pPr>
      <w:bookmarkStart w:id="378" w:name="pnbfk59tw03p" w:colFirst="0" w:colLast="0"/>
      <w:bookmarkEnd w:id="378"/>
      <w:r>
        <w:rPr>
          <w:color w:val="000000"/>
        </w:rPr>
        <w:t>Module construction followed encoder, latent projection, decoder, hidden/cell projections, dropout, categorical heads in schema order, binary head and temporal head. Encoder states began at zero; decoder states were projected from the latent code.</w:t>
      </w:r>
    </w:p>
    <w:p w:rsidR="00870BC8" w:rsidRDefault="00EF028E" w:rsidP="0089738B">
      <w:pPr>
        <w:pBdr>
          <w:top w:val="nil"/>
          <w:left w:val="nil"/>
          <w:bottom w:val="nil"/>
          <w:right w:val="nil"/>
          <w:between w:val="nil"/>
        </w:pBdr>
        <w:spacing w:after="140" w:line="240" w:lineRule="auto"/>
        <w:rPr>
          <w:color w:val="000000"/>
        </w:rPr>
      </w:pPr>
      <w:r>
        <w:t xml:space="preserve">Public inputs were [−1,0,1,2], [2,1,−2,0] and [0,3,1,−1]. Non-grid inputs added (i+1)[0.001,0.023,−0.041,0.079] in float32, with zero-based client index i. Expected averages used float64 applied to the actual float32 inputs; </w:t>
      </w:r>
      <w:r>
        <w:fldChar w:fldCharType="begin"/>
      </w:r>
      <w:r>
        <w:instrText xml:space="preserve"> REF Ref_Table_B_4 \h </w:instrText>
      </w:r>
      <w:r>
        <w:fldChar w:fldCharType="separate"/>
      </w:r>
      <w:r w:rsidR="00AD3FEA">
        <w:t>Table B.4</w:t>
      </w:r>
      <w:r>
        <w:fldChar w:fldCharType="end"/>
      </w:r>
      <w:r>
        <w:t xml:space="preserve"> gives the error allowance.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79" w:name="Ref_Table_B_4"/>
      <w:bookmarkStart w:id="380" w:name="_Toc243935779"/>
      <w:r>
        <w:t>Table B.4</w:t>
      </w:r>
      <w:bookmarkEnd w:id="379"/>
      <w:r>
        <w:t>: Numerical assumptions for public-vector checks</w:t>
      </w:r>
      <w:bookmarkEnd w:id="380"/>
    </w:p>
    <w:tbl>
      <w:tblPr>
        <w:tblStyle w:val="aff2"/>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7"/>
        <w:gridCol w:w="6019"/>
      </w:tblGrid>
      <w:tr w:rsidR="00870BC8">
        <w:trPr>
          <w:cantSplit/>
          <w:tblHeader/>
          <w:jc w:val="center"/>
        </w:trPr>
        <w:tc>
          <w:tcPr>
            <w:tcW w:w="247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Quantity</w:t>
            </w:r>
          </w:p>
        </w:tc>
        <w:tc>
          <w:tcPr>
            <w:tcW w:w="601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Specification</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Weight encoding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nᵢ ≤ 4096, above the largest client count 3,676; nᵢ/4096 exactly representable at Q = 2²²</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Accepted parameter range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sidRPr="0089738B">
              <w:rPr>
                <w:sz w:val="20"/>
                <w:szCs w:val="20"/>
              </w:rPr>
              <w:t>Finite float32 values with absolute unweighted value ≤ 8; local guard rejects larger values</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Coordinate-error allowance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3(2c/Q + 4εc) / Σ(nᵢ/4096) + 2εM; c = M = 8; ε = 2⁻²³</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range reasoning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Three intended shifted quantised contributions sum to at most 3Q &lt; 2³¹; not an exhaustive audit of all intermediate operations</w:t>
            </w:r>
          </w:p>
        </w:tc>
      </w:tr>
    </w:tbl>
    <w:p w:rsidR="00870BC8" w:rsidRDefault="00EF028E" w:rsidP="0089738B">
      <w:pPr>
        <w:pStyle w:val="Heading2"/>
      </w:pPr>
      <w:bookmarkStart w:id="381" w:name="rmhuqemf1xh" w:colFirst="0" w:colLast="0"/>
      <w:bookmarkStart w:id="382" w:name="_Toc243935723"/>
      <w:bookmarkEnd w:id="381"/>
      <w:r>
        <w:t>B.4 Detailed execution controls</w:t>
      </w:r>
      <w:bookmarkEnd w:id="382"/>
    </w:p>
    <w:p w:rsidR="00870BC8" w:rsidRDefault="00EF028E" w:rsidP="0089738B">
      <w:pPr>
        <w:pBdr>
          <w:top w:val="nil"/>
          <w:left w:val="nil"/>
          <w:bottom w:val="nil"/>
          <w:right w:val="nil"/>
          <w:between w:val="nil"/>
        </w:pBdr>
        <w:spacing w:after="140" w:line="240" w:lineRule="auto"/>
        <w:rPr>
          <w:color w:val="000000"/>
        </w:rPr>
      </w:pPr>
      <w:r>
        <w:rPr>
          <w:color w:val="000000"/>
        </w:rPr>
        <w:t>Runs followed the fixed seed/sampling order 11/Reference, 11/Non-IID, 29/Non-IID, 29/Reference, 47/Reference, 47/Non-IID, 71/Non-IID, 71/Reference, 97/Reference and 97/Non-IID. Method-order codes were A/B/C for seeds 11 and 71, B/C/A for 29 and 97, and C/A/B for 47, where A denotes pooled centralised training, B standard FedAvg and C FedAvg with SecAgg+. These rotations were fixed independently of outcomes.</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Execution limits were 21,600 seconds per run, 3,600 per pooled epoch and 600 per transport exchange. One whole-block repeat was allowed after a documented transient </w:t>
      </w:r>
      <w:r>
        <w:rPr>
          <w:color w:val="000000"/>
        </w:rPr>
        <w:lastRenderedPageBreak/>
        <w:t>infrastructure fault, retaining both attempts. Other failures required diagnosis; slow or unfavourable completed runs were retained.</w:t>
      </w:r>
    </w:p>
    <w:p w:rsidR="00870BC8" w:rsidRDefault="00EF028E" w:rsidP="0089738B">
      <w:pPr>
        <w:pBdr>
          <w:top w:val="nil"/>
          <w:left w:val="nil"/>
          <w:bottom w:val="nil"/>
          <w:right w:val="nil"/>
          <w:between w:val="nil"/>
        </w:pBdr>
        <w:spacing w:after="140" w:line="240" w:lineRule="auto"/>
        <w:rPr>
          <w:color w:val="000000"/>
        </w:rPr>
      </w:pPr>
      <w:bookmarkStart w:id="383" w:name="7xur4eqpippv" w:colFirst="0" w:colLast="0"/>
      <w:bookmarkEnd w:id="383"/>
      <w:r>
        <w:rPr>
          <w:color w:val="000000"/>
        </w:rPr>
        <w:t>Every seed–condition block used 30 epochs or rounds with fixed inputs, initial states and sampling schedules. The Evidence Companion retains the configurations and execution records.</w:t>
      </w:r>
    </w:p>
    <w:p w:rsidR="00DB7A3A" w:rsidRDefault="001D2B88">
      <w:pPr>
        <w:pStyle w:val="Heading2"/>
      </w:pPr>
      <w:bookmarkStart w:id="384" w:name="_Toc243935724"/>
      <w:r>
        <w:t>B.5 Implementation changes and validation chronology</w:t>
      </w:r>
      <w:bookmarkEnd w:id="384"/>
    </w:p>
    <w:p w:rsidR="00870BC8" w:rsidRDefault="00EF028E">
      <w:pPr>
        <w:pBdr>
          <w:top w:val="nil"/>
          <w:left w:val="nil"/>
          <w:bottom w:val="nil"/>
          <w:right w:val="nil"/>
          <w:between w:val="nil"/>
        </w:pBdr>
        <w:rPr>
          <w:color w:val="000000"/>
        </w:rPr>
      </w:pPr>
      <w:r>
        <w:rPr>
          <w:color w:val="000000"/>
        </w:rPr>
        <w:t>SecAggPlusWorkflow and secaggplus_mod implemented setup, share_keys, collect_masked_vectors and unmask. Each client created three shares of its private-mask seed and pairwise-mask private key, with two required for reconstruction. Every accepted stage nevertheless required all three clients; missing replies stopped execution without ordinary-FedAvg fallback.</w:t>
      </w:r>
    </w:p>
    <w:p w:rsidR="00870BC8" w:rsidRDefault="00EF028E">
      <w:pPr>
        <w:pBdr>
          <w:top w:val="nil"/>
          <w:left w:val="nil"/>
          <w:bottom w:val="nil"/>
          <w:right w:val="nil"/>
          <w:between w:val="nil"/>
        </w:pBdr>
        <w:rPr>
          <w:color w:val="000000"/>
        </w:rPr>
      </w:pPr>
      <w:r>
        <w:rPr>
          <w:color w:val="000000"/>
        </w:rPr>
        <w:t>The local build replaced a NumPy RandomState helper that reduced seeds to 32 bits with a counter-based HMAC-SHA256 helper adapted from the fixed contributor commit for Flower PR #7570 (saurabhvmagdum, 2026). Both federated methods were revalidated. The historical installed package was unavailable; Section 4.11 distinguishes candidate-package and retained-file checks. Attribution, licence and build records remain in the Evidence Companion.</w:t>
      </w:r>
    </w:p>
    <w:p w:rsidR="00870BC8" w:rsidRDefault="00EF028E">
      <w:pPr>
        <w:pBdr>
          <w:top w:val="nil"/>
          <w:left w:val="nil"/>
          <w:bottom w:val="nil"/>
          <w:right w:val="nil"/>
          <w:between w:val="nil"/>
        </w:pBdr>
        <w:rPr>
          <w:color w:val="000000"/>
        </w:rPr>
      </w:pPr>
      <w:r>
        <w:rPr>
          <w:color w:val="000000"/>
        </w:rPr>
        <w:t>Before accepted main runs, full-model engineering checks used complete routine training and validation partitions, excluded test data and used a shorter budget. Corrected runs reused fixed inputs, initial states and draws; incomplete earlier blocks were excluded and retained in the Evidence Companion.</w:t>
      </w:r>
    </w:p>
    <w:p w:rsidR="00870BC8" w:rsidRDefault="00EF028E">
      <w:pPr>
        <w:pBdr>
          <w:top w:val="nil"/>
          <w:left w:val="nil"/>
          <w:bottom w:val="nil"/>
          <w:right w:val="nil"/>
          <w:between w:val="nil"/>
        </w:pBdr>
        <w:rPr>
          <w:color w:val="000000"/>
        </w:rPr>
      </w:pPr>
      <w:r>
        <w:rPr>
          <w:color w:val="000000"/>
        </w:rPr>
        <w:t>After the benchmark and replay, seven local security-check groups exercised installed Flower code and selected project validators using public arrays and single-round computations. Criteria were fixed before these checks, when benchmark results were known. Appendix C.7 records their cases, controls and distinct counters for local-computation calls and accepted aggregates.</w:t>
      </w:r>
    </w:p>
    <w:p w:rsidR="00870BC8" w:rsidRDefault="00EF028E" w:rsidP="0089738B">
      <w:pPr>
        <w:pStyle w:val="Heading1"/>
      </w:pPr>
      <w:bookmarkStart w:id="385" w:name="mdzeaz3st1x2" w:colFirst="0" w:colLast="0"/>
      <w:bookmarkStart w:id="386" w:name="9p16w1k74c0x" w:colFirst="0" w:colLast="0"/>
      <w:bookmarkStart w:id="387" w:name="eyiyp4jmn6lg" w:colFirst="0" w:colLast="0"/>
      <w:bookmarkStart w:id="388" w:name="_Toc243935725"/>
      <w:bookmarkEnd w:id="385"/>
      <w:bookmarkEnd w:id="386"/>
      <w:bookmarkEnd w:id="387"/>
      <w:r>
        <w:lastRenderedPageBreak/>
        <w:t>APPENDIX C: SUPPLEMENTARY DATA, ANALYSES AND VALIDATION</w:t>
      </w:r>
      <w:bookmarkEnd w:id="388"/>
      <w:r>
        <w:fldChar w:fldCharType="begin"/>
      </w:r>
      <w:r>
        <w:instrText xml:space="preserve"> TC "</w:instrText>
      </w:r>
      <w:bookmarkStart w:id="389" w:name="_Toc243935794"/>
      <w:r>
        <w:instrText>APPENDIX C: SUPPLEMENTARY DATA, ANALYSES AND VALIDATION</w:instrText>
      </w:r>
      <w:bookmarkEnd w:id="389"/>
      <w:r>
        <w:instrText xml:space="preserve">" \f A \l 1 </w:instrText>
      </w:r>
      <w:r>
        <w:fldChar w:fldCharType="end"/>
      </w:r>
    </w:p>
    <w:p w:rsidR="00870BC8" w:rsidRDefault="00EF028E" w:rsidP="0089738B">
      <w:pPr>
        <w:pStyle w:val="Heading2"/>
      </w:pPr>
      <w:bookmarkStart w:id="390" w:name="y3en7lz6edgj" w:colFirst="0" w:colLast="0"/>
      <w:bookmarkStart w:id="391" w:name="_Toc243935726"/>
      <w:bookmarkEnd w:id="390"/>
      <w:r>
        <w:t>C.1 Dataset provenance</w:t>
      </w:r>
      <w:bookmarkEnd w:id="391"/>
    </w:p>
    <w:p w:rsidR="00870BC8" w:rsidRDefault="00EF028E" w:rsidP="0089738B">
      <w:pPr>
        <w:pBdr>
          <w:top w:val="nil"/>
          <w:left w:val="nil"/>
          <w:bottom w:val="nil"/>
          <w:right w:val="nil"/>
          <w:between w:val="nil"/>
        </w:pBdr>
        <w:spacing w:after="140" w:line="240" w:lineRule="auto"/>
        <w:rPr>
          <w:color w:val="000000"/>
        </w:rPr>
      </w:pPr>
      <w:r>
        <w:rPr>
          <w:color w:val="000000"/>
        </w:rPr>
        <w:t>The supplied benchmark contains 181,805 events and 17,464 sessions across three simulated clients (version 2.0.0-full-reference_seed_01). Its description as synthetic and its labels are source-assigned: the creator, original generator, complete construction rules and derivation from Mudliar’s Kaggle dataset were not established.</w:t>
      </w:r>
    </w:p>
    <w:p w:rsidR="00870BC8" w:rsidRDefault="00EF028E" w:rsidP="0089738B">
      <w:pPr>
        <w:pBdr>
          <w:top w:val="nil"/>
          <w:left w:val="nil"/>
          <w:bottom w:val="nil"/>
          <w:right w:val="nil"/>
          <w:between w:val="nil"/>
        </w:pBdr>
        <w:spacing w:after="140" w:line="240" w:lineRule="auto"/>
        <w:rPr>
          <w:color w:val="000000"/>
        </w:rPr>
      </w:pPr>
      <w:r>
        <w:rPr>
          <w:color w:val="000000"/>
        </w:rPr>
        <w:t>The supplied configuration matches the local settings but does not authenticate data generation. The benchmark and selected weights are included in the controlled-access GitHub release (Appendix C.8); dataset access and redistribution rights remain unresolved.</w:t>
      </w:r>
    </w:p>
    <w:p w:rsidR="00870BC8" w:rsidRDefault="00EF028E" w:rsidP="0089738B">
      <w:pPr>
        <w:pStyle w:val="Heading2"/>
      </w:pPr>
      <w:bookmarkStart w:id="392" w:name="p4traajp3uis" w:colFirst="0" w:colLast="0"/>
      <w:bookmarkStart w:id="393" w:name="_Toc243935727"/>
      <w:bookmarkEnd w:id="392"/>
      <w:r>
        <w:t>C.2 Categorical coverage by labelled class</w:t>
      </w:r>
      <w:bookmarkEnd w:id="393"/>
    </w:p>
    <w:p w:rsidR="00870BC8" w:rsidRDefault="00EF028E" w:rsidP="0089738B">
      <w:pPr>
        <w:pBdr>
          <w:top w:val="nil"/>
          <w:left w:val="nil"/>
          <w:bottom w:val="nil"/>
          <w:right w:val="nil"/>
          <w:between w:val="nil"/>
        </w:pBdr>
        <w:spacing w:after="140" w:line="240" w:lineRule="auto"/>
        <w:rPr>
          <w:color w:val="000000"/>
        </w:rPr>
      </w:pPr>
      <w:r>
        <w:rPr>
          <w:color w:val="000000"/>
        </w:rPr>
        <w:t>Coverage was calculated after evaluation using the fixed schema and original masking rule; that rule was unchanged.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94" w:name="Ref_Table_C_1"/>
      <w:bookmarkStart w:id="395" w:name="_Toc243935780"/>
      <w:r>
        <w:t>Table C.1</w:t>
      </w:r>
      <w:bookmarkEnd w:id="394"/>
      <w:r>
        <w:t>: Post-test categorical-target exclusions by labelled class</w:t>
      </w:r>
      <w:bookmarkEnd w:id="395"/>
    </w:p>
    <w:tbl>
      <w:tblPr>
        <w:tblStyle w:val="af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381"/>
        <w:gridCol w:w="1020"/>
        <w:gridCol w:w="2551"/>
        <w:gridCol w:w="1417"/>
      </w:tblGrid>
      <w:tr w:rsidR="00870BC8">
        <w:trPr>
          <w:cantSplit/>
          <w:tblHeader/>
          <w:jc w:val="center"/>
        </w:trPr>
        <w:tc>
          <w:tcPr>
            <w:tcW w:w="1134" w:type="dxa"/>
            <w:shd w:val="clear" w:color="auto" w:fill="F2F2F2"/>
            <w:vAlign w:val="center"/>
          </w:tcPr>
          <w:p w:rsidR="00870BC8" w:rsidRDefault="00EF028E" w:rsidP="0089738B">
            <w:pPr>
              <w:keepNext/>
              <w:keepLines/>
              <w:spacing w:after="20" w:line="252" w:lineRule="auto"/>
            </w:pPr>
            <w:r>
              <w:rPr>
                <w:b/>
                <w:bCs/>
                <w:sz w:val="20"/>
                <w:szCs w:val="20"/>
              </w:rPr>
              <w:t>Test</w:t>
            </w:r>
          </w:p>
        </w:tc>
        <w:tc>
          <w:tcPr>
            <w:tcW w:w="2381" w:type="dxa"/>
            <w:shd w:val="clear" w:color="auto" w:fill="F2F2F2"/>
            <w:vAlign w:val="center"/>
          </w:tcPr>
          <w:p w:rsidR="00870BC8" w:rsidRDefault="00EF028E" w:rsidP="0089738B">
            <w:pPr>
              <w:keepNext/>
              <w:keepLines/>
              <w:spacing w:after="20" w:line="252" w:lineRule="auto"/>
            </w:pPr>
            <w:r>
              <w:rPr>
                <w:b/>
                <w:bCs/>
                <w:sz w:val="20"/>
                <w:szCs w:val="20"/>
              </w:rPr>
              <w:t>Class</w:t>
            </w:r>
          </w:p>
        </w:tc>
        <w:tc>
          <w:tcPr>
            <w:tcW w:w="1020" w:type="dxa"/>
            <w:shd w:val="clear" w:color="auto" w:fill="F2F2F2"/>
            <w:vAlign w:val="center"/>
          </w:tcPr>
          <w:p w:rsidR="00870BC8" w:rsidRDefault="00EF028E" w:rsidP="0089738B">
            <w:pPr>
              <w:keepNext/>
              <w:keepLines/>
              <w:spacing w:after="20" w:line="252" w:lineRule="auto"/>
            </w:pPr>
            <w:r>
              <w:rPr>
                <w:b/>
                <w:bCs/>
                <w:sz w:val="20"/>
                <w:szCs w:val="20"/>
              </w:rPr>
              <w:t>Events</w:t>
            </w:r>
          </w:p>
        </w:tc>
        <w:tc>
          <w:tcPr>
            <w:tcW w:w="2551" w:type="dxa"/>
            <w:shd w:val="clear" w:color="auto" w:fill="F2F2F2"/>
            <w:vAlign w:val="center"/>
          </w:tcPr>
          <w:p w:rsidR="00870BC8" w:rsidRDefault="00EF028E" w:rsidP="0089738B">
            <w:pPr>
              <w:keepNext/>
              <w:keepLines/>
              <w:spacing w:after="20" w:line="252" w:lineRule="auto"/>
            </w:pPr>
            <w:r>
              <w:rPr>
                <w:b/>
                <w:bCs/>
                <w:sz w:val="20"/>
                <w:szCs w:val="20"/>
              </w:rPr>
              <w:t>Excluded / targets</w:t>
            </w:r>
          </w:p>
        </w:tc>
        <w:tc>
          <w:tcPr>
            <w:tcW w:w="1417" w:type="dxa"/>
            <w:shd w:val="clear" w:color="auto" w:fill="F2F2F2"/>
            <w:vAlign w:val="center"/>
          </w:tcPr>
          <w:p w:rsidR="00870BC8" w:rsidRDefault="00EF028E" w:rsidP="0089738B">
            <w:pPr>
              <w:keepNext/>
              <w:keepLines/>
              <w:spacing w:after="20" w:line="252" w:lineRule="auto"/>
            </w:pPr>
            <w:r>
              <w:rPr>
                <w:b/>
                <w:bCs/>
                <w:sz w:val="20"/>
                <w:szCs w:val="20"/>
              </w:rPr>
              <w:t>Excluded (%)</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10,408</w:t>
            </w:r>
          </w:p>
        </w:tc>
        <w:tc>
          <w:tcPr>
            <w:tcW w:w="2551" w:type="dxa"/>
            <w:vAlign w:val="center"/>
          </w:tcPr>
          <w:p w:rsidR="00870BC8" w:rsidRDefault="00EF028E" w:rsidP="0089738B">
            <w:pPr>
              <w:keepLines/>
              <w:spacing w:after="20" w:line="252" w:lineRule="auto"/>
            </w:pPr>
            <w:r>
              <w:rPr>
                <w:sz w:val="20"/>
                <w:szCs w:val="20"/>
              </w:rPr>
              <w:t>974 / 135,304</w:t>
            </w:r>
          </w:p>
        </w:tc>
        <w:tc>
          <w:tcPr>
            <w:tcW w:w="1417" w:type="dxa"/>
            <w:vAlign w:val="center"/>
          </w:tcPr>
          <w:p w:rsidR="00870BC8" w:rsidRDefault="00EF028E" w:rsidP="0089738B">
            <w:pPr>
              <w:keepLines/>
              <w:spacing w:after="20" w:line="252" w:lineRule="auto"/>
            </w:pPr>
            <w:r>
              <w:rPr>
                <w:sz w:val="20"/>
                <w:szCs w:val="20"/>
              </w:rPr>
              <w:t>0.720</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unusual legitimate</w:t>
            </w:r>
          </w:p>
        </w:tc>
        <w:tc>
          <w:tcPr>
            <w:tcW w:w="1020" w:type="dxa"/>
            <w:vAlign w:val="center"/>
          </w:tcPr>
          <w:p w:rsidR="00870BC8" w:rsidRDefault="00EF028E" w:rsidP="0089738B">
            <w:pPr>
              <w:keepLines/>
              <w:spacing w:after="20" w:line="252" w:lineRule="auto"/>
            </w:pPr>
            <w:r>
              <w:rPr>
                <w:sz w:val="20"/>
                <w:szCs w:val="20"/>
              </w:rPr>
              <w:t>5,763</w:t>
            </w:r>
          </w:p>
        </w:tc>
        <w:tc>
          <w:tcPr>
            <w:tcW w:w="2551" w:type="dxa"/>
            <w:vAlign w:val="center"/>
          </w:tcPr>
          <w:p w:rsidR="00870BC8" w:rsidRDefault="00EF028E" w:rsidP="0089738B">
            <w:pPr>
              <w:keepLines/>
              <w:spacing w:after="20" w:line="252" w:lineRule="auto"/>
            </w:pPr>
            <w:r>
              <w:rPr>
                <w:sz w:val="20"/>
                <w:szCs w:val="20"/>
              </w:rPr>
              <w:t>3,443 / 74,919</w:t>
            </w:r>
          </w:p>
        </w:tc>
        <w:tc>
          <w:tcPr>
            <w:tcW w:w="1417" w:type="dxa"/>
            <w:vAlign w:val="center"/>
          </w:tcPr>
          <w:p w:rsidR="00870BC8" w:rsidRDefault="00EF028E" w:rsidP="0089738B">
            <w:pPr>
              <w:keepLines/>
              <w:spacing w:after="20" w:line="252" w:lineRule="auto"/>
            </w:pPr>
            <w:r>
              <w:rPr>
                <w:sz w:val="20"/>
                <w:szCs w:val="20"/>
              </w:rPr>
              <w:t>4.596</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routine legitimate</w:t>
            </w:r>
          </w:p>
        </w:tc>
        <w:tc>
          <w:tcPr>
            <w:tcW w:w="1020" w:type="dxa"/>
            <w:vAlign w:val="center"/>
          </w:tcPr>
          <w:p w:rsidR="00870BC8" w:rsidRDefault="00EF028E" w:rsidP="0089738B">
            <w:pPr>
              <w:keepLines/>
              <w:spacing w:after="20" w:line="252" w:lineRule="auto"/>
            </w:pPr>
            <w:r>
              <w:rPr>
                <w:sz w:val="20"/>
                <w:szCs w:val="20"/>
              </w:rPr>
              <w:t>19,726</w:t>
            </w:r>
          </w:p>
        </w:tc>
        <w:tc>
          <w:tcPr>
            <w:tcW w:w="2551" w:type="dxa"/>
            <w:vAlign w:val="center"/>
          </w:tcPr>
          <w:p w:rsidR="00870BC8" w:rsidRDefault="00EF028E" w:rsidP="0089738B">
            <w:pPr>
              <w:keepLines/>
              <w:spacing w:after="20" w:line="252" w:lineRule="auto"/>
            </w:pPr>
            <w:r>
              <w:rPr>
                <w:sz w:val="20"/>
                <w:szCs w:val="20"/>
              </w:rPr>
              <w:t>644 / 256,438</w:t>
            </w:r>
          </w:p>
        </w:tc>
        <w:tc>
          <w:tcPr>
            <w:tcW w:w="1417" w:type="dxa"/>
            <w:vAlign w:val="center"/>
          </w:tcPr>
          <w:p w:rsidR="00870BC8" w:rsidRDefault="00EF028E" w:rsidP="0089738B">
            <w:pPr>
              <w:keepLines/>
              <w:spacing w:after="20" w:line="252" w:lineRule="auto"/>
            </w:pPr>
            <w:r>
              <w:rPr>
                <w:sz w:val="20"/>
                <w:szCs w:val="20"/>
              </w:rPr>
              <w:t>0.251</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945</w:t>
            </w:r>
          </w:p>
        </w:tc>
        <w:tc>
          <w:tcPr>
            <w:tcW w:w="2551" w:type="dxa"/>
            <w:vAlign w:val="center"/>
          </w:tcPr>
          <w:p w:rsidR="00870BC8" w:rsidRDefault="00EF028E" w:rsidP="0089738B">
            <w:pPr>
              <w:keepLines/>
              <w:spacing w:after="20" w:line="252" w:lineRule="auto"/>
            </w:pPr>
            <w:r>
              <w:rPr>
                <w:sz w:val="20"/>
                <w:szCs w:val="20"/>
              </w:rPr>
              <w:t>113 / 12,285</w:t>
            </w:r>
          </w:p>
        </w:tc>
        <w:tc>
          <w:tcPr>
            <w:tcW w:w="1417" w:type="dxa"/>
            <w:vAlign w:val="center"/>
          </w:tcPr>
          <w:p w:rsidR="00870BC8" w:rsidRDefault="00EF028E" w:rsidP="0089738B">
            <w:pPr>
              <w:keepLines/>
              <w:spacing w:after="20" w:line="252" w:lineRule="auto"/>
            </w:pPr>
            <w:r>
              <w:rPr>
                <w:sz w:val="20"/>
                <w:szCs w:val="20"/>
              </w:rPr>
              <w:t>0.920</w:t>
            </w:r>
          </w:p>
        </w:tc>
      </w:tr>
      <w:tr w:rsidR="00870BC8">
        <w:trPr>
          <w:cantSplit/>
          <w:jc w:val="center"/>
        </w:trPr>
        <w:tc>
          <w:tcPr>
            <w:tcW w:w="1134" w:type="dxa"/>
            <w:vAlign w:val="center"/>
          </w:tcPr>
          <w:p w:rsidR="00870BC8" w:rsidRDefault="00EF028E" w:rsidP="0089738B">
            <w:pPr>
              <w:keepNext/>
              <w:keepLines/>
              <w:spacing w:after="20" w:line="252" w:lineRule="auto"/>
            </w:pPr>
            <w:r>
              <w:rPr>
                <w:sz w:val="20"/>
                <w:szCs w:val="20"/>
              </w:rPr>
              <w:t>Held-out</w:t>
            </w:r>
          </w:p>
        </w:tc>
        <w:tc>
          <w:tcPr>
            <w:tcW w:w="2381" w:type="dxa"/>
            <w:vAlign w:val="center"/>
          </w:tcPr>
          <w:p w:rsidR="00870BC8" w:rsidRDefault="00EF028E" w:rsidP="0089738B">
            <w:pPr>
              <w:keepNext/>
              <w:keepLines/>
              <w:spacing w:after="20" w:line="252" w:lineRule="auto"/>
            </w:pPr>
            <w:r>
              <w:rPr>
                <w:sz w:val="20"/>
                <w:szCs w:val="20"/>
              </w:rPr>
              <w:t>unusual legitimate</w:t>
            </w:r>
          </w:p>
        </w:tc>
        <w:tc>
          <w:tcPr>
            <w:tcW w:w="1020" w:type="dxa"/>
            <w:vAlign w:val="center"/>
          </w:tcPr>
          <w:p w:rsidR="00870BC8" w:rsidRDefault="00EF028E" w:rsidP="0089738B">
            <w:pPr>
              <w:keepNext/>
              <w:keepLines/>
              <w:spacing w:after="20" w:line="252" w:lineRule="auto"/>
            </w:pPr>
            <w:r>
              <w:rPr>
                <w:sz w:val="20"/>
                <w:szCs w:val="20"/>
              </w:rPr>
              <w:t>945</w:t>
            </w:r>
          </w:p>
        </w:tc>
        <w:tc>
          <w:tcPr>
            <w:tcW w:w="2551" w:type="dxa"/>
            <w:vAlign w:val="center"/>
          </w:tcPr>
          <w:p w:rsidR="00870BC8" w:rsidRDefault="00EF028E" w:rsidP="0089738B">
            <w:pPr>
              <w:keepNext/>
              <w:keepLines/>
              <w:spacing w:after="20" w:line="252" w:lineRule="auto"/>
            </w:pPr>
            <w:r>
              <w:rPr>
                <w:sz w:val="20"/>
                <w:szCs w:val="20"/>
              </w:rPr>
              <w:t>972 / 12,285</w:t>
            </w:r>
          </w:p>
        </w:tc>
        <w:tc>
          <w:tcPr>
            <w:tcW w:w="1417" w:type="dxa"/>
            <w:vAlign w:val="center"/>
          </w:tcPr>
          <w:p w:rsidR="00870BC8" w:rsidRDefault="00EF028E" w:rsidP="0089738B">
            <w:pPr>
              <w:keepNext/>
              <w:keepLines/>
              <w:spacing w:after="20" w:line="252" w:lineRule="auto"/>
            </w:pPr>
            <w:r>
              <w:rPr>
                <w:sz w:val="20"/>
                <w:szCs w:val="20"/>
              </w:rPr>
              <w:t>7.912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96" w:name="gu405owk5v9a" w:colFirst="0" w:colLast="0"/>
      <w:bookmarkEnd w:id="396"/>
      <w:r>
        <w:rPr>
          <w:color w:val="000000"/>
          <w:sz w:val="20"/>
          <w:szCs w:val="20"/>
        </w:rPr>
        <w:t>Note. Each event has thirteen possible categorical targets. Exclusions concern individual targets; no session was removed.</w:t>
      </w:r>
    </w:p>
    <w:p w:rsidR="00870BC8" w:rsidRDefault="00EF028E" w:rsidP="0089738B">
      <w:pPr>
        <w:pStyle w:val="Heading2"/>
      </w:pPr>
      <w:bookmarkStart w:id="397" w:name="deepkjceg9a5" w:colFirst="0" w:colLast="0"/>
      <w:bookmarkStart w:id="398" w:name="_Toc243935728"/>
      <w:bookmarkEnd w:id="397"/>
      <w:r>
        <w:t>C.3 Observed sessions, partitions and scenario annotations</w:t>
      </w:r>
      <w:bookmarkEnd w:id="398"/>
    </w:p>
    <w:p w:rsidR="00870BC8" w:rsidRDefault="00EF028E" w:rsidP="0089738B">
      <w:pPr>
        <w:pBdr>
          <w:top w:val="nil"/>
          <w:left w:val="nil"/>
          <w:bottom w:val="nil"/>
          <w:right w:val="nil"/>
          <w:between w:val="nil"/>
        </w:pBdr>
        <w:spacing w:after="140" w:line="240" w:lineRule="auto"/>
        <w:rPr>
          <w:color w:val="000000"/>
        </w:rPr>
      </w:pPr>
      <w:r>
        <w:rPr>
          <w:color w:val="000000"/>
        </w:rPr>
        <w:t>Post-test checks described the unchanged eleven-table snapshot. Affected-event identifiers belonged to their labelled sessions; original session-construction and authorisation rules were unavailable. These checks did not adjudicate clinical appropriateness or security violations.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99" w:name="Ref_Table_C_2"/>
      <w:bookmarkStart w:id="400" w:name="_Toc243935781"/>
      <w:r>
        <w:t>Table C.2</w:t>
      </w:r>
      <w:bookmarkEnd w:id="399"/>
      <w:r>
        <w:t>: Observed event-time ranges by partition (UTC)</w:t>
      </w:r>
      <w:bookmarkEnd w:id="400"/>
    </w:p>
    <w:tbl>
      <w:tblPr>
        <w:tblStyle w:val="aff4"/>
        <w:tblW w:w="8496" w:type="dxa"/>
        <w:jc w:val="center"/>
        <w:tblInd w:w="0" w:type="dxa"/>
        <w:tblBorders>
          <w:insideH w:val="single" w:sz="4" w:space="0" w:color="auto"/>
        </w:tblBorders>
        <w:tblLayout w:type="fixed"/>
        <w:tblLook w:val="0400" w:firstRow="0" w:lastRow="0" w:firstColumn="0" w:lastColumn="0" w:noHBand="0" w:noVBand="1"/>
      </w:tblPr>
      <w:tblGrid>
        <w:gridCol w:w="1512"/>
        <w:gridCol w:w="3485"/>
        <w:gridCol w:w="3499"/>
      </w:tblGrid>
      <w:tr w:rsidR="00870BC8" w:rsidTr="0089738B">
        <w:trPr>
          <w:cantSplit/>
          <w:tblHeader/>
          <w:jc w:val="center"/>
        </w:trPr>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w:t>
            </w:r>
          </w:p>
        </w:tc>
        <w:tc>
          <w:tcPr>
            <w:tcW w:w="3485"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Earliest event</w:t>
            </w:r>
          </w:p>
        </w:tc>
        <w:tc>
          <w:tcPr>
            <w:tcW w:w="34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Latest event</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2024-12-31 23:20:11.107927</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15:31:45.349871</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16:30:09.070798</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15:32:54.985926</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test</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16:18:58.818442</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2025-03-20 20:39:21.033173</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Held-out test</w:t>
            </w:r>
          </w:p>
        </w:tc>
        <w:tc>
          <w:tcPr>
            <w:tcW w:w="3485"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2025-03-20 21:10:08</w:t>
            </w:r>
          </w:p>
        </w:tc>
        <w:tc>
          <w:tcPr>
            <w:tcW w:w="34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2025-03-31 15:40:33.887742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01" w:name="87j9ysmfqho6" w:colFirst="0" w:colLast="0"/>
      <w:bookmarkEnd w:id="401"/>
      <w:r>
        <w:rPr>
          <w:color w:val="000000"/>
          <w:sz w:val="20"/>
          <w:szCs w:val="20"/>
        </w:rPr>
        <w:t>Note. These are observed, non-overlapping UTC ranges, not reconstructed split-generation rules.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02" w:name="Ref_Table_C_3"/>
      <w:bookmarkStart w:id="403" w:name="_Toc243935782"/>
      <w:r>
        <w:t>Table C.3</w:t>
      </w:r>
      <w:bookmarkEnd w:id="402"/>
      <w:r>
        <w:t>: Observed shared identifiers across partitions</w:t>
      </w:r>
      <w:bookmarkEnd w:id="403"/>
    </w:p>
    <w:tbl>
      <w:tblPr>
        <w:tblStyle w:val="aff5"/>
        <w:tblW w:w="8496" w:type="dxa"/>
        <w:jc w:val="center"/>
        <w:tblInd w:w="0" w:type="dxa"/>
        <w:tblBorders>
          <w:insideH w:val="single" w:sz="4" w:space="0" w:color="auto"/>
        </w:tblBorders>
        <w:tblLayout w:type="fixed"/>
        <w:tblLook w:val="0400" w:firstRow="0" w:lastRow="0" w:firstColumn="0" w:lastColumn="0" w:noHBand="0" w:noVBand="1"/>
      </w:tblPr>
      <w:tblGrid>
        <w:gridCol w:w="3427"/>
        <w:gridCol w:w="1512"/>
        <w:gridCol w:w="1584"/>
        <w:gridCol w:w="1973"/>
      </w:tblGrid>
      <w:tr w:rsidR="00870BC8" w:rsidTr="0089738B">
        <w:trPr>
          <w:cantSplit/>
          <w:tblHeader/>
          <w:jc w:val="center"/>
        </w:trPr>
        <w:tc>
          <w:tcPr>
            <w:tcW w:w="342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pair</w:t>
            </w:r>
          </w:p>
        </w:tc>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 IDs</w:t>
            </w:r>
          </w:p>
        </w:tc>
        <w:tc>
          <w:tcPr>
            <w:tcW w:w="1584"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Actor IDs</w:t>
            </w:r>
          </w:p>
        </w:tc>
        <w:tc>
          <w:tcPr>
            <w:tcW w:w="197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Patient IDs</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validation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300</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3244</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2739</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2137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lastRenderedPageBreak/>
              <w:t>validation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1711</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1367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 / held_out</w:t>
            </w:r>
          </w:p>
        </w:tc>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235</w:t>
            </w:r>
          </w:p>
        </w:tc>
        <w:tc>
          <w:tcPr>
            <w:tcW w:w="197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1136</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Counts are distinct pooled shared identifiers. Client-specific intersections are indexed in C.9. Unique device identifiers were unavailable.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04" w:name="Ref_Table_C_4"/>
      <w:bookmarkStart w:id="405" w:name="_Toc243935783"/>
      <w:r>
        <w:t>Table C.4</w:t>
      </w:r>
      <w:bookmarkEnd w:id="404"/>
      <w:r>
        <w:t>: Session lengths and within-session durations by class</w:t>
      </w:r>
      <w:bookmarkEnd w:id="405"/>
    </w:p>
    <w:tbl>
      <w:tblPr>
        <w:tblStyle w:val="aff6"/>
        <w:tblW w:w="8496" w:type="dxa"/>
        <w:jc w:val="center"/>
        <w:tblInd w:w="0" w:type="dxa"/>
        <w:tblBorders>
          <w:insideH w:val="single" w:sz="4" w:space="0" w:color="auto"/>
        </w:tblBorders>
        <w:tblLayout w:type="fixed"/>
        <w:tblLook w:val="0400" w:firstRow="0" w:lastRow="0" w:firstColumn="0" w:lastColumn="0" w:noHBand="0" w:noVBand="1"/>
      </w:tblPr>
      <w:tblGrid>
        <w:gridCol w:w="2232"/>
        <w:gridCol w:w="691"/>
        <w:gridCol w:w="1166"/>
        <w:gridCol w:w="1037"/>
        <w:gridCol w:w="1253"/>
        <w:gridCol w:w="2117"/>
      </w:tblGrid>
      <w:tr w:rsidR="00870BC8" w:rsidTr="0089738B">
        <w:trPr>
          <w:cantSplit/>
          <w:tblHeader/>
          <w:jc w:val="center"/>
        </w:trPr>
        <w:tc>
          <w:tcPr>
            <w:tcW w:w="223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 class</w:t>
            </w:r>
          </w:p>
        </w:tc>
        <w:tc>
          <w:tcPr>
            <w:tcW w:w="691"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N</w:t>
            </w:r>
          </w:p>
        </w:tc>
        <w:tc>
          <w:tcPr>
            <w:tcW w:w="1166"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Events min–max</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events</w:t>
            </w:r>
          </w:p>
        </w:tc>
        <w:tc>
          <w:tcPr>
            <w:tcW w:w="125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seconds</w:t>
            </w:r>
          </w:p>
        </w:tc>
        <w:tc>
          <w:tcPr>
            <w:tcW w:w="211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Seconds min–max</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10833</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6–24</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329.07</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64.30–1382.37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3622</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330.30</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55.91–1414.62</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378</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6–81</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351.19</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71.79–2167.67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Unusual legitimate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267</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6–75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14</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455.92</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95.41–13490.28</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334.45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59.96–1398.73</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161.35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48.33–543.70</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held_out / Unusual legitimate</w:t>
            </w:r>
          </w:p>
        </w:tc>
        <w:tc>
          <w:tcPr>
            <w:tcW w:w="69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166.91</w:t>
            </w:r>
          </w:p>
        </w:tc>
        <w:tc>
          <w:tcPr>
            <w:tcW w:w="211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66.37–530.21</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Both nonroutine held-out classes contain five events per session. Duration is first-to-last event time, not campaign duration. Length-only rankings are reported in Section 4.12; no length-matched experiment was performed.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06" w:name="Ref_Table_C_5"/>
      <w:bookmarkStart w:id="407" w:name="_Toc243935784"/>
      <w:r>
        <w:t>Table C.5</w:t>
      </w:r>
      <w:bookmarkEnd w:id="406"/>
      <w:r>
        <w:t>: Source-labelled scenarios and session counts</w:t>
      </w:r>
      <w:bookmarkEnd w:id="407"/>
    </w:p>
    <w:tbl>
      <w:tblPr>
        <w:tblStyle w:val="aff7"/>
        <w:tblW w:w="849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320"/>
        <w:gridCol w:w="1037"/>
        <w:gridCol w:w="1440"/>
        <w:gridCol w:w="1699"/>
      </w:tblGrid>
      <w:tr w:rsidR="00870BC8" w:rsidTr="0089738B">
        <w:trPr>
          <w:cantSplit/>
          <w:tblHeader/>
          <w:jc w:val="center"/>
        </w:trPr>
        <w:tc>
          <w:tcPr>
            <w:tcW w:w="432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Scenario name</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4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Label</w:t>
            </w:r>
          </w:p>
        </w:tc>
        <w:tc>
          <w:tcPr>
            <w:tcW w:w="16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Sessions</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low and slow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longitudinal follow up</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bulk extraction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compromised account patient hopping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patient snooping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role action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high volume audit or reporting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troubleshooting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break glass</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surge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float nurse reassignment</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 authorised session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38</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on call cross department coverage</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08" w:name="3wga9pigmzit" w:colFirst="0" w:colLast="0"/>
      <w:bookmarkEnd w:id="408"/>
      <w:r>
        <w:rPr>
          <w:color w:val="000000"/>
          <w:sz w:val="20"/>
          <w:szCs w:val="20"/>
        </w:rPr>
        <w:t>Note. These are source-assigned scenario names and labels; generation, injection and authorisation criteria were unavailable. Supplied affected-event annotations were not independently adjudicated.</w:t>
      </w:r>
    </w:p>
    <w:p w:rsidR="00870BC8" w:rsidRDefault="00EF028E" w:rsidP="0089738B">
      <w:pPr>
        <w:pStyle w:val="Heading2"/>
      </w:pPr>
      <w:bookmarkStart w:id="409" w:name="v6dbbd4at34i" w:colFirst="0" w:colLast="0"/>
      <w:bookmarkStart w:id="410" w:name="_Toc243935729"/>
      <w:bookmarkEnd w:id="409"/>
      <w:r>
        <w:lastRenderedPageBreak/>
        <w:t>C.4 Supplementary statistical and subgroup results</w:t>
      </w:r>
      <w:bookmarkEnd w:id="410"/>
    </w:p>
    <w:p w:rsidR="00870BC8" w:rsidRDefault="00EF028E" w:rsidP="0089738B">
      <w:pPr>
        <w:pBdr>
          <w:top w:val="nil"/>
          <w:left w:val="nil"/>
          <w:bottom w:val="nil"/>
          <w:right w:val="nil"/>
          <w:between w:val="nil"/>
        </w:pBdr>
        <w:spacing w:after="140" w:line="240" w:lineRule="auto"/>
        <w:rPr>
          <w:color w:val="000000"/>
        </w:rPr>
      </w:pPr>
      <w:bookmarkStart w:id="411" w:name="wnbcrjcrqflt" w:colFirst="0" w:colLast="0"/>
      <w:bookmarkEnd w:id="411"/>
      <w:r>
        <w:rPr>
          <w:color w:val="000000"/>
        </w:rPr>
        <w:t>Table C.6 reports worst-client AP contrasts across five paired seeds; Table C.7 decomposes held-out AUROC. At q = 0.99, a threat-only group’s alert rate is recall and a legitimate-only group’s is FPR. AP and AUROC are undefined for one-class groups.</w:t>
      </w:r>
    </w:p>
    <w:p w:rsidR="00770F1B" w:rsidRDefault="000718AA">
      <w:pPr>
        <w:pBdr>
          <w:top w:val="nil"/>
          <w:left w:val="nil"/>
          <w:bottom w:val="nil"/>
          <w:right w:val="nil"/>
          <w:between w:val="nil"/>
        </w:pBdr>
        <w:spacing w:after="140" w:line="240" w:lineRule="auto"/>
        <w:rPr>
          <w:color w:val="000000"/>
        </w:rPr>
      </w:pPr>
      <w:r>
        <w:rPr>
          <w:color w:val="000000"/>
        </w:rPr>
        <w:t xml:space="preserve">The linked </w:t>
      </w:r>
      <w:hyperlink w:anchor="Artifact_Index">
        <w:r>
          <w:rPr>
            <w:color w:val="000000"/>
          </w:rPr>
          <w:t>result traceability evidence</w:t>
        </w:r>
      </w:hyperlink>
      <w:r>
        <w:rPr>
          <w:color w:val="000000"/>
        </w:rPr>
        <w:t xml:space="preserve"> retains each seed’s client AP, tied minima and scenario confusion counts, with derivation code. Recalculation from saved scores and thresholds reproduced Tables 4.8 and 4.10 without retraining or threshold refitting.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12" w:name="Ref_Table_C_6"/>
      <w:bookmarkStart w:id="413" w:name="_Toc243935785"/>
      <w:r>
        <w:t>Table C.6</w:t>
      </w:r>
      <w:bookmarkEnd w:id="412"/>
      <w:r>
        <w:t>: Exploratory paired worst-client AP contrasts</w:t>
      </w:r>
      <w:bookmarkEnd w:id="413"/>
    </w:p>
    <w:tbl>
      <w:tblPr>
        <w:tblStyle w:val="aff8"/>
        <w:tblW w:w="8496" w:type="dxa"/>
        <w:jc w:val="center"/>
        <w:tblInd w:w="0" w:type="dxa"/>
        <w:tblLayout w:type="fixed"/>
        <w:tblLook w:val="0400" w:firstRow="0" w:lastRow="0" w:firstColumn="0" w:lastColumn="0" w:noHBand="0" w:noVBand="1"/>
      </w:tblPr>
      <w:tblGrid>
        <w:gridCol w:w="1152"/>
        <w:gridCol w:w="1469"/>
        <w:gridCol w:w="1051"/>
        <w:gridCol w:w="1728"/>
        <w:gridCol w:w="3096"/>
      </w:tblGrid>
      <w:tr w:rsidR="00870BC8">
        <w:trPr>
          <w:cantSplit/>
          <w:tblHeader/>
          <w:jc w:val="center"/>
        </w:trPr>
        <w:tc>
          <w:tcPr>
            <w:tcW w:w="1152"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69"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05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Contrast</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Mean difference</w:t>
            </w:r>
          </w:p>
        </w:tc>
        <w:tc>
          <w:tcPr>
            <w:tcW w:w="3096"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95% interval</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-0.0656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[-0.2191, +0.0880]</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[-0.0024, +0.0099]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+0.0160</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[-0.0478, +0.0798]</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-0.0006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[-0.0038, +0.0026]</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-0.0717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[-0.1373, -0.0061]</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+0.0012</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[-0.0015, +0.0039]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-0.0559</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[-0.0841, -0.0277]</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Next/>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+0.0002</w:t>
            </w:r>
          </w:p>
        </w:tc>
        <w:tc>
          <w:tcPr>
            <w:tcW w:w="309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[-0.0009, +0.0014]</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14" w:name="z4184tyqm73c" w:colFirst="0" w:colLast="0"/>
      <w:bookmarkEnd w:id="414"/>
      <w:r>
        <w:rPr>
          <w:color w:val="000000"/>
          <w:sz w:val="20"/>
          <w:szCs w:val="20"/>
        </w:rPr>
        <w:t>Note. Exploratory intervals use five paired differences and Student’s t with four degrees of freedom on the fixed snapshot. An interval crossing zero does not establish equivalence.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15" w:name="Ref_Table_C_7"/>
      <w:bookmarkStart w:id="416" w:name="_Toc243935786"/>
      <w:r>
        <w:t>Table C.7</w:t>
      </w:r>
      <w:bookmarkEnd w:id="415"/>
      <w:r>
        <w:t>: C held-out AUROC decomposition by score scale</w:t>
      </w:r>
      <w:bookmarkEnd w:id="416"/>
    </w:p>
    <w:tbl>
      <w:tblPr>
        <w:tblStyle w:val="aff9"/>
        <w:tblW w:w="8496" w:type="dxa"/>
        <w:jc w:val="center"/>
        <w:tblInd w:w="0" w:type="dxa"/>
        <w:tblLayout w:type="fixed"/>
        <w:tblLook w:val="0400" w:firstRow="0" w:lastRow="0" w:firstColumn="0" w:lastColumn="0" w:noHBand="0" w:noVBand="1"/>
      </w:tblPr>
      <w:tblGrid>
        <w:gridCol w:w="1368"/>
        <w:gridCol w:w="1224"/>
        <w:gridCol w:w="1728"/>
        <w:gridCol w:w="1411"/>
        <w:gridCol w:w="1397"/>
        <w:gridCol w:w="1368"/>
      </w:tblGrid>
      <w:tr w:rsidR="00870BC8">
        <w:trPr>
          <w:cantSplit/>
          <w:tblHeader/>
          <w:jc w:val="center"/>
        </w:trPr>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224"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Score scale</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Legitimate-session counts: routine / unusual</w:t>
            </w:r>
          </w:p>
        </w:tc>
        <w:tc>
          <w:tcPr>
            <w:tcW w:w="141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routine</w:t>
            </w:r>
          </w:p>
        </w:tc>
        <w:tc>
          <w:tcPr>
            <w:tcW w:w="1397"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unusual legitimate</w:t>
            </w:r>
          </w:p>
        </w:tc>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Recombined overall AUROC</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0.9925</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0.4307</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0.9924</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0.4268</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0.9433</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0.9899</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0.4805</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0.9457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0.9900</w:t>
            </w:r>
          </w:p>
        </w:tc>
        <w:tc>
          <w:tcPr>
            <w:tcW w:w="139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0.4788</w:t>
            </w:r>
          </w:p>
        </w:tc>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0.9456</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417" w:name="ypc6tn1dh0fy" w:colFirst="0" w:colLast="0"/>
      <w:bookmarkEnd w:id="417"/>
      <w:r>
        <w:rPr>
          <w:color w:val="000000"/>
          <w:sz w:val="20"/>
          <w:szCs w:val="20"/>
        </w:rPr>
        <w:t>Note. Values are five-seed means from saved scores. Within each seed, overall AUROC = (1,986 × routine AUROC + 189 × unusual AUROC)/2,175. Weights are the legitimate groups’ sizes. Recombined and original means agree before rounding.</w:t>
      </w:r>
    </w:p>
    <w:p w:rsidR="00870BC8" w:rsidRDefault="00EF028E" w:rsidP="0089738B">
      <w:pPr>
        <w:pStyle w:val="Heading2"/>
      </w:pPr>
      <w:bookmarkStart w:id="418" w:name="cath5is6k86u" w:colFirst="0" w:colLast="0"/>
      <w:bookmarkStart w:id="419" w:name="_Toc243935730"/>
      <w:bookmarkEnd w:id="418"/>
      <w:r>
        <w:t>C.5 Retrospective context and calibration</w:t>
      </w:r>
      <w:bookmarkEnd w:id="419"/>
    </w:p>
    <w:p w:rsidR="00870BC8" w:rsidRDefault="00EF028E" w:rsidP="0089738B">
      <w:pPr>
        <w:pBdr>
          <w:top w:val="nil"/>
          <w:left w:val="nil"/>
          <w:bottom w:val="nil"/>
          <w:right w:val="nil"/>
          <w:between w:val="nil"/>
        </w:pBdr>
        <w:spacing w:after="140" w:line="240" w:lineRule="auto"/>
        <w:rPr>
          <w:color w:val="000000"/>
        </w:rPr>
      </w:pPr>
      <w:bookmarkStart w:id="420" w:name="jhncltcywm9u" w:colFirst="0" w:colLast="0"/>
      <w:bookmarkEnd w:id="420"/>
      <w:r>
        <w:rPr>
          <w:color w:val="000000"/>
        </w:rPr>
        <w:t>Event recording lag had median 14.98 seconds and range approximately 0.000045–30.00 seconds. Availability times for assignment, shift, relationship and outcome fields were unknown, so the supported task is retrospective scoring of complete sessions.</w:t>
      </w:r>
    </w:p>
    <w:p w:rsidR="00870BC8" w:rsidRDefault="00EF028E" w:rsidP="0089738B">
      <w:pPr>
        <w:pBdr>
          <w:top w:val="nil"/>
          <w:left w:val="nil"/>
          <w:bottom w:val="nil"/>
          <w:right w:val="nil"/>
          <w:between w:val="nil"/>
        </w:pBdr>
        <w:spacing w:after="140" w:line="240" w:lineRule="auto"/>
        <w:rPr>
          <w:color w:val="000000"/>
        </w:rPr>
      </w:pPr>
      <w:r>
        <w:rPr>
          <w:color w:val="000000"/>
        </w:rPr>
        <w:t>Saved validation scores and model-linked records reproduced 90 client calibrations and 270 thresholds at q = 0.98, 0.99 and 0.995, including validation exceedance rates. The same routine-validation sessions supported model selection and calibration. C.6 reports the separate training and inference replay.</w:t>
      </w:r>
    </w:p>
    <w:p w:rsidR="00870BC8" w:rsidRDefault="00EF028E" w:rsidP="0089738B">
      <w:pPr>
        <w:pStyle w:val="Heading2"/>
      </w:pPr>
      <w:bookmarkStart w:id="421" w:name="_Toc243935731"/>
      <w:r>
        <w:t>C.6 Computational reproduction</w:t>
      </w:r>
      <w:bookmarkEnd w:id="421"/>
    </w:p>
    <w:p w:rsidR="00870BC8" w:rsidRDefault="00EF028E" w:rsidP="0089738B">
      <w:pPr>
        <w:pBdr>
          <w:top w:val="nil"/>
          <w:left w:val="nil"/>
          <w:bottom w:val="nil"/>
          <w:right w:val="nil"/>
          <w:between w:val="nil"/>
        </w:pBdr>
        <w:spacing w:after="140" w:line="240" w:lineRule="auto"/>
        <w:rPr>
          <w:color w:val="000000"/>
        </w:rPr>
      </w:pPr>
      <w:r>
        <w:rPr>
          <w:color w:val="000000"/>
        </w:rPr>
        <w:t xml:space="preserve">A fresh Python 3.12.3 environment on the existing host used locked dependencies and rebuilt Flower 1.22.0+mai.prg7570.1. From the supplied snapshot, it regenerated </w:t>
      </w:r>
      <w:r>
        <w:rPr>
          <w:color w:val="000000"/>
        </w:rPr>
        <w:lastRenderedPageBreak/>
        <w:t>preprocessing, five initial model states and ten sampling schedules. Thirty training runs started without historical learned checkpoints; selected models and validation calibrations were fixed before 60 test evaluations.</w:t>
      </w:r>
    </w:p>
    <w:p w:rsidR="00870BC8" w:rsidRDefault="00EF028E" w:rsidP="0089738B">
      <w:pPr>
        <w:pBdr>
          <w:top w:val="nil"/>
          <w:left w:val="nil"/>
          <w:bottom w:val="nil"/>
          <w:right w:val="nil"/>
          <w:between w:val="nil"/>
        </w:pBdr>
        <w:spacing w:after="140" w:line="240" w:lineRule="auto"/>
        <w:rPr>
          <w:color w:val="000000"/>
        </w:rPr>
      </w:pPr>
      <w:r>
        <w:rPr>
          <w:color w:val="000000"/>
        </w:rPr>
        <w:t>Initial and selected tensor states, selected rounds, validation scores, calibrations, test scores, metrics and paired-seed summaries matched exactly. All 90,270 score rows, covering repeated evaluation of 2,364 held-out and 645 known-test sessions, and alert decisions at all three quantiles agreed. This was same-host computational reproduction.</w:t>
      </w:r>
    </w:p>
    <w:p w:rsidR="00870BC8" w:rsidRDefault="00EF028E" w:rsidP="0089738B">
      <w:pPr>
        <w:pBdr>
          <w:top w:val="nil"/>
          <w:left w:val="nil"/>
          <w:bottom w:val="nil"/>
          <w:right w:val="nil"/>
          <w:between w:val="nil"/>
        </w:pBdr>
        <w:spacing w:after="140" w:line="240" w:lineRule="auto"/>
        <w:rPr>
          <w:color w:val="000000"/>
        </w:rPr>
      </w:pPr>
      <w:r>
        <w:rPr>
          <w:color w:val="000000"/>
        </w:rPr>
        <w:t>Fresh preprocessing and its immediate replay matched byte for byte across 42 files; all 30 encoded arrays also matched the historical reference. One scaler diagnostic changed from 117745.299590386 to 117745.29959038601, one float64 ULP. All other scaler values, including applied means and scales, matched; the cause was undetermined.</w:t>
      </w:r>
    </w:p>
    <w:p w:rsidR="00870BC8" w:rsidRDefault="00EF028E" w:rsidP="0089738B">
      <w:pPr>
        <w:pBdr>
          <w:top w:val="nil"/>
          <w:left w:val="nil"/>
          <w:bottom w:val="nil"/>
          <w:right w:val="nil"/>
          <w:between w:val="nil"/>
        </w:pBdr>
        <w:spacing w:after="140" w:line="240" w:lineRule="auto"/>
        <w:rPr>
          <w:color w:val="000000"/>
        </w:rPr>
      </w:pPr>
      <w:r>
        <w:rPr>
          <w:color w:val="000000"/>
        </w:rPr>
        <w:t>To satisfy the runtime’s historical scaler-file hash, a separate compatibility view paired the fresh arrays with the historical scaler JSON. Fresh preprocessing outputs were preserved. Predictive results matched exactly despite this metadata-byte exception.</w:t>
      </w:r>
    </w:p>
    <w:p w:rsidR="00870BC8" w:rsidRDefault="00EF028E" w:rsidP="0089738B">
      <w:pPr>
        <w:pStyle w:val="Heading2"/>
      </w:pPr>
      <w:bookmarkStart w:id="422" w:name="_Toc243935732"/>
      <w:r>
        <w:t>C.7 Bounded security validation</w:t>
      </w:r>
      <w:bookmarkEnd w:id="422"/>
    </w:p>
    <w:p w:rsidR="00870BC8" w:rsidRDefault="00EF028E" w:rsidP="0089738B">
      <w:pPr>
        <w:pBdr>
          <w:top w:val="nil"/>
          <w:left w:val="nil"/>
          <w:bottom w:val="nil"/>
          <w:right w:val="nil"/>
          <w:between w:val="nil"/>
        </w:pBdr>
        <w:spacing w:after="140" w:line="240" w:lineRule="auto"/>
        <w:rPr>
          <w:color w:val="000000"/>
        </w:rPr>
      </w:pPr>
      <w:r>
        <w:rPr>
          <w:color w:val="000000"/>
        </w:rPr>
        <w:t>The original seven-group suite recorded 101 cases: 99 PASS, 1 FAIL and 1 OBSERVED_BOUNDARY, with none unrun. PASS denotes the case-specific criterion, including permitted SETUP restart. The twenty freshness sessions constitute one grouped diagnostic case.</w:t>
      </w:r>
    </w:p>
    <w:p w:rsidR="00870BC8" w:rsidRDefault="00EF028E" w:rsidP="0089738B">
      <w:pPr>
        <w:pBdr>
          <w:top w:val="nil"/>
          <w:left w:val="nil"/>
          <w:bottom w:val="nil"/>
          <w:right w:val="nil"/>
          <w:between w:val="nil"/>
        </w:pBdr>
        <w:spacing w:after="140" w:line="240" w:lineRule="auto"/>
        <w:rPr>
          <w:color w:val="000000"/>
        </w:rPr>
      </w:pPr>
      <w:r>
        <w:rPr>
          <w:color w:val="000000"/>
        </w:rPr>
        <w:t>Checks used public inputs with Python 3.12.3, Ubuntu 24.04 and Flower 1.22.0+mai.prg7570.1. Protocol secrets were compared only in memory; neither values nor digests were exported.</w:t>
      </w:r>
    </w:p>
    <w:p w:rsidR="00870BC8" w:rsidRDefault="00EF028E" w:rsidP="0089738B">
      <w:pPr>
        <w:pBdr>
          <w:top w:val="nil"/>
          <w:left w:val="nil"/>
          <w:bottom w:val="nil"/>
          <w:right w:val="nil"/>
          <w:between w:val="nil"/>
        </w:pBdr>
        <w:spacing w:after="140" w:line="240" w:lineRule="auto"/>
        <w:rPr>
          <w:color w:val="000000"/>
        </w:rPr>
      </w:pPr>
      <w:r>
        <w:rPr>
          <w:color w:val="000000"/>
        </w:rPr>
        <w:t>The harness exercised installed Flower code, an adapted copy of client request validation and a simplified strategy. Three reference cases used the upstream workflow/client path; direct project-method checks preceded data access. The plain-FedAvg control was a native reply.</w:t>
      </w:r>
    </w:p>
    <w:p w:rsidR="00770F1B" w:rsidRDefault="000718AA">
      <w:pPr>
        <w:pBdr>
          <w:top w:val="nil"/>
          <w:left w:val="nil"/>
          <w:bottom w:val="nil"/>
          <w:right w:val="nil"/>
          <w:between w:val="nil"/>
        </w:pBdr>
        <w:spacing w:after="140" w:line="240" w:lineRule="auto"/>
        <w:rPr>
          <w:color w:val="000000"/>
        </w:rPr>
      </w:pPr>
      <w:r>
        <w:rPr>
          <w:color w:val="000000"/>
        </w:rPr>
        <w:t>SV-07 exercised project counters, logging and error-report functions with substituted public measurement settings. Selected JSON outputs were scanned for public markers; the full application and network deployment were outside this test.</w:t>
      </w:r>
    </w:p>
    <w:p w:rsidR="00870BC8" w:rsidRDefault="00EF028E" w:rsidP="0089738B">
      <w:pPr>
        <w:pBdr>
          <w:top w:val="nil"/>
          <w:left w:val="nil"/>
          <w:bottom w:val="nil"/>
          <w:right w:val="nil"/>
          <w:between w:val="nil"/>
        </w:pBdr>
        <w:spacing w:after="140" w:line="240" w:lineRule="auto"/>
        <w:rPr>
          <w:color w:val="000000"/>
        </w:rPr>
      </w:pPr>
      <w:r>
        <w:rPr>
          <w:color w:val="000000"/>
        </w:rPr>
        <w:t>Across twenty three-client sessions, SV-06 found 120 distinct public key representations and 120 private ones, plus 60 distinct contexts in each mask-seed, pairwise-key, share-encryption-key and masked-reply category. Comparisons used exact byte equality or ordered tuples of serialised masked-parameter bytes; setup, share and collect ran without unmasking. Matching peers derived matching keys. Finite non-reuse did not establish entropy or unpredictability.</w:t>
      </w:r>
    </w:p>
    <w:p w:rsidR="00870BC8" w:rsidRDefault="00EF028E">
      <w:pPr>
        <w:pBdr>
          <w:top w:val="nil"/>
          <w:left w:val="nil"/>
          <w:bottom w:val="nil"/>
          <w:right w:val="nil"/>
          <w:between w:val="nil"/>
        </w:pBdr>
        <w:rPr>
          <w:color w:val="000000"/>
        </w:rPr>
      </w:pPr>
      <w:r>
        <w:rPr>
          <w:color w:val="000000"/>
        </w:rPr>
        <w:t>All five valid numerical controls completed four stages and accepted one aggregate. Grid-aligned inputs produced exact integer sums under equal and unequal weights. Between-grid values gave maximum error 2.05046 × 10⁻⁵, below 1.23978 × 10⁻⁴. The boundary control used weights [4096, 4096, 4096] and magnitudes up to 8; error was 7.94729 × 10⁻⁸, below 9.53674 × 10⁻⁶.</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In SV-05, removing one source ID while retaining the ciphertext list caused KeyError during UNMASK after three toy fit callbacks. No aggregate was accepted or state </w:t>
      </w:r>
      <w:r>
        <w:rPr>
          <w:color w:val="000000"/>
        </w:rPr>
        <w:lastRenderedPageBreak/>
        <w:t>advanced, but the required ValueError or RuntimeError rejection did not occur. Baseline replay reproduced the failure. A separate project guard then checked list lengths and the complete unique external-peer set before fitting. The same input raised ValueError during COLLECT before the affected client’s fit, without UNMASK or an accepted aggregate. The cryptographic wheel and benchmark source were unchanged; the original FAIL remains recorded. No evidence placed this malformed request in main training.</w:t>
      </w:r>
    </w:p>
    <w:p w:rsidR="00870BC8" w:rsidRDefault="00EF028E">
      <w:pPr>
        <w:pBdr>
          <w:top w:val="nil"/>
          <w:left w:val="nil"/>
          <w:bottom w:val="nil"/>
          <w:right w:val="nil"/>
          <w:between w:val="nil"/>
        </w:pBdr>
        <w:rPr>
          <w:color w:val="000000"/>
        </w:rPr>
      </w:pPr>
      <w:r>
        <w:rPr>
          <w:color w:val="000000"/>
        </w:rPr>
        <w:t>The correction passed 59 targeted SV-02–SV-05 cases, including all seven SV-05 fixtures, plus 12 guard cases (three valid and nine malformed). Valid controls included reversed aligned pairs and nonsequential node IDs; each completed four stages and one aggregate within its bound. Malformed inputs were rejected before the affected client’s computation, without an accepted aggregate. The unequal-list retest caused zero fits; other request orders could permit earlier client work. Separately, 75 unit/regression tests passed (15 routing-guard, 60 measurement-contract). The full 101-case suite was not rerun.</w:t>
      </w:r>
    </w:p>
    <w:p w:rsidR="00870BC8" w:rsidRDefault="00EF028E" w:rsidP="0089738B">
      <w:pPr>
        <w:pBdr>
          <w:top w:val="nil"/>
          <w:left w:val="nil"/>
          <w:bottom w:val="nil"/>
          <w:right w:val="nil"/>
          <w:between w:val="nil"/>
        </w:pBdr>
        <w:spacing w:after="140" w:line="240" w:lineRule="auto"/>
        <w:rPr>
          <w:color w:val="000000"/>
        </w:rPr>
      </w:pPr>
      <w:r>
        <w:rPr>
          <w:color w:val="000000"/>
        </w:rPr>
        <w:t>Nine selected SV-07 JSON outputs contained none of nine payload markers; the unsafe positive control contained all nine. Two other artifacts retained a public marker in permitted request-ID, exception-class or traceback fields, yielding OBSERVED_BOUNDARY. Such metadata requires review before external release. Test markers were public synthetic values, not EHR data or protocol secrets.</w:t>
      </w:r>
    </w:p>
    <w:p w:rsidR="00DB7A3A" w:rsidRDefault="001D2B88">
      <w:pPr>
        <w:pStyle w:val="Heading3"/>
      </w:pPr>
      <w:bookmarkStart w:id="423" w:name="_Toc243935733"/>
      <w:r>
        <w:t>C.7.1 Interpretation of selected implementation checks</w:t>
      </w:r>
      <w:bookmarkEnd w:id="423"/>
    </w:p>
    <w:p w:rsidR="00870BC8" w:rsidRDefault="00EF028E">
      <w:pPr>
        <w:spacing w:before="40" w:after="60" w:line="240" w:lineRule="auto"/>
      </w:pPr>
      <w:r>
        <w:rPr>
          <w:sz w:val="21"/>
          <w:szCs w:val="21"/>
        </w:rPr>
        <w:t>All 424 installed Flower files matched the candidate wheel. Public vectors and checks over 15 moduli matched their references. Distinct public seeds constructed to collide under the previous helper’s 32-bit seed reduction produced identical legacy outputs but distinct candidate-helper outputs.</w:t>
      </w:r>
    </w:p>
    <w:p w:rsidR="00870BC8" w:rsidRDefault="00EF028E">
      <w:pPr>
        <w:spacing w:before="40" w:after="60" w:line="240" w:lineRule="auto"/>
      </w:pPr>
      <w:r>
        <w:rPr>
          <w:sz w:val="21"/>
          <w:szCs w:val="21"/>
        </w:rPr>
        <w:t>Selected missing, duplicate, foreign and error replies were refused without an accepted aggregate. Accepting SETUP after SHARE_KEYS tested restart permission only. It did not execute the separate reset that clears stored shares and encryption keys, reloads settings and regenerates key pairs.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24" w:name="Ref_Table_C_8"/>
      <w:bookmarkStart w:id="425" w:name="_Toc243935787"/>
      <w:r>
        <w:t>Table C.8</w:t>
      </w:r>
      <w:bookmarkEnd w:id="424"/>
      <w:r>
        <w:t>: Unexecuted security scope and reasons</w:t>
      </w:r>
      <w:bookmarkEnd w:id="425"/>
    </w:p>
    <w:tbl>
      <w:tblPr>
        <w:tblStyle w:val="affa"/>
        <w:tblW w:w="8400" w:type="dxa"/>
        <w:tblInd w:w="-9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991"/>
        <w:gridCol w:w="5409"/>
      </w:tblGrid>
      <w:tr w:rsidR="00870BC8">
        <w:trPr>
          <w:cantSplit/>
          <w:tblHeader/>
        </w:trPr>
        <w:tc>
          <w:tcPr>
            <w:tcW w:w="3024" w:type="dxa"/>
            <w:shd w:val="clear" w:color="auto" w:fill="D9E2F3"/>
          </w:tcPr>
          <w:p w:rsidR="00870BC8" w:rsidRDefault="00EF028E" w:rsidP="0089738B">
            <w:pPr>
              <w:keepNext/>
              <w:spacing w:before="40" w:after="60" w:line="240" w:lineRule="auto"/>
            </w:pPr>
            <w:r>
              <w:rPr>
                <w:b/>
                <w:bCs/>
                <w:sz w:val="21"/>
                <w:szCs w:val="21"/>
              </w:rPr>
              <w:t>Untested scope</w:t>
            </w:r>
          </w:p>
        </w:tc>
        <w:tc>
          <w:tcPr>
            <w:tcW w:w="5472" w:type="dxa"/>
            <w:shd w:val="clear" w:color="auto" w:fill="D9E2F3"/>
          </w:tcPr>
          <w:p w:rsidR="00870BC8" w:rsidRDefault="00EF028E" w:rsidP="0089738B">
            <w:pPr>
              <w:keepNext/>
              <w:spacing w:before="40" w:after="60" w:line="240" w:lineRule="auto"/>
            </w:pPr>
            <w:r>
              <w:rPr>
                <w:b/>
                <w:bCs/>
                <w:sz w:val="21"/>
                <w:szCs w:val="21"/>
              </w:rPr>
              <w:t>Boundary</w:t>
            </w:r>
          </w:p>
        </w:tc>
      </w:tr>
      <w:tr w:rsidR="00870BC8">
        <w:trPr>
          <w:cantSplit/>
        </w:trPr>
        <w:tc>
          <w:tcPr>
            <w:tcW w:w="3024" w:type="dxa"/>
          </w:tcPr>
          <w:p w:rsidR="00870BC8" w:rsidRDefault="00EF028E" w:rsidP="0089738B">
            <w:pPr>
              <w:spacing w:before="40" w:after="60" w:line="240" w:lineRule="auto"/>
            </w:pPr>
            <w:r>
              <w:rPr>
                <w:sz w:val="21"/>
                <w:szCs w:val="21"/>
              </w:rPr>
              <w:t>Network, authentication and hostile participants</w:t>
            </w:r>
          </w:p>
        </w:tc>
        <w:tc>
          <w:tcPr>
            <w:tcW w:w="5472" w:type="dxa"/>
          </w:tcPr>
          <w:p w:rsidR="00870BC8" w:rsidRDefault="00EF028E" w:rsidP="0089738B">
            <w:pPr>
              <w:spacing w:before="40" w:after="60" w:line="240" w:lineRule="auto"/>
            </w:pPr>
            <w:r>
              <w:rPr>
                <w:sz w:val="21"/>
                <w:szCs w:val="21"/>
              </w:rPr>
              <w:t>Trusted-host, honest noncolluding participants were assumed. With three clients, the aggregate plus two known contributions exposes the third.</w:t>
            </w:r>
          </w:p>
        </w:tc>
      </w:tr>
      <w:tr w:rsidR="00870BC8">
        <w:trPr>
          <w:cantSplit/>
        </w:trPr>
        <w:tc>
          <w:tcPr>
            <w:tcW w:w="3024" w:type="dxa"/>
          </w:tcPr>
          <w:p w:rsidR="00870BC8" w:rsidRDefault="00EF028E" w:rsidP="0089738B">
            <w:pPr>
              <w:spacing w:before="40" w:after="60" w:line="240" w:lineRule="auto"/>
            </w:pPr>
            <w:r>
              <w:rPr>
                <w:sz w:val="21"/>
                <w:szCs w:val="21"/>
              </w:rPr>
              <w:t>Privacy attacks and formal cryptographic assurance</w:t>
            </w:r>
          </w:p>
        </w:tc>
        <w:tc>
          <w:tcPr>
            <w:tcW w:w="5472" w:type="dxa"/>
          </w:tcPr>
          <w:p w:rsidR="00870BC8" w:rsidRDefault="00EF028E" w:rsidP="0089738B">
            <w:pPr>
              <w:spacing w:before="40" w:after="60" w:line="240" w:lineRule="auto"/>
            </w:pPr>
            <w:r>
              <w:rPr>
                <w:sz w:val="21"/>
                <w:szCs w:val="21"/>
              </w:rPr>
              <w:t>No inversion, membership-inference, DP-budget, formal security or entropy evaluation was performed.</w:t>
            </w:r>
          </w:p>
        </w:tc>
      </w:tr>
      <w:tr w:rsidR="00870BC8">
        <w:trPr>
          <w:cantSplit/>
        </w:trPr>
        <w:tc>
          <w:tcPr>
            <w:tcW w:w="3024" w:type="dxa"/>
          </w:tcPr>
          <w:p w:rsidR="00870BC8" w:rsidRDefault="00EF028E" w:rsidP="0089738B">
            <w:pPr>
              <w:spacing w:before="40" w:after="60" w:line="240" w:lineRule="auto"/>
            </w:pPr>
            <w:r>
              <w:rPr>
                <w:sz w:val="21"/>
                <w:szCs w:val="21"/>
              </w:rPr>
              <w:t>Poisoning and general replay defence</w:t>
            </w:r>
          </w:p>
        </w:tc>
        <w:tc>
          <w:tcPr>
            <w:tcW w:w="5472" w:type="dxa"/>
          </w:tcPr>
          <w:p w:rsidR="00870BC8" w:rsidRDefault="00EF028E" w:rsidP="0089738B">
            <w:pPr>
              <w:spacing w:before="40" w:after="60" w:line="240" w:lineRule="auto"/>
            </w:pPr>
            <w:r>
              <w:rPr>
                <w:sz w:val="21"/>
                <w:szCs w:val="21"/>
              </w:rPr>
              <w:t>Selected routing and stage checks, including permitted restart, do not cover arbitrary adversaries.</w:t>
            </w:r>
          </w:p>
        </w:tc>
      </w:tr>
      <w:tr w:rsidR="00870BC8">
        <w:trPr>
          <w:cantSplit/>
        </w:trPr>
        <w:tc>
          <w:tcPr>
            <w:tcW w:w="3024" w:type="dxa"/>
          </w:tcPr>
          <w:p w:rsidR="00870BC8" w:rsidRDefault="00EF028E" w:rsidP="0089738B">
            <w:pPr>
              <w:spacing w:before="40" w:after="60" w:line="240" w:lineRule="auto"/>
            </w:pPr>
            <w:r>
              <w:rPr>
                <w:sz w:val="21"/>
                <w:szCs w:val="21"/>
              </w:rPr>
              <w:t>Independent deployment and complete export scanning</w:t>
            </w:r>
          </w:p>
        </w:tc>
        <w:tc>
          <w:tcPr>
            <w:tcW w:w="5472" w:type="dxa"/>
          </w:tcPr>
          <w:p w:rsidR="00870BC8" w:rsidRDefault="00EF028E" w:rsidP="0089738B">
            <w:pPr>
              <w:spacing w:before="40" w:after="60" w:line="240" w:lineRule="auto"/>
            </w:pPr>
            <w:r>
              <w:rPr>
                <w:sz w:val="21"/>
                <w:szCs w:val="21"/>
              </w:rPr>
              <w:t>Same-host replay is separate (C.6). SV-07 scanned selected JSONs for literal markers, not all logs, stores or encodings.</w:t>
            </w:r>
          </w:p>
        </w:tc>
      </w:tr>
    </w:tbl>
    <w:p w:rsidR="00870BC8" w:rsidRDefault="00870BC8" w:rsidP="0089738B">
      <w:pPr>
        <w:widowControl w:val="0"/>
        <w:pBdr>
          <w:top w:val="nil"/>
          <w:left w:val="nil"/>
          <w:bottom w:val="nil"/>
          <w:right w:val="nil"/>
          <w:between w:val="nil"/>
        </w:pBdr>
        <w:spacing w:line="276" w:lineRule="auto"/>
      </w:pPr>
    </w:p>
    <w:p w:rsidR="00B74030" w:rsidRDefault="00406097">
      <w:pPr>
        <w:pStyle w:val="Heading2"/>
      </w:pPr>
      <w:bookmarkStart w:id="426" w:name="Artifact_Index"/>
      <w:bookmarkStart w:id="427" w:name="_Toc243935734"/>
      <w:r>
        <w:lastRenderedPageBreak/>
        <w:t>C.8 Availability of code, data and artifacts</w:t>
      </w:r>
      <w:bookmarkEnd w:id="426"/>
      <w:bookmarkEnd w:id="427"/>
    </w:p>
    <w:p w:rsidR="00B74030" w:rsidRDefault="00406097">
      <w:pPr>
        <w:spacing w:line="240" w:lineRule="auto"/>
      </w:pPr>
      <w:r>
        <w:t>The versioned GitHub archive contains the code, data, models and evidence indexed below. Release study-artifacts-v1.30 records package identities and access instructions. Readers require repository read permission.</w:t>
      </w:r>
    </w:p>
    <w:p w:rsidR="00B74030" w:rsidRDefault="00406097">
      <w:pPr>
        <w:pStyle w:val="TableCaption"/>
      </w:pPr>
      <w:bookmarkStart w:id="428" w:name="Ref_Table_C_9"/>
      <w:bookmarkStart w:id="429" w:name="_Toc243935788"/>
      <w:r>
        <w:t>Table C.9</w:t>
      </w:r>
      <w:bookmarkEnd w:id="428"/>
      <w:r>
        <w:t>: Online artifacts and access boundaries</w:t>
      </w:r>
      <w:bookmarkEnd w:id="429"/>
    </w:p>
    <w:tbl>
      <w:tblPr>
        <w:tblW w:w="0" w:type="auto"/>
        <w:jc w:val="center"/>
        <w:tblLayout w:type="fixed"/>
        <w:tblLook w:val="04A0" w:firstRow="1" w:lastRow="0" w:firstColumn="1" w:lastColumn="0" w:noHBand="0" w:noVBand="1"/>
      </w:tblPr>
      <w:tblGrid>
        <w:gridCol w:w="1944"/>
        <w:gridCol w:w="3240"/>
        <w:gridCol w:w="3240"/>
      </w:tblGrid>
      <w:tr w:rsidR="00B74030">
        <w:trPr>
          <w:cantSplit/>
          <w:tblHeader/>
          <w:jc w:val="center"/>
        </w:trPr>
        <w:tc>
          <w:tcPr>
            <w:tcW w:w="1944" w:type="dxa"/>
          </w:tcPr>
          <w:p w:rsidR="00B74030" w:rsidRDefault="00406097">
            <w:pPr>
              <w:keepNext/>
              <w:spacing w:before="40" w:after="80" w:line="240" w:lineRule="auto"/>
            </w:pPr>
            <w:r>
              <w:rPr>
                <w:b/>
                <w:sz w:val="18"/>
              </w:rPr>
              <w:t>Artifact</w:t>
            </w:r>
          </w:p>
        </w:tc>
        <w:tc>
          <w:tcPr>
            <w:tcW w:w="3240" w:type="dxa"/>
          </w:tcPr>
          <w:p w:rsidR="00B74030" w:rsidRDefault="00406097">
            <w:pPr>
              <w:keepNext/>
              <w:spacing w:before="40" w:after="80" w:line="240" w:lineRule="auto"/>
            </w:pPr>
            <w:r>
              <w:rPr>
                <w:b/>
                <w:sz w:val="18"/>
              </w:rPr>
              <w:t>Online contents</w:t>
            </w:r>
          </w:p>
        </w:tc>
        <w:tc>
          <w:tcPr>
            <w:tcW w:w="3240" w:type="dxa"/>
          </w:tcPr>
          <w:p w:rsidR="00B74030" w:rsidRDefault="00406097">
            <w:pPr>
              <w:keepNext/>
              <w:spacing w:before="40" w:after="80" w:line="240" w:lineRule="auto"/>
            </w:pPr>
            <w:r>
              <w:rPr>
                <w:b/>
                <w:sz w:val="18"/>
              </w:rPr>
              <w:t>Location</w:t>
            </w:r>
          </w:p>
        </w:tc>
      </w:tr>
      <w:tr w:rsidR="00B74030">
        <w:trPr>
          <w:cantSplit/>
          <w:jc w:val="center"/>
        </w:trPr>
        <w:tc>
          <w:tcPr>
            <w:tcW w:w="1944" w:type="dxa"/>
          </w:tcPr>
          <w:p w:rsidR="00B74030" w:rsidRDefault="00AD3FEA">
            <w:pPr>
              <w:spacing w:before="40" w:after="80" w:line="240" w:lineRule="auto"/>
            </w:pPr>
            <w:hyperlink r:id="rId17">
              <w:r w:rsidR="00406097">
                <w:rPr>
                  <w:color w:val="0563C1"/>
                </w:rPr>
                <w:t>Evidence Companion</w:t>
              </w:r>
            </w:hyperlink>
          </w:p>
        </w:tc>
        <w:tc>
          <w:tcPr>
            <w:tcW w:w="3240" w:type="dxa"/>
          </w:tcPr>
          <w:p w:rsidR="00B74030" w:rsidRDefault="00406097">
            <w:pPr>
              <w:spacing w:before="40" w:after="80" w:line="240" w:lineRule="auto"/>
            </w:pPr>
            <w:r>
              <w:rPr>
                <w:sz w:val="18"/>
              </w:rPr>
              <w:t>Current index and historical evidence</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AD3FEA">
            <w:pPr>
              <w:spacing w:before="40" w:after="80" w:line="240" w:lineRule="auto"/>
            </w:pPr>
            <w:hyperlink r:id="rId18">
              <w:r w:rsidR="00406097">
                <w:rPr>
                  <w:color w:val="0563C1"/>
                </w:rPr>
                <w:t>Result Traceability Evidence</w:t>
              </w:r>
            </w:hyperlink>
          </w:p>
        </w:tc>
        <w:tc>
          <w:tcPr>
            <w:tcW w:w="3240" w:type="dxa"/>
          </w:tcPr>
          <w:p w:rsidR="00B74030" w:rsidRDefault="00406097">
            <w:pPr>
              <w:spacing w:before="40" w:after="80" w:line="240" w:lineRule="auto"/>
            </w:pPr>
            <w:r>
              <w:rPr>
                <w:sz w:val="18"/>
              </w:rPr>
              <w:t>Scores, calibration, metrics and scenario derivations</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AD3FEA">
            <w:pPr>
              <w:spacing w:before="40" w:after="80" w:line="240" w:lineRule="auto"/>
            </w:pPr>
            <w:hyperlink r:id="rId19">
              <w:r w:rsidR="00406097">
                <w:rPr>
                  <w:color w:val="0563C1"/>
                </w:rPr>
                <w:t>Computational Reproduction Evidence</w:t>
              </w:r>
            </w:hyperlink>
          </w:p>
        </w:tc>
        <w:tc>
          <w:tcPr>
            <w:tcW w:w="3240" w:type="dxa"/>
          </w:tcPr>
          <w:p w:rsidR="00B74030" w:rsidRDefault="00406097">
            <w:pPr>
              <w:spacing w:before="40" w:after="80" w:line="240" w:lineRule="auto"/>
            </w:pPr>
            <w:r>
              <w:rPr>
                <w:sz w:val="18"/>
              </w:rPr>
              <w:t>Replay inputs, model identities and comparisons</w:t>
            </w:r>
          </w:p>
        </w:tc>
        <w:tc>
          <w:tcPr>
            <w:tcW w:w="3240" w:type="dxa"/>
          </w:tcPr>
          <w:p w:rsidR="00B74030" w:rsidRDefault="00406097">
            <w:pPr>
              <w:spacing w:before="40" w:after="80" w:line="240" w:lineRule="auto"/>
            </w:pPr>
            <w:r>
              <w:rPr>
                <w:sz w:val="18"/>
              </w:rPr>
              <w:t>GitHub and release</w:t>
            </w:r>
          </w:p>
        </w:tc>
      </w:tr>
      <w:tr w:rsidR="00B74030">
        <w:trPr>
          <w:cantSplit/>
          <w:jc w:val="center"/>
        </w:trPr>
        <w:tc>
          <w:tcPr>
            <w:tcW w:w="1944" w:type="dxa"/>
          </w:tcPr>
          <w:p w:rsidR="00B74030" w:rsidRDefault="00AD3FEA">
            <w:pPr>
              <w:spacing w:before="40" w:after="80" w:line="240" w:lineRule="auto"/>
            </w:pPr>
            <w:hyperlink r:id="rId20" w:anchor="security-validation">
              <w:r w:rsidR="00406097">
                <w:rPr>
                  <w:color w:val="0563C1"/>
                </w:rPr>
                <w:t>Security Validation and SV05 Repair Evidence</w:t>
              </w:r>
            </w:hyperlink>
          </w:p>
        </w:tc>
        <w:tc>
          <w:tcPr>
            <w:tcW w:w="3240" w:type="dxa"/>
          </w:tcPr>
          <w:p w:rsidR="00B74030" w:rsidRDefault="00406097">
            <w:pPr>
              <w:spacing w:before="40" w:after="80" w:line="240" w:lineRule="auto"/>
            </w:pPr>
            <w:r>
              <w:rPr>
                <w:sz w:val="18"/>
              </w:rPr>
              <w:t>Original suite and separate correction/retests</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AD3FEA">
            <w:pPr>
              <w:spacing w:before="40" w:after="80" w:line="240" w:lineRule="auto"/>
            </w:pPr>
            <w:hyperlink r:id="rId21">
              <w:r w:rsidR="00406097">
                <w:rPr>
                  <w:color w:val="0563C1"/>
                </w:rPr>
                <w:t>Supplementary Diagnostics</w:t>
              </w:r>
            </w:hyperlink>
          </w:p>
        </w:tc>
        <w:tc>
          <w:tcPr>
            <w:tcW w:w="3240" w:type="dxa"/>
          </w:tcPr>
          <w:p w:rsidR="00B74030" w:rsidRDefault="00406097">
            <w:pPr>
              <w:spacing w:before="40" w:after="80" w:line="240" w:lineRule="auto"/>
            </w:pPr>
            <w:r>
              <w:rPr>
                <w:sz w:val="18"/>
              </w:rPr>
              <w:t>Fixed-model diagnostic code and records</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AD3FEA">
            <w:pPr>
              <w:spacing w:before="40" w:after="80" w:line="240" w:lineRule="auto"/>
            </w:pPr>
            <w:hyperlink r:id="rId22">
              <w:r w:rsidR="00406097">
                <w:rPr>
                  <w:rStyle w:val="Hyperlink"/>
                </w:rPr>
                <w:t>Complete reproduction assets</w:t>
              </w:r>
            </w:hyperlink>
          </w:p>
        </w:tc>
        <w:tc>
          <w:tcPr>
            <w:tcW w:w="3240" w:type="dxa"/>
          </w:tcPr>
          <w:p w:rsidR="00B74030" w:rsidRDefault="00406097">
            <w:pPr>
              <w:spacing w:before="40" w:after="80" w:line="240" w:lineRule="auto"/>
            </w:pPr>
            <w:r>
              <w:rPr>
                <w:sz w:val="18"/>
              </w:rPr>
              <w:t>Raw snapshot, 30 checkpoints, prepared inputs, wheels and controls</w:t>
            </w:r>
          </w:p>
        </w:tc>
        <w:tc>
          <w:tcPr>
            <w:tcW w:w="3240" w:type="dxa"/>
          </w:tcPr>
          <w:p w:rsidR="00B74030" w:rsidRDefault="00406097">
            <w:pPr>
              <w:spacing w:before="40" w:after="80" w:line="240" w:lineRule="auto"/>
            </w:pPr>
            <w:r>
              <w:rPr>
                <w:sz w:val="18"/>
              </w:rPr>
              <w:t>Versioned release</w:t>
            </w:r>
          </w:p>
        </w:tc>
      </w:tr>
    </w:tbl>
    <w:p w:rsidR="00B74030" w:rsidRDefault="00406097">
      <w:pPr>
        <w:pStyle w:val="Heading2"/>
      </w:pPr>
      <w:bookmarkStart w:id="430" w:name="_Toc243935735"/>
      <w:r>
        <w:t>C.9 Supplementary diagnostic details</w:t>
      </w:r>
      <w:bookmarkEnd w:id="430"/>
    </w:p>
    <w:p w:rsidR="00B74030" w:rsidRDefault="00406097">
      <w:pPr>
        <w:spacing w:line="240" w:lineRule="auto"/>
      </w:pPr>
      <w:r>
        <w:t>Section 4.12 diagnostics used unchanged checkpoints, encoded inputs and thresholds. The diagnostic package contains code, input identities, aggregate entity intersections, five-seed loss contributions and sixteen anonymous examples. Raw benchmark records and selected weights are supplied separately in the controlled-access reproduction packages.</w:t>
      </w:r>
    </w:p>
    <w:p w:rsidR="00B74030" w:rsidRDefault="00406097">
      <w:pPr>
        <w:pStyle w:val="TableCaption"/>
      </w:pPr>
      <w:bookmarkStart w:id="431" w:name="Ref_Table_C_10"/>
      <w:bookmarkStart w:id="432" w:name="_Toc243935789"/>
      <w:r>
        <w:t>Table C.10</w:t>
      </w:r>
      <w:bookmarkEnd w:id="431"/>
      <w:r>
        <w:t>: Recurrence of training actors and patients within each client in the fixed tests</w:t>
      </w:r>
      <w:bookmarkEnd w:id="432"/>
    </w:p>
    <w:tbl>
      <w:tblPr>
        <w:tblW w:w="0" w:type="auto"/>
        <w:jc w:val="center"/>
        <w:tblLayout w:type="fixed"/>
        <w:tblLook w:val="04A0" w:firstRow="1" w:lastRow="0" w:firstColumn="1" w:lastColumn="0" w:noHBand="0" w:noVBand="1"/>
      </w:tblPr>
      <w:tblGrid>
        <w:gridCol w:w="2664"/>
        <w:gridCol w:w="864"/>
        <w:gridCol w:w="2016"/>
        <w:gridCol w:w="2448"/>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016" w:type="dxa"/>
          </w:tcPr>
          <w:p w:rsidR="00B74030" w:rsidRDefault="00406097">
            <w:pPr>
              <w:keepNext/>
              <w:spacing w:before="40" w:after="80" w:line="240" w:lineRule="auto"/>
            </w:pPr>
            <w:r>
              <w:rPr>
                <w:b/>
                <w:sz w:val="18"/>
              </w:rPr>
              <w:t>Sessions with all actors seen in same-client training</w:t>
            </w:r>
          </w:p>
        </w:tc>
        <w:tc>
          <w:tcPr>
            <w:tcW w:w="2448" w:type="dxa"/>
          </w:tcPr>
          <w:p w:rsidR="00B74030" w:rsidRDefault="00406097">
            <w:pPr>
              <w:keepNext/>
              <w:spacing w:before="40" w:after="80" w:line="240" w:lineRule="auto"/>
            </w:pPr>
            <w:r>
              <w:rPr>
                <w:b/>
                <w:sz w:val="18"/>
              </w:rPr>
              <w:t>Sessions with any patient unseen in same-client training</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016" w:type="dxa"/>
          </w:tcPr>
          <w:p w:rsidR="00B74030" w:rsidRDefault="00406097">
            <w:pPr>
              <w:spacing w:before="40" w:after="80" w:line="240" w:lineRule="auto"/>
            </w:pPr>
            <w:r>
              <w:rPr>
                <w:sz w:val="18"/>
              </w:rPr>
              <w:t>1986</w:t>
            </w:r>
          </w:p>
        </w:tc>
        <w:tc>
          <w:tcPr>
            <w:tcW w:w="2448" w:type="dxa"/>
          </w:tcPr>
          <w:p w:rsidR="00B74030" w:rsidRDefault="00406097">
            <w:pPr>
              <w:spacing w:before="40" w:after="80" w:line="240" w:lineRule="auto"/>
            </w:pPr>
            <w:r>
              <w:rPr>
                <w:sz w:val="18"/>
              </w:rPr>
              <w:t>230</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016" w:type="dxa"/>
          </w:tcPr>
          <w:p w:rsidR="00B74030" w:rsidRDefault="00406097">
            <w:pPr>
              <w:spacing w:before="40" w:after="80" w:line="240" w:lineRule="auto"/>
            </w:pPr>
            <w:r>
              <w:rPr>
                <w:sz w:val="18"/>
              </w:rPr>
              <w:t>378</w:t>
            </w:r>
          </w:p>
        </w:tc>
        <w:tc>
          <w:tcPr>
            <w:tcW w:w="2448" w:type="dxa"/>
          </w:tcPr>
          <w:p w:rsidR="00B74030" w:rsidRDefault="00406097">
            <w:pPr>
              <w:spacing w:before="40" w:after="80" w:line="240" w:lineRule="auto"/>
            </w:pPr>
            <w:r>
              <w:rPr>
                <w:sz w:val="18"/>
              </w:rPr>
              <w:t>131</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016" w:type="dxa"/>
          </w:tcPr>
          <w:p w:rsidR="00B74030" w:rsidRDefault="00406097">
            <w:pPr>
              <w:keepNext/>
              <w:spacing w:before="40" w:after="80" w:line="240" w:lineRule="auto"/>
            </w:pPr>
            <w:r>
              <w:rPr>
                <w:sz w:val="18"/>
              </w:rPr>
              <w:t>267</w:t>
            </w:r>
          </w:p>
        </w:tc>
        <w:tc>
          <w:tcPr>
            <w:tcW w:w="2448" w:type="dxa"/>
          </w:tcPr>
          <w:p w:rsidR="00B74030" w:rsidRDefault="00406097">
            <w:pPr>
              <w:keepNext/>
              <w:spacing w:before="40" w:after="80" w:line="240" w:lineRule="auto"/>
            </w:pPr>
            <w:r>
              <w:rPr>
                <w:sz w:val="18"/>
              </w:rPr>
              <w:t>75</w:t>
            </w:r>
          </w:p>
        </w:tc>
      </w:tr>
    </w:tbl>
    <w:p w:rsidR="00B74030" w:rsidRDefault="00406097">
      <w:pPr>
        <w:spacing w:line="240" w:lineRule="auto"/>
      </w:pPr>
      <w:r>
        <w:t>Note. Seen actors appear in the same client’s training events. The last column counts sessions containing any unseen patient, not distinct patients. All groups contain only seen actors.</w:t>
      </w:r>
    </w:p>
    <w:p w:rsidR="00B74030" w:rsidRDefault="00406097">
      <w:pPr>
        <w:pStyle w:val="TableCaption"/>
      </w:pPr>
      <w:bookmarkStart w:id="433" w:name="Ref_Table_C_11"/>
      <w:bookmarkStart w:id="434" w:name="_Toc243935790"/>
      <w:r>
        <w:lastRenderedPageBreak/>
        <w:t>Table C.11</w:t>
      </w:r>
      <w:bookmarkEnd w:id="433"/>
      <w:r>
        <w:t>: Score calculations with fixed model outputs for C</w:t>
      </w:r>
      <w:bookmarkEnd w:id="434"/>
    </w:p>
    <w:tbl>
      <w:tblPr>
        <w:tblW w:w="0" w:type="auto"/>
        <w:jc w:val="center"/>
        <w:tblLayout w:type="fixed"/>
        <w:tblLook w:val="04A0" w:firstRow="1" w:lastRow="0" w:firstColumn="1" w:lastColumn="0" w:noHBand="0" w:noVBand="1"/>
      </w:tblPr>
      <w:tblGrid>
        <w:gridCol w:w="2664"/>
        <w:gridCol w:w="864"/>
        <w:gridCol w:w="2232"/>
        <w:gridCol w:w="2232"/>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232" w:type="dxa"/>
          </w:tcPr>
          <w:p w:rsidR="00B74030" w:rsidRDefault="00406097">
            <w:pPr>
              <w:keepNext/>
              <w:spacing w:before="40" w:after="80" w:line="240" w:lineRule="auto"/>
            </w:pPr>
            <w:r>
              <w:rPr>
                <w:b/>
                <w:sz w:val="18"/>
              </w:rPr>
              <w:t>Fixed-13 delta (%): Ref / NI</w:t>
            </w:r>
          </w:p>
        </w:tc>
        <w:tc>
          <w:tcPr>
            <w:tcW w:w="2232" w:type="dxa"/>
          </w:tcPr>
          <w:p w:rsidR="00B74030" w:rsidRDefault="00406097">
            <w:pPr>
              <w:keepNext/>
              <w:spacing w:before="40" w:after="80" w:line="240" w:lineRule="auto"/>
            </w:pPr>
            <w:r>
              <w:rPr>
                <w:b/>
                <w:sz w:val="18"/>
              </w:rPr>
              <w:t>Omit ward-head delta (%): Ref / NI</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232" w:type="dxa"/>
          </w:tcPr>
          <w:p w:rsidR="00B74030" w:rsidRDefault="00406097">
            <w:pPr>
              <w:spacing w:before="40" w:after="80" w:line="240" w:lineRule="auto"/>
            </w:pPr>
            <w:r>
              <w:rPr>
                <w:sz w:val="18"/>
              </w:rPr>
              <w:t>-0.224 / -0.221</w:t>
            </w:r>
          </w:p>
        </w:tc>
        <w:tc>
          <w:tcPr>
            <w:tcW w:w="2232" w:type="dxa"/>
          </w:tcPr>
          <w:p w:rsidR="00B74030" w:rsidRDefault="00406097">
            <w:pPr>
              <w:spacing w:before="40" w:after="80" w:line="240" w:lineRule="auto"/>
            </w:pPr>
            <w:r>
              <w:rPr>
                <w:sz w:val="18"/>
              </w:rPr>
              <w:t>+5.768 / +4.979</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-0.151 / -0.148</w:t>
            </w:r>
          </w:p>
        </w:tc>
        <w:tc>
          <w:tcPr>
            <w:tcW w:w="2232" w:type="dxa"/>
          </w:tcPr>
          <w:p w:rsidR="00B74030" w:rsidRDefault="00406097">
            <w:pPr>
              <w:spacing w:before="40" w:after="80" w:line="240" w:lineRule="auto"/>
            </w:pPr>
            <w:r>
              <w:rPr>
                <w:sz w:val="18"/>
              </w:rPr>
              <w:t>+1.143 / +0.798</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-1.104 / -0.926</w:t>
            </w:r>
          </w:p>
        </w:tc>
        <w:tc>
          <w:tcPr>
            <w:tcW w:w="2232" w:type="dxa"/>
          </w:tcPr>
          <w:p w:rsidR="00B74030" w:rsidRDefault="00406097">
            <w:pPr>
              <w:spacing w:before="40" w:after="80" w:line="240" w:lineRule="auto"/>
            </w:pPr>
            <w:r>
              <w:rPr>
                <w:sz w:val="18"/>
              </w:rPr>
              <w:t>+0.939 / +0.392</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232" w:type="dxa"/>
          </w:tcPr>
          <w:p w:rsidR="00B74030" w:rsidRDefault="00406097">
            <w:pPr>
              <w:spacing w:before="40" w:after="80" w:line="240" w:lineRule="auto"/>
            </w:pPr>
            <w:r>
              <w:rPr>
                <w:sz w:val="18"/>
              </w:rPr>
              <w:t>-0.568 / -0.569</w:t>
            </w:r>
          </w:p>
        </w:tc>
        <w:tc>
          <w:tcPr>
            <w:tcW w:w="2232" w:type="dxa"/>
          </w:tcPr>
          <w:p w:rsidR="00B74030" w:rsidRDefault="00406097">
            <w:pPr>
              <w:spacing w:before="40" w:after="80" w:line="240" w:lineRule="auto"/>
            </w:pPr>
            <w:r>
              <w:rPr>
                <w:sz w:val="18"/>
              </w:rPr>
              <w:t>+4.980 / +4.572</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232" w:type="dxa"/>
          </w:tcPr>
          <w:p w:rsidR="00B74030" w:rsidRDefault="00406097">
            <w:pPr>
              <w:keepNext/>
              <w:spacing w:before="40" w:after="80" w:line="240" w:lineRule="auto"/>
            </w:pPr>
            <w:r>
              <w:rPr>
                <w:sz w:val="18"/>
              </w:rPr>
              <w:t>-1.568 / -1.563</w:t>
            </w:r>
          </w:p>
        </w:tc>
        <w:tc>
          <w:tcPr>
            <w:tcW w:w="2232" w:type="dxa"/>
          </w:tcPr>
          <w:p w:rsidR="00B74030" w:rsidRDefault="00406097">
            <w:pPr>
              <w:keepNext/>
              <w:spacing w:before="40" w:after="80" w:line="240" w:lineRule="auto"/>
            </w:pPr>
            <w:r>
              <w:rPr>
                <w:sz w:val="18"/>
              </w:rPr>
              <w:t>+1.280 / +0.677</w:t>
            </w:r>
          </w:p>
        </w:tc>
      </w:tr>
    </w:tbl>
    <w:p w:rsidR="00B74030" w:rsidRDefault="00406097">
      <w:pPr>
        <w:keepLines/>
        <w:spacing w:line="240" w:lineRule="auto"/>
      </w:pPr>
      <w:r>
        <w:t>Note. Values average five seed-specific percentage changes in class mean raw loss; Ref/NI denote Reference/controlled Non-IID. Fixed-13 divides by thirteen instead of valid categorical fields. Omit ward-head removes that output term and renormalises remaining terms. Model inputs, weights and predictions stay fixed; these are score-arithmetic diagnostics.</w:t>
      </w:r>
    </w:p>
    <w:p w:rsidR="00B74030" w:rsidRDefault="00406097">
      <w:pPr>
        <w:pStyle w:val="TableCaption"/>
      </w:pPr>
      <w:bookmarkStart w:id="435" w:name="Ref_Table_C_12"/>
      <w:bookmarkStart w:id="436" w:name="_Toc243935791"/>
      <w:r>
        <w:t>Table C.12</w:t>
      </w:r>
      <w:bookmarkEnd w:id="435"/>
      <w:r>
        <w:t>: Anonymous illustrative held-out decisions for C, Reference, seed 11</w:t>
      </w:r>
      <w:bookmarkEnd w:id="436"/>
    </w:p>
    <w:tbl>
      <w:tblPr>
        <w:tblW w:w="0" w:type="auto"/>
        <w:jc w:val="center"/>
        <w:tblLayout w:type="fixed"/>
        <w:tblLook w:val="04A0" w:firstRow="1" w:lastRow="0" w:firstColumn="1" w:lastColumn="0" w:noHBand="0" w:noVBand="1"/>
      </w:tblPr>
      <w:tblGrid>
        <w:gridCol w:w="2232"/>
        <w:gridCol w:w="720"/>
        <w:gridCol w:w="936"/>
        <w:gridCol w:w="1656"/>
        <w:gridCol w:w="2448"/>
      </w:tblGrid>
      <w:tr w:rsidR="00B74030">
        <w:trPr>
          <w:cantSplit/>
          <w:tblHeader/>
          <w:jc w:val="center"/>
        </w:trPr>
        <w:tc>
          <w:tcPr>
            <w:tcW w:w="2232" w:type="dxa"/>
          </w:tcPr>
          <w:p w:rsidR="00B74030" w:rsidRDefault="00406097">
            <w:pPr>
              <w:keepNext/>
              <w:spacing w:before="40" w:after="80" w:line="240" w:lineRule="auto"/>
            </w:pPr>
            <w:r>
              <w:rPr>
                <w:b/>
                <w:sz w:val="18"/>
              </w:rPr>
              <w:t>Outcome / source class</w:t>
            </w:r>
          </w:p>
        </w:tc>
        <w:tc>
          <w:tcPr>
            <w:tcW w:w="720" w:type="dxa"/>
          </w:tcPr>
          <w:p w:rsidR="00F615D5" w:rsidRDefault="00950C7D">
            <w:pPr>
              <w:spacing w:line="240" w:lineRule="auto"/>
            </w:pPr>
            <w:r>
              <w:rPr>
                <w:sz w:val="18"/>
              </w:rPr>
              <w:t>Row</w:t>
            </w:r>
          </w:p>
        </w:tc>
        <w:tc>
          <w:tcPr>
            <w:tcW w:w="936" w:type="dxa"/>
          </w:tcPr>
          <w:p w:rsidR="00B74030" w:rsidRDefault="00406097">
            <w:pPr>
              <w:keepNext/>
              <w:spacing w:before="40" w:after="80" w:line="240" w:lineRule="auto"/>
            </w:pPr>
            <w:r>
              <w:rPr>
                <w:b/>
                <w:sz w:val="18"/>
              </w:rPr>
              <w:t>Events</w:t>
            </w:r>
          </w:p>
        </w:tc>
        <w:tc>
          <w:tcPr>
            <w:tcW w:w="1656" w:type="dxa"/>
          </w:tcPr>
          <w:p w:rsidR="00B74030" w:rsidRDefault="00406097">
            <w:pPr>
              <w:keepNext/>
              <w:spacing w:before="40" w:after="80" w:line="240" w:lineRule="auto"/>
            </w:pPr>
            <w:r>
              <w:rPr>
                <w:b/>
                <w:sz w:val="18"/>
              </w:rPr>
              <w:t>Raw score / threshold</w:t>
            </w:r>
          </w:p>
        </w:tc>
        <w:tc>
          <w:tcPr>
            <w:tcW w:w="2448" w:type="dxa"/>
          </w:tcPr>
          <w:p w:rsidR="00B74030" w:rsidRDefault="00406097">
            <w:pPr>
              <w:keepNext/>
              <w:spacing w:before="40" w:after="80" w:line="240" w:lineRule="auto"/>
            </w:pPr>
            <w:r>
              <w:rPr>
                <w:b/>
                <w:sz w:val="18"/>
              </w:rPr>
              <w:t>Categorical / Boolean / temporal contributions</w:t>
            </w:r>
          </w:p>
        </w:tc>
      </w:tr>
      <w:tr w:rsidR="00B74030">
        <w:trPr>
          <w:cantSplit/>
          <w:jc w:val="center"/>
        </w:trPr>
        <w:tc>
          <w:tcPr>
            <w:tcW w:w="2232" w:type="dxa"/>
          </w:tcPr>
          <w:p w:rsidR="00B74030" w:rsidRDefault="00406097">
            <w:pPr>
              <w:spacing w:before="40" w:after="80" w:line="240" w:lineRule="auto"/>
            </w:pPr>
            <w:r>
              <w:rPr>
                <w:sz w:val="18"/>
              </w:rPr>
              <w:t>TN / routine legitimate</w:t>
            </w:r>
          </w:p>
        </w:tc>
        <w:tc>
          <w:tcPr>
            <w:tcW w:w="720" w:type="dxa"/>
          </w:tcPr>
          <w:p w:rsidR="00B74030" w:rsidRDefault="00406097">
            <w:pPr>
              <w:spacing w:before="40" w:after="80" w:line="240" w:lineRule="auto"/>
            </w:pPr>
            <w:r>
              <w:rPr>
                <w:sz w:val="18"/>
              </w:rPr>
              <w:t>247</w:t>
            </w:r>
          </w:p>
        </w:tc>
        <w:tc>
          <w:tcPr>
            <w:tcW w:w="936" w:type="dxa"/>
          </w:tcPr>
          <w:p w:rsidR="00B74030" w:rsidRDefault="00406097">
            <w:pPr>
              <w:spacing w:before="40" w:after="80" w:line="240" w:lineRule="auto"/>
            </w:pPr>
            <w:r>
              <w:rPr>
                <w:sz w:val="18"/>
              </w:rPr>
              <w:t>7</w:t>
            </w:r>
          </w:p>
        </w:tc>
        <w:tc>
          <w:tcPr>
            <w:tcW w:w="1656" w:type="dxa"/>
          </w:tcPr>
          <w:p w:rsidR="00B74030" w:rsidRDefault="00406097">
            <w:pPr>
              <w:spacing w:before="40" w:after="80" w:line="240" w:lineRule="auto"/>
            </w:pPr>
            <w:r>
              <w:rPr>
                <w:sz w:val="18"/>
              </w:rPr>
              <w:t>0.0976 / 0.2225</w:t>
            </w:r>
          </w:p>
        </w:tc>
        <w:tc>
          <w:tcPr>
            <w:tcW w:w="2448" w:type="dxa"/>
          </w:tcPr>
          <w:p w:rsidR="00B74030" w:rsidRDefault="00406097">
            <w:pPr>
              <w:spacing w:before="40" w:after="80" w:line="240" w:lineRule="auto"/>
            </w:pPr>
            <w:r>
              <w:rPr>
                <w:sz w:val="18"/>
              </w:rPr>
              <w:t>0.0922 / 0.0009 / 0.0044</w:t>
            </w:r>
          </w:p>
        </w:tc>
      </w:tr>
      <w:tr w:rsidR="00B74030">
        <w:trPr>
          <w:cantSplit/>
          <w:jc w:val="center"/>
        </w:trPr>
        <w:tc>
          <w:tcPr>
            <w:tcW w:w="2232" w:type="dxa"/>
          </w:tcPr>
          <w:p w:rsidR="00B74030" w:rsidRDefault="00406097">
            <w:pPr>
              <w:spacing w:before="40" w:after="80" w:line="240" w:lineRule="auto"/>
            </w:pPr>
            <w:r>
              <w:rPr>
                <w:sz w:val="18"/>
              </w:rPr>
              <w:t>FP / unusual legitimate</w:t>
            </w:r>
          </w:p>
        </w:tc>
        <w:tc>
          <w:tcPr>
            <w:tcW w:w="720" w:type="dxa"/>
          </w:tcPr>
          <w:p w:rsidR="00B74030" w:rsidRDefault="00406097">
            <w:pPr>
              <w:spacing w:before="40" w:after="80" w:line="240" w:lineRule="auto"/>
            </w:pPr>
            <w:r>
              <w:rPr>
                <w:sz w:val="18"/>
              </w:rPr>
              <w:t>776</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1.7430 / 0.2166</w:t>
            </w:r>
          </w:p>
        </w:tc>
        <w:tc>
          <w:tcPr>
            <w:tcW w:w="2448" w:type="dxa"/>
          </w:tcPr>
          <w:p w:rsidR="00B74030" w:rsidRDefault="00406097">
            <w:pPr>
              <w:spacing w:before="40" w:after="80" w:line="240" w:lineRule="auto"/>
            </w:pPr>
            <w:r>
              <w:rPr>
                <w:sz w:val="18"/>
              </w:rPr>
              <w:t>0.1594 / 1.5558 / 0.0278</w:t>
            </w:r>
          </w:p>
        </w:tc>
      </w:tr>
      <w:tr w:rsidR="00B74030">
        <w:trPr>
          <w:cantSplit/>
          <w:jc w:val="center"/>
        </w:trPr>
        <w:tc>
          <w:tcPr>
            <w:tcW w:w="2232" w:type="dxa"/>
          </w:tcPr>
          <w:p w:rsidR="00B74030" w:rsidRDefault="00406097">
            <w:pPr>
              <w:spacing w:before="40" w:after="80" w:line="240" w:lineRule="auto"/>
            </w:pPr>
            <w:r>
              <w:rPr>
                <w:sz w:val="18"/>
              </w:rPr>
              <w:t>FN / threat</w:t>
            </w:r>
          </w:p>
        </w:tc>
        <w:tc>
          <w:tcPr>
            <w:tcW w:w="720" w:type="dxa"/>
          </w:tcPr>
          <w:p w:rsidR="00B74030" w:rsidRDefault="00406097">
            <w:pPr>
              <w:spacing w:before="40" w:after="80" w:line="240" w:lineRule="auto"/>
            </w:pPr>
            <w:r>
              <w:rPr>
                <w:sz w:val="18"/>
              </w:rPr>
              <w:t>194</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0.1876 / 0.2225</w:t>
            </w:r>
          </w:p>
        </w:tc>
        <w:tc>
          <w:tcPr>
            <w:tcW w:w="2448" w:type="dxa"/>
          </w:tcPr>
          <w:p w:rsidR="00B74030" w:rsidRDefault="00406097">
            <w:pPr>
              <w:spacing w:before="40" w:after="80" w:line="240" w:lineRule="auto"/>
            </w:pPr>
            <w:r>
              <w:rPr>
                <w:sz w:val="18"/>
              </w:rPr>
              <w:t>0.1804 / 0.0009 / 0.0063</w:t>
            </w:r>
          </w:p>
        </w:tc>
      </w:tr>
      <w:tr w:rsidR="00B74030">
        <w:trPr>
          <w:cantSplit/>
          <w:jc w:val="center"/>
        </w:trPr>
        <w:tc>
          <w:tcPr>
            <w:tcW w:w="2232" w:type="dxa"/>
          </w:tcPr>
          <w:p w:rsidR="00B74030" w:rsidRDefault="00406097">
            <w:pPr>
              <w:keepNext/>
              <w:spacing w:before="40" w:after="80" w:line="240" w:lineRule="auto"/>
            </w:pPr>
            <w:r>
              <w:rPr>
                <w:sz w:val="18"/>
              </w:rPr>
              <w:t>TP / threat</w:t>
            </w:r>
          </w:p>
        </w:tc>
        <w:tc>
          <w:tcPr>
            <w:tcW w:w="720" w:type="dxa"/>
          </w:tcPr>
          <w:p w:rsidR="00B74030" w:rsidRDefault="00406097">
            <w:pPr>
              <w:keepNext/>
              <w:spacing w:before="40" w:after="80" w:line="240" w:lineRule="auto"/>
            </w:pPr>
            <w:r>
              <w:rPr>
                <w:sz w:val="18"/>
              </w:rPr>
              <w:t>491</w:t>
            </w:r>
          </w:p>
        </w:tc>
        <w:tc>
          <w:tcPr>
            <w:tcW w:w="936" w:type="dxa"/>
          </w:tcPr>
          <w:p w:rsidR="00B74030" w:rsidRDefault="00406097">
            <w:pPr>
              <w:keepNext/>
              <w:spacing w:before="40" w:after="80" w:line="240" w:lineRule="auto"/>
            </w:pPr>
            <w:r>
              <w:rPr>
                <w:sz w:val="18"/>
              </w:rPr>
              <w:t>5</w:t>
            </w:r>
          </w:p>
        </w:tc>
        <w:tc>
          <w:tcPr>
            <w:tcW w:w="1656" w:type="dxa"/>
          </w:tcPr>
          <w:p w:rsidR="00B74030" w:rsidRDefault="00406097">
            <w:pPr>
              <w:keepNext/>
              <w:spacing w:before="40" w:after="80" w:line="240" w:lineRule="auto"/>
            </w:pPr>
            <w:r>
              <w:rPr>
                <w:sz w:val="18"/>
              </w:rPr>
              <w:t>1.5659 / 0.2051</w:t>
            </w:r>
          </w:p>
        </w:tc>
        <w:tc>
          <w:tcPr>
            <w:tcW w:w="2448" w:type="dxa"/>
          </w:tcPr>
          <w:p w:rsidR="00B74030" w:rsidRDefault="00406097">
            <w:pPr>
              <w:keepNext/>
              <w:spacing w:before="40" w:after="80" w:line="240" w:lineRule="auto"/>
            </w:pPr>
            <w:r>
              <w:rPr>
                <w:sz w:val="18"/>
              </w:rPr>
              <w:t>0.2101 / 1.3399 / 0.0159</w:t>
            </w:r>
          </w:p>
        </w:tc>
      </w:tr>
    </w:tbl>
    <w:p w:rsidR="00B74030" w:rsidRDefault="00406097">
      <w:pPr>
        <w:spacing w:line="240" w:lineRule="auto"/>
      </w:pPr>
      <w:r>
        <w:t>Note. Each example is the middle-scoring session within its source-label/decision group, selected by original raw score. Row numbers denote sorted input order. TP/FP/FN/TN use supplied labels and the original strict q = 0.99 rule; these illustrative cases are not a representative sample or clinical adjudication.</w:t>
      </w:r>
    </w:p>
    <w:p w:rsidR="00B74030" w:rsidRDefault="00406097">
      <w:pPr>
        <w:spacing w:line="240" w:lineRule="auto"/>
      </w:pPr>
      <w:r>
        <w:t>Within-class/client associations were summarised across five seeds. Constant length made its correlations undefined in both five-event held-out nonroutine classes. Recurrence and exclusions can covary with scenario and other inputs; correlations and loss shares do not isolate causes.</w:t>
      </w:r>
    </w:p>
    <w:sectPr w:rsidR="00B74030">
      <w:headerReference w:type="default" r:id="rId23"/>
      <w:footerReference w:type="default" r:id="rId24"/>
      <w:pgSz w:w="11906" w:h="16838"/>
      <w:pgMar w:top="1134" w:right="1134" w:bottom="1134" w:left="2268"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41FE" w:rsidRDefault="009941FE">
      <w:pPr>
        <w:spacing w:line="240" w:lineRule="auto"/>
      </w:pPr>
      <w:r>
        <w:separator/>
      </w:r>
    </w:p>
  </w:endnote>
  <w:endnote w:type="continuationSeparator" w:id="0">
    <w:p w:rsidR="009941FE" w:rsidRDefault="00994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DC2CC3-AF30-4B95-BF63-9DDFA4E5F058}"/>
    <w:embedItalic r:id="rId2" w:fontKey="{E0333393-839C-4558-B075-BA500FCC9F3F}"/>
  </w:font>
  <w:font w:name="Cambria">
    <w:panose1 w:val="02040503050406030204"/>
    <w:charset w:val="00"/>
    <w:family w:val="roman"/>
    <w:pitch w:val="variable"/>
    <w:sig w:usb0="E00006FF" w:usb1="420024FF" w:usb2="02000000" w:usb3="00000000" w:csb0="0000019F" w:csb1="00000000"/>
    <w:embedRegular r:id="rId3" w:fontKey="{0F39D6FA-856E-449B-8BBC-C6E0AB9D51F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534CF788-EA44-491D-9E44-8869C48E664B}"/>
  </w:font>
  <w:font w:name="Cambria Math">
    <w:panose1 w:val="02040503050406030204"/>
    <w:charset w:val="00"/>
    <w:family w:val="roman"/>
    <w:pitch w:val="variable"/>
    <w:sig w:usb0="E00006FF" w:usb1="420024FF" w:usb2="02000000" w:usb3="00000000" w:csb0="0000019F" w:csb1="00000000"/>
    <w:embedRegular r:id="rId5" w:fontKey="{C0501362-03AB-43DD-84EF-99EE1D1D7F7C}"/>
    <w:embedItalic r:id="rId6" w:fontKey="{6AF3D1B2-E114-4BD7-9F76-13A22766CA77}"/>
  </w:font>
  <w:font w:name="Courier New">
    <w:panose1 w:val="02070309020205020404"/>
    <w:charset w:val="00"/>
    <w:family w:val="modern"/>
    <w:pitch w:val="fixed"/>
    <w:sig w:usb0="E0002EFF" w:usb1="C0007843" w:usb2="00000009" w:usb3="00000000" w:csb0="000001FF" w:csb1="00000000"/>
  </w:font>
  <w:font w:name="Gungsuh">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EF028E">
    <w:pPr>
      <w:pBdr>
        <w:top w:val="nil"/>
        <w:left w:val="nil"/>
        <w:bottom w:val="nil"/>
        <w:right w:val="nil"/>
        <w:between w:val="nil"/>
      </w:pBdr>
      <w:tabs>
        <w:tab w:val="center" w:pos="4680"/>
        <w:tab w:val="right" w:pos="9360"/>
      </w:tabs>
      <w:spacing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AD3FEA">
      <w:rPr>
        <w:noProof/>
        <w:color w:val="000000"/>
        <w:sz w:val="20"/>
        <w:szCs w:val="20"/>
      </w:rPr>
      <w:t>xi</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EF028E">
    <w:pPr>
      <w:pBdr>
        <w:top w:val="nil"/>
        <w:left w:val="nil"/>
        <w:bottom w:val="nil"/>
        <w:right w:val="nil"/>
        <w:between w:val="nil"/>
      </w:pBdr>
      <w:tabs>
        <w:tab w:val="center" w:pos="4680"/>
        <w:tab w:val="right" w:pos="9360"/>
      </w:tabs>
      <w:spacing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AD3FEA">
      <w:rPr>
        <w:noProof/>
        <w:color w:val="000000"/>
        <w:sz w:val="20"/>
        <w:szCs w:val="20"/>
      </w:rPr>
      <w:t>106</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41FE" w:rsidRDefault="009941FE">
      <w:pPr>
        <w:spacing w:line="240" w:lineRule="auto"/>
      </w:pPr>
      <w:r>
        <w:separator/>
      </w:r>
    </w:p>
  </w:footnote>
  <w:footnote w:type="continuationSeparator" w:id="0">
    <w:p w:rsidR="009941FE" w:rsidRDefault="00994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BC8"/>
    <w:rsid w:val="000718AA"/>
    <w:rsid w:val="001C0E69"/>
    <w:rsid w:val="001D2B88"/>
    <w:rsid w:val="00260EDA"/>
    <w:rsid w:val="002C3402"/>
    <w:rsid w:val="0032786D"/>
    <w:rsid w:val="00383AC9"/>
    <w:rsid w:val="00394560"/>
    <w:rsid w:val="003A518A"/>
    <w:rsid w:val="003E21F2"/>
    <w:rsid w:val="003F4B25"/>
    <w:rsid w:val="00406097"/>
    <w:rsid w:val="00436BF8"/>
    <w:rsid w:val="00446FFF"/>
    <w:rsid w:val="00530694"/>
    <w:rsid w:val="005475FB"/>
    <w:rsid w:val="00713253"/>
    <w:rsid w:val="00770F1B"/>
    <w:rsid w:val="00814D15"/>
    <w:rsid w:val="00870BC8"/>
    <w:rsid w:val="0089738B"/>
    <w:rsid w:val="00950C7D"/>
    <w:rsid w:val="00992347"/>
    <w:rsid w:val="009941FE"/>
    <w:rsid w:val="00A5689C"/>
    <w:rsid w:val="00AD3FEA"/>
    <w:rsid w:val="00B74030"/>
    <w:rsid w:val="00BA35F8"/>
    <w:rsid w:val="00CA5B14"/>
    <w:rsid w:val="00DB7A3A"/>
    <w:rsid w:val="00E323C4"/>
    <w:rsid w:val="00EE4F5A"/>
    <w:rsid w:val="00EF028E"/>
    <w:rsid w:val="00F07C32"/>
    <w:rsid w:val="00F61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FAAA94-80EA-4269-8010-61F524B5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ageBreakBefore/>
      <w:spacing w:after="180" w:line="276" w:lineRule="auto"/>
      <w:jc w:val="center"/>
      <w:outlineLvl w:val="0"/>
    </w:pPr>
    <w:rPr>
      <w:b/>
      <w:bCs/>
      <w:sz w:val="28"/>
      <w:szCs w:val="28"/>
    </w:rPr>
  </w:style>
  <w:style w:type="paragraph" w:styleId="Heading2">
    <w:name w:val="heading 2"/>
    <w:basedOn w:val="Normal"/>
    <w:next w:val="Normal"/>
    <w:pPr>
      <w:keepNext/>
      <w:spacing w:before="240" w:after="180" w:line="276" w:lineRule="auto"/>
      <w:outlineLvl w:val="1"/>
    </w:pPr>
    <w:rPr>
      <w:b/>
      <w:bCs/>
    </w:rPr>
  </w:style>
  <w:style w:type="paragraph" w:styleId="Heading3">
    <w:name w:val="heading 3"/>
    <w:basedOn w:val="Normal"/>
    <w:next w:val="Normal"/>
    <w:pPr>
      <w:keepNext/>
      <w:spacing w:before="240" w:after="180" w:line="276" w:lineRule="auto"/>
      <w:outlineLvl w:val="2"/>
    </w:pPr>
    <w:rPr>
      <w:b/>
      <w:bCs/>
    </w:rPr>
  </w:style>
  <w:style w:type="paragraph" w:styleId="Heading4">
    <w:name w:val="heading 4"/>
    <w:basedOn w:val="Normal"/>
    <w:next w:val="Normal"/>
    <w:pPr>
      <w:keepNext/>
      <w:keepLines/>
      <w:spacing w:before="200"/>
      <w:outlineLvl w:val="3"/>
    </w:pPr>
    <w:rPr>
      <w:b/>
      <w:bCs/>
      <w:i/>
      <w:iCs/>
    </w:rPr>
  </w:style>
  <w:style w:type="paragraph" w:styleId="Heading5">
    <w:name w:val="heading 5"/>
    <w:basedOn w:val="Normal"/>
    <w:next w:val="Normal"/>
    <w:pPr>
      <w:keepNext/>
      <w:keepLines/>
      <w:spacing w:before="200"/>
      <w:outlineLvl w:val="4"/>
    </w:pPr>
  </w:style>
  <w:style w:type="paragraph" w:styleId="Heading6">
    <w:name w:val="heading 6"/>
    <w:basedOn w:val="Normal"/>
    <w:next w:val="Normal"/>
    <w:pPr>
      <w:keepNext/>
      <w:keepLines/>
      <w:spacing w:before="20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90" w:type="dxa"/>
        <w:left w:w="90" w:type="dxa"/>
        <w:bottom w:w="90" w:type="dxa"/>
        <w:right w:w="90" w:type="dxa"/>
      </w:tblCellMar>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90" w:type="dxa"/>
        <w:left w:w="90" w:type="dxa"/>
        <w:bottom w:w="90" w:type="dxa"/>
        <w:right w:w="90" w:type="dxa"/>
      </w:tblCellMar>
    </w:tblPr>
  </w:style>
  <w:style w:type="paragraph" w:customStyle="1" w:styleId="FrontMatterHeading">
    <w:name w:val="Front Matter Heading"/>
    <w:basedOn w:val="Normal"/>
    <w:pPr>
      <w:keepNext/>
      <w:pageBreakBefore/>
      <w:outlineLvl w:val="0"/>
    </w:pPr>
    <w:rPr>
      <w:b/>
      <w:sz w:val="28"/>
    </w:rPr>
  </w:style>
  <w:style w:type="paragraph" w:customStyle="1" w:styleId="TableCaption">
    <w:name w:val="Table Caption"/>
    <w:basedOn w:val="Normal"/>
    <w:pPr>
      <w:keepNext/>
      <w:spacing w:after="100"/>
    </w:pPr>
    <w:rPr>
      <w:sz w:val="20"/>
    </w:rPr>
  </w:style>
  <w:style w:type="paragraph" w:customStyle="1" w:styleId="FigureCaption">
    <w:name w:val="Figure Caption"/>
    <w:basedOn w:val="Normal"/>
    <w:pPr>
      <w:spacing w:after="100"/>
    </w:pPr>
    <w:rPr>
      <w:sz w:val="20"/>
    </w:rPr>
  </w:style>
  <w:style w:type="paragraph" w:customStyle="1" w:styleId="ArtifactNote">
    <w:name w:val="Artifact Note"/>
    <w:basedOn w:val="Normal"/>
    <w:pPr>
      <w:spacing w:after="120" w:line="240" w:lineRule="auto"/>
    </w:pPr>
    <w:rPr>
      <w:sz w:val="20"/>
    </w:rPr>
  </w:style>
  <w:style w:type="paragraph" w:customStyle="1" w:styleId="TOC11">
    <w:name w:val="TOC 11"/>
    <w:basedOn w:val="Normal"/>
    <w:pPr>
      <w:spacing w:after="40" w:line="240" w:lineRule="auto"/>
    </w:pPr>
    <w:rPr>
      <w:b/>
      <w:sz w:val="22"/>
    </w:rPr>
  </w:style>
  <w:style w:type="paragraph" w:customStyle="1" w:styleId="TOC21">
    <w:name w:val="TOC 21"/>
    <w:basedOn w:val="Normal"/>
    <w:pPr>
      <w:spacing w:after="40" w:line="240" w:lineRule="auto"/>
    </w:pPr>
    <w:rPr>
      <w:sz w:val="21"/>
    </w:rPr>
  </w:style>
  <w:style w:type="paragraph" w:customStyle="1" w:styleId="TOC31">
    <w:name w:val="TOC 31"/>
    <w:basedOn w:val="Normal"/>
    <w:pPr>
      <w:spacing w:after="40" w:line="240" w:lineRule="auto"/>
    </w:pPr>
    <w:rPr>
      <w:sz w:val="21"/>
    </w:rPr>
  </w:style>
  <w:style w:type="paragraph" w:styleId="TOC1">
    <w:name w:val="toc 1"/>
    <w:basedOn w:val="Normal"/>
    <w:next w:val="Normal"/>
    <w:autoRedefine/>
    <w:uiPriority w:val="39"/>
    <w:unhideWhenUsed/>
    <w:rsid w:val="00406097"/>
    <w:pPr>
      <w:spacing w:after="100"/>
    </w:pPr>
  </w:style>
  <w:style w:type="paragraph" w:styleId="TOC2">
    <w:name w:val="toc 2"/>
    <w:basedOn w:val="Normal"/>
    <w:next w:val="Normal"/>
    <w:autoRedefine/>
    <w:uiPriority w:val="39"/>
    <w:unhideWhenUsed/>
    <w:rsid w:val="00406097"/>
    <w:pPr>
      <w:spacing w:after="100"/>
      <w:ind w:left="240"/>
    </w:pPr>
  </w:style>
  <w:style w:type="paragraph" w:styleId="TOC3">
    <w:name w:val="toc 3"/>
    <w:basedOn w:val="Normal"/>
    <w:next w:val="Normal"/>
    <w:autoRedefine/>
    <w:uiPriority w:val="39"/>
    <w:unhideWhenUsed/>
    <w:rsid w:val="00406097"/>
    <w:pPr>
      <w:spacing w:after="100"/>
      <w:ind w:left="480"/>
    </w:pPr>
  </w:style>
  <w:style w:type="paragraph" w:styleId="TOC4">
    <w:name w:val="toc 4"/>
    <w:basedOn w:val="Normal"/>
    <w:next w:val="Normal"/>
    <w:autoRedefine/>
    <w:uiPriority w:val="39"/>
    <w:unhideWhenUsed/>
    <w:rsid w:val="00406097"/>
    <w:pPr>
      <w:bidi/>
      <w:spacing w:after="100" w:line="259"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06097"/>
    <w:pPr>
      <w:bidi/>
      <w:spacing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06097"/>
    <w:pPr>
      <w:bidi/>
      <w:spacing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06097"/>
    <w:pPr>
      <w:bidi/>
      <w:spacing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06097"/>
    <w:pPr>
      <w:bidi/>
      <w:spacing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06097"/>
    <w:pPr>
      <w:bidi/>
      <w:spacing w:after="100" w:line="259" w:lineRule="auto"/>
      <w:ind w:left="1760"/>
      <w:jc w:val="left"/>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4060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hyperlink" Target="https://github.com/24211274/ehr-fl-secagg-study/blob/study-artifacts-v1.30/supplementary/Result_Traceability_Evidence.zip"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github.com/24211274/ehr-fl-secagg-study/blob/study-artifacts-v1.30/supplementary/Supplementary_Diagnostics.zip"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yperlink" Target="https://github.com/24211274/ehr-fl-secagg-study/blob/study-artifacts-v1.30/supplementary/README.md"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hyperlink" Target="https://github.com/24211274/ehr-fl-secagg-study/blob/study-artifacts-v1.30/supplementary/README.md"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hyperlink" Target="https://github.com/24211274/ehr-fl-secagg-study" TargetMode="External"/><Relationship Id="rId19" Type="http://schemas.openxmlformats.org/officeDocument/2006/relationships/hyperlink" Target="https://github.com/24211274/ehr-fl-secagg-study/blob/study-artifacts-v1.30/supplementary/ME06_Evidence.zip"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github.com/24211274/ehr-fl-secagg-study/releases/tag/study-artifacts-v1.3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120</Pages>
  <Words>36245</Words>
  <Characters>206601</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RNO</dc:creator>
  <cp:lastModifiedBy>RNO</cp:lastModifiedBy>
  <cp:revision>5</cp:revision>
  <dcterms:created xsi:type="dcterms:W3CDTF">2026-10-25T16:23:00Z</dcterms:created>
  <dcterms:modified xsi:type="dcterms:W3CDTF">2026-10-26T11:33:00Z</dcterms:modified>
  <cp:version>1.27</cp:version>
</cp:coreProperties>
</file>