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rFonts w:ascii="Noto Sans CJK SC" w:hAnsi="Noto Sans CJK SC" w:eastAsia="Noto Sans CJK SC" w:cs="Noto Sans CJK SC"/>
          <w:b/>
          <w:color w:val="1565C0"/>
          <w:sz w:val="54"/>
        </w:rPr>
        <w:t>安徽全省16市本科普通岗</w:t>
      </w:r>
    </w:p>
    <w:p>
      <w:pPr>
        <w:spacing w:after="280"/>
        <w:jc w:val="center"/>
      </w:pPr>
      <w:r>
        <w:rPr>
          <w:rFonts w:ascii="Noto Sans CJK SC" w:hAnsi="Noto Sans CJK SC" w:eastAsia="Noto Sans CJK SC" w:cs="Noto Sans CJK SC"/>
          <w:b/>
          <w:color w:val="42A5F5"/>
          <w:sz w:val="40"/>
        </w:rPr>
        <w:t>公务员 / 事业编年度全包分析报告</w:t>
      </w:r>
    </w:p>
    <w:p>
      <w:pPr>
        <w:spacing w:after="360"/>
        <w:jc w:val="center"/>
      </w:pPr>
      <w:r>
        <w:rPr>
          <w:rFonts w:ascii="Noto Sans CJK SC" w:hAnsi="Noto Sans CJK SC" w:eastAsia="Noto Sans CJK SC" w:cs="Noto Sans CJK SC"/>
          <w:b w:val="0"/>
          <w:color w:val="607D8B"/>
          <w:sz w:val="24"/>
        </w:rPr>
        <w:t>覆盖市直、104个县级行政区及乡镇街道适用规则</w:t>
      </w:r>
    </w:p>
    <w:tbl>
      <w:tblPr>
        <w:tblW w:type="auto" w:w="0"/>
        <w:jc w:val="center"/>
        <w:tblLayout w:type="fixed"/>
        <w:tblLook w:firstColumn="1" w:firstRow="1" w:lastColumn="0" w:lastRow="0" w:noHBand="0" w:noVBand="1" w:val="04A0"/>
        <w:tblBorders>
          <w:top w:val="single" w:sz="5" w:color="E6D9A2"/>
          <w:left w:val="single" w:sz="5" w:color="E6D9A2"/>
          <w:bottom w:val="single" w:sz="5" w:color="E6D9A2"/>
          <w:right w:val="single" w:sz="5" w:color="E6D9A2"/>
          <w:insideH w:val="single" w:sz="5" w:color="E6D9A2"/>
          <w:insideV w:val="single" w:sz="5" w:color="E6D9A2"/>
        </w:tblBorders>
      </w:tblPr>
      <w:tblGrid>
        <w:gridCol w:w="10148"/>
      </w:tblGrid>
      <w:tr>
        <w:tc>
          <w:tcPr>
            <w:tcW w:type="dxa" w:w="10148"/>
            <w:shd w:fill="EDF6FF"/>
            <w:tcMar>
              <w:top w:w="120" w:type="dxa"/>
              <w:start w:w="140" w:type="dxa"/>
              <w:bottom w:w="120" w:type="dxa"/>
              <w:end w:w="140" w:type="dxa"/>
            </w:tcMar>
          </w:tcPr>
          <w:p>
            <w:pPr>
              <w:spacing w:after="60"/>
            </w:pPr>
            <w:r/>
            <w:r>
              <w:rPr>
                <w:rFonts w:ascii="Noto Sans CJK SC" w:hAnsi="Noto Sans CJK SC" w:eastAsia="Noto Sans CJK SC" w:cs="Noto Sans CJK SC"/>
                <w:b/>
                <w:color w:val="1565C0"/>
                <w:sz w:val="21"/>
              </w:rPr>
              <w:t>R3完善版主要修订</w:t>
            </w:r>
          </w:p>
          <w:p>
            <w:pPr>
              <w:spacing w:after="40" w:line="288" w:lineRule="auto"/>
            </w:pPr>
            <w:r>
              <w:rPr>
                <w:rFonts w:ascii="Noto Sans CJK SC" w:hAnsi="Noto Sans CJK SC" w:eastAsia="Noto Sans CJK SC" w:cs="Noto Sans CJK SC"/>
                <w:b w:val="0"/>
                <w:color w:val="263238"/>
                <w:sz w:val="19"/>
              </w:rPr>
              <w:t>• 由原5市扩展至安徽全部16个地级市，建立16个市直锚点和104个正式县级行政区锚点。</w:t>
            </w:r>
          </w:p>
          <w:p>
            <w:pPr>
              <w:spacing w:after="40" w:line="288" w:lineRule="auto"/>
            </w:pPr>
            <w:r>
              <w:rPr>
                <w:rFonts w:ascii="Noto Sans CJK SC" w:hAnsi="Noto Sans CJK SC" w:eastAsia="Noto Sans CJK SC" w:cs="Noto Sans CJK SC"/>
                <w:b w:val="0"/>
                <w:color w:val="263238"/>
                <w:sz w:val="19"/>
              </w:rPr>
              <w:t>• 校正巢湖市、弋江区、湾沚区、南陵县、琅琊区、南谯区、全椒县等行政区名称。</w:t>
            </w:r>
          </w:p>
          <w:p>
            <w:pPr>
              <w:spacing w:after="40" w:line="288" w:lineRule="auto"/>
            </w:pPr>
            <w:r>
              <w:rPr>
                <w:rFonts w:ascii="Noto Sans CJK SC" w:hAnsi="Noto Sans CJK SC" w:eastAsia="Noto Sans CJK SC" w:cs="Noto Sans CJK SC"/>
                <w:b w:val="0"/>
                <w:color w:val="263238"/>
                <w:sz w:val="19"/>
              </w:rPr>
              <w:t>• 开发区、管理区从正式行政区表中剥离，单列为D级观察项，避免混淆行政归属与财政供养。</w:t>
            </w:r>
          </w:p>
          <w:p>
            <w:pPr>
              <w:spacing w:after="40" w:line="288" w:lineRule="auto"/>
            </w:pPr>
            <w:r>
              <w:rPr>
                <w:rFonts w:ascii="Noto Sans CJK SC" w:hAnsi="Noto Sans CJK SC" w:eastAsia="Noto Sans CJK SC" w:cs="Noto Sans CJK SC"/>
                <w:b w:val="0"/>
                <w:color w:val="263238"/>
                <w:sz w:val="19"/>
              </w:rPr>
              <w:t>• 补入2025年度全省各市城镇非私营单位平均工资作为宏观校准，并重写口径、误差和防重复计算说明。</w:t>
            </w:r>
          </w:p>
        </w:tc>
      </w:tr>
    </w:tbl>
    <w:p>
      <w:pPr>
        <w:spacing w:after="0"/>
      </w:pPr>
    </w:p>
    <w:p/>
    <w:p/>
    <w:p>
      <w:pPr>
        <w:jc w:val="center"/>
      </w:pPr>
      <w:r>
        <w:rPr>
          <w:rFonts w:ascii="Noto Sans CJK SC" w:hAnsi="Noto Sans CJK SC" w:eastAsia="Noto Sans CJK SC" w:cs="Noto Sans CJK SC"/>
          <w:b w:val="0"/>
          <w:color w:val="607D8B"/>
          <w:sz w:val="20"/>
        </w:rPr>
        <w:t>版本：2026-07-22 R3 · 120个核心地区锚点 · 8个功能区观察项</w:t>
      </w:r>
    </w:p>
    <w:p>
      <w:pPr>
        <w:jc w:val="center"/>
      </w:pPr>
      <w:r>
        <w:rPr>
          <w:rFonts w:ascii="Noto Sans CJK SC" w:hAnsi="Noto Sans CJK SC" w:eastAsia="Noto Sans CJK SC" w:cs="Noto Sans CJK SC"/>
          <w:b w:val="0"/>
          <w:color w:val="607D8B"/>
          <w:sz w:val="18"/>
        </w:rPr>
        <w:t>城市：合肥、芜湖、蚌埠、淮南、马鞍山、淮北、铜陵、安庆、黄山、滁州、阜阳、宿州、六安、亳州、池州、宣城</w:t>
      </w:r>
    </w:p>
    <w:p>
      <w:r>
        <w:br w:type="page"/>
      </w:r>
    </w:p>
    <w:p>
      <w:pPr>
        <w:pStyle w:val="Heading1"/>
        <w:keepNext/>
        <w:spacing w:before="240" w:after="120"/>
      </w:pPr>
      <w:r>
        <w:rPr>
          <w:rFonts w:ascii="Noto Sans CJK SC" w:hAnsi="Noto Sans CJK SC" w:eastAsia="Noto Sans CJK SC" w:cs="Noto Sans CJK SC"/>
          <w:b/>
          <w:color w:val="1565C0"/>
          <w:sz w:val="32"/>
        </w:rPr>
        <w:t>一、报告说明</w:t>
      </w:r>
    </w:p>
    <w:p>
      <w:pPr>
        <w:spacing w:before="0" w:after="100" w:line="324" w:lineRule="auto"/>
        <w:jc w:val="both"/>
      </w:pPr>
      <w:r>
        <w:rPr>
          <w:rFonts w:ascii="Noto Sans CJK SC" w:hAnsi="Noto Sans CJK SC" w:eastAsia="Noto Sans CJK SC" w:cs="Noto Sans CJK SC"/>
          <w:b w:val="0"/>
          <w:color w:val="263238"/>
          <w:sz w:val="21"/>
        </w:rPr>
        <w:t>本报告在用户上传的五市报告基础上扩展至安徽全省16个地级市。正式行政区范围按16市、104个县级行政区整理；市直作为单独的待遇锚点，因此核心比较表共120个地区。开发区和管理区不属于正式县级行政区，另设观察表。</w:t>
      </w:r>
    </w:p>
    <w:p>
      <w:pPr>
        <w:spacing w:before="0" w:after="100" w:line="324" w:lineRule="auto"/>
        <w:jc w:val="both"/>
      </w:pPr>
      <w:r>
        <w:rPr>
          <w:rFonts w:ascii="Noto Sans CJK SC" w:hAnsi="Noto Sans CJK SC" w:eastAsia="Noto Sans CJK SC" w:cs="Noto Sans CJK SC"/>
          <w:b w:val="0"/>
          <w:color w:val="263238"/>
          <w:sz w:val="21"/>
        </w:rPr>
        <w:t>岗位口径：全日制大学本科、无既往机关工龄；公务员为普通综合管理类，不含公安、法院、检察院、纪检监察、税务垂管等可能存在专项津贴的岗位；事业编为普通全额拨款管理/综合岗，不含教师、医护、科研、高校和自收自支岗位。</w:t>
      </w:r>
    </w:p>
    <w:p>
      <w:pPr>
        <w:spacing w:before="0" w:after="100" w:line="324" w:lineRule="auto"/>
        <w:jc w:val="both"/>
      </w:pPr>
      <w:r>
        <w:rPr>
          <w:rFonts w:ascii="Noto Sans CJK SC" w:hAnsi="Noto Sans CJK SC" w:eastAsia="Noto Sans CJK SC" w:cs="Noto Sans CJK SC"/>
          <w:b w:val="0"/>
          <w:color w:val="263238"/>
          <w:sz w:val="21"/>
        </w:rPr>
        <w:t>年度全包展示口径：年度可见现金收入、绩效和一次性奖金、住房公积金账户流入、工会福利及其他可量化福利。为避免误用，本报告金额属于统一口径的估算中位数，不是政策规定的应发工资，也不是任何单位的录用承诺。</w:t>
      </w:r>
    </w:p>
    <w:tbl>
      <w:tblPr>
        <w:tblW w:type="auto" w:w="0"/>
        <w:jc w:val="center"/>
        <w:tblLayout w:type="fixed"/>
        <w:tblLook w:firstColumn="1" w:firstRow="1" w:lastColumn="0" w:lastRow="0" w:noHBand="0" w:noVBand="1" w:val="04A0"/>
        <w:tblBorders>
          <w:top w:val="single" w:sz="5" w:color="E6D9A2"/>
          <w:left w:val="single" w:sz="5" w:color="E6D9A2"/>
          <w:bottom w:val="single" w:sz="5" w:color="E6D9A2"/>
          <w:right w:val="single" w:sz="5" w:color="E6D9A2"/>
          <w:insideH w:val="single" w:sz="5" w:color="E6D9A2"/>
          <w:insideV w:val="single" w:sz="5" w:color="E6D9A2"/>
        </w:tblBorders>
      </w:tblPr>
      <w:tblGrid>
        <w:gridCol w:w="10148"/>
      </w:tblGrid>
      <w:tr>
        <w:tc>
          <w:tcPr>
            <w:tcW w:type="dxa" w:w="10148"/>
            <w:shd w:fill="FFF8E1"/>
            <w:tcMar>
              <w:top w:w="120" w:type="dxa"/>
              <w:start w:w="140" w:type="dxa"/>
              <w:bottom w:w="120" w:type="dxa"/>
              <w:end w:w="140" w:type="dxa"/>
            </w:tcMar>
          </w:tcPr>
          <w:p>
            <w:pPr>
              <w:spacing w:after="60"/>
            </w:pPr>
            <w:r/>
            <w:r>
              <w:rPr>
                <w:rFonts w:ascii="Noto Sans CJK SC" w:hAnsi="Noto Sans CJK SC" w:eastAsia="Noto Sans CJK SC" w:cs="Noto Sans CJK SC"/>
                <w:b/>
                <w:color w:val="1565C0"/>
                <w:sz w:val="21"/>
              </w:rPr>
              <w:t>最重要的口径限制</w:t>
            </w:r>
          </w:p>
          <w:p>
            <w:pPr>
              <w:spacing w:after="40" w:line="288" w:lineRule="auto"/>
            </w:pPr>
            <w:r>
              <w:rPr>
                <w:rFonts w:ascii="Noto Sans CJK SC" w:hAnsi="Noto Sans CJK SC" w:eastAsia="Noto Sans CJK SC" w:cs="Noto Sans CJK SC"/>
                <w:b w:val="0"/>
                <w:color w:val="263238"/>
                <w:sz w:val="19"/>
              </w:rPr>
              <w:t>• 统计局公布的是地区或行业平均工资，包含不同年龄、职级和单位人员，不能直接等同于入职3年的普通岗位。</w:t>
            </w:r>
          </w:p>
          <w:p>
            <w:pPr>
              <w:spacing w:after="40" w:line="288" w:lineRule="auto"/>
            </w:pPr>
            <w:r>
              <w:rPr>
                <w:rFonts w:ascii="Noto Sans CJK SC" w:hAnsi="Noto Sans CJK SC" w:eastAsia="Noto Sans CJK SC" w:cs="Noto Sans CJK SC"/>
                <w:b w:val="0"/>
                <w:color w:val="263238"/>
                <w:sz w:val="19"/>
              </w:rPr>
              <w:t>• 公积金个人缴存部分与税前工资存在口径交叉；本报告延续原报告的“个人可见权益”比较逻辑，不用于核算单位雇主成本。</w:t>
            </w:r>
          </w:p>
          <w:p>
            <w:pPr>
              <w:spacing w:after="40" w:line="288" w:lineRule="auto"/>
            </w:pPr>
            <w:r>
              <w:rPr>
                <w:rFonts w:ascii="Noto Sans CJK SC" w:hAnsi="Noto Sans CJK SC" w:eastAsia="Noto Sans CJK SC" w:cs="Noto Sans CJK SC"/>
                <w:b w:val="0"/>
                <w:color w:val="263238"/>
                <w:sz w:val="19"/>
              </w:rPr>
              <w:t>• 绩效、一次性奖金和工会福利具有单位差异、年度差异和兑现时点差异，区间比单点更重要。</w:t>
            </w:r>
          </w:p>
          <w:p>
            <w:pPr>
              <w:spacing w:after="40" w:line="288" w:lineRule="auto"/>
            </w:pPr>
            <w:r>
              <w:rPr>
                <w:rFonts w:ascii="Noto Sans CJK SC" w:hAnsi="Noto Sans CJK SC" w:eastAsia="Noto Sans CJK SC" w:cs="Noto Sans CJK SC"/>
                <w:b w:val="0"/>
                <w:color w:val="263238"/>
                <w:sz w:val="19"/>
              </w:rPr>
              <w:t>• 乡镇补贴只适用于乡镇，不含街道；艰苦偏远乡镇名单由地方审批，不能仅凭地理位置推断。</w:t>
            </w:r>
          </w:p>
        </w:tc>
      </w:tr>
    </w:tbl>
    <w:p>
      <w:pPr>
        <w:spacing w:after="0"/>
      </w:pPr>
    </w:p>
    <w:p>
      <w:pPr>
        <w:pStyle w:val="Heading2"/>
        <w:keepNext/>
        <w:spacing w:before="160" w:after="120"/>
      </w:pPr>
      <w:r>
        <w:rPr>
          <w:rFonts w:ascii="Noto Sans CJK SC" w:hAnsi="Noto Sans CJK SC" w:eastAsia="Noto Sans CJK SC" w:cs="Noto Sans CJK SC"/>
          <w:b/>
          <w:color w:val="1565C0"/>
          <w:sz w:val="26"/>
        </w:rPr>
        <w:t>1.1 置信等级</w:t>
      </w:r>
    </w:p>
    <w:tbl>
      <w:tblPr>
        <w:tblW w:type="auto" w:w="0"/>
        <w:jc w:val="center"/>
        <w:tblLayout w:type="fixed"/>
        <w:tblLook w:firstColumn="1" w:firstRow="1" w:lastColumn="0" w:lastRow="0" w:noHBand="0" w:noVBand="1" w:val="04A0"/>
        <w:tblBorders>
          <w:top w:val="single" w:sz="4" w:color="D6E5F2"/>
          <w:left w:val="single" w:sz="4" w:color="D6E5F2"/>
          <w:bottom w:val="single" w:sz="4" w:color="D6E5F2"/>
          <w:right w:val="single" w:sz="4" w:color="D6E5F2"/>
          <w:insideH w:val="single" w:sz="4" w:color="D6E5F2"/>
          <w:insideV w:val="single" w:sz="4" w:color="D6E5F2"/>
        </w:tblBorders>
      </w:tblPr>
      <w:tblGrid>
        <w:gridCol w:w="3383"/>
        <w:gridCol w:w="3383"/>
        <w:gridCol w:w="3383"/>
      </w:tblGrid>
      <w:tr>
        <w:trPr>
          <w:tblHeader w:val="true"/>
        </w:trPr>
        <w:tc>
          <w:tcPr>
            <w:tcW w:type="dxa" w:w="113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8"/>
              </w:rPr>
              <w:t>等级</w:t>
            </w:r>
          </w:p>
        </w:tc>
        <w:tc>
          <w:tcPr>
            <w:tcW w:type="dxa" w:w="2835"/>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8"/>
              </w:rPr>
              <w:t>含义</w:t>
            </w:r>
          </w:p>
        </w:tc>
        <w:tc>
          <w:tcPr>
            <w:tcW w:type="dxa" w:w="5669"/>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8"/>
              </w:rPr>
              <w:t>适用内容</w:t>
            </w:r>
          </w:p>
        </w:tc>
      </w:tr>
      <w:tr>
        <w:trPr>
          <w:cantSplit/>
        </w:trPr>
        <w:tc>
          <w:tcPr>
            <w:tcW w:type="dxa" w:w="1134"/>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8"/>
              </w:rPr>
              <w:t>A</w:t>
            </w:r>
          </w:p>
        </w:tc>
        <w:tc>
          <w:tcPr>
            <w:tcW w:type="dxa" w:w="2835"/>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8"/>
              </w:rPr>
              <w:t>正式政策或行政区划事实</w:t>
            </w:r>
          </w:p>
        </w:tc>
        <w:tc>
          <w:tcPr>
            <w:tcW w:type="dxa" w:w="5669"/>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8"/>
              </w:rPr>
              <w:t>乡镇补贴标准、正式行政区名称与数量</w:t>
            </w:r>
          </w:p>
        </w:tc>
      </w:tr>
      <w:tr>
        <w:trPr>
          <w:cantSplit/>
        </w:trPr>
        <w:tc>
          <w:tcPr>
            <w:tcW w:type="dxa" w:w="1134"/>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8"/>
              </w:rPr>
              <w:t>B</w:t>
            </w:r>
          </w:p>
        </w:tc>
        <w:tc>
          <w:tcPr>
            <w:tcW w:type="dxa" w:w="2835"/>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8"/>
              </w:rPr>
              <w:t>原报告样本锚点或可交叉样本</w:t>
            </w:r>
          </w:p>
        </w:tc>
        <w:tc>
          <w:tcPr>
            <w:tcW w:type="dxa" w:w="5669"/>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8"/>
              </w:rPr>
              <w:t>原五市市直及部分区县</w:t>
            </w:r>
          </w:p>
        </w:tc>
      </w:tr>
      <w:tr>
        <w:trPr>
          <w:cantSplit/>
        </w:trPr>
        <w:tc>
          <w:tcPr>
            <w:tcW w:type="dxa" w:w="1134"/>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8"/>
              </w:rPr>
              <w:t>C</w:t>
            </w:r>
          </w:p>
        </w:tc>
        <w:tc>
          <w:tcPr>
            <w:tcW w:type="dxa" w:w="2835"/>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8"/>
              </w:rPr>
              <w:t>宏观数据校准后的相对估算</w:t>
            </w:r>
          </w:p>
        </w:tc>
        <w:tc>
          <w:tcPr>
            <w:tcW w:type="dxa" w:w="5669"/>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8"/>
              </w:rPr>
              <w:t>新增11市及多数区县</w:t>
            </w:r>
          </w:p>
        </w:tc>
      </w:tr>
      <w:tr>
        <w:trPr>
          <w:cantSplit/>
        </w:trPr>
        <w:tc>
          <w:tcPr>
            <w:tcW w:type="dxa" w:w="1134"/>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8"/>
              </w:rPr>
              <w:t>D</w:t>
            </w:r>
          </w:p>
        </w:tc>
        <w:tc>
          <w:tcPr>
            <w:tcW w:type="dxa" w:w="2835"/>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8"/>
              </w:rPr>
              <w:t>编制、财政或发薪渠道复杂</w:t>
            </w:r>
          </w:p>
        </w:tc>
        <w:tc>
          <w:tcPr>
            <w:tcW w:type="dxa" w:w="5669"/>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8"/>
              </w:rPr>
              <w:t>开发区、管理区、实验区</w:t>
            </w:r>
          </w:p>
        </w:tc>
      </w:tr>
    </w:tbl>
    <w:p>
      <w:pPr>
        <w:spacing w:after="0"/>
      </w:pPr>
    </w:p>
    <w:p>
      <w:pPr>
        <w:pStyle w:val="Heading1"/>
        <w:keepNext/>
        <w:spacing w:before="240" w:after="120"/>
      </w:pPr>
      <w:r>
        <w:rPr>
          <w:rFonts w:ascii="Noto Sans CJK SC" w:hAnsi="Noto Sans CJK SC" w:eastAsia="Noto Sans CJK SC" w:cs="Noto Sans CJK SC"/>
          <w:b/>
          <w:color w:val="1565C0"/>
          <w:sz w:val="32"/>
        </w:rPr>
        <w:t>二、全省16市市直年度全包中位数</w:t>
      </w:r>
    </w:p>
    <w:p>
      <w:pPr>
        <w:spacing w:before="0" w:after="100" w:line="324" w:lineRule="auto"/>
        <w:jc w:val="both"/>
      </w:pPr>
      <w:r>
        <w:rPr>
          <w:rFonts w:ascii="Noto Sans CJK SC" w:hAnsi="Noto Sans CJK SC" w:eastAsia="Noto Sans CJK SC" w:cs="Noto Sans CJK SC"/>
          <w:b w:val="0"/>
          <w:color w:val="263238"/>
          <w:sz w:val="21"/>
        </w:rPr>
        <w:t>下表以入职3年为基准向前后推算。工龄系数用于统一比较，不代表实际晋级时间表；实际收入还受任职定级、考核、单位绩效和公积金基数影响。</w:t>
      </w:r>
    </w:p>
    <w:p>
      <w:pPr>
        <w:pStyle w:val="Heading2"/>
        <w:keepNext/>
        <w:spacing w:before="160" w:after="120"/>
      </w:pPr>
      <w:r>
        <w:rPr>
          <w:rFonts w:ascii="Noto Sans CJK SC" w:hAnsi="Noto Sans CJK SC" w:eastAsia="Noto Sans CJK SC" w:cs="Noto Sans CJK SC"/>
          <w:b/>
          <w:color w:val="1565C0"/>
          <w:sz w:val="26"/>
        </w:rPr>
        <w:t>2.1 公务员市直对比（万元/年）</w:t>
      </w:r>
    </w:p>
    <w:tbl>
      <w:tblPr>
        <w:tblW w:type="auto" w:w="0"/>
        <w:jc w:val="center"/>
        <w:tblLayout w:type="fixed"/>
        <w:tblLook w:firstColumn="1" w:firstRow="1" w:lastColumn="0" w:lastRow="0" w:noHBand="0" w:noVBand="1" w:val="04A0"/>
        <w:tblBorders>
          <w:top w:val="single" w:sz="4" w:color="D6E5F2"/>
          <w:left w:val="single" w:sz="4" w:color="D6E5F2"/>
          <w:bottom w:val="single" w:sz="4" w:color="D6E5F2"/>
          <w:right w:val="single" w:sz="4" w:color="D6E5F2"/>
          <w:insideH w:val="single" w:sz="4" w:color="D6E5F2"/>
          <w:insideV w:val="single" w:sz="4" w:color="D6E5F2"/>
        </w:tblBorders>
      </w:tblPr>
      <w:tblGrid>
        <w:gridCol w:w="1268"/>
        <w:gridCol w:w="1268"/>
        <w:gridCol w:w="1268"/>
        <w:gridCol w:w="1268"/>
        <w:gridCol w:w="1268"/>
        <w:gridCol w:w="1268"/>
        <w:gridCol w:w="1268"/>
        <w:gridCol w:w="1268"/>
      </w:tblGrid>
      <w:tr>
        <w:trPr>
          <w:tblHeader w:val="true"/>
        </w:trPr>
        <w:tc>
          <w:tcPr>
            <w:tcW w:type="dxa" w:w="113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5"/>
              </w:rPr>
              <w:t>城市</w:t>
            </w:r>
          </w:p>
        </w:tc>
        <w:tc>
          <w:tcPr>
            <w:tcW w:type="dxa" w:w="96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5"/>
              </w:rPr>
              <w:t>刚入职</w:t>
            </w:r>
          </w:p>
        </w:tc>
        <w:tc>
          <w:tcPr>
            <w:tcW w:type="dxa" w:w="96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5"/>
              </w:rPr>
              <w:t>1年</w:t>
            </w:r>
          </w:p>
        </w:tc>
        <w:tc>
          <w:tcPr>
            <w:tcW w:type="dxa" w:w="96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5"/>
              </w:rPr>
              <w:t>3年</w:t>
            </w:r>
          </w:p>
        </w:tc>
        <w:tc>
          <w:tcPr>
            <w:tcW w:type="dxa" w:w="96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5"/>
              </w:rPr>
              <w:t>5年</w:t>
            </w:r>
          </w:p>
        </w:tc>
        <w:tc>
          <w:tcPr>
            <w:tcW w:type="dxa" w:w="96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5"/>
              </w:rPr>
              <w:t>10年</w:t>
            </w:r>
          </w:p>
        </w:tc>
        <w:tc>
          <w:tcPr>
            <w:tcW w:type="dxa" w:w="1701"/>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5"/>
              </w:rPr>
              <w:t>3年参考范围</w:t>
            </w:r>
          </w:p>
        </w:tc>
        <w:tc>
          <w:tcPr>
            <w:tcW w:type="dxa" w:w="680"/>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5"/>
              </w:rPr>
              <w:t>置信</w:t>
            </w:r>
          </w:p>
        </w:tc>
      </w:tr>
      <w:tr>
        <w:trPr>
          <w:cantSplit/>
        </w:trPr>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合肥</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14.67</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15.48</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16.30</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16.95</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17.93</w:t>
            </w:r>
          </w:p>
        </w:tc>
        <w:tc>
          <w:tcPr>
            <w:tcW w:type="dxa" w:w="170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15.0-18.0</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B</w:t>
            </w:r>
          </w:p>
        </w:tc>
      </w:tr>
      <w:tr>
        <w:trPr>
          <w:cantSplit/>
        </w:trPr>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芜湖</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12.96</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13.68</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14.40</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14.98</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15.84</w:t>
            </w:r>
          </w:p>
        </w:tc>
        <w:tc>
          <w:tcPr>
            <w:tcW w:type="dxa" w:w="170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13.5-15.5</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B</w:t>
            </w:r>
          </w:p>
        </w:tc>
      </w:tr>
      <w:tr>
        <w:trPr>
          <w:cantSplit/>
        </w:trPr>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马鞍山</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10.98</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11.59</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12.20</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12.69</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13.42</w:t>
            </w:r>
          </w:p>
        </w:tc>
        <w:tc>
          <w:tcPr>
            <w:tcW w:type="dxa" w:w="170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11.5-13.0</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B</w:t>
            </w:r>
          </w:p>
        </w:tc>
      </w:tr>
      <w:tr>
        <w:trPr>
          <w:cantSplit/>
        </w:trPr>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铜陵</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10.44</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11.02</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11.60</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12.06</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12.76</w:t>
            </w:r>
          </w:p>
        </w:tc>
        <w:tc>
          <w:tcPr>
            <w:tcW w:type="dxa" w:w="170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10.5-12.8</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C</w:t>
            </w:r>
          </w:p>
        </w:tc>
      </w:tr>
      <w:tr>
        <w:trPr>
          <w:cantSplit/>
        </w:trPr>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滁州</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10.08</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10.64</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11.20</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11.65</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12.32</w:t>
            </w:r>
          </w:p>
        </w:tc>
        <w:tc>
          <w:tcPr>
            <w:tcW w:type="dxa" w:w="170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10.5-12.0</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B</w:t>
            </w:r>
          </w:p>
        </w:tc>
      </w:tr>
      <w:tr>
        <w:trPr>
          <w:cantSplit/>
        </w:trPr>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宣城</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9.81</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10.36</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10.90</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11.34</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11.99</w:t>
            </w:r>
          </w:p>
        </w:tc>
        <w:tc>
          <w:tcPr>
            <w:tcW w:type="dxa" w:w="170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9.8-12.0</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C</w:t>
            </w:r>
          </w:p>
        </w:tc>
      </w:tr>
      <w:tr>
        <w:trPr>
          <w:cantSplit/>
        </w:trPr>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蚌埠</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9.45</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9.97</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10.50</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10.92</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11.55</w:t>
            </w:r>
          </w:p>
        </w:tc>
        <w:tc>
          <w:tcPr>
            <w:tcW w:type="dxa" w:w="170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9.5-11.6</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C</w:t>
            </w:r>
          </w:p>
        </w:tc>
      </w:tr>
      <w:tr>
        <w:trPr>
          <w:cantSplit/>
        </w:trPr>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安庆</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9.36</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9.88</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10.40</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10.82</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11.44</w:t>
            </w:r>
          </w:p>
        </w:tc>
        <w:tc>
          <w:tcPr>
            <w:tcW w:type="dxa" w:w="170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9.4-11.5</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C</w:t>
            </w:r>
          </w:p>
        </w:tc>
      </w:tr>
      <w:tr>
        <w:trPr>
          <w:cantSplit/>
        </w:trPr>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黄山</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9.27</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9.79</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10.30</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10.71</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11.33</w:t>
            </w:r>
          </w:p>
        </w:tc>
        <w:tc>
          <w:tcPr>
            <w:tcW w:type="dxa" w:w="170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9.3-11.3</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C</w:t>
            </w:r>
          </w:p>
        </w:tc>
      </w:tr>
      <w:tr>
        <w:trPr>
          <w:cantSplit/>
        </w:trPr>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池州</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9.09</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9.59</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10.10</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10.50</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11.11</w:t>
            </w:r>
          </w:p>
        </w:tc>
        <w:tc>
          <w:tcPr>
            <w:tcW w:type="dxa" w:w="170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9.1-11.1</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C</w:t>
            </w:r>
          </w:p>
        </w:tc>
      </w:tr>
      <w:tr>
        <w:trPr>
          <w:cantSplit/>
        </w:trPr>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六安</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9.00</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9.50</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10.00</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10.40</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11.00</w:t>
            </w:r>
          </w:p>
        </w:tc>
        <w:tc>
          <w:tcPr>
            <w:tcW w:type="dxa" w:w="170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9.0-11.0</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C</w:t>
            </w:r>
          </w:p>
        </w:tc>
      </w:tr>
      <w:tr>
        <w:trPr>
          <w:cantSplit/>
        </w:trPr>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淮北</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8.91</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9.40</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9.90</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10.30</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10.89</w:t>
            </w:r>
          </w:p>
        </w:tc>
        <w:tc>
          <w:tcPr>
            <w:tcW w:type="dxa" w:w="170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8.9-10.9</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C</w:t>
            </w:r>
          </w:p>
        </w:tc>
      </w:tr>
      <w:tr>
        <w:trPr>
          <w:cantSplit/>
        </w:trPr>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阜阳</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8.73</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9.21</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9.70</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10.09</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10.67</w:t>
            </w:r>
          </w:p>
        </w:tc>
        <w:tc>
          <w:tcPr>
            <w:tcW w:type="dxa" w:w="170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8.7-10.7</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C</w:t>
            </w:r>
          </w:p>
        </w:tc>
      </w:tr>
      <w:tr>
        <w:trPr>
          <w:cantSplit/>
        </w:trPr>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淮南</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8.55</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9.03</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9.50</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9.88</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10.45</w:t>
            </w:r>
          </w:p>
        </w:tc>
        <w:tc>
          <w:tcPr>
            <w:tcW w:type="dxa" w:w="170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9.0-10.0</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B</w:t>
            </w:r>
          </w:p>
        </w:tc>
      </w:tr>
      <w:tr>
        <w:trPr>
          <w:cantSplit/>
        </w:trPr>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宿州</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8.37</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8.84</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9.30</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9.67</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10.23</w:t>
            </w:r>
          </w:p>
        </w:tc>
        <w:tc>
          <w:tcPr>
            <w:tcW w:type="dxa" w:w="170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8.4-10.2</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C</w:t>
            </w:r>
          </w:p>
        </w:tc>
      </w:tr>
      <w:tr>
        <w:trPr>
          <w:cantSplit/>
        </w:trPr>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亳州</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8.19</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8.64</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9.10</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9.46</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10.01</w:t>
            </w:r>
          </w:p>
        </w:tc>
        <w:tc>
          <w:tcPr>
            <w:tcW w:type="dxa" w:w="170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8.2-10.0</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C</w:t>
            </w:r>
          </w:p>
        </w:tc>
      </w:tr>
    </w:tbl>
    <w:p>
      <w:pPr>
        <w:spacing w:after="0"/>
      </w:pPr>
    </w:p>
    <w:p>
      <w:pPr>
        <w:pStyle w:val="Heading2"/>
        <w:keepNext/>
        <w:spacing w:before="160" w:after="120"/>
      </w:pPr>
      <w:r>
        <w:rPr>
          <w:rFonts w:ascii="Noto Sans CJK SC" w:hAnsi="Noto Sans CJK SC" w:eastAsia="Noto Sans CJK SC" w:cs="Noto Sans CJK SC"/>
          <w:b/>
          <w:color w:val="1565C0"/>
          <w:sz w:val="26"/>
        </w:rPr>
        <w:t>2.2 事业编市直对比（万元/年）</w:t>
      </w:r>
    </w:p>
    <w:tbl>
      <w:tblPr>
        <w:tblW w:type="auto" w:w="0"/>
        <w:jc w:val="center"/>
        <w:tblLayout w:type="fixed"/>
        <w:tblLook w:firstColumn="1" w:firstRow="1" w:lastColumn="0" w:lastRow="0" w:noHBand="0" w:noVBand="1" w:val="04A0"/>
        <w:tblBorders>
          <w:top w:val="single" w:sz="4" w:color="D6E5F2"/>
          <w:left w:val="single" w:sz="4" w:color="D6E5F2"/>
          <w:bottom w:val="single" w:sz="4" w:color="D6E5F2"/>
          <w:right w:val="single" w:sz="4" w:color="D6E5F2"/>
          <w:insideH w:val="single" w:sz="4" w:color="D6E5F2"/>
          <w:insideV w:val="single" w:sz="4" w:color="D6E5F2"/>
        </w:tblBorders>
      </w:tblPr>
      <w:tblGrid>
        <w:gridCol w:w="1268"/>
        <w:gridCol w:w="1268"/>
        <w:gridCol w:w="1268"/>
        <w:gridCol w:w="1268"/>
        <w:gridCol w:w="1268"/>
        <w:gridCol w:w="1268"/>
        <w:gridCol w:w="1268"/>
        <w:gridCol w:w="1268"/>
      </w:tblGrid>
      <w:tr>
        <w:trPr>
          <w:tblHeader w:val="true"/>
        </w:trPr>
        <w:tc>
          <w:tcPr>
            <w:tcW w:type="dxa" w:w="113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5"/>
              </w:rPr>
              <w:t>城市</w:t>
            </w:r>
          </w:p>
        </w:tc>
        <w:tc>
          <w:tcPr>
            <w:tcW w:type="dxa" w:w="96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5"/>
              </w:rPr>
              <w:t>刚入职</w:t>
            </w:r>
          </w:p>
        </w:tc>
        <w:tc>
          <w:tcPr>
            <w:tcW w:type="dxa" w:w="96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5"/>
              </w:rPr>
              <w:t>1年</w:t>
            </w:r>
          </w:p>
        </w:tc>
        <w:tc>
          <w:tcPr>
            <w:tcW w:type="dxa" w:w="96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5"/>
              </w:rPr>
              <w:t>3年</w:t>
            </w:r>
          </w:p>
        </w:tc>
        <w:tc>
          <w:tcPr>
            <w:tcW w:type="dxa" w:w="96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5"/>
              </w:rPr>
              <w:t>5年</w:t>
            </w:r>
          </w:p>
        </w:tc>
        <w:tc>
          <w:tcPr>
            <w:tcW w:type="dxa" w:w="96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5"/>
              </w:rPr>
              <w:t>10年</w:t>
            </w:r>
          </w:p>
        </w:tc>
        <w:tc>
          <w:tcPr>
            <w:tcW w:type="dxa" w:w="1701"/>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5"/>
              </w:rPr>
              <w:t>3年参考范围</w:t>
            </w:r>
          </w:p>
        </w:tc>
        <w:tc>
          <w:tcPr>
            <w:tcW w:type="dxa" w:w="680"/>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5"/>
              </w:rPr>
              <w:t>置信</w:t>
            </w:r>
          </w:p>
        </w:tc>
      </w:tr>
      <w:tr>
        <w:trPr>
          <w:cantSplit/>
        </w:trPr>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合肥</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12.96</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13.68</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14.40</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14.98</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15.84</w:t>
            </w:r>
          </w:p>
        </w:tc>
        <w:tc>
          <w:tcPr>
            <w:tcW w:type="dxa" w:w="170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13.0-15.8</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B</w:t>
            </w:r>
          </w:p>
        </w:tc>
      </w:tr>
      <w:tr>
        <w:trPr>
          <w:cantSplit/>
        </w:trPr>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芜湖</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11.16</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11.78</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12.40</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12.90</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13.64</w:t>
            </w:r>
          </w:p>
        </w:tc>
        <w:tc>
          <w:tcPr>
            <w:tcW w:type="dxa" w:w="170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11.2-13.6</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B</w:t>
            </w:r>
          </w:p>
        </w:tc>
      </w:tr>
      <w:tr>
        <w:trPr>
          <w:cantSplit/>
        </w:trPr>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马鞍山</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9.81</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10.36</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10.90</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11.34</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11.99</w:t>
            </w:r>
          </w:p>
        </w:tc>
        <w:tc>
          <w:tcPr>
            <w:tcW w:type="dxa" w:w="170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9.8-12.0</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B</w:t>
            </w:r>
          </w:p>
        </w:tc>
      </w:tr>
      <w:tr>
        <w:trPr>
          <w:cantSplit/>
        </w:trPr>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铜陵</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9.27</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9.79</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10.30</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10.71</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11.33</w:t>
            </w:r>
          </w:p>
        </w:tc>
        <w:tc>
          <w:tcPr>
            <w:tcW w:type="dxa" w:w="170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9.3-11.3</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C</w:t>
            </w:r>
          </w:p>
        </w:tc>
      </w:tr>
      <w:tr>
        <w:trPr>
          <w:cantSplit/>
        </w:trPr>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滁州</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8.73</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9.21</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9.70</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10.09</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10.67</w:t>
            </w:r>
          </w:p>
        </w:tc>
        <w:tc>
          <w:tcPr>
            <w:tcW w:type="dxa" w:w="170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8.7-10.7</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B</w:t>
            </w:r>
          </w:p>
        </w:tc>
      </w:tr>
      <w:tr>
        <w:trPr>
          <w:cantSplit/>
        </w:trPr>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宣城</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8.55</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9.03</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9.50</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9.88</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10.45</w:t>
            </w:r>
          </w:p>
        </w:tc>
        <w:tc>
          <w:tcPr>
            <w:tcW w:type="dxa" w:w="170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8.6-10.5</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C</w:t>
            </w:r>
          </w:p>
        </w:tc>
      </w:tr>
      <w:tr>
        <w:trPr>
          <w:cantSplit/>
        </w:trPr>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蚌埠</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8.28</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8.74</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9.20</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9.57</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10.12</w:t>
            </w:r>
          </w:p>
        </w:tc>
        <w:tc>
          <w:tcPr>
            <w:tcW w:type="dxa" w:w="170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8.3-10.1</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C</w:t>
            </w:r>
          </w:p>
        </w:tc>
      </w:tr>
      <w:tr>
        <w:trPr>
          <w:cantSplit/>
        </w:trPr>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安庆</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8.19</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8.64</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9.10</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9.46</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10.01</w:t>
            </w:r>
          </w:p>
        </w:tc>
        <w:tc>
          <w:tcPr>
            <w:tcW w:type="dxa" w:w="170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8.2-10.0</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C</w:t>
            </w:r>
          </w:p>
        </w:tc>
      </w:tr>
      <w:tr>
        <w:trPr>
          <w:cantSplit/>
        </w:trPr>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黄山</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8.10</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8.55</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9.00</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9.36</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9.90</w:t>
            </w:r>
          </w:p>
        </w:tc>
        <w:tc>
          <w:tcPr>
            <w:tcW w:type="dxa" w:w="170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8.1-9.9</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C</w:t>
            </w:r>
          </w:p>
        </w:tc>
      </w:tr>
      <w:tr>
        <w:trPr>
          <w:cantSplit/>
        </w:trPr>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淮北</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8.10</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8.55</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9.00</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9.36</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9.90</w:t>
            </w:r>
          </w:p>
        </w:tc>
        <w:tc>
          <w:tcPr>
            <w:tcW w:type="dxa" w:w="170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8.1-9.9</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C</w:t>
            </w:r>
          </w:p>
        </w:tc>
      </w:tr>
      <w:tr>
        <w:trPr>
          <w:cantSplit/>
        </w:trPr>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池州</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7.92</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8.36</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8.80</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9.15</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9.68</w:t>
            </w:r>
          </w:p>
        </w:tc>
        <w:tc>
          <w:tcPr>
            <w:tcW w:type="dxa" w:w="170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7.9-9.7</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C</w:t>
            </w:r>
          </w:p>
        </w:tc>
      </w:tr>
      <w:tr>
        <w:trPr>
          <w:cantSplit/>
        </w:trPr>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淮南</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7.92</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8.36</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8.80</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9.15</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9.68</w:t>
            </w:r>
          </w:p>
        </w:tc>
        <w:tc>
          <w:tcPr>
            <w:tcW w:type="dxa" w:w="170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7.9-9.7</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B</w:t>
            </w:r>
          </w:p>
        </w:tc>
      </w:tr>
      <w:tr>
        <w:trPr>
          <w:cantSplit/>
        </w:trPr>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六安</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7.83</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8.26</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8.70</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9.05</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9.57</w:t>
            </w:r>
          </w:p>
        </w:tc>
        <w:tc>
          <w:tcPr>
            <w:tcW w:type="dxa" w:w="170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7.8-9.6</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C</w:t>
            </w:r>
          </w:p>
        </w:tc>
      </w:tr>
      <w:tr>
        <w:trPr>
          <w:cantSplit/>
        </w:trPr>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阜阳</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7.65</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8.07</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8.50</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8.84</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9.35</w:t>
            </w:r>
          </w:p>
        </w:tc>
        <w:tc>
          <w:tcPr>
            <w:tcW w:type="dxa" w:w="170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7.7-9.4</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C</w:t>
            </w:r>
          </w:p>
        </w:tc>
      </w:tr>
      <w:tr>
        <w:trPr>
          <w:cantSplit/>
        </w:trPr>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宿州</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7.29</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7.69</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8.10</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8.42</w:t>
            </w:r>
          </w:p>
        </w:tc>
        <w:tc>
          <w:tcPr>
            <w:tcW w:type="dxa" w:w="96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8.91</w:t>
            </w:r>
          </w:p>
        </w:tc>
        <w:tc>
          <w:tcPr>
            <w:tcW w:type="dxa" w:w="170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7.3-8.9</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C</w:t>
            </w:r>
          </w:p>
        </w:tc>
      </w:tr>
      <w:tr>
        <w:trPr>
          <w:cantSplit/>
        </w:trPr>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亳州</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7.20</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7.60</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8.00</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8.32</w:t>
            </w:r>
          </w:p>
        </w:tc>
        <w:tc>
          <w:tcPr>
            <w:tcW w:type="dxa" w:w="96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8.80</w:t>
            </w:r>
          </w:p>
        </w:tc>
        <w:tc>
          <w:tcPr>
            <w:tcW w:type="dxa" w:w="170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7.2-8.8</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C</w:t>
            </w:r>
          </w:p>
        </w:tc>
      </w:tr>
    </w:tbl>
    <w:p>
      <w:pPr>
        <w:spacing w:after="0"/>
      </w:pPr>
    </w:p>
    <w:p>
      <w:pPr>
        <w:pStyle w:val="Heading2"/>
        <w:keepNext/>
        <w:spacing w:before="160" w:after="120"/>
      </w:pPr>
      <w:r>
        <w:rPr>
          <w:rFonts w:ascii="Noto Sans CJK SC" w:hAnsi="Noto Sans CJK SC" w:eastAsia="Noto Sans CJK SC" w:cs="Noto Sans CJK SC"/>
          <w:b/>
          <w:color w:val="1565C0"/>
          <w:sz w:val="26"/>
        </w:rPr>
        <w:t>2.3 市直梯队与解释</w:t>
      </w:r>
    </w:p>
    <w:tbl>
      <w:tblPr>
        <w:tblW w:type="auto" w:w="0"/>
        <w:jc w:val="center"/>
        <w:tblLayout w:type="fixed"/>
        <w:tblLook w:firstColumn="1" w:firstRow="1" w:lastColumn="0" w:lastRow="0" w:noHBand="0" w:noVBand="1" w:val="04A0"/>
        <w:tblBorders>
          <w:top w:val="single" w:sz="4" w:color="D6E5F2"/>
          <w:left w:val="single" w:sz="4" w:color="D6E5F2"/>
          <w:bottom w:val="single" w:sz="4" w:color="D6E5F2"/>
          <w:right w:val="single" w:sz="4" w:color="D6E5F2"/>
          <w:insideH w:val="single" w:sz="4" w:color="D6E5F2"/>
          <w:insideV w:val="single" w:sz="4" w:color="D6E5F2"/>
        </w:tblBorders>
      </w:tblPr>
      <w:tblGrid>
        <w:gridCol w:w="2537"/>
        <w:gridCol w:w="2537"/>
        <w:gridCol w:w="2537"/>
        <w:gridCol w:w="2537"/>
      </w:tblGrid>
      <w:tr>
        <w:trPr>
          <w:tblHeader w:val="true"/>
        </w:trPr>
        <w:tc>
          <w:tcPr>
            <w:tcW w:type="dxa" w:w="1191"/>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梯队</w:t>
            </w:r>
          </w:p>
        </w:tc>
        <w:tc>
          <w:tcPr>
            <w:tcW w:type="dxa" w:w="2721"/>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城市</w:t>
            </w:r>
          </w:p>
        </w:tc>
        <w:tc>
          <w:tcPr>
            <w:tcW w:type="dxa" w:w="2268"/>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公务员市直3年中位数</w:t>
            </w:r>
          </w:p>
        </w:tc>
        <w:tc>
          <w:tcPr>
            <w:tcW w:type="dxa" w:w="3402"/>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解读</w:t>
            </w:r>
          </w:p>
        </w:tc>
      </w:tr>
      <w:tr>
        <w:trPr>
          <w:cantSplit/>
        </w:trPr>
        <w:tc>
          <w:tcPr>
            <w:tcW w:type="dxa" w:w="1191"/>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第一梯队</w:t>
            </w:r>
          </w:p>
        </w:tc>
        <w:tc>
          <w:tcPr>
            <w:tcW w:type="dxa" w:w="272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合肥、芜湖</w:t>
            </w:r>
          </w:p>
        </w:tc>
        <w:tc>
          <w:tcPr>
            <w:tcW w:type="dxa" w:w="226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公务员3年中位数约14.4-16.3万</w:t>
            </w:r>
          </w:p>
        </w:tc>
        <w:tc>
          <w:tcPr>
            <w:tcW w:type="dxa" w:w="3402"/>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样本锚点较强，绩效与公积金是主要优势</w:t>
            </w:r>
          </w:p>
        </w:tc>
      </w:tr>
      <w:tr>
        <w:trPr>
          <w:cantSplit/>
        </w:trPr>
        <w:tc>
          <w:tcPr>
            <w:tcW w:type="dxa" w:w="1191"/>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第二梯队</w:t>
            </w:r>
          </w:p>
        </w:tc>
        <w:tc>
          <w:tcPr>
            <w:tcW w:type="dxa" w:w="272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马鞍山、铜陵、滁州、宣城</w:t>
            </w:r>
          </w:p>
        </w:tc>
        <w:tc>
          <w:tcPr>
            <w:tcW w:type="dxa" w:w="226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约10.9-12.2万</w:t>
            </w:r>
          </w:p>
        </w:tc>
        <w:tc>
          <w:tcPr>
            <w:tcW w:type="dxa" w:w="3402"/>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长三角联系、工业基础和地方财力共同作用</w:t>
            </w:r>
          </w:p>
        </w:tc>
      </w:tr>
      <w:tr>
        <w:trPr>
          <w:cantSplit/>
        </w:trPr>
        <w:tc>
          <w:tcPr>
            <w:tcW w:type="dxa" w:w="1191"/>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第三梯队</w:t>
            </w:r>
          </w:p>
        </w:tc>
        <w:tc>
          <w:tcPr>
            <w:tcW w:type="dxa" w:w="272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蚌埠、安庆、黄山、池州、六安、淮北</w:t>
            </w:r>
          </w:p>
        </w:tc>
        <w:tc>
          <w:tcPr>
            <w:tcW w:type="dxa" w:w="226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约9.9-10.5万</w:t>
            </w:r>
          </w:p>
        </w:tc>
        <w:tc>
          <w:tcPr>
            <w:tcW w:type="dxa" w:w="3402"/>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整体接近，单位差异可能大于城市差异</w:t>
            </w:r>
          </w:p>
        </w:tc>
      </w:tr>
      <w:tr>
        <w:trPr>
          <w:cantSplit/>
        </w:trPr>
        <w:tc>
          <w:tcPr>
            <w:tcW w:type="dxa" w:w="1191"/>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第四梯队</w:t>
            </w:r>
          </w:p>
        </w:tc>
        <w:tc>
          <w:tcPr>
            <w:tcW w:type="dxa" w:w="272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阜阳、淮南、宿州、亳州</w:t>
            </w:r>
          </w:p>
        </w:tc>
        <w:tc>
          <w:tcPr>
            <w:tcW w:type="dxa" w:w="226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约9.1-9.7万</w:t>
            </w:r>
          </w:p>
        </w:tc>
        <w:tc>
          <w:tcPr>
            <w:tcW w:type="dxa" w:w="3402"/>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基层补贴可缩小差距，但年度绩效不确定性更高</w:t>
            </w:r>
          </w:p>
        </w:tc>
      </w:tr>
    </w:tbl>
    <w:p>
      <w:pPr>
        <w:spacing w:after="0"/>
      </w:pPr>
    </w:p>
    <w:p>
      <w:pPr>
        <w:spacing w:before="0" w:after="100" w:line="324" w:lineRule="auto"/>
        <w:jc w:val="both"/>
      </w:pPr>
      <w:r>
        <w:rPr>
          <w:rFonts w:ascii="Noto Sans CJK SC" w:hAnsi="Noto Sans CJK SC" w:eastAsia="Noto Sans CJK SC" w:cs="Noto Sans CJK SC"/>
          <w:b w:val="0"/>
          <w:color w:val="263238"/>
          <w:sz w:val="21"/>
        </w:rPr>
        <w:t>淮南、淮北等资源型城市的城镇非私营单位平均工资较高，但普通机关事业岗位未必同步偏高；本版不以社会平均工资简单线性外推，而是结合原样本、区域相对关系和财政兑现风险进行折减。</w:t>
      </w:r>
    </w:p>
    <w:p>
      <w:pPr>
        <w:pStyle w:val="Heading1"/>
        <w:keepNext/>
        <w:spacing w:before="240" w:after="120"/>
      </w:pPr>
      <w:r>
        <w:rPr>
          <w:rFonts w:ascii="Noto Sans CJK SC" w:hAnsi="Noto Sans CJK SC" w:eastAsia="Noto Sans CJK SC" w:cs="Noto Sans CJK SC"/>
          <w:b/>
          <w:color w:val="1565C0"/>
          <w:sz w:val="32"/>
        </w:rPr>
        <w:t>三、16市区县年度全包中位数（入职3年）</w:t>
      </w:r>
    </w:p>
    <w:p>
      <w:pPr>
        <w:spacing w:before="0" w:after="100" w:line="324" w:lineRule="auto"/>
        <w:jc w:val="both"/>
      </w:pPr>
      <w:r>
        <w:rPr>
          <w:rFonts w:ascii="Noto Sans CJK SC" w:hAnsi="Noto Sans CJK SC" w:eastAsia="Noto Sans CJK SC" w:cs="Noto Sans CJK SC"/>
          <w:b w:val="0"/>
          <w:color w:val="263238"/>
          <w:sz w:val="21"/>
        </w:rPr>
        <w:t>每个城市表中的“市直”是市级机关/事业单位统一锚点；其余为正式县级行政区。参考范围仅针对普通公务员岗位。新增城市及其区县主要为C级估算，单个单位可能超出区间。</w:t>
      </w:r>
    </w:p>
    <w:p>
      <w:pPr>
        <w:pStyle w:val="Heading2"/>
        <w:keepNext/>
        <w:spacing w:before="160" w:after="120"/>
      </w:pPr>
      <w:r>
        <w:rPr>
          <w:rFonts w:ascii="Noto Sans CJK SC" w:hAnsi="Noto Sans CJK SC" w:eastAsia="Noto Sans CJK SC" w:cs="Noto Sans CJK SC"/>
          <w:b/>
          <w:color w:val="1565C0"/>
          <w:sz w:val="26"/>
        </w:rPr>
        <w:t>3.1 合肥市（10个核心地区）</w:t>
      </w:r>
    </w:p>
    <w:p>
      <w:pPr>
        <w:spacing w:before="0" w:after="100" w:line="324" w:lineRule="auto"/>
        <w:jc w:val="both"/>
      </w:pPr>
      <w:r>
        <w:rPr>
          <w:rFonts w:ascii="Noto Sans CJK SC" w:hAnsi="Noto Sans CJK SC" w:eastAsia="Noto Sans CJK SC" w:cs="Noto Sans CJK SC"/>
          <w:b w:val="0"/>
          <w:color w:val="263238"/>
          <w:sz w:val="21"/>
        </w:rPr>
        <w:t>市直基准：公务员 16.3 万、事业编 14.4 万；公务员市直在全省16市中估算排名第 1。</w:t>
      </w:r>
    </w:p>
    <w:tbl>
      <w:tblPr>
        <w:tblW w:type="auto" w:w="0"/>
        <w:jc w:val="center"/>
        <w:tblLayout w:type="fixed"/>
        <w:tblLook w:firstColumn="1" w:firstRow="1" w:lastColumn="0" w:lastRow="0" w:noHBand="0" w:noVBand="1" w:val="04A0"/>
        <w:tblBorders>
          <w:top w:val="single" w:sz="4" w:color="D6E5F2"/>
          <w:left w:val="single" w:sz="4" w:color="D6E5F2"/>
          <w:bottom w:val="single" w:sz="4" w:color="D6E5F2"/>
          <w:right w:val="single" w:sz="4" w:color="D6E5F2"/>
          <w:insideH w:val="single" w:sz="4" w:color="D6E5F2"/>
          <w:insideV w:val="single" w:sz="4" w:color="D6E5F2"/>
        </w:tblBorders>
      </w:tblPr>
      <w:tblGrid>
        <w:gridCol w:w="1691"/>
        <w:gridCol w:w="1691"/>
        <w:gridCol w:w="1691"/>
        <w:gridCol w:w="1691"/>
        <w:gridCol w:w="1691"/>
        <w:gridCol w:w="1691"/>
      </w:tblGrid>
      <w:tr>
        <w:trPr>
          <w:tblHeader w:val="true"/>
        </w:trPr>
        <w:tc>
          <w:tcPr>
            <w:tcW w:type="dxa" w:w="2268"/>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地区</w:t>
            </w:r>
          </w:p>
        </w:tc>
        <w:tc>
          <w:tcPr>
            <w:tcW w:type="dxa" w:w="130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类型</w:t>
            </w:r>
          </w:p>
        </w:tc>
        <w:tc>
          <w:tcPr>
            <w:tcW w:type="dxa" w:w="113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公务员</w:t>
            </w:r>
          </w:p>
        </w:tc>
        <w:tc>
          <w:tcPr>
            <w:tcW w:type="dxa" w:w="113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事业编</w:t>
            </w:r>
          </w:p>
        </w:tc>
        <w:tc>
          <w:tcPr>
            <w:tcW w:type="dxa" w:w="1928"/>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参考范围（公）</w:t>
            </w:r>
          </w:p>
        </w:tc>
        <w:tc>
          <w:tcPr>
            <w:tcW w:type="dxa" w:w="680"/>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置信</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合肥市直</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市直</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16.3</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14.4</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15.0-18.0</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B</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瑶海区</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市辖区</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15.0</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13.3</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13.8-16.5</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庐阳区</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市辖区</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15.3</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13.5</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14.2-16.8</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B</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蜀山区</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市辖区</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16.5</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14.6</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15.0-18.5</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B</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包河区</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市辖区</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17.3</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15.3</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16.0-19.0</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B</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长丰县</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14.2</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12.6</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13.0-15.5</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B</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肥东县</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15.5</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13.7</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14.2-17.0</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肥西县</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17.5</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15.5</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16.0-19.0</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B</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庐江县</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13.2</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11.7</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12.0-14.5</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巢湖市</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县级市</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13.8</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12.2</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12.5-15.0</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bl>
    <w:p>
      <w:pPr>
        <w:spacing w:after="0"/>
      </w:pPr>
    </w:p>
    <w:p>
      <w:pPr>
        <w:pStyle w:val="Heading3"/>
        <w:keepNext/>
        <w:spacing w:before="160" w:after="120"/>
      </w:pPr>
      <w:r>
        <w:rPr>
          <w:rFonts w:ascii="Noto Sans CJK SC" w:hAnsi="Noto Sans CJK SC" w:eastAsia="Noto Sans CJK SC" w:cs="Noto Sans CJK SC"/>
          <w:b/>
          <w:color w:val="1565C0"/>
          <w:sz w:val="26"/>
        </w:rPr>
        <w:t>分析与核验重点</w:t>
      </w:r>
    </w:p>
    <w:p>
      <w:pPr>
        <w:spacing w:before="0" w:after="100" w:line="324" w:lineRule="auto"/>
        <w:jc w:val="both"/>
      </w:pPr>
      <w:r>
        <w:rPr>
          <w:rFonts w:ascii="Noto Sans CJK SC" w:hAnsi="Noto Sans CJK SC" w:eastAsia="Noto Sans CJK SC" w:cs="Noto Sans CJK SC"/>
          <w:b w:val="0"/>
          <w:color w:val="263238"/>
          <w:sz w:val="20"/>
        </w:rPr>
        <w:t>省会内部差异最大，包河、肥西及部分开发区样本显著高于省内平均，庐江、巢湖相对低。报考时应优先核对单位是否为市直、区直还是开发区派驻机构；开发区的编制归属和财政渠道可能与办公地点不一致。</w:t>
      </w:r>
    </w:p>
    <w:p>
      <w:pPr>
        <w:pStyle w:val="ListBullet"/>
        <w:spacing w:after="60" w:line="300" w:lineRule="auto"/>
        <w:ind w:left="312" w:hanging="170"/>
      </w:pPr>
      <w:r>
        <w:rPr>
          <w:rFonts w:ascii="Noto Sans CJK SC" w:hAnsi="Noto Sans CJK SC" w:eastAsia="Noto Sans CJK SC" w:cs="Noto Sans CJK SC"/>
          <w:b w:val="0"/>
          <w:color w:val="263238"/>
          <w:sz w:val="20"/>
        </w:rPr>
        <w:t>区县估算高位：肥西县，公务员3年中位数约 17.5 万。</w:t>
      </w:r>
    </w:p>
    <w:p>
      <w:pPr>
        <w:pStyle w:val="ListBullet"/>
        <w:spacing w:after="60" w:line="300" w:lineRule="auto"/>
        <w:ind w:left="312" w:hanging="170"/>
      </w:pPr>
      <w:r>
        <w:rPr>
          <w:rFonts w:ascii="Noto Sans CJK SC" w:hAnsi="Noto Sans CJK SC" w:eastAsia="Noto Sans CJK SC" w:cs="Noto Sans CJK SC"/>
          <w:b w:val="0"/>
          <w:color w:val="263238"/>
          <w:sz w:val="20"/>
        </w:rPr>
        <w:t>区县估算低位：庐江县，公务员3年中位数约 13.2 万。</w:t>
      </w:r>
    </w:p>
    <w:p>
      <w:pPr>
        <w:pStyle w:val="ListBullet"/>
        <w:spacing w:after="60" w:line="300" w:lineRule="auto"/>
        <w:ind w:left="312" w:hanging="170"/>
      </w:pPr>
      <w:r>
        <w:rPr>
          <w:rFonts w:ascii="Noto Sans CJK SC" w:hAnsi="Noto Sans CJK SC" w:eastAsia="Noto Sans CJK SC" w:cs="Noto Sans CJK SC"/>
          <w:b w:val="0"/>
          <w:color w:val="263238"/>
          <w:sz w:val="20"/>
        </w:rPr>
        <w:t>报考前至少核实：编制类型、财政供养层级、绩效发放口径、公积金缴存基数、工作地点是否属于乡镇。</w:t>
      </w:r>
    </w:p>
    <w:p>
      <w:r>
        <w:br w:type="page"/>
      </w:r>
    </w:p>
    <w:p>
      <w:pPr>
        <w:pStyle w:val="Heading2"/>
        <w:keepNext/>
        <w:spacing w:before="160" w:after="120"/>
      </w:pPr>
      <w:r>
        <w:rPr>
          <w:rFonts w:ascii="Noto Sans CJK SC" w:hAnsi="Noto Sans CJK SC" w:eastAsia="Noto Sans CJK SC" w:cs="Noto Sans CJK SC"/>
          <w:b/>
          <w:color w:val="1565C0"/>
          <w:sz w:val="26"/>
        </w:rPr>
        <w:t>3.2 芜湖市（8个核心地区）</w:t>
      </w:r>
    </w:p>
    <w:p>
      <w:pPr>
        <w:spacing w:before="0" w:after="100" w:line="324" w:lineRule="auto"/>
        <w:jc w:val="both"/>
      </w:pPr>
      <w:r>
        <w:rPr>
          <w:rFonts w:ascii="Noto Sans CJK SC" w:hAnsi="Noto Sans CJK SC" w:eastAsia="Noto Sans CJK SC" w:cs="Noto Sans CJK SC"/>
          <w:b w:val="0"/>
          <w:color w:val="263238"/>
          <w:sz w:val="21"/>
        </w:rPr>
        <w:t>市直基准：公务员 14.4 万、事业编 12.4 万；公务员市直在全省16市中估算排名第 2。</w:t>
      </w:r>
    </w:p>
    <w:tbl>
      <w:tblPr>
        <w:tblW w:type="auto" w:w="0"/>
        <w:jc w:val="center"/>
        <w:tblLayout w:type="fixed"/>
        <w:tblLook w:firstColumn="1" w:firstRow="1" w:lastColumn="0" w:lastRow="0" w:noHBand="0" w:noVBand="1" w:val="04A0"/>
        <w:tblBorders>
          <w:top w:val="single" w:sz="4" w:color="D6E5F2"/>
          <w:left w:val="single" w:sz="4" w:color="D6E5F2"/>
          <w:bottom w:val="single" w:sz="4" w:color="D6E5F2"/>
          <w:right w:val="single" w:sz="4" w:color="D6E5F2"/>
          <w:insideH w:val="single" w:sz="4" w:color="D6E5F2"/>
          <w:insideV w:val="single" w:sz="4" w:color="D6E5F2"/>
        </w:tblBorders>
      </w:tblPr>
      <w:tblGrid>
        <w:gridCol w:w="1691"/>
        <w:gridCol w:w="1691"/>
        <w:gridCol w:w="1691"/>
        <w:gridCol w:w="1691"/>
        <w:gridCol w:w="1691"/>
        <w:gridCol w:w="1691"/>
      </w:tblGrid>
      <w:tr>
        <w:trPr>
          <w:tblHeader w:val="true"/>
        </w:trPr>
        <w:tc>
          <w:tcPr>
            <w:tcW w:type="dxa" w:w="2268"/>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地区</w:t>
            </w:r>
          </w:p>
        </w:tc>
        <w:tc>
          <w:tcPr>
            <w:tcW w:type="dxa" w:w="130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类型</w:t>
            </w:r>
          </w:p>
        </w:tc>
        <w:tc>
          <w:tcPr>
            <w:tcW w:type="dxa" w:w="113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公务员</w:t>
            </w:r>
          </w:p>
        </w:tc>
        <w:tc>
          <w:tcPr>
            <w:tcW w:type="dxa" w:w="113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事业编</w:t>
            </w:r>
          </w:p>
        </w:tc>
        <w:tc>
          <w:tcPr>
            <w:tcW w:type="dxa" w:w="1928"/>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参考范围（公）</w:t>
            </w:r>
          </w:p>
        </w:tc>
        <w:tc>
          <w:tcPr>
            <w:tcW w:type="dxa" w:w="680"/>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置信</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芜湖市直</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市直</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14.4</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12.4</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13.5-15.5</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B</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镜湖区</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市辖区</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14.5</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12.6</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13.4-15.8</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弋江区</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市辖区</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14.9</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13.0</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13.7-16.2</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鸠江区</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市辖区</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14.6</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12.8</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13.5-15.8</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B</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湾沚区</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市辖区</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13.2</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11.5</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12.2-14.2</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繁昌区</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市辖区</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13.0</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11.3</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12.0-14.0</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南陵县</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12.0</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10.4</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11.0-13.0</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无为市</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县级市</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12.5</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10.9</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11.5-13.5</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bl>
    <w:p>
      <w:pPr>
        <w:spacing w:after="0"/>
      </w:pPr>
    </w:p>
    <w:p>
      <w:pPr>
        <w:pStyle w:val="Heading3"/>
        <w:keepNext/>
        <w:spacing w:before="160" w:after="120"/>
      </w:pPr>
      <w:r>
        <w:rPr>
          <w:rFonts w:ascii="Noto Sans CJK SC" w:hAnsi="Noto Sans CJK SC" w:eastAsia="Noto Sans CJK SC" w:cs="Noto Sans CJK SC"/>
          <w:b/>
          <w:color w:val="1565C0"/>
          <w:sz w:val="26"/>
        </w:rPr>
        <w:t>分析与核验重点</w:t>
      </w:r>
    </w:p>
    <w:p>
      <w:pPr>
        <w:spacing w:before="0" w:after="100" w:line="324" w:lineRule="auto"/>
        <w:jc w:val="both"/>
      </w:pPr>
      <w:r>
        <w:rPr>
          <w:rFonts w:ascii="Noto Sans CJK SC" w:hAnsi="Noto Sans CJK SC" w:eastAsia="Noto Sans CJK SC" w:cs="Noto Sans CJK SC"/>
          <w:b w:val="0"/>
          <w:color w:val="263238"/>
          <w:sz w:val="20"/>
        </w:rPr>
        <w:t>镜湖、弋江、鸠江和市直形成第一梯队，湾沚、繁昌处于中间，南陵、无为相对偏低。市区岗位的绩效和公积金通常是差异主因，县域岗位需重点核实年度绩效是否稳定兑现。</w:t>
      </w:r>
    </w:p>
    <w:p>
      <w:pPr>
        <w:pStyle w:val="ListBullet"/>
        <w:spacing w:after="60" w:line="300" w:lineRule="auto"/>
        <w:ind w:left="312" w:hanging="170"/>
      </w:pPr>
      <w:r>
        <w:rPr>
          <w:rFonts w:ascii="Noto Sans CJK SC" w:hAnsi="Noto Sans CJK SC" w:eastAsia="Noto Sans CJK SC" w:cs="Noto Sans CJK SC"/>
          <w:b w:val="0"/>
          <w:color w:val="263238"/>
          <w:sz w:val="20"/>
        </w:rPr>
        <w:t>区县估算高位：弋江区，公务员3年中位数约 14.9 万。</w:t>
      </w:r>
    </w:p>
    <w:p>
      <w:pPr>
        <w:pStyle w:val="ListBullet"/>
        <w:spacing w:after="60" w:line="300" w:lineRule="auto"/>
        <w:ind w:left="312" w:hanging="170"/>
      </w:pPr>
      <w:r>
        <w:rPr>
          <w:rFonts w:ascii="Noto Sans CJK SC" w:hAnsi="Noto Sans CJK SC" w:eastAsia="Noto Sans CJK SC" w:cs="Noto Sans CJK SC"/>
          <w:b w:val="0"/>
          <w:color w:val="263238"/>
          <w:sz w:val="20"/>
        </w:rPr>
        <w:t>区县估算低位：南陵县，公务员3年中位数约 12.0 万。</w:t>
      </w:r>
    </w:p>
    <w:p>
      <w:pPr>
        <w:pStyle w:val="ListBullet"/>
        <w:spacing w:after="60" w:line="300" w:lineRule="auto"/>
        <w:ind w:left="312" w:hanging="170"/>
      </w:pPr>
      <w:r>
        <w:rPr>
          <w:rFonts w:ascii="Noto Sans CJK SC" w:hAnsi="Noto Sans CJK SC" w:eastAsia="Noto Sans CJK SC" w:cs="Noto Sans CJK SC"/>
          <w:b w:val="0"/>
          <w:color w:val="263238"/>
          <w:sz w:val="20"/>
        </w:rPr>
        <w:t>报考前至少核实：编制类型、财政供养层级、绩效发放口径、公积金缴存基数、工作地点是否属于乡镇。</w:t>
      </w:r>
    </w:p>
    <w:p>
      <w:r>
        <w:br w:type="page"/>
      </w:r>
    </w:p>
    <w:p>
      <w:pPr>
        <w:pStyle w:val="Heading2"/>
        <w:keepNext/>
        <w:spacing w:before="160" w:after="120"/>
      </w:pPr>
      <w:r>
        <w:rPr>
          <w:rFonts w:ascii="Noto Sans CJK SC" w:hAnsi="Noto Sans CJK SC" w:eastAsia="Noto Sans CJK SC" w:cs="Noto Sans CJK SC"/>
          <w:b/>
          <w:color w:val="1565C0"/>
          <w:sz w:val="26"/>
        </w:rPr>
        <w:t>3.3 蚌埠市（8个核心地区）</w:t>
      </w:r>
    </w:p>
    <w:p>
      <w:pPr>
        <w:spacing w:before="0" w:after="100" w:line="324" w:lineRule="auto"/>
        <w:jc w:val="both"/>
      </w:pPr>
      <w:r>
        <w:rPr>
          <w:rFonts w:ascii="Noto Sans CJK SC" w:hAnsi="Noto Sans CJK SC" w:eastAsia="Noto Sans CJK SC" w:cs="Noto Sans CJK SC"/>
          <w:b w:val="0"/>
          <w:color w:val="263238"/>
          <w:sz w:val="21"/>
        </w:rPr>
        <w:t>市直基准：公务员 10.5 万、事业编 9.2 万；公务员市直在全省16市中估算排名第 7。</w:t>
      </w:r>
    </w:p>
    <w:tbl>
      <w:tblPr>
        <w:tblW w:type="auto" w:w="0"/>
        <w:jc w:val="center"/>
        <w:tblLayout w:type="fixed"/>
        <w:tblLook w:firstColumn="1" w:firstRow="1" w:lastColumn="0" w:lastRow="0" w:noHBand="0" w:noVBand="1" w:val="04A0"/>
        <w:tblBorders>
          <w:top w:val="single" w:sz="4" w:color="D6E5F2"/>
          <w:left w:val="single" w:sz="4" w:color="D6E5F2"/>
          <w:bottom w:val="single" w:sz="4" w:color="D6E5F2"/>
          <w:right w:val="single" w:sz="4" w:color="D6E5F2"/>
          <w:insideH w:val="single" w:sz="4" w:color="D6E5F2"/>
          <w:insideV w:val="single" w:sz="4" w:color="D6E5F2"/>
        </w:tblBorders>
      </w:tblPr>
      <w:tblGrid>
        <w:gridCol w:w="1691"/>
        <w:gridCol w:w="1691"/>
        <w:gridCol w:w="1691"/>
        <w:gridCol w:w="1691"/>
        <w:gridCol w:w="1691"/>
        <w:gridCol w:w="1691"/>
      </w:tblGrid>
      <w:tr>
        <w:trPr>
          <w:tblHeader w:val="true"/>
        </w:trPr>
        <w:tc>
          <w:tcPr>
            <w:tcW w:type="dxa" w:w="2268"/>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地区</w:t>
            </w:r>
          </w:p>
        </w:tc>
        <w:tc>
          <w:tcPr>
            <w:tcW w:type="dxa" w:w="130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类型</w:t>
            </w:r>
          </w:p>
        </w:tc>
        <w:tc>
          <w:tcPr>
            <w:tcW w:type="dxa" w:w="113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公务员</w:t>
            </w:r>
          </w:p>
        </w:tc>
        <w:tc>
          <w:tcPr>
            <w:tcW w:type="dxa" w:w="113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事业编</w:t>
            </w:r>
          </w:p>
        </w:tc>
        <w:tc>
          <w:tcPr>
            <w:tcW w:type="dxa" w:w="1928"/>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参考范围（公）</w:t>
            </w:r>
          </w:p>
        </w:tc>
        <w:tc>
          <w:tcPr>
            <w:tcW w:type="dxa" w:w="680"/>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置信</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蚌埠市直</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市直</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10.5</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9.2</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9.5-11.6</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龙子湖区</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市辖区</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10.2</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8.9</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9.2-11.2</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蚌山区</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市辖区</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10.6</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9.3</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9.5-11.7</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禹会区</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市辖区</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10.3</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9.0</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9.3-11.3</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淮上区</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市辖区</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9.8</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8.6</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8.8-10.8</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怀远县</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9.3</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8.1</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8.4-10.2</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五河县</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8.9</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7.8</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8.0-9.8</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固镇县</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8.8</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7.7</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7.9-9.7</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bl>
    <w:p>
      <w:pPr>
        <w:spacing w:after="0"/>
      </w:pPr>
    </w:p>
    <w:p>
      <w:pPr>
        <w:pStyle w:val="Heading3"/>
        <w:keepNext/>
        <w:spacing w:before="160" w:after="120"/>
      </w:pPr>
      <w:r>
        <w:rPr>
          <w:rFonts w:ascii="Noto Sans CJK SC" w:hAnsi="Noto Sans CJK SC" w:eastAsia="Noto Sans CJK SC" w:cs="Noto Sans CJK SC"/>
          <w:b/>
          <w:color w:val="1565C0"/>
          <w:sz w:val="26"/>
        </w:rPr>
        <w:t>分析与核验重点</w:t>
      </w:r>
    </w:p>
    <w:p>
      <w:pPr>
        <w:spacing w:before="0" w:after="100" w:line="324" w:lineRule="auto"/>
        <w:jc w:val="both"/>
      </w:pPr>
      <w:r>
        <w:rPr>
          <w:rFonts w:ascii="Noto Sans CJK SC" w:hAnsi="Noto Sans CJK SC" w:eastAsia="Noto Sans CJK SC" w:cs="Noto Sans CJK SC"/>
          <w:b w:val="0"/>
          <w:color w:val="263238"/>
          <w:sz w:val="20"/>
        </w:rPr>
        <w:t>蚌山区和市直略高，龙子湖、禹会接近市均值，淮上及三县逐级降低。整体属于省内中游偏下，县域岗位应重点询问绩效奖、公积金缴存基数和是否执行乡镇补贴。</w:t>
      </w:r>
    </w:p>
    <w:p>
      <w:pPr>
        <w:pStyle w:val="ListBullet"/>
        <w:spacing w:after="60" w:line="300" w:lineRule="auto"/>
        <w:ind w:left="312" w:hanging="170"/>
      </w:pPr>
      <w:r>
        <w:rPr>
          <w:rFonts w:ascii="Noto Sans CJK SC" w:hAnsi="Noto Sans CJK SC" w:eastAsia="Noto Sans CJK SC" w:cs="Noto Sans CJK SC"/>
          <w:b w:val="0"/>
          <w:color w:val="263238"/>
          <w:sz w:val="20"/>
        </w:rPr>
        <w:t>区县估算高位：蚌山区，公务员3年中位数约 10.6 万。</w:t>
      </w:r>
    </w:p>
    <w:p>
      <w:pPr>
        <w:pStyle w:val="ListBullet"/>
        <w:spacing w:after="60" w:line="300" w:lineRule="auto"/>
        <w:ind w:left="312" w:hanging="170"/>
      </w:pPr>
      <w:r>
        <w:rPr>
          <w:rFonts w:ascii="Noto Sans CJK SC" w:hAnsi="Noto Sans CJK SC" w:eastAsia="Noto Sans CJK SC" w:cs="Noto Sans CJK SC"/>
          <w:b w:val="0"/>
          <w:color w:val="263238"/>
          <w:sz w:val="20"/>
        </w:rPr>
        <w:t>区县估算低位：固镇县，公务员3年中位数约 8.8 万。</w:t>
      </w:r>
    </w:p>
    <w:p>
      <w:pPr>
        <w:pStyle w:val="ListBullet"/>
        <w:spacing w:after="60" w:line="300" w:lineRule="auto"/>
        <w:ind w:left="312" w:hanging="170"/>
      </w:pPr>
      <w:r>
        <w:rPr>
          <w:rFonts w:ascii="Noto Sans CJK SC" w:hAnsi="Noto Sans CJK SC" w:eastAsia="Noto Sans CJK SC" w:cs="Noto Sans CJK SC"/>
          <w:b w:val="0"/>
          <w:color w:val="263238"/>
          <w:sz w:val="20"/>
        </w:rPr>
        <w:t>报考前至少核实：编制类型、财政供养层级、绩效发放口径、公积金缴存基数、工作地点是否属于乡镇。</w:t>
      </w:r>
    </w:p>
    <w:p>
      <w:r>
        <w:br w:type="page"/>
      </w:r>
    </w:p>
    <w:p>
      <w:pPr>
        <w:pStyle w:val="Heading2"/>
        <w:keepNext/>
        <w:spacing w:before="160" w:after="120"/>
      </w:pPr>
      <w:r>
        <w:rPr>
          <w:rFonts w:ascii="Noto Sans CJK SC" w:hAnsi="Noto Sans CJK SC" w:eastAsia="Noto Sans CJK SC" w:cs="Noto Sans CJK SC"/>
          <w:b/>
          <w:color w:val="1565C0"/>
          <w:sz w:val="26"/>
        </w:rPr>
        <w:t>3.4 淮南市（8个核心地区）</w:t>
      </w:r>
    </w:p>
    <w:p>
      <w:pPr>
        <w:spacing w:before="0" w:after="100" w:line="324" w:lineRule="auto"/>
        <w:jc w:val="both"/>
      </w:pPr>
      <w:r>
        <w:rPr>
          <w:rFonts w:ascii="Noto Sans CJK SC" w:hAnsi="Noto Sans CJK SC" w:eastAsia="Noto Sans CJK SC" w:cs="Noto Sans CJK SC"/>
          <w:b w:val="0"/>
          <w:color w:val="263238"/>
          <w:sz w:val="21"/>
        </w:rPr>
        <w:t>市直基准：公务员 9.5 万、事业编 8.8 万；公务员市直在全省16市中估算排名第 14。</w:t>
      </w:r>
    </w:p>
    <w:tbl>
      <w:tblPr>
        <w:tblW w:type="auto" w:w="0"/>
        <w:jc w:val="center"/>
        <w:tblLayout w:type="fixed"/>
        <w:tblLook w:firstColumn="1" w:firstRow="1" w:lastColumn="0" w:lastRow="0" w:noHBand="0" w:noVBand="1" w:val="04A0"/>
        <w:tblBorders>
          <w:top w:val="single" w:sz="4" w:color="D6E5F2"/>
          <w:left w:val="single" w:sz="4" w:color="D6E5F2"/>
          <w:bottom w:val="single" w:sz="4" w:color="D6E5F2"/>
          <w:right w:val="single" w:sz="4" w:color="D6E5F2"/>
          <w:insideH w:val="single" w:sz="4" w:color="D6E5F2"/>
          <w:insideV w:val="single" w:sz="4" w:color="D6E5F2"/>
        </w:tblBorders>
      </w:tblPr>
      <w:tblGrid>
        <w:gridCol w:w="1691"/>
        <w:gridCol w:w="1691"/>
        <w:gridCol w:w="1691"/>
        <w:gridCol w:w="1691"/>
        <w:gridCol w:w="1691"/>
        <w:gridCol w:w="1691"/>
      </w:tblGrid>
      <w:tr>
        <w:trPr>
          <w:tblHeader w:val="true"/>
        </w:trPr>
        <w:tc>
          <w:tcPr>
            <w:tcW w:type="dxa" w:w="2268"/>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地区</w:t>
            </w:r>
          </w:p>
        </w:tc>
        <w:tc>
          <w:tcPr>
            <w:tcW w:type="dxa" w:w="130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类型</w:t>
            </w:r>
          </w:p>
        </w:tc>
        <w:tc>
          <w:tcPr>
            <w:tcW w:type="dxa" w:w="113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公务员</w:t>
            </w:r>
          </w:p>
        </w:tc>
        <w:tc>
          <w:tcPr>
            <w:tcW w:type="dxa" w:w="113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事业编</w:t>
            </w:r>
          </w:p>
        </w:tc>
        <w:tc>
          <w:tcPr>
            <w:tcW w:type="dxa" w:w="1928"/>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参考范围（公）</w:t>
            </w:r>
          </w:p>
        </w:tc>
        <w:tc>
          <w:tcPr>
            <w:tcW w:type="dxa" w:w="680"/>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置信</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淮南市直</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市直</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9.5</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8.8</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9.0-10.0</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B</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大通区</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市辖区</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8.3</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7.8</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8.0-8.7</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田家庵区</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市辖区</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8.5</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8.0</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8.3-8.8</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B</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谢家集区</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市辖区</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8.1</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7.6</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7.8-8.5</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八公山区</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市辖区</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7.9</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7.4</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7.6-8.3</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潘集区</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市辖区</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8.2</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7.7</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7.8-8.6</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凤台县</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8.4</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7.9</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8.0-8.8</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寿县</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7.9</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7.4</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7.5-8.3</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bl>
    <w:p>
      <w:pPr>
        <w:spacing w:after="0"/>
      </w:pPr>
    </w:p>
    <w:p>
      <w:pPr>
        <w:pStyle w:val="Heading3"/>
        <w:keepNext/>
        <w:spacing w:before="160" w:after="120"/>
      </w:pPr>
      <w:r>
        <w:rPr>
          <w:rFonts w:ascii="Noto Sans CJK SC" w:hAnsi="Noto Sans CJK SC" w:eastAsia="Noto Sans CJK SC" w:cs="Noto Sans CJK SC"/>
          <w:b/>
          <w:color w:val="1565C0"/>
          <w:sz w:val="26"/>
        </w:rPr>
        <w:t>分析与核验重点</w:t>
      </w:r>
    </w:p>
    <w:p>
      <w:pPr>
        <w:spacing w:before="0" w:after="100" w:line="324" w:lineRule="auto"/>
        <w:jc w:val="both"/>
      </w:pPr>
      <w:r>
        <w:rPr>
          <w:rFonts w:ascii="Noto Sans CJK SC" w:hAnsi="Noto Sans CJK SC" w:eastAsia="Noto Sans CJK SC" w:cs="Noto Sans CJK SC"/>
          <w:b w:val="0"/>
          <w:color w:val="263238"/>
          <w:sz w:val="20"/>
        </w:rPr>
        <w:t>市直明显高于多数区县，事业编与公务员差距相对小。当地采矿、电力等行业拉高社会平均工资，不能据此推断普通机关事业岗位待遇；本市金额仍以原报告样本锚点为主。</w:t>
      </w:r>
    </w:p>
    <w:p>
      <w:pPr>
        <w:pStyle w:val="ListBullet"/>
        <w:spacing w:after="60" w:line="300" w:lineRule="auto"/>
        <w:ind w:left="312" w:hanging="170"/>
      </w:pPr>
      <w:r>
        <w:rPr>
          <w:rFonts w:ascii="Noto Sans CJK SC" w:hAnsi="Noto Sans CJK SC" w:eastAsia="Noto Sans CJK SC" w:cs="Noto Sans CJK SC"/>
          <w:b w:val="0"/>
          <w:color w:val="263238"/>
          <w:sz w:val="20"/>
        </w:rPr>
        <w:t>区县估算高位：田家庵区，公务员3年中位数约 8.5 万。</w:t>
      </w:r>
    </w:p>
    <w:p>
      <w:pPr>
        <w:pStyle w:val="ListBullet"/>
        <w:spacing w:after="60" w:line="300" w:lineRule="auto"/>
        <w:ind w:left="312" w:hanging="170"/>
      </w:pPr>
      <w:r>
        <w:rPr>
          <w:rFonts w:ascii="Noto Sans CJK SC" w:hAnsi="Noto Sans CJK SC" w:eastAsia="Noto Sans CJK SC" w:cs="Noto Sans CJK SC"/>
          <w:b w:val="0"/>
          <w:color w:val="263238"/>
          <w:sz w:val="20"/>
        </w:rPr>
        <w:t>区县估算低位：八公山区，公务员3年中位数约 7.9 万。</w:t>
      </w:r>
    </w:p>
    <w:p>
      <w:pPr>
        <w:pStyle w:val="ListBullet"/>
        <w:spacing w:after="60" w:line="300" w:lineRule="auto"/>
        <w:ind w:left="312" w:hanging="170"/>
      </w:pPr>
      <w:r>
        <w:rPr>
          <w:rFonts w:ascii="Noto Sans CJK SC" w:hAnsi="Noto Sans CJK SC" w:eastAsia="Noto Sans CJK SC" w:cs="Noto Sans CJK SC"/>
          <w:b w:val="0"/>
          <w:color w:val="263238"/>
          <w:sz w:val="20"/>
        </w:rPr>
        <w:t>报考前至少核实：编制类型、财政供养层级、绩效发放口径、公积金缴存基数、工作地点是否属于乡镇。</w:t>
      </w:r>
    </w:p>
    <w:p>
      <w:r>
        <w:br w:type="page"/>
      </w:r>
    </w:p>
    <w:p>
      <w:pPr>
        <w:pStyle w:val="Heading2"/>
        <w:keepNext/>
        <w:spacing w:before="160" w:after="120"/>
      </w:pPr>
      <w:r>
        <w:rPr>
          <w:rFonts w:ascii="Noto Sans CJK SC" w:hAnsi="Noto Sans CJK SC" w:eastAsia="Noto Sans CJK SC" w:cs="Noto Sans CJK SC"/>
          <w:b/>
          <w:color w:val="1565C0"/>
          <w:sz w:val="26"/>
        </w:rPr>
        <w:t>3.5 马鞍山市（7个核心地区）</w:t>
      </w:r>
    </w:p>
    <w:p>
      <w:pPr>
        <w:spacing w:before="0" w:after="100" w:line="324" w:lineRule="auto"/>
        <w:jc w:val="both"/>
      </w:pPr>
      <w:r>
        <w:rPr>
          <w:rFonts w:ascii="Noto Sans CJK SC" w:hAnsi="Noto Sans CJK SC" w:eastAsia="Noto Sans CJK SC" w:cs="Noto Sans CJK SC"/>
          <w:b w:val="0"/>
          <w:color w:val="263238"/>
          <w:sz w:val="21"/>
        </w:rPr>
        <w:t>市直基准：公务员 12.2 万、事业编 10.9 万；公务员市直在全省16市中估算排名第 3。</w:t>
      </w:r>
    </w:p>
    <w:tbl>
      <w:tblPr>
        <w:tblW w:type="auto" w:w="0"/>
        <w:jc w:val="center"/>
        <w:tblLayout w:type="fixed"/>
        <w:tblLook w:firstColumn="1" w:firstRow="1" w:lastColumn="0" w:lastRow="0" w:noHBand="0" w:noVBand="1" w:val="04A0"/>
        <w:tblBorders>
          <w:top w:val="single" w:sz="4" w:color="D6E5F2"/>
          <w:left w:val="single" w:sz="4" w:color="D6E5F2"/>
          <w:bottom w:val="single" w:sz="4" w:color="D6E5F2"/>
          <w:right w:val="single" w:sz="4" w:color="D6E5F2"/>
          <w:insideH w:val="single" w:sz="4" w:color="D6E5F2"/>
          <w:insideV w:val="single" w:sz="4" w:color="D6E5F2"/>
        </w:tblBorders>
      </w:tblPr>
      <w:tblGrid>
        <w:gridCol w:w="1691"/>
        <w:gridCol w:w="1691"/>
        <w:gridCol w:w="1691"/>
        <w:gridCol w:w="1691"/>
        <w:gridCol w:w="1691"/>
        <w:gridCol w:w="1691"/>
      </w:tblGrid>
      <w:tr>
        <w:trPr>
          <w:tblHeader w:val="true"/>
        </w:trPr>
        <w:tc>
          <w:tcPr>
            <w:tcW w:type="dxa" w:w="2268"/>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地区</w:t>
            </w:r>
          </w:p>
        </w:tc>
        <w:tc>
          <w:tcPr>
            <w:tcW w:type="dxa" w:w="130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类型</w:t>
            </w:r>
          </w:p>
        </w:tc>
        <w:tc>
          <w:tcPr>
            <w:tcW w:type="dxa" w:w="113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公务员</w:t>
            </w:r>
          </w:p>
        </w:tc>
        <w:tc>
          <w:tcPr>
            <w:tcW w:type="dxa" w:w="113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事业编</w:t>
            </w:r>
          </w:p>
        </w:tc>
        <w:tc>
          <w:tcPr>
            <w:tcW w:type="dxa" w:w="1928"/>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参考范围（公）</w:t>
            </w:r>
          </w:p>
        </w:tc>
        <w:tc>
          <w:tcPr>
            <w:tcW w:type="dxa" w:w="680"/>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置信</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马鞍山市直</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市直</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12.2</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10.9</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11.5-13.0</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B</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花山区</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市辖区</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12.6</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11.3</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11.8-13.5</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雨山区</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市辖区</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12.3</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11.0</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11.5-13.2</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博望区</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市辖区</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11.2</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10.0</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10.5-12.0</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当涂县</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12.0</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10.7</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11.2-13.0</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含山县</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10.2</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9.1</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9.5-11.0</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和县</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10.6</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9.5</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9.8-11.5</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bl>
    <w:p>
      <w:pPr>
        <w:spacing w:after="0"/>
      </w:pPr>
    </w:p>
    <w:p>
      <w:pPr>
        <w:pStyle w:val="Heading3"/>
        <w:keepNext/>
        <w:spacing w:before="160" w:after="120"/>
      </w:pPr>
      <w:r>
        <w:rPr>
          <w:rFonts w:ascii="Noto Sans CJK SC" w:hAnsi="Noto Sans CJK SC" w:eastAsia="Noto Sans CJK SC" w:cs="Noto Sans CJK SC"/>
          <w:b/>
          <w:color w:val="1565C0"/>
          <w:sz w:val="26"/>
        </w:rPr>
        <w:t>分析与核验重点</w:t>
      </w:r>
    </w:p>
    <w:p>
      <w:pPr>
        <w:spacing w:before="0" w:after="100" w:line="324" w:lineRule="auto"/>
        <w:jc w:val="both"/>
      </w:pPr>
      <w:r>
        <w:rPr>
          <w:rFonts w:ascii="Noto Sans CJK SC" w:hAnsi="Noto Sans CJK SC" w:eastAsia="Noto Sans CJK SC" w:cs="Noto Sans CJK SC"/>
          <w:b w:val="0"/>
          <w:color w:val="263238"/>
          <w:sz w:val="20"/>
        </w:rPr>
        <w:t>花山、雨山和市直较稳定，当涂接近市直，博望、含山、和县偏低。与南京都市圈联系并不自动转化为所有单位的高绩效，县域财政兑现节奏仍需逐单位核验。</w:t>
      </w:r>
    </w:p>
    <w:p>
      <w:pPr>
        <w:pStyle w:val="ListBullet"/>
        <w:spacing w:after="60" w:line="300" w:lineRule="auto"/>
        <w:ind w:left="312" w:hanging="170"/>
      </w:pPr>
      <w:r>
        <w:rPr>
          <w:rFonts w:ascii="Noto Sans CJK SC" w:hAnsi="Noto Sans CJK SC" w:eastAsia="Noto Sans CJK SC" w:cs="Noto Sans CJK SC"/>
          <w:b w:val="0"/>
          <w:color w:val="263238"/>
          <w:sz w:val="20"/>
        </w:rPr>
        <w:t>区县估算高位：花山区，公务员3年中位数约 12.6 万。</w:t>
      </w:r>
    </w:p>
    <w:p>
      <w:pPr>
        <w:pStyle w:val="ListBullet"/>
        <w:spacing w:after="60" w:line="300" w:lineRule="auto"/>
        <w:ind w:left="312" w:hanging="170"/>
      </w:pPr>
      <w:r>
        <w:rPr>
          <w:rFonts w:ascii="Noto Sans CJK SC" w:hAnsi="Noto Sans CJK SC" w:eastAsia="Noto Sans CJK SC" w:cs="Noto Sans CJK SC"/>
          <w:b w:val="0"/>
          <w:color w:val="263238"/>
          <w:sz w:val="20"/>
        </w:rPr>
        <w:t>区县估算低位：含山县，公务员3年中位数约 10.2 万。</w:t>
      </w:r>
    </w:p>
    <w:p>
      <w:pPr>
        <w:pStyle w:val="ListBullet"/>
        <w:spacing w:after="60" w:line="300" w:lineRule="auto"/>
        <w:ind w:left="312" w:hanging="170"/>
      </w:pPr>
      <w:r>
        <w:rPr>
          <w:rFonts w:ascii="Noto Sans CJK SC" w:hAnsi="Noto Sans CJK SC" w:eastAsia="Noto Sans CJK SC" w:cs="Noto Sans CJK SC"/>
          <w:b w:val="0"/>
          <w:color w:val="263238"/>
          <w:sz w:val="20"/>
        </w:rPr>
        <w:t>报考前至少核实：编制类型、财政供养层级、绩效发放口径、公积金缴存基数、工作地点是否属于乡镇。</w:t>
      </w:r>
    </w:p>
    <w:p>
      <w:r>
        <w:br w:type="page"/>
      </w:r>
    </w:p>
    <w:p>
      <w:pPr>
        <w:pStyle w:val="Heading2"/>
        <w:keepNext/>
        <w:spacing w:before="160" w:after="120"/>
      </w:pPr>
      <w:r>
        <w:rPr>
          <w:rFonts w:ascii="Noto Sans CJK SC" w:hAnsi="Noto Sans CJK SC" w:eastAsia="Noto Sans CJK SC" w:cs="Noto Sans CJK SC"/>
          <w:b/>
          <w:color w:val="1565C0"/>
          <w:sz w:val="26"/>
        </w:rPr>
        <w:t>3.6 淮北市（5个核心地区）</w:t>
      </w:r>
    </w:p>
    <w:p>
      <w:pPr>
        <w:spacing w:before="0" w:after="100" w:line="324" w:lineRule="auto"/>
        <w:jc w:val="both"/>
      </w:pPr>
      <w:r>
        <w:rPr>
          <w:rFonts w:ascii="Noto Sans CJK SC" w:hAnsi="Noto Sans CJK SC" w:eastAsia="Noto Sans CJK SC" w:cs="Noto Sans CJK SC"/>
          <w:b w:val="0"/>
          <w:color w:val="263238"/>
          <w:sz w:val="21"/>
        </w:rPr>
        <w:t>市直基准：公务员 9.9 万、事业编 9.0 万；公务员市直在全省16市中估算排名第 12。</w:t>
      </w:r>
    </w:p>
    <w:tbl>
      <w:tblPr>
        <w:tblW w:type="auto" w:w="0"/>
        <w:jc w:val="center"/>
        <w:tblLayout w:type="fixed"/>
        <w:tblLook w:firstColumn="1" w:firstRow="1" w:lastColumn="0" w:lastRow="0" w:noHBand="0" w:noVBand="1" w:val="04A0"/>
        <w:tblBorders>
          <w:top w:val="single" w:sz="4" w:color="D6E5F2"/>
          <w:left w:val="single" w:sz="4" w:color="D6E5F2"/>
          <w:bottom w:val="single" w:sz="4" w:color="D6E5F2"/>
          <w:right w:val="single" w:sz="4" w:color="D6E5F2"/>
          <w:insideH w:val="single" w:sz="4" w:color="D6E5F2"/>
          <w:insideV w:val="single" w:sz="4" w:color="D6E5F2"/>
        </w:tblBorders>
      </w:tblPr>
      <w:tblGrid>
        <w:gridCol w:w="1691"/>
        <w:gridCol w:w="1691"/>
        <w:gridCol w:w="1691"/>
        <w:gridCol w:w="1691"/>
        <w:gridCol w:w="1691"/>
        <w:gridCol w:w="1691"/>
      </w:tblGrid>
      <w:tr>
        <w:trPr>
          <w:tblHeader w:val="true"/>
        </w:trPr>
        <w:tc>
          <w:tcPr>
            <w:tcW w:type="dxa" w:w="2268"/>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地区</w:t>
            </w:r>
          </w:p>
        </w:tc>
        <w:tc>
          <w:tcPr>
            <w:tcW w:type="dxa" w:w="130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类型</w:t>
            </w:r>
          </w:p>
        </w:tc>
        <w:tc>
          <w:tcPr>
            <w:tcW w:type="dxa" w:w="113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公务员</w:t>
            </w:r>
          </w:p>
        </w:tc>
        <w:tc>
          <w:tcPr>
            <w:tcW w:type="dxa" w:w="113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事业编</w:t>
            </w:r>
          </w:p>
        </w:tc>
        <w:tc>
          <w:tcPr>
            <w:tcW w:type="dxa" w:w="1928"/>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参考范围（公）</w:t>
            </w:r>
          </w:p>
        </w:tc>
        <w:tc>
          <w:tcPr>
            <w:tcW w:type="dxa" w:w="680"/>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置信</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淮北市直</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市直</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9.9</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9.0</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8.9-10.9</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相山区</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市辖区</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10.0</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9.1</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9.0-11.0</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杜集区</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市辖区</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9.3</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8.5</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8.4-10.2</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烈山区</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市辖区</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9.1</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8.3</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8.2-10.0</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濉溪县</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8.9</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8.1</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8.0-9.8</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bl>
    <w:p>
      <w:pPr>
        <w:spacing w:after="0"/>
      </w:pPr>
    </w:p>
    <w:p>
      <w:pPr>
        <w:pStyle w:val="Heading3"/>
        <w:keepNext/>
        <w:spacing w:before="160" w:after="120"/>
      </w:pPr>
      <w:r>
        <w:rPr>
          <w:rFonts w:ascii="Noto Sans CJK SC" w:hAnsi="Noto Sans CJK SC" w:eastAsia="Noto Sans CJK SC" w:cs="Noto Sans CJK SC"/>
          <w:b/>
          <w:color w:val="1565C0"/>
          <w:sz w:val="26"/>
        </w:rPr>
        <w:t>分析与核验重点</w:t>
      </w:r>
    </w:p>
    <w:p>
      <w:pPr>
        <w:spacing w:before="0" w:after="100" w:line="324" w:lineRule="auto"/>
        <w:jc w:val="both"/>
      </w:pPr>
      <w:r>
        <w:rPr>
          <w:rFonts w:ascii="Noto Sans CJK SC" w:hAnsi="Noto Sans CJK SC" w:eastAsia="Noto Sans CJK SC" w:cs="Noto Sans CJK SC"/>
          <w:b w:val="0"/>
          <w:color w:val="263238"/>
          <w:sz w:val="20"/>
        </w:rPr>
        <w:t>城市体量较小，市直与相山较接近，杜集、烈山和濉溪略低。煤炭行业工资对统计平均值影响较大，因此模型对普通机关事业岗位采用了资源型城市折减。</w:t>
      </w:r>
    </w:p>
    <w:p>
      <w:pPr>
        <w:pStyle w:val="ListBullet"/>
        <w:spacing w:after="60" w:line="300" w:lineRule="auto"/>
        <w:ind w:left="312" w:hanging="170"/>
      </w:pPr>
      <w:r>
        <w:rPr>
          <w:rFonts w:ascii="Noto Sans CJK SC" w:hAnsi="Noto Sans CJK SC" w:eastAsia="Noto Sans CJK SC" w:cs="Noto Sans CJK SC"/>
          <w:b w:val="0"/>
          <w:color w:val="263238"/>
          <w:sz w:val="20"/>
        </w:rPr>
        <w:t>区县估算高位：相山区，公务员3年中位数约 10.0 万。</w:t>
      </w:r>
    </w:p>
    <w:p>
      <w:pPr>
        <w:pStyle w:val="ListBullet"/>
        <w:spacing w:after="60" w:line="300" w:lineRule="auto"/>
        <w:ind w:left="312" w:hanging="170"/>
      </w:pPr>
      <w:r>
        <w:rPr>
          <w:rFonts w:ascii="Noto Sans CJK SC" w:hAnsi="Noto Sans CJK SC" w:eastAsia="Noto Sans CJK SC" w:cs="Noto Sans CJK SC"/>
          <w:b w:val="0"/>
          <w:color w:val="263238"/>
          <w:sz w:val="20"/>
        </w:rPr>
        <w:t>区县估算低位：濉溪县，公务员3年中位数约 8.9 万。</w:t>
      </w:r>
    </w:p>
    <w:p>
      <w:pPr>
        <w:pStyle w:val="ListBullet"/>
        <w:spacing w:after="60" w:line="300" w:lineRule="auto"/>
        <w:ind w:left="312" w:hanging="170"/>
      </w:pPr>
      <w:r>
        <w:rPr>
          <w:rFonts w:ascii="Noto Sans CJK SC" w:hAnsi="Noto Sans CJK SC" w:eastAsia="Noto Sans CJK SC" w:cs="Noto Sans CJK SC"/>
          <w:b w:val="0"/>
          <w:color w:val="263238"/>
          <w:sz w:val="20"/>
        </w:rPr>
        <w:t>报考前至少核实：编制类型、财政供养层级、绩效发放口径、公积金缴存基数、工作地点是否属于乡镇。</w:t>
      </w:r>
    </w:p>
    <w:p>
      <w:r>
        <w:br w:type="page"/>
      </w:r>
    </w:p>
    <w:p>
      <w:pPr>
        <w:pStyle w:val="Heading2"/>
        <w:keepNext/>
        <w:spacing w:before="160" w:after="120"/>
      </w:pPr>
      <w:r>
        <w:rPr>
          <w:rFonts w:ascii="Noto Sans CJK SC" w:hAnsi="Noto Sans CJK SC" w:eastAsia="Noto Sans CJK SC" w:cs="Noto Sans CJK SC"/>
          <w:b/>
          <w:color w:val="1565C0"/>
          <w:sz w:val="26"/>
        </w:rPr>
        <w:t>3.7 铜陵市（5个核心地区）</w:t>
      </w:r>
    </w:p>
    <w:p>
      <w:pPr>
        <w:spacing w:before="0" w:after="100" w:line="324" w:lineRule="auto"/>
        <w:jc w:val="both"/>
      </w:pPr>
      <w:r>
        <w:rPr>
          <w:rFonts w:ascii="Noto Sans CJK SC" w:hAnsi="Noto Sans CJK SC" w:eastAsia="Noto Sans CJK SC" w:cs="Noto Sans CJK SC"/>
          <w:b w:val="0"/>
          <w:color w:val="263238"/>
          <w:sz w:val="21"/>
        </w:rPr>
        <w:t>市直基准：公务员 11.6 万、事业编 10.3 万；公务员市直在全省16市中估算排名第 4。</w:t>
      </w:r>
    </w:p>
    <w:tbl>
      <w:tblPr>
        <w:tblW w:type="auto" w:w="0"/>
        <w:jc w:val="center"/>
        <w:tblLayout w:type="fixed"/>
        <w:tblLook w:firstColumn="1" w:firstRow="1" w:lastColumn="0" w:lastRow="0" w:noHBand="0" w:noVBand="1" w:val="04A0"/>
        <w:tblBorders>
          <w:top w:val="single" w:sz="4" w:color="D6E5F2"/>
          <w:left w:val="single" w:sz="4" w:color="D6E5F2"/>
          <w:bottom w:val="single" w:sz="4" w:color="D6E5F2"/>
          <w:right w:val="single" w:sz="4" w:color="D6E5F2"/>
          <w:insideH w:val="single" w:sz="4" w:color="D6E5F2"/>
          <w:insideV w:val="single" w:sz="4" w:color="D6E5F2"/>
        </w:tblBorders>
      </w:tblPr>
      <w:tblGrid>
        <w:gridCol w:w="1691"/>
        <w:gridCol w:w="1691"/>
        <w:gridCol w:w="1691"/>
        <w:gridCol w:w="1691"/>
        <w:gridCol w:w="1691"/>
        <w:gridCol w:w="1691"/>
      </w:tblGrid>
      <w:tr>
        <w:trPr>
          <w:tblHeader w:val="true"/>
        </w:trPr>
        <w:tc>
          <w:tcPr>
            <w:tcW w:type="dxa" w:w="2268"/>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地区</w:t>
            </w:r>
          </w:p>
        </w:tc>
        <w:tc>
          <w:tcPr>
            <w:tcW w:type="dxa" w:w="130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类型</w:t>
            </w:r>
          </w:p>
        </w:tc>
        <w:tc>
          <w:tcPr>
            <w:tcW w:type="dxa" w:w="113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公务员</w:t>
            </w:r>
          </w:p>
        </w:tc>
        <w:tc>
          <w:tcPr>
            <w:tcW w:type="dxa" w:w="113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事业编</w:t>
            </w:r>
          </w:p>
        </w:tc>
        <w:tc>
          <w:tcPr>
            <w:tcW w:type="dxa" w:w="1928"/>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参考范围（公）</w:t>
            </w:r>
          </w:p>
        </w:tc>
        <w:tc>
          <w:tcPr>
            <w:tcW w:type="dxa" w:w="680"/>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置信</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铜陵市直</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市直</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11.6</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10.3</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10.5-12.8</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铜官区</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市辖区</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11.7</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10.4</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10.5-12.9</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义安区</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市辖区</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10.8</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9.6</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9.7-11.9</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郊区</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市辖区</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10.4</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9.2</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9.4-11.4</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枞阳县</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9.6</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8.5</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8.6-10.6</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bl>
    <w:p>
      <w:pPr>
        <w:spacing w:after="0"/>
      </w:pPr>
    </w:p>
    <w:p>
      <w:pPr>
        <w:pStyle w:val="Heading3"/>
        <w:keepNext/>
        <w:spacing w:before="160" w:after="120"/>
      </w:pPr>
      <w:r>
        <w:rPr>
          <w:rFonts w:ascii="Noto Sans CJK SC" w:hAnsi="Noto Sans CJK SC" w:eastAsia="Noto Sans CJK SC" w:cs="Noto Sans CJK SC"/>
          <w:b/>
          <w:color w:val="1565C0"/>
          <w:sz w:val="26"/>
        </w:rPr>
        <w:t>分析与核验重点</w:t>
      </w:r>
    </w:p>
    <w:p>
      <w:pPr>
        <w:spacing w:before="0" w:after="100" w:line="324" w:lineRule="auto"/>
        <w:jc w:val="both"/>
      </w:pPr>
      <w:r>
        <w:rPr>
          <w:rFonts w:ascii="Noto Sans CJK SC" w:hAnsi="Noto Sans CJK SC" w:eastAsia="Noto Sans CJK SC" w:cs="Noto Sans CJK SC"/>
          <w:b w:val="0"/>
          <w:color w:val="263238"/>
          <w:sz w:val="20"/>
        </w:rPr>
        <w:t>铜官和市直相对较高，义安、郊区居中，枞阳因财政基础和地域差异偏低。铜陵总体处于省内第二梯队尾部，实际差异主要来自单位绩效、公积金基数和县区财力。</w:t>
      </w:r>
    </w:p>
    <w:p>
      <w:pPr>
        <w:pStyle w:val="ListBullet"/>
        <w:spacing w:after="60" w:line="300" w:lineRule="auto"/>
        <w:ind w:left="312" w:hanging="170"/>
      </w:pPr>
      <w:r>
        <w:rPr>
          <w:rFonts w:ascii="Noto Sans CJK SC" w:hAnsi="Noto Sans CJK SC" w:eastAsia="Noto Sans CJK SC" w:cs="Noto Sans CJK SC"/>
          <w:b w:val="0"/>
          <w:color w:val="263238"/>
          <w:sz w:val="20"/>
        </w:rPr>
        <w:t>区县估算高位：铜官区，公务员3年中位数约 11.7 万。</w:t>
      </w:r>
    </w:p>
    <w:p>
      <w:pPr>
        <w:pStyle w:val="ListBullet"/>
        <w:spacing w:after="60" w:line="300" w:lineRule="auto"/>
        <w:ind w:left="312" w:hanging="170"/>
      </w:pPr>
      <w:r>
        <w:rPr>
          <w:rFonts w:ascii="Noto Sans CJK SC" w:hAnsi="Noto Sans CJK SC" w:eastAsia="Noto Sans CJK SC" w:cs="Noto Sans CJK SC"/>
          <w:b w:val="0"/>
          <w:color w:val="263238"/>
          <w:sz w:val="20"/>
        </w:rPr>
        <w:t>区县估算低位：枞阳县，公务员3年中位数约 9.6 万。</w:t>
      </w:r>
    </w:p>
    <w:p>
      <w:pPr>
        <w:pStyle w:val="ListBullet"/>
        <w:spacing w:after="60" w:line="300" w:lineRule="auto"/>
        <w:ind w:left="312" w:hanging="170"/>
      </w:pPr>
      <w:r>
        <w:rPr>
          <w:rFonts w:ascii="Noto Sans CJK SC" w:hAnsi="Noto Sans CJK SC" w:eastAsia="Noto Sans CJK SC" w:cs="Noto Sans CJK SC"/>
          <w:b w:val="0"/>
          <w:color w:val="263238"/>
          <w:sz w:val="20"/>
        </w:rPr>
        <w:t>报考前至少核实：编制类型、财政供养层级、绩效发放口径、公积金缴存基数、工作地点是否属于乡镇。</w:t>
      </w:r>
    </w:p>
    <w:p>
      <w:r>
        <w:br w:type="page"/>
      </w:r>
    </w:p>
    <w:p>
      <w:pPr>
        <w:pStyle w:val="Heading2"/>
        <w:keepNext/>
        <w:spacing w:before="160" w:after="120"/>
      </w:pPr>
      <w:r>
        <w:rPr>
          <w:rFonts w:ascii="Noto Sans CJK SC" w:hAnsi="Noto Sans CJK SC" w:eastAsia="Noto Sans CJK SC" w:cs="Noto Sans CJK SC"/>
          <w:b/>
          <w:color w:val="1565C0"/>
          <w:sz w:val="26"/>
        </w:rPr>
        <w:t>3.8 安庆市（11个核心地区）</w:t>
      </w:r>
    </w:p>
    <w:p>
      <w:pPr>
        <w:spacing w:before="0" w:after="100" w:line="324" w:lineRule="auto"/>
        <w:jc w:val="both"/>
      </w:pPr>
      <w:r>
        <w:rPr>
          <w:rFonts w:ascii="Noto Sans CJK SC" w:hAnsi="Noto Sans CJK SC" w:eastAsia="Noto Sans CJK SC" w:cs="Noto Sans CJK SC"/>
          <w:b w:val="0"/>
          <w:color w:val="263238"/>
          <w:sz w:val="21"/>
        </w:rPr>
        <w:t>市直基准：公务员 10.4 万、事业编 9.1 万；公务员市直在全省16市中估算排名第 8。</w:t>
      </w:r>
    </w:p>
    <w:tbl>
      <w:tblPr>
        <w:tblW w:type="auto" w:w="0"/>
        <w:jc w:val="center"/>
        <w:tblLayout w:type="fixed"/>
        <w:tblLook w:firstColumn="1" w:firstRow="1" w:lastColumn="0" w:lastRow="0" w:noHBand="0" w:noVBand="1" w:val="04A0"/>
        <w:tblBorders>
          <w:top w:val="single" w:sz="4" w:color="D6E5F2"/>
          <w:left w:val="single" w:sz="4" w:color="D6E5F2"/>
          <w:bottom w:val="single" w:sz="4" w:color="D6E5F2"/>
          <w:right w:val="single" w:sz="4" w:color="D6E5F2"/>
          <w:insideH w:val="single" w:sz="4" w:color="D6E5F2"/>
          <w:insideV w:val="single" w:sz="4" w:color="D6E5F2"/>
        </w:tblBorders>
      </w:tblPr>
      <w:tblGrid>
        <w:gridCol w:w="1691"/>
        <w:gridCol w:w="1691"/>
        <w:gridCol w:w="1691"/>
        <w:gridCol w:w="1691"/>
        <w:gridCol w:w="1691"/>
        <w:gridCol w:w="1691"/>
      </w:tblGrid>
      <w:tr>
        <w:trPr>
          <w:tblHeader w:val="true"/>
        </w:trPr>
        <w:tc>
          <w:tcPr>
            <w:tcW w:type="dxa" w:w="2268"/>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地区</w:t>
            </w:r>
          </w:p>
        </w:tc>
        <w:tc>
          <w:tcPr>
            <w:tcW w:type="dxa" w:w="130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类型</w:t>
            </w:r>
          </w:p>
        </w:tc>
        <w:tc>
          <w:tcPr>
            <w:tcW w:type="dxa" w:w="113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公务员</w:t>
            </w:r>
          </w:p>
        </w:tc>
        <w:tc>
          <w:tcPr>
            <w:tcW w:type="dxa" w:w="113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事业编</w:t>
            </w:r>
          </w:p>
        </w:tc>
        <w:tc>
          <w:tcPr>
            <w:tcW w:type="dxa" w:w="1928"/>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参考范围（公）</w:t>
            </w:r>
          </w:p>
        </w:tc>
        <w:tc>
          <w:tcPr>
            <w:tcW w:type="dxa" w:w="680"/>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置信</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安庆市直</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市直</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10.4</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9.1</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9.4-11.5</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迎江区</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市辖区</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10.5</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9.2</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9.5-11.6</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大观区</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市辖区</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10.4</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9.1</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9.4-11.4</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宜秀区</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市辖区</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10.0</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8.8</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9.0-11.0</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怀宁县</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9.7</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8.5</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8.7-10.7</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太湖县</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9.1</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8.0</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8.2-10.0</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宿松县</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8.9</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7.8</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8.0-9.8</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望江县</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9.0</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7.9</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8.1-9.9</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岳西县</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9.0</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7.9</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8.1-9.9</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桐城市</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县级市</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10.1</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8.8</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9.1-11.1</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潜山市</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县级市</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9.8</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8.6</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8.8-10.8</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bl>
    <w:p>
      <w:pPr>
        <w:spacing w:after="0"/>
      </w:pPr>
    </w:p>
    <w:p>
      <w:pPr>
        <w:pStyle w:val="Heading3"/>
        <w:keepNext/>
        <w:spacing w:before="160" w:after="120"/>
      </w:pPr>
      <w:r>
        <w:rPr>
          <w:rFonts w:ascii="Noto Sans CJK SC" w:hAnsi="Noto Sans CJK SC" w:eastAsia="Noto Sans CJK SC" w:cs="Noto Sans CJK SC"/>
          <w:b/>
          <w:color w:val="1565C0"/>
          <w:sz w:val="26"/>
        </w:rPr>
        <w:t>分析与核验重点</w:t>
      </w:r>
    </w:p>
    <w:p>
      <w:pPr>
        <w:spacing w:before="0" w:after="100" w:line="324" w:lineRule="auto"/>
        <w:jc w:val="both"/>
      </w:pPr>
      <w:r>
        <w:rPr>
          <w:rFonts w:ascii="Noto Sans CJK SC" w:hAnsi="Noto Sans CJK SC" w:eastAsia="Noto Sans CJK SC" w:cs="Noto Sans CJK SC"/>
          <w:b w:val="0"/>
          <w:color w:val="263238"/>
          <w:sz w:val="20"/>
        </w:rPr>
        <w:t>市直、迎江、大观和桐城相对较强，宜秀、怀宁、潜山居中，西南部县域偏低。县域跨度大，乡镇岗位的工作补贴可能缩小名义差距，但不能替代对绩效兑现的核验。</w:t>
      </w:r>
    </w:p>
    <w:p>
      <w:pPr>
        <w:pStyle w:val="ListBullet"/>
        <w:spacing w:after="60" w:line="300" w:lineRule="auto"/>
        <w:ind w:left="312" w:hanging="170"/>
      </w:pPr>
      <w:r>
        <w:rPr>
          <w:rFonts w:ascii="Noto Sans CJK SC" w:hAnsi="Noto Sans CJK SC" w:eastAsia="Noto Sans CJK SC" w:cs="Noto Sans CJK SC"/>
          <w:b w:val="0"/>
          <w:color w:val="263238"/>
          <w:sz w:val="20"/>
        </w:rPr>
        <w:t>区县估算高位：迎江区，公务员3年中位数约 10.5 万。</w:t>
      </w:r>
    </w:p>
    <w:p>
      <w:pPr>
        <w:pStyle w:val="ListBullet"/>
        <w:spacing w:after="60" w:line="300" w:lineRule="auto"/>
        <w:ind w:left="312" w:hanging="170"/>
      </w:pPr>
      <w:r>
        <w:rPr>
          <w:rFonts w:ascii="Noto Sans CJK SC" w:hAnsi="Noto Sans CJK SC" w:eastAsia="Noto Sans CJK SC" w:cs="Noto Sans CJK SC"/>
          <w:b w:val="0"/>
          <w:color w:val="263238"/>
          <w:sz w:val="20"/>
        </w:rPr>
        <w:t>区县估算低位：宿松县，公务员3年中位数约 8.9 万。</w:t>
      </w:r>
    </w:p>
    <w:p>
      <w:pPr>
        <w:pStyle w:val="ListBullet"/>
        <w:spacing w:after="60" w:line="300" w:lineRule="auto"/>
        <w:ind w:left="312" w:hanging="170"/>
      </w:pPr>
      <w:r>
        <w:rPr>
          <w:rFonts w:ascii="Noto Sans CJK SC" w:hAnsi="Noto Sans CJK SC" w:eastAsia="Noto Sans CJK SC" w:cs="Noto Sans CJK SC"/>
          <w:b w:val="0"/>
          <w:color w:val="263238"/>
          <w:sz w:val="20"/>
        </w:rPr>
        <w:t>报考前至少核实：编制类型、财政供养层级、绩效发放口径、公积金缴存基数、工作地点是否属于乡镇。</w:t>
      </w:r>
    </w:p>
    <w:p>
      <w:r>
        <w:br w:type="page"/>
      </w:r>
    </w:p>
    <w:p>
      <w:pPr>
        <w:pStyle w:val="Heading2"/>
        <w:keepNext/>
        <w:spacing w:before="160" w:after="120"/>
      </w:pPr>
      <w:r>
        <w:rPr>
          <w:rFonts w:ascii="Noto Sans CJK SC" w:hAnsi="Noto Sans CJK SC" w:eastAsia="Noto Sans CJK SC" w:cs="Noto Sans CJK SC"/>
          <w:b/>
          <w:color w:val="1565C0"/>
          <w:sz w:val="26"/>
        </w:rPr>
        <w:t>3.9 黄山市（8个核心地区）</w:t>
      </w:r>
    </w:p>
    <w:p>
      <w:pPr>
        <w:spacing w:before="0" w:after="100" w:line="324" w:lineRule="auto"/>
        <w:jc w:val="both"/>
      </w:pPr>
      <w:r>
        <w:rPr>
          <w:rFonts w:ascii="Noto Sans CJK SC" w:hAnsi="Noto Sans CJK SC" w:eastAsia="Noto Sans CJK SC" w:cs="Noto Sans CJK SC"/>
          <w:b w:val="0"/>
          <w:color w:val="263238"/>
          <w:sz w:val="21"/>
        </w:rPr>
        <w:t>市直基准：公务员 10.3 万、事业编 9.0 万；公务员市直在全省16市中估算排名第 9。</w:t>
      </w:r>
    </w:p>
    <w:tbl>
      <w:tblPr>
        <w:tblW w:type="auto" w:w="0"/>
        <w:jc w:val="center"/>
        <w:tblLayout w:type="fixed"/>
        <w:tblLook w:firstColumn="1" w:firstRow="1" w:lastColumn="0" w:lastRow="0" w:noHBand="0" w:noVBand="1" w:val="04A0"/>
        <w:tblBorders>
          <w:top w:val="single" w:sz="4" w:color="D6E5F2"/>
          <w:left w:val="single" w:sz="4" w:color="D6E5F2"/>
          <w:bottom w:val="single" w:sz="4" w:color="D6E5F2"/>
          <w:right w:val="single" w:sz="4" w:color="D6E5F2"/>
          <w:insideH w:val="single" w:sz="4" w:color="D6E5F2"/>
          <w:insideV w:val="single" w:sz="4" w:color="D6E5F2"/>
        </w:tblBorders>
      </w:tblPr>
      <w:tblGrid>
        <w:gridCol w:w="1691"/>
        <w:gridCol w:w="1691"/>
        <w:gridCol w:w="1691"/>
        <w:gridCol w:w="1691"/>
        <w:gridCol w:w="1691"/>
        <w:gridCol w:w="1691"/>
      </w:tblGrid>
      <w:tr>
        <w:trPr>
          <w:tblHeader w:val="true"/>
        </w:trPr>
        <w:tc>
          <w:tcPr>
            <w:tcW w:type="dxa" w:w="2268"/>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地区</w:t>
            </w:r>
          </w:p>
        </w:tc>
        <w:tc>
          <w:tcPr>
            <w:tcW w:type="dxa" w:w="130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类型</w:t>
            </w:r>
          </w:p>
        </w:tc>
        <w:tc>
          <w:tcPr>
            <w:tcW w:type="dxa" w:w="113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公务员</w:t>
            </w:r>
          </w:p>
        </w:tc>
        <w:tc>
          <w:tcPr>
            <w:tcW w:type="dxa" w:w="113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事业编</w:t>
            </w:r>
          </w:p>
        </w:tc>
        <w:tc>
          <w:tcPr>
            <w:tcW w:type="dxa" w:w="1928"/>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参考范围（公）</w:t>
            </w:r>
          </w:p>
        </w:tc>
        <w:tc>
          <w:tcPr>
            <w:tcW w:type="dxa" w:w="680"/>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置信</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黄山市直</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市直</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10.3</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9.0</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9.3-11.3</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屯溪区</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市辖区</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10.4</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9.1</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9.4-11.4</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黄山区</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市辖区</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9.6</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8.4</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8.6-10.6</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徽州区</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市辖区</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9.8</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8.6</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8.8-10.8</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歙县</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9.3</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8.1</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8.4-10.2</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休宁县</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9.2</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8.0</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8.3-10.1</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黟县</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9.0</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7.9</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8.1-9.9</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祁门县</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8.9</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7.8</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8.0-9.8</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bl>
    <w:p>
      <w:pPr>
        <w:spacing w:after="0"/>
      </w:pPr>
    </w:p>
    <w:p>
      <w:pPr>
        <w:pStyle w:val="Heading3"/>
        <w:keepNext/>
        <w:spacing w:before="160" w:after="120"/>
      </w:pPr>
      <w:r>
        <w:rPr>
          <w:rFonts w:ascii="Noto Sans CJK SC" w:hAnsi="Noto Sans CJK SC" w:eastAsia="Noto Sans CJK SC" w:cs="Noto Sans CJK SC"/>
          <w:b/>
          <w:color w:val="1565C0"/>
          <w:sz w:val="26"/>
        </w:rPr>
        <w:t>分析与核验重点</w:t>
      </w:r>
    </w:p>
    <w:p>
      <w:pPr>
        <w:spacing w:before="0" w:after="100" w:line="324" w:lineRule="auto"/>
        <w:jc w:val="both"/>
      </w:pPr>
      <w:r>
        <w:rPr>
          <w:rFonts w:ascii="Noto Sans CJK SC" w:hAnsi="Noto Sans CJK SC" w:eastAsia="Noto Sans CJK SC" w:cs="Noto Sans CJK SC"/>
          <w:b w:val="0"/>
          <w:color w:val="263238"/>
          <w:sz w:val="20"/>
        </w:rPr>
        <w:t>市直和屯溪最高，徽州、黄山区居中，歙县、休宁、黟县、祁门偏低。山区乡镇可能适用一般或艰苦偏远乡镇补贴，但具体分类由县区审批，不能按地理直觉直接认定。</w:t>
      </w:r>
    </w:p>
    <w:p>
      <w:pPr>
        <w:pStyle w:val="ListBullet"/>
        <w:spacing w:after="60" w:line="300" w:lineRule="auto"/>
        <w:ind w:left="312" w:hanging="170"/>
      </w:pPr>
      <w:r>
        <w:rPr>
          <w:rFonts w:ascii="Noto Sans CJK SC" w:hAnsi="Noto Sans CJK SC" w:eastAsia="Noto Sans CJK SC" w:cs="Noto Sans CJK SC"/>
          <w:b w:val="0"/>
          <w:color w:val="263238"/>
          <w:sz w:val="20"/>
        </w:rPr>
        <w:t>区县估算高位：屯溪区，公务员3年中位数约 10.4 万。</w:t>
      </w:r>
    </w:p>
    <w:p>
      <w:pPr>
        <w:pStyle w:val="ListBullet"/>
        <w:spacing w:after="60" w:line="300" w:lineRule="auto"/>
        <w:ind w:left="312" w:hanging="170"/>
      </w:pPr>
      <w:r>
        <w:rPr>
          <w:rFonts w:ascii="Noto Sans CJK SC" w:hAnsi="Noto Sans CJK SC" w:eastAsia="Noto Sans CJK SC" w:cs="Noto Sans CJK SC"/>
          <w:b w:val="0"/>
          <w:color w:val="263238"/>
          <w:sz w:val="20"/>
        </w:rPr>
        <w:t>区县估算低位：祁门县，公务员3年中位数约 8.9 万。</w:t>
      </w:r>
    </w:p>
    <w:p>
      <w:pPr>
        <w:pStyle w:val="ListBullet"/>
        <w:spacing w:after="60" w:line="300" w:lineRule="auto"/>
        <w:ind w:left="312" w:hanging="170"/>
      </w:pPr>
      <w:r>
        <w:rPr>
          <w:rFonts w:ascii="Noto Sans CJK SC" w:hAnsi="Noto Sans CJK SC" w:eastAsia="Noto Sans CJK SC" w:cs="Noto Sans CJK SC"/>
          <w:b w:val="0"/>
          <w:color w:val="263238"/>
          <w:sz w:val="20"/>
        </w:rPr>
        <w:t>报考前至少核实：编制类型、财政供养层级、绩效发放口径、公积金缴存基数、工作地点是否属于乡镇。</w:t>
      </w:r>
    </w:p>
    <w:p>
      <w:r>
        <w:br w:type="page"/>
      </w:r>
    </w:p>
    <w:p>
      <w:pPr>
        <w:pStyle w:val="Heading2"/>
        <w:keepNext/>
        <w:spacing w:before="160" w:after="120"/>
      </w:pPr>
      <w:r>
        <w:rPr>
          <w:rFonts w:ascii="Noto Sans CJK SC" w:hAnsi="Noto Sans CJK SC" w:eastAsia="Noto Sans CJK SC" w:cs="Noto Sans CJK SC"/>
          <w:b/>
          <w:color w:val="1565C0"/>
          <w:sz w:val="26"/>
        </w:rPr>
        <w:t>3.10 滁州市（9个核心地区）</w:t>
      </w:r>
    </w:p>
    <w:p>
      <w:pPr>
        <w:spacing w:before="0" w:after="100" w:line="324" w:lineRule="auto"/>
        <w:jc w:val="both"/>
      </w:pPr>
      <w:r>
        <w:rPr>
          <w:rFonts w:ascii="Noto Sans CJK SC" w:hAnsi="Noto Sans CJK SC" w:eastAsia="Noto Sans CJK SC" w:cs="Noto Sans CJK SC"/>
          <w:b w:val="0"/>
          <w:color w:val="263238"/>
          <w:sz w:val="21"/>
        </w:rPr>
        <w:t>市直基准：公务员 11.2 万、事业编 9.7 万；公务员市直在全省16市中估算排名第 5。</w:t>
      </w:r>
    </w:p>
    <w:tbl>
      <w:tblPr>
        <w:tblW w:type="auto" w:w="0"/>
        <w:jc w:val="center"/>
        <w:tblLayout w:type="fixed"/>
        <w:tblLook w:firstColumn="1" w:firstRow="1" w:lastColumn="0" w:lastRow="0" w:noHBand="0" w:noVBand="1" w:val="04A0"/>
        <w:tblBorders>
          <w:top w:val="single" w:sz="4" w:color="D6E5F2"/>
          <w:left w:val="single" w:sz="4" w:color="D6E5F2"/>
          <w:bottom w:val="single" w:sz="4" w:color="D6E5F2"/>
          <w:right w:val="single" w:sz="4" w:color="D6E5F2"/>
          <w:insideH w:val="single" w:sz="4" w:color="D6E5F2"/>
          <w:insideV w:val="single" w:sz="4" w:color="D6E5F2"/>
        </w:tblBorders>
      </w:tblPr>
      <w:tblGrid>
        <w:gridCol w:w="1691"/>
        <w:gridCol w:w="1691"/>
        <w:gridCol w:w="1691"/>
        <w:gridCol w:w="1691"/>
        <w:gridCol w:w="1691"/>
        <w:gridCol w:w="1691"/>
      </w:tblGrid>
      <w:tr>
        <w:trPr>
          <w:tblHeader w:val="true"/>
        </w:trPr>
        <w:tc>
          <w:tcPr>
            <w:tcW w:type="dxa" w:w="2268"/>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地区</w:t>
            </w:r>
          </w:p>
        </w:tc>
        <w:tc>
          <w:tcPr>
            <w:tcW w:type="dxa" w:w="130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类型</w:t>
            </w:r>
          </w:p>
        </w:tc>
        <w:tc>
          <w:tcPr>
            <w:tcW w:type="dxa" w:w="113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公务员</w:t>
            </w:r>
          </w:p>
        </w:tc>
        <w:tc>
          <w:tcPr>
            <w:tcW w:type="dxa" w:w="113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事业编</w:t>
            </w:r>
          </w:p>
        </w:tc>
        <w:tc>
          <w:tcPr>
            <w:tcW w:type="dxa" w:w="1928"/>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参考范围（公）</w:t>
            </w:r>
          </w:p>
        </w:tc>
        <w:tc>
          <w:tcPr>
            <w:tcW w:type="dxa" w:w="680"/>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置信</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滁州市直</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市直</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11.2</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9.7</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10.5-12.0</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B</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琅琊区</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市辖区</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11.5</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10.0</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10.8-12.3</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南谯区</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市辖区</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11.2</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9.7</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10.5-12.0</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来安县</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10.5</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9.1</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9.8-11.2</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全椒县</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10.3</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9.0</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9.6-11.0</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定远县</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9.5</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8.3</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8.8-10.2</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凤阳县</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10.7</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9.3</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9.8-11.5</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天长市</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县级市</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11.9</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10.4</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11.0-12.8</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明光市</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县级市</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9.8</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8.5</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9.0-10.5</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bl>
    <w:p>
      <w:pPr>
        <w:spacing w:after="0"/>
      </w:pPr>
    </w:p>
    <w:p>
      <w:pPr>
        <w:pStyle w:val="Heading3"/>
        <w:keepNext/>
        <w:spacing w:before="160" w:after="120"/>
      </w:pPr>
      <w:r>
        <w:rPr>
          <w:rFonts w:ascii="Noto Sans CJK SC" w:hAnsi="Noto Sans CJK SC" w:eastAsia="Noto Sans CJK SC" w:cs="Noto Sans CJK SC"/>
          <w:b/>
          <w:color w:val="1565C0"/>
          <w:sz w:val="26"/>
        </w:rPr>
        <w:t>分析与核验重点</w:t>
      </w:r>
    </w:p>
    <w:p>
      <w:pPr>
        <w:spacing w:before="0" w:after="100" w:line="324" w:lineRule="auto"/>
        <w:jc w:val="both"/>
      </w:pPr>
      <w:r>
        <w:rPr>
          <w:rFonts w:ascii="Noto Sans CJK SC" w:hAnsi="Noto Sans CJK SC" w:eastAsia="Noto Sans CJK SC" w:cs="Noto Sans CJK SC"/>
          <w:b w:val="0"/>
          <w:color w:val="263238"/>
          <w:sz w:val="20"/>
        </w:rPr>
        <w:t>天长、琅琊和市直较高，凤阳、来安、全椒居中，定远、明光偏低。开发区样本可能高于行政区平均，但须确认招聘单位的编制、预算和发薪主体。</w:t>
      </w:r>
    </w:p>
    <w:p>
      <w:pPr>
        <w:pStyle w:val="ListBullet"/>
        <w:spacing w:after="60" w:line="300" w:lineRule="auto"/>
        <w:ind w:left="312" w:hanging="170"/>
      </w:pPr>
      <w:r>
        <w:rPr>
          <w:rFonts w:ascii="Noto Sans CJK SC" w:hAnsi="Noto Sans CJK SC" w:eastAsia="Noto Sans CJK SC" w:cs="Noto Sans CJK SC"/>
          <w:b w:val="0"/>
          <w:color w:val="263238"/>
          <w:sz w:val="20"/>
        </w:rPr>
        <w:t>区县估算高位：天长市，公务员3年中位数约 11.9 万。</w:t>
      </w:r>
    </w:p>
    <w:p>
      <w:pPr>
        <w:pStyle w:val="ListBullet"/>
        <w:spacing w:after="60" w:line="300" w:lineRule="auto"/>
        <w:ind w:left="312" w:hanging="170"/>
      </w:pPr>
      <w:r>
        <w:rPr>
          <w:rFonts w:ascii="Noto Sans CJK SC" w:hAnsi="Noto Sans CJK SC" w:eastAsia="Noto Sans CJK SC" w:cs="Noto Sans CJK SC"/>
          <w:b w:val="0"/>
          <w:color w:val="263238"/>
          <w:sz w:val="20"/>
        </w:rPr>
        <w:t>区县估算低位：定远县，公务员3年中位数约 9.5 万。</w:t>
      </w:r>
    </w:p>
    <w:p>
      <w:pPr>
        <w:pStyle w:val="ListBullet"/>
        <w:spacing w:after="60" w:line="300" w:lineRule="auto"/>
        <w:ind w:left="312" w:hanging="170"/>
      </w:pPr>
      <w:r>
        <w:rPr>
          <w:rFonts w:ascii="Noto Sans CJK SC" w:hAnsi="Noto Sans CJK SC" w:eastAsia="Noto Sans CJK SC" w:cs="Noto Sans CJK SC"/>
          <w:b w:val="0"/>
          <w:color w:val="263238"/>
          <w:sz w:val="20"/>
        </w:rPr>
        <w:t>报考前至少核实：编制类型、财政供养层级、绩效发放口径、公积金缴存基数、工作地点是否属于乡镇。</w:t>
      </w:r>
    </w:p>
    <w:p>
      <w:r>
        <w:br w:type="page"/>
      </w:r>
    </w:p>
    <w:p>
      <w:pPr>
        <w:pStyle w:val="Heading2"/>
        <w:keepNext/>
        <w:spacing w:before="160" w:after="120"/>
      </w:pPr>
      <w:r>
        <w:rPr>
          <w:rFonts w:ascii="Noto Sans CJK SC" w:hAnsi="Noto Sans CJK SC" w:eastAsia="Noto Sans CJK SC" w:cs="Noto Sans CJK SC"/>
          <w:b/>
          <w:color w:val="1565C0"/>
          <w:sz w:val="26"/>
        </w:rPr>
        <w:t>3.11 阜阳市（9个核心地区）</w:t>
      </w:r>
    </w:p>
    <w:p>
      <w:pPr>
        <w:spacing w:before="0" w:after="100" w:line="324" w:lineRule="auto"/>
        <w:jc w:val="both"/>
      </w:pPr>
      <w:r>
        <w:rPr>
          <w:rFonts w:ascii="Noto Sans CJK SC" w:hAnsi="Noto Sans CJK SC" w:eastAsia="Noto Sans CJK SC" w:cs="Noto Sans CJK SC"/>
          <w:b w:val="0"/>
          <w:color w:val="263238"/>
          <w:sz w:val="21"/>
        </w:rPr>
        <w:t>市直基准：公务员 9.7 万、事业编 8.5 万；公务员市直在全省16市中估算排名第 13。</w:t>
      </w:r>
    </w:p>
    <w:tbl>
      <w:tblPr>
        <w:tblW w:type="auto" w:w="0"/>
        <w:jc w:val="center"/>
        <w:tblLayout w:type="fixed"/>
        <w:tblLook w:firstColumn="1" w:firstRow="1" w:lastColumn="0" w:lastRow="0" w:noHBand="0" w:noVBand="1" w:val="04A0"/>
        <w:tblBorders>
          <w:top w:val="single" w:sz="4" w:color="D6E5F2"/>
          <w:left w:val="single" w:sz="4" w:color="D6E5F2"/>
          <w:bottom w:val="single" w:sz="4" w:color="D6E5F2"/>
          <w:right w:val="single" w:sz="4" w:color="D6E5F2"/>
          <w:insideH w:val="single" w:sz="4" w:color="D6E5F2"/>
          <w:insideV w:val="single" w:sz="4" w:color="D6E5F2"/>
        </w:tblBorders>
      </w:tblPr>
      <w:tblGrid>
        <w:gridCol w:w="1691"/>
        <w:gridCol w:w="1691"/>
        <w:gridCol w:w="1691"/>
        <w:gridCol w:w="1691"/>
        <w:gridCol w:w="1691"/>
        <w:gridCol w:w="1691"/>
      </w:tblGrid>
      <w:tr>
        <w:trPr>
          <w:tblHeader w:val="true"/>
        </w:trPr>
        <w:tc>
          <w:tcPr>
            <w:tcW w:type="dxa" w:w="2268"/>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地区</w:t>
            </w:r>
          </w:p>
        </w:tc>
        <w:tc>
          <w:tcPr>
            <w:tcW w:type="dxa" w:w="130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类型</w:t>
            </w:r>
          </w:p>
        </w:tc>
        <w:tc>
          <w:tcPr>
            <w:tcW w:type="dxa" w:w="113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公务员</w:t>
            </w:r>
          </w:p>
        </w:tc>
        <w:tc>
          <w:tcPr>
            <w:tcW w:type="dxa" w:w="113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事业编</w:t>
            </w:r>
          </w:p>
        </w:tc>
        <w:tc>
          <w:tcPr>
            <w:tcW w:type="dxa" w:w="1928"/>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参考范围（公）</w:t>
            </w:r>
          </w:p>
        </w:tc>
        <w:tc>
          <w:tcPr>
            <w:tcW w:type="dxa" w:w="680"/>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置信</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阜阳市直</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市直</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9.7</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8.5</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8.7-10.7</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颍州区</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市辖区</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9.8</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8.6</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8.8-10.8</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颍东区</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市辖区</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9.2</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8.1</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8.3-10.1</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颍泉区</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市辖区</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9.3</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8.1</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8.4-10.2</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临泉县</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8.8</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7.7</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7.9-9.7</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太和县</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9.0</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7.9</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8.1-9.9</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阜南县</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8.7</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7.6</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7.8-9.6</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颍上县</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9.0</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7.9</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8.1-9.9</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界首市</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县级市</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9.4</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8.2</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8.5-10.3</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bl>
    <w:p>
      <w:pPr>
        <w:spacing w:after="0"/>
      </w:pPr>
    </w:p>
    <w:p>
      <w:pPr>
        <w:pStyle w:val="Heading3"/>
        <w:keepNext/>
        <w:spacing w:before="160" w:after="120"/>
      </w:pPr>
      <w:r>
        <w:rPr>
          <w:rFonts w:ascii="Noto Sans CJK SC" w:hAnsi="Noto Sans CJK SC" w:eastAsia="Noto Sans CJK SC" w:cs="Noto Sans CJK SC"/>
          <w:b/>
          <w:color w:val="1565C0"/>
          <w:sz w:val="26"/>
        </w:rPr>
        <w:t>分析与核验重点</w:t>
      </w:r>
    </w:p>
    <w:p>
      <w:pPr>
        <w:spacing w:before="0" w:after="100" w:line="324" w:lineRule="auto"/>
        <w:jc w:val="both"/>
      </w:pPr>
      <w:r>
        <w:rPr>
          <w:rFonts w:ascii="Noto Sans CJK SC" w:hAnsi="Noto Sans CJK SC" w:eastAsia="Noto Sans CJK SC" w:cs="Noto Sans CJK SC"/>
          <w:b w:val="0"/>
          <w:color w:val="263238"/>
          <w:sz w:val="20"/>
        </w:rPr>
        <w:t>颍州和市直略高，界首次之，人口大县整体偏低。岗位数量多、基层工作量可能较大，待遇比较应同时考虑乡镇补贴、值班频率、差旅和绩效兑现周期。</w:t>
      </w:r>
    </w:p>
    <w:p>
      <w:pPr>
        <w:pStyle w:val="ListBullet"/>
        <w:spacing w:after="60" w:line="300" w:lineRule="auto"/>
        <w:ind w:left="312" w:hanging="170"/>
      </w:pPr>
      <w:r>
        <w:rPr>
          <w:rFonts w:ascii="Noto Sans CJK SC" w:hAnsi="Noto Sans CJK SC" w:eastAsia="Noto Sans CJK SC" w:cs="Noto Sans CJK SC"/>
          <w:b w:val="0"/>
          <w:color w:val="263238"/>
          <w:sz w:val="20"/>
        </w:rPr>
        <w:t>区县估算高位：颍州区，公务员3年中位数约 9.8 万。</w:t>
      </w:r>
    </w:p>
    <w:p>
      <w:pPr>
        <w:pStyle w:val="ListBullet"/>
        <w:spacing w:after="60" w:line="300" w:lineRule="auto"/>
        <w:ind w:left="312" w:hanging="170"/>
      </w:pPr>
      <w:r>
        <w:rPr>
          <w:rFonts w:ascii="Noto Sans CJK SC" w:hAnsi="Noto Sans CJK SC" w:eastAsia="Noto Sans CJK SC" w:cs="Noto Sans CJK SC"/>
          <w:b w:val="0"/>
          <w:color w:val="263238"/>
          <w:sz w:val="20"/>
        </w:rPr>
        <w:t>区县估算低位：阜南县，公务员3年中位数约 8.7 万。</w:t>
      </w:r>
    </w:p>
    <w:p>
      <w:pPr>
        <w:pStyle w:val="ListBullet"/>
        <w:spacing w:after="60" w:line="300" w:lineRule="auto"/>
        <w:ind w:left="312" w:hanging="170"/>
      </w:pPr>
      <w:r>
        <w:rPr>
          <w:rFonts w:ascii="Noto Sans CJK SC" w:hAnsi="Noto Sans CJK SC" w:eastAsia="Noto Sans CJK SC" w:cs="Noto Sans CJK SC"/>
          <w:b w:val="0"/>
          <w:color w:val="263238"/>
          <w:sz w:val="20"/>
        </w:rPr>
        <w:t>报考前至少核实：编制类型、财政供养层级、绩效发放口径、公积金缴存基数、工作地点是否属于乡镇。</w:t>
      </w:r>
    </w:p>
    <w:p>
      <w:r>
        <w:br w:type="page"/>
      </w:r>
    </w:p>
    <w:p>
      <w:pPr>
        <w:pStyle w:val="Heading2"/>
        <w:keepNext/>
        <w:spacing w:before="160" w:after="120"/>
      </w:pPr>
      <w:r>
        <w:rPr>
          <w:rFonts w:ascii="Noto Sans CJK SC" w:hAnsi="Noto Sans CJK SC" w:eastAsia="Noto Sans CJK SC" w:cs="Noto Sans CJK SC"/>
          <w:b/>
          <w:color w:val="1565C0"/>
          <w:sz w:val="26"/>
        </w:rPr>
        <w:t>3.12 宿州市（6个核心地区）</w:t>
      </w:r>
    </w:p>
    <w:p>
      <w:pPr>
        <w:spacing w:before="0" w:after="100" w:line="324" w:lineRule="auto"/>
        <w:jc w:val="both"/>
      </w:pPr>
      <w:r>
        <w:rPr>
          <w:rFonts w:ascii="Noto Sans CJK SC" w:hAnsi="Noto Sans CJK SC" w:eastAsia="Noto Sans CJK SC" w:cs="Noto Sans CJK SC"/>
          <w:b w:val="0"/>
          <w:color w:val="263238"/>
          <w:sz w:val="21"/>
        </w:rPr>
        <w:t>市直基准：公务员 9.3 万、事业编 8.1 万；公务员市直在全省16市中估算排名第 15。</w:t>
      </w:r>
    </w:p>
    <w:tbl>
      <w:tblPr>
        <w:tblW w:type="auto" w:w="0"/>
        <w:jc w:val="center"/>
        <w:tblLayout w:type="fixed"/>
        <w:tblLook w:firstColumn="1" w:firstRow="1" w:lastColumn="0" w:lastRow="0" w:noHBand="0" w:noVBand="1" w:val="04A0"/>
        <w:tblBorders>
          <w:top w:val="single" w:sz="4" w:color="D6E5F2"/>
          <w:left w:val="single" w:sz="4" w:color="D6E5F2"/>
          <w:bottom w:val="single" w:sz="4" w:color="D6E5F2"/>
          <w:right w:val="single" w:sz="4" w:color="D6E5F2"/>
          <w:insideH w:val="single" w:sz="4" w:color="D6E5F2"/>
          <w:insideV w:val="single" w:sz="4" w:color="D6E5F2"/>
        </w:tblBorders>
      </w:tblPr>
      <w:tblGrid>
        <w:gridCol w:w="1691"/>
        <w:gridCol w:w="1691"/>
        <w:gridCol w:w="1691"/>
        <w:gridCol w:w="1691"/>
        <w:gridCol w:w="1691"/>
        <w:gridCol w:w="1691"/>
      </w:tblGrid>
      <w:tr>
        <w:trPr>
          <w:tblHeader w:val="true"/>
        </w:trPr>
        <w:tc>
          <w:tcPr>
            <w:tcW w:type="dxa" w:w="2268"/>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地区</w:t>
            </w:r>
          </w:p>
        </w:tc>
        <w:tc>
          <w:tcPr>
            <w:tcW w:type="dxa" w:w="130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类型</w:t>
            </w:r>
          </w:p>
        </w:tc>
        <w:tc>
          <w:tcPr>
            <w:tcW w:type="dxa" w:w="113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公务员</w:t>
            </w:r>
          </w:p>
        </w:tc>
        <w:tc>
          <w:tcPr>
            <w:tcW w:type="dxa" w:w="113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事业编</w:t>
            </w:r>
          </w:p>
        </w:tc>
        <w:tc>
          <w:tcPr>
            <w:tcW w:type="dxa" w:w="1928"/>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参考范围（公）</w:t>
            </w:r>
          </w:p>
        </w:tc>
        <w:tc>
          <w:tcPr>
            <w:tcW w:type="dxa" w:w="680"/>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置信</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宿州市直</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市直</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9.3</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8.1</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8.4-10.2</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埇桥区</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市辖区</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9.3</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8.1</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8.4-10.2</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砀山县</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8.6</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7.5</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7.7-9.5</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萧县</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8.8</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7.7</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7.9-9.7</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灵璧县</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8.6</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7.5</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7.7-9.5</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泗县</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8.5</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7.4</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7.7-9.4</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bl>
    <w:p>
      <w:pPr>
        <w:spacing w:after="0"/>
      </w:pPr>
    </w:p>
    <w:p>
      <w:pPr>
        <w:pStyle w:val="Heading3"/>
        <w:keepNext/>
        <w:spacing w:before="160" w:after="120"/>
      </w:pPr>
      <w:r>
        <w:rPr>
          <w:rFonts w:ascii="Noto Sans CJK SC" w:hAnsi="Noto Sans CJK SC" w:eastAsia="Noto Sans CJK SC" w:cs="Noto Sans CJK SC"/>
          <w:b/>
          <w:color w:val="1565C0"/>
          <w:sz w:val="26"/>
        </w:rPr>
        <w:t>分析与核验重点</w:t>
      </w:r>
    </w:p>
    <w:p>
      <w:pPr>
        <w:spacing w:before="0" w:after="100" w:line="324" w:lineRule="auto"/>
        <w:jc w:val="both"/>
      </w:pPr>
      <w:r>
        <w:rPr>
          <w:rFonts w:ascii="Noto Sans CJK SC" w:hAnsi="Noto Sans CJK SC" w:eastAsia="Noto Sans CJK SC" w:cs="Noto Sans CJK SC"/>
          <w:b w:val="0"/>
          <w:color w:val="263238"/>
          <w:sz w:val="20"/>
        </w:rPr>
        <w:t>市直与埇桥接近，萧县略高于其他县，砀山、灵璧、泗县差异不大。整体处于省内较低梯队，区县间微小差额不宜过度解读，单位属性往往比县名更重要。</w:t>
      </w:r>
    </w:p>
    <w:p>
      <w:pPr>
        <w:pStyle w:val="ListBullet"/>
        <w:spacing w:after="60" w:line="300" w:lineRule="auto"/>
        <w:ind w:left="312" w:hanging="170"/>
      </w:pPr>
      <w:r>
        <w:rPr>
          <w:rFonts w:ascii="Noto Sans CJK SC" w:hAnsi="Noto Sans CJK SC" w:eastAsia="Noto Sans CJK SC" w:cs="Noto Sans CJK SC"/>
          <w:b w:val="0"/>
          <w:color w:val="263238"/>
          <w:sz w:val="20"/>
        </w:rPr>
        <w:t>区县估算高位：埇桥区，公务员3年中位数约 9.3 万。</w:t>
      </w:r>
    </w:p>
    <w:p>
      <w:pPr>
        <w:pStyle w:val="ListBullet"/>
        <w:spacing w:after="60" w:line="300" w:lineRule="auto"/>
        <w:ind w:left="312" w:hanging="170"/>
      </w:pPr>
      <w:r>
        <w:rPr>
          <w:rFonts w:ascii="Noto Sans CJK SC" w:hAnsi="Noto Sans CJK SC" w:eastAsia="Noto Sans CJK SC" w:cs="Noto Sans CJK SC"/>
          <w:b w:val="0"/>
          <w:color w:val="263238"/>
          <w:sz w:val="20"/>
        </w:rPr>
        <w:t>区县估算低位：泗县，公务员3年中位数约 8.5 万。</w:t>
      </w:r>
    </w:p>
    <w:p>
      <w:pPr>
        <w:pStyle w:val="ListBullet"/>
        <w:spacing w:after="60" w:line="300" w:lineRule="auto"/>
        <w:ind w:left="312" w:hanging="170"/>
      </w:pPr>
      <w:r>
        <w:rPr>
          <w:rFonts w:ascii="Noto Sans CJK SC" w:hAnsi="Noto Sans CJK SC" w:eastAsia="Noto Sans CJK SC" w:cs="Noto Sans CJK SC"/>
          <w:b w:val="0"/>
          <w:color w:val="263238"/>
          <w:sz w:val="20"/>
        </w:rPr>
        <w:t>报考前至少核实：编制类型、财政供养层级、绩效发放口径、公积金缴存基数、工作地点是否属于乡镇。</w:t>
      </w:r>
    </w:p>
    <w:p>
      <w:r>
        <w:br w:type="page"/>
      </w:r>
    </w:p>
    <w:p>
      <w:pPr>
        <w:pStyle w:val="Heading2"/>
        <w:keepNext/>
        <w:spacing w:before="160" w:after="120"/>
      </w:pPr>
      <w:r>
        <w:rPr>
          <w:rFonts w:ascii="Noto Sans CJK SC" w:hAnsi="Noto Sans CJK SC" w:eastAsia="Noto Sans CJK SC" w:cs="Noto Sans CJK SC"/>
          <w:b/>
          <w:color w:val="1565C0"/>
          <w:sz w:val="26"/>
        </w:rPr>
        <w:t>3.13 六安市（8个核心地区）</w:t>
      </w:r>
    </w:p>
    <w:p>
      <w:pPr>
        <w:spacing w:before="0" w:after="100" w:line="324" w:lineRule="auto"/>
        <w:jc w:val="both"/>
      </w:pPr>
      <w:r>
        <w:rPr>
          <w:rFonts w:ascii="Noto Sans CJK SC" w:hAnsi="Noto Sans CJK SC" w:eastAsia="Noto Sans CJK SC" w:cs="Noto Sans CJK SC"/>
          <w:b w:val="0"/>
          <w:color w:val="263238"/>
          <w:sz w:val="21"/>
        </w:rPr>
        <w:t>市直基准：公务员 10.0 万、事业编 8.7 万；公务员市直在全省16市中估算排名第 11。</w:t>
      </w:r>
    </w:p>
    <w:tbl>
      <w:tblPr>
        <w:tblW w:type="auto" w:w="0"/>
        <w:jc w:val="center"/>
        <w:tblLayout w:type="fixed"/>
        <w:tblLook w:firstColumn="1" w:firstRow="1" w:lastColumn="0" w:lastRow="0" w:noHBand="0" w:noVBand="1" w:val="04A0"/>
        <w:tblBorders>
          <w:top w:val="single" w:sz="4" w:color="D6E5F2"/>
          <w:left w:val="single" w:sz="4" w:color="D6E5F2"/>
          <w:bottom w:val="single" w:sz="4" w:color="D6E5F2"/>
          <w:right w:val="single" w:sz="4" w:color="D6E5F2"/>
          <w:insideH w:val="single" w:sz="4" w:color="D6E5F2"/>
          <w:insideV w:val="single" w:sz="4" w:color="D6E5F2"/>
        </w:tblBorders>
      </w:tblPr>
      <w:tblGrid>
        <w:gridCol w:w="1691"/>
        <w:gridCol w:w="1691"/>
        <w:gridCol w:w="1691"/>
        <w:gridCol w:w="1691"/>
        <w:gridCol w:w="1691"/>
        <w:gridCol w:w="1691"/>
      </w:tblGrid>
      <w:tr>
        <w:trPr>
          <w:tblHeader w:val="true"/>
        </w:trPr>
        <w:tc>
          <w:tcPr>
            <w:tcW w:type="dxa" w:w="2268"/>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地区</w:t>
            </w:r>
          </w:p>
        </w:tc>
        <w:tc>
          <w:tcPr>
            <w:tcW w:type="dxa" w:w="130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类型</w:t>
            </w:r>
          </w:p>
        </w:tc>
        <w:tc>
          <w:tcPr>
            <w:tcW w:type="dxa" w:w="113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公务员</w:t>
            </w:r>
          </w:p>
        </w:tc>
        <w:tc>
          <w:tcPr>
            <w:tcW w:type="dxa" w:w="113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事业编</w:t>
            </w:r>
          </w:p>
        </w:tc>
        <w:tc>
          <w:tcPr>
            <w:tcW w:type="dxa" w:w="1928"/>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参考范围（公）</w:t>
            </w:r>
          </w:p>
        </w:tc>
        <w:tc>
          <w:tcPr>
            <w:tcW w:type="dxa" w:w="680"/>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置信</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六安市直</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市直</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10.0</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8.7</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9.0-11.0</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金安区</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市辖区</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9.9</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8.6</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8.9-10.9</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裕安区</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市辖区</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9.9</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8.6</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8.9-10.9</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叶集区</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市辖区</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9.3</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8.1</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8.4-10.2</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霍邱县</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8.9</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7.7</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8.0-9.8</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舒城县</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9.4</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8.2</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8.5-10.3</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金寨县</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9.0</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7.8</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8.1-9.9</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霍山县</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9.2</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8.0</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8.3-10.1</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bl>
    <w:p>
      <w:pPr>
        <w:spacing w:after="0"/>
      </w:pPr>
    </w:p>
    <w:p>
      <w:pPr>
        <w:pStyle w:val="Heading3"/>
        <w:keepNext/>
        <w:spacing w:before="160" w:after="120"/>
      </w:pPr>
      <w:r>
        <w:rPr>
          <w:rFonts w:ascii="Noto Sans CJK SC" w:hAnsi="Noto Sans CJK SC" w:eastAsia="Noto Sans CJK SC" w:cs="Noto Sans CJK SC"/>
          <w:b/>
          <w:color w:val="1565C0"/>
          <w:sz w:val="26"/>
        </w:rPr>
        <w:t>分析与核验重点</w:t>
      </w:r>
    </w:p>
    <w:p>
      <w:pPr>
        <w:spacing w:before="0" w:after="100" w:line="324" w:lineRule="auto"/>
        <w:jc w:val="both"/>
      </w:pPr>
      <w:r>
        <w:rPr>
          <w:rFonts w:ascii="Noto Sans CJK SC" w:hAnsi="Noto Sans CJK SC" w:eastAsia="Noto Sans CJK SC" w:cs="Noto Sans CJK SC"/>
          <w:b w:val="0"/>
          <w:color w:val="263238"/>
          <w:sz w:val="20"/>
        </w:rPr>
        <w:t>市直、金安、裕安较高，舒城居中，霍邱、金寨、霍山和叶集偏低。山区和偏远乡镇补贴较重要，但县直、街道和乡镇的适用范围不同，必须按岗位工作地点核实。</w:t>
      </w:r>
    </w:p>
    <w:p>
      <w:pPr>
        <w:pStyle w:val="ListBullet"/>
        <w:spacing w:after="60" w:line="300" w:lineRule="auto"/>
        <w:ind w:left="312" w:hanging="170"/>
      </w:pPr>
      <w:r>
        <w:rPr>
          <w:rFonts w:ascii="Noto Sans CJK SC" w:hAnsi="Noto Sans CJK SC" w:eastAsia="Noto Sans CJK SC" w:cs="Noto Sans CJK SC"/>
          <w:b w:val="0"/>
          <w:color w:val="263238"/>
          <w:sz w:val="20"/>
        </w:rPr>
        <w:t>区县估算高位：金安区，公务员3年中位数约 9.9 万。</w:t>
      </w:r>
    </w:p>
    <w:p>
      <w:pPr>
        <w:pStyle w:val="ListBullet"/>
        <w:spacing w:after="60" w:line="300" w:lineRule="auto"/>
        <w:ind w:left="312" w:hanging="170"/>
      </w:pPr>
      <w:r>
        <w:rPr>
          <w:rFonts w:ascii="Noto Sans CJK SC" w:hAnsi="Noto Sans CJK SC" w:eastAsia="Noto Sans CJK SC" w:cs="Noto Sans CJK SC"/>
          <w:b w:val="0"/>
          <w:color w:val="263238"/>
          <w:sz w:val="20"/>
        </w:rPr>
        <w:t>区县估算低位：霍邱县，公务员3年中位数约 8.9 万。</w:t>
      </w:r>
    </w:p>
    <w:p>
      <w:pPr>
        <w:pStyle w:val="ListBullet"/>
        <w:spacing w:after="60" w:line="300" w:lineRule="auto"/>
        <w:ind w:left="312" w:hanging="170"/>
      </w:pPr>
      <w:r>
        <w:rPr>
          <w:rFonts w:ascii="Noto Sans CJK SC" w:hAnsi="Noto Sans CJK SC" w:eastAsia="Noto Sans CJK SC" w:cs="Noto Sans CJK SC"/>
          <w:b w:val="0"/>
          <w:color w:val="263238"/>
          <w:sz w:val="20"/>
        </w:rPr>
        <w:t>报考前至少核实：编制类型、财政供养层级、绩效发放口径、公积金缴存基数、工作地点是否属于乡镇。</w:t>
      </w:r>
    </w:p>
    <w:p>
      <w:r>
        <w:br w:type="page"/>
      </w:r>
    </w:p>
    <w:p>
      <w:pPr>
        <w:pStyle w:val="Heading2"/>
        <w:keepNext/>
        <w:spacing w:before="160" w:after="120"/>
      </w:pPr>
      <w:r>
        <w:rPr>
          <w:rFonts w:ascii="Noto Sans CJK SC" w:hAnsi="Noto Sans CJK SC" w:eastAsia="Noto Sans CJK SC" w:cs="Noto Sans CJK SC"/>
          <w:b/>
          <w:color w:val="1565C0"/>
          <w:sz w:val="26"/>
        </w:rPr>
        <w:t>3.14 亳州市（5个核心地区）</w:t>
      </w:r>
    </w:p>
    <w:p>
      <w:pPr>
        <w:spacing w:before="0" w:after="100" w:line="324" w:lineRule="auto"/>
        <w:jc w:val="both"/>
      </w:pPr>
      <w:r>
        <w:rPr>
          <w:rFonts w:ascii="Noto Sans CJK SC" w:hAnsi="Noto Sans CJK SC" w:eastAsia="Noto Sans CJK SC" w:cs="Noto Sans CJK SC"/>
          <w:b w:val="0"/>
          <w:color w:val="263238"/>
          <w:sz w:val="21"/>
        </w:rPr>
        <w:t>市直基准：公务员 9.1 万、事业编 8.0 万；公务员市直在全省16市中估算排名第 16。</w:t>
      </w:r>
    </w:p>
    <w:tbl>
      <w:tblPr>
        <w:tblW w:type="auto" w:w="0"/>
        <w:jc w:val="center"/>
        <w:tblLayout w:type="fixed"/>
        <w:tblLook w:firstColumn="1" w:firstRow="1" w:lastColumn="0" w:lastRow="0" w:noHBand="0" w:noVBand="1" w:val="04A0"/>
        <w:tblBorders>
          <w:top w:val="single" w:sz="4" w:color="D6E5F2"/>
          <w:left w:val="single" w:sz="4" w:color="D6E5F2"/>
          <w:bottom w:val="single" w:sz="4" w:color="D6E5F2"/>
          <w:right w:val="single" w:sz="4" w:color="D6E5F2"/>
          <w:insideH w:val="single" w:sz="4" w:color="D6E5F2"/>
          <w:insideV w:val="single" w:sz="4" w:color="D6E5F2"/>
        </w:tblBorders>
      </w:tblPr>
      <w:tblGrid>
        <w:gridCol w:w="1691"/>
        <w:gridCol w:w="1691"/>
        <w:gridCol w:w="1691"/>
        <w:gridCol w:w="1691"/>
        <w:gridCol w:w="1691"/>
        <w:gridCol w:w="1691"/>
      </w:tblGrid>
      <w:tr>
        <w:trPr>
          <w:tblHeader w:val="true"/>
        </w:trPr>
        <w:tc>
          <w:tcPr>
            <w:tcW w:type="dxa" w:w="2268"/>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地区</w:t>
            </w:r>
          </w:p>
        </w:tc>
        <w:tc>
          <w:tcPr>
            <w:tcW w:type="dxa" w:w="130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类型</w:t>
            </w:r>
          </w:p>
        </w:tc>
        <w:tc>
          <w:tcPr>
            <w:tcW w:type="dxa" w:w="113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公务员</w:t>
            </w:r>
          </w:p>
        </w:tc>
        <w:tc>
          <w:tcPr>
            <w:tcW w:type="dxa" w:w="113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事业编</w:t>
            </w:r>
          </w:p>
        </w:tc>
        <w:tc>
          <w:tcPr>
            <w:tcW w:type="dxa" w:w="1928"/>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参考范围（公）</w:t>
            </w:r>
          </w:p>
        </w:tc>
        <w:tc>
          <w:tcPr>
            <w:tcW w:type="dxa" w:w="680"/>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置信</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亳州市直</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市直</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9.1</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8.0</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8.2-10.0</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谯城区</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市辖区</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9.1</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8.0</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8.2-10.0</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涡阳县</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8.6</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7.6</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7.7-9.5</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蒙城县</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8.7</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7.6</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7.8-9.6</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利辛县</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8.5</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7.5</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7.7-9.4</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bl>
    <w:p>
      <w:pPr>
        <w:spacing w:after="0"/>
      </w:pPr>
    </w:p>
    <w:p>
      <w:pPr>
        <w:pStyle w:val="Heading3"/>
        <w:keepNext/>
        <w:spacing w:before="160" w:after="120"/>
      </w:pPr>
      <w:r>
        <w:rPr>
          <w:rFonts w:ascii="Noto Sans CJK SC" w:hAnsi="Noto Sans CJK SC" w:eastAsia="Noto Sans CJK SC" w:cs="Noto Sans CJK SC"/>
          <w:b/>
          <w:color w:val="1565C0"/>
          <w:sz w:val="26"/>
        </w:rPr>
        <w:t>分析与核验重点</w:t>
      </w:r>
    </w:p>
    <w:p>
      <w:pPr>
        <w:spacing w:before="0" w:after="100" w:line="324" w:lineRule="auto"/>
        <w:jc w:val="both"/>
      </w:pPr>
      <w:r>
        <w:rPr>
          <w:rFonts w:ascii="Noto Sans CJK SC" w:hAnsi="Noto Sans CJK SC" w:eastAsia="Noto Sans CJK SC" w:cs="Noto Sans CJK SC"/>
          <w:b w:val="0"/>
          <w:color w:val="263238"/>
          <w:sz w:val="20"/>
        </w:rPr>
        <w:t>市直和谯城相近，蒙城略高于涡阳、利辛。总体处于省内较低梯队，县域岗位的年度绩效和公积金基数是最需要核实的两项。</w:t>
      </w:r>
    </w:p>
    <w:p>
      <w:pPr>
        <w:pStyle w:val="ListBullet"/>
        <w:spacing w:after="60" w:line="300" w:lineRule="auto"/>
        <w:ind w:left="312" w:hanging="170"/>
      </w:pPr>
      <w:r>
        <w:rPr>
          <w:rFonts w:ascii="Noto Sans CJK SC" w:hAnsi="Noto Sans CJK SC" w:eastAsia="Noto Sans CJK SC" w:cs="Noto Sans CJK SC"/>
          <w:b w:val="0"/>
          <w:color w:val="263238"/>
          <w:sz w:val="20"/>
        </w:rPr>
        <w:t>区县估算高位：谯城区，公务员3年中位数约 9.1 万。</w:t>
      </w:r>
    </w:p>
    <w:p>
      <w:pPr>
        <w:pStyle w:val="ListBullet"/>
        <w:spacing w:after="60" w:line="300" w:lineRule="auto"/>
        <w:ind w:left="312" w:hanging="170"/>
      </w:pPr>
      <w:r>
        <w:rPr>
          <w:rFonts w:ascii="Noto Sans CJK SC" w:hAnsi="Noto Sans CJK SC" w:eastAsia="Noto Sans CJK SC" w:cs="Noto Sans CJK SC"/>
          <w:b w:val="0"/>
          <w:color w:val="263238"/>
          <w:sz w:val="20"/>
        </w:rPr>
        <w:t>区县估算低位：利辛县，公务员3年中位数约 8.5 万。</w:t>
      </w:r>
    </w:p>
    <w:p>
      <w:pPr>
        <w:pStyle w:val="ListBullet"/>
        <w:spacing w:after="60" w:line="300" w:lineRule="auto"/>
        <w:ind w:left="312" w:hanging="170"/>
      </w:pPr>
      <w:r>
        <w:rPr>
          <w:rFonts w:ascii="Noto Sans CJK SC" w:hAnsi="Noto Sans CJK SC" w:eastAsia="Noto Sans CJK SC" w:cs="Noto Sans CJK SC"/>
          <w:b w:val="0"/>
          <w:color w:val="263238"/>
          <w:sz w:val="20"/>
        </w:rPr>
        <w:t>报考前至少核实：编制类型、财政供养层级、绩效发放口径、公积金缴存基数、工作地点是否属于乡镇。</w:t>
      </w:r>
    </w:p>
    <w:p>
      <w:r>
        <w:br w:type="page"/>
      </w:r>
    </w:p>
    <w:p>
      <w:pPr>
        <w:pStyle w:val="Heading2"/>
        <w:keepNext/>
        <w:spacing w:before="160" w:after="120"/>
      </w:pPr>
      <w:r>
        <w:rPr>
          <w:rFonts w:ascii="Noto Sans CJK SC" w:hAnsi="Noto Sans CJK SC" w:eastAsia="Noto Sans CJK SC" w:cs="Noto Sans CJK SC"/>
          <w:b/>
          <w:color w:val="1565C0"/>
          <w:sz w:val="26"/>
        </w:rPr>
        <w:t>3.15 池州市（5个核心地区）</w:t>
      </w:r>
    </w:p>
    <w:p>
      <w:pPr>
        <w:spacing w:before="0" w:after="100" w:line="324" w:lineRule="auto"/>
        <w:jc w:val="both"/>
      </w:pPr>
      <w:r>
        <w:rPr>
          <w:rFonts w:ascii="Noto Sans CJK SC" w:hAnsi="Noto Sans CJK SC" w:eastAsia="Noto Sans CJK SC" w:cs="Noto Sans CJK SC"/>
          <w:b w:val="0"/>
          <w:color w:val="263238"/>
          <w:sz w:val="21"/>
        </w:rPr>
        <w:t>市直基准：公务员 10.1 万、事业编 8.8 万；公务员市直在全省16市中估算排名第 10。</w:t>
      </w:r>
    </w:p>
    <w:tbl>
      <w:tblPr>
        <w:tblW w:type="auto" w:w="0"/>
        <w:jc w:val="center"/>
        <w:tblLayout w:type="fixed"/>
        <w:tblLook w:firstColumn="1" w:firstRow="1" w:lastColumn="0" w:lastRow="0" w:noHBand="0" w:noVBand="1" w:val="04A0"/>
        <w:tblBorders>
          <w:top w:val="single" w:sz="4" w:color="D6E5F2"/>
          <w:left w:val="single" w:sz="4" w:color="D6E5F2"/>
          <w:bottom w:val="single" w:sz="4" w:color="D6E5F2"/>
          <w:right w:val="single" w:sz="4" w:color="D6E5F2"/>
          <w:insideH w:val="single" w:sz="4" w:color="D6E5F2"/>
          <w:insideV w:val="single" w:sz="4" w:color="D6E5F2"/>
        </w:tblBorders>
      </w:tblPr>
      <w:tblGrid>
        <w:gridCol w:w="1691"/>
        <w:gridCol w:w="1691"/>
        <w:gridCol w:w="1691"/>
        <w:gridCol w:w="1691"/>
        <w:gridCol w:w="1691"/>
        <w:gridCol w:w="1691"/>
      </w:tblGrid>
      <w:tr>
        <w:trPr>
          <w:tblHeader w:val="true"/>
        </w:trPr>
        <w:tc>
          <w:tcPr>
            <w:tcW w:type="dxa" w:w="2268"/>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地区</w:t>
            </w:r>
          </w:p>
        </w:tc>
        <w:tc>
          <w:tcPr>
            <w:tcW w:type="dxa" w:w="130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类型</w:t>
            </w:r>
          </w:p>
        </w:tc>
        <w:tc>
          <w:tcPr>
            <w:tcW w:type="dxa" w:w="113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公务员</w:t>
            </w:r>
          </w:p>
        </w:tc>
        <w:tc>
          <w:tcPr>
            <w:tcW w:type="dxa" w:w="113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事业编</w:t>
            </w:r>
          </w:p>
        </w:tc>
        <w:tc>
          <w:tcPr>
            <w:tcW w:type="dxa" w:w="1928"/>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参考范围（公）</w:t>
            </w:r>
          </w:p>
        </w:tc>
        <w:tc>
          <w:tcPr>
            <w:tcW w:type="dxa" w:w="680"/>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置信</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池州市直</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市直</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10.1</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8.8</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9.1-11.1</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贵池区</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市辖区</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10.2</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8.9</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9.2-11.2</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东至县</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9.2</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8.0</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8.3-10.1</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石台县</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8.8</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7.7</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7.9-9.7</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青阳县</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9.4</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8.2</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8.5-10.3</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bl>
    <w:p>
      <w:pPr>
        <w:spacing w:after="0"/>
      </w:pPr>
    </w:p>
    <w:p>
      <w:pPr>
        <w:pStyle w:val="Heading3"/>
        <w:keepNext/>
        <w:spacing w:before="160" w:after="120"/>
      </w:pPr>
      <w:r>
        <w:rPr>
          <w:rFonts w:ascii="Noto Sans CJK SC" w:hAnsi="Noto Sans CJK SC" w:eastAsia="Noto Sans CJK SC" w:cs="Noto Sans CJK SC"/>
          <w:b/>
          <w:color w:val="1565C0"/>
          <w:sz w:val="26"/>
        </w:rPr>
        <w:t>分析与核验重点</w:t>
      </w:r>
    </w:p>
    <w:p>
      <w:pPr>
        <w:spacing w:before="0" w:after="100" w:line="324" w:lineRule="auto"/>
        <w:jc w:val="both"/>
      </w:pPr>
      <w:r>
        <w:rPr>
          <w:rFonts w:ascii="Noto Sans CJK SC" w:hAnsi="Noto Sans CJK SC" w:eastAsia="Noto Sans CJK SC" w:cs="Noto Sans CJK SC"/>
          <w:b w:val="0"/>
          <w:color w:val="263238"/>
          <w:sz w:val="20"/>
        </w:rPr>
        <w:t>市直和贵池相对较高，青阳居中，东至、石台偏低。石台等山区乡镇可能获得更高乡镇补贴，但县直岗位不当然享受；小城市样本量有限，建议保留更宽误差带。</w:t>
      </w:r>
    </w:p>
    <w:p>
      <w:pPr>
        <w:pStyle w:val="ListBullet"/>
        <w:spacing w:after="60" w:line="300" w:lineRule="auto"/>
        <w:ind w:left="312" w:hanging="170"/>
      </w:pPr>
      <w:r>
        <w:rPr>
          <w:rFonts w:ascii="Noto Sans CJK SC" w:hAnsi="Noto Sans CJK SC" w:eastAsia="Noto Sans CJK SC" w:cs="Noto Sans CJK SC"/>
          <w:b w:val="0"/>
          <w:color w:val="263238"/>
          <w:sz w:val="20"/>
        </w:rPr>
        <w:t>区县估算高位：贵池区，公务员3年中位数约 10.2 万。</w:t>
      </w:r>
    </w:p>
    <w:p>
      <w:pPr>
        <w:pStyle w:val="ListBullet"/>
        <w:spacing w:after="60" w:line="300" w:lineRule="auto"/>
        <w:ind w:left="312" w:hanging="170"/>
      </w:pPr>
      <w:r>
        <w:rPr>
          <w:rFonts w:ascii="Noto Sans CJK SC" w:hAnsi="Noto Sans CJK SC" w:eastAsia="Noto Sans CJK SC" w:cs="Noto Sans CJK SC"/>
          <w:b w:val="0"/>
          <w:color w:val="263238"/>
          <w:sz w:val="20"/>
        </w:rPr>
        <w:t>区县估算低位：石台县，公务员3年中位数约 8.8 万。</w:t>
      </w:r>
    </w:p>
    <w:p>
      <w:pPr>
        <w:pStyle w:val="ListBullet"/>
        <w:spacing w:after="60" w:line="300" w:lineRule="auto"/>
        <w:ind w:left="312" w:hanging="170"/>
      </w:pPr>
      <w:r>
        <w:rPr>
          <w:rFonts w:ascii="Noto Sans CJK SC" w:hAnsi="Noto Sans CJK SC" w:eastAsia="Noto Sans CJK SC" w:cs="Noto Sans CJK SC"/>
          <w:b w:val="0"/>
          <w:color w:val="263238"/>
          <w:sz w:val="20"/>
        </w:rPr>
        <w:t>报考前至少核实：编制类型、财政供养层级、绩效发放口径、公积金缴存基数、工作地点是否属于乡镇。</w:t>
      </w:r>
    </w:p>
    <w:p>
      <w:r>
        <w:br w:type="page"/>
      </w:r>
    </w:p>
    <w:p>
      <w:pPr>
        <w:pStyle w:val="Heading2"/>
        <w:keepNext/>
        <w:spacing w:before="160" w:after="120"/>
      </w:pPr>
      <w:r>
        <w:rPr>
          <w:rFonts w:ascii="Noto Sans CJK SC" w:hAnsi="Noto Sans CJK SC" w:eastAsia="Noto Sans CJK SC" w:cs="Noto Sans CJK SC"/>
          <w:b/>
          <w:color w:val="1565C0"/>
          <w:sz w:val="26"/>
        </w:rPr>
        <w:t>3.16 宣城市（8个核心地区）</w:t>
      </w:r>
    </w:p>
    <w:p>
      <w:pPr>
        <w:spacing w:before="0" w:after="100" w:line="324" w:lineRule="auto"/>
        <w:jc w:val="both"/>
      </w:pPr>
      <w:r>
        <w:rPr>
          <w:rFonts w:ascii="Noto Sans CJK SC" w:hAnsi="Noto Sans CJK SC" w:eastAsia="Noto Sans CJK SC" w:cs="Noto Sans CJK SC"/>
          <w:b w:val="0"/>
          <w:color w:val="263238"/>
          <w:sz w:val="21"/>
        </w:rPr>
        <w:t>市直基准：公务员 10.9 万、事业编 9.5 万；公务员市直在全省16市中估算排名第 6。</w:t>
      </w:r>
    </w:p>
    <w:tbl>
      <w:tblPr>
        <w:tblW w:type="auto" w:w="0"/>
        <w:jc w:val="center"/>
        <w:tblLayout w:type="fixed"/>
        <w:tblLook w:firstColumn="1" w:firstRow="1" w:lastColumn="0" w:lastRow="0" w:noHBand="0" w:noVBand="1" w:val="04A0"/>
        <w:tblBorders>
          <w:top w:val="single" w:sz="4" w:color="D6E5F2"/>
          <w:left w:val="single" w:sz="4" w:color="D6E5F2"/>
          <w:bottom w:val="single" w:sz="4" w:color="D6E5F2"/>
          <w:right w:val="single" w:sz="4" w:color="D6E5F2"/>
          <w:insideH w:val="single" w:sz="4" w:color="D6E5F2"/>
          <w:insideV w:val="single" w:sz="4" w:color="D6E5F2"/>
        </w:tblBorders>
      </w:tblPr>
      <w:tblGrid>
        <w:gridCol w:w="1691"/>
        <w:gridCol w:w="1691"/>
        <w:gridCol w:w="1691"/>
        <w:gridCol w:w="1691"/>
        <w:gridCol w:w="1691"/>
        <w:gridCol w:w="1691"/>
      </w:tblGrid>
      <w:tr>
        <w:trPr>
          <w:tblHeader w:val="true"/>
        </w:trPr>
        <w:tc>
          <w:tcPr>
            <w:tcW w:type="dxa" w:w="2268"/>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地区</w:t>
            </w:r>
          </w:p>
        </w:tc>
        <w:tc>
          <w:tcPr>
            <w:tcW w:type="dxa" w:w="130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类型</w:t>
            </w:r>
          </w:p>
        </w:tc>
        <w:tc>
          <w:tcPr>
            <w:tcW w:type="dxa" w:w="113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公务员</w:t>
            </w:r>
          </w:p>
        </w:tc>
        <w:tc>
          <w:tcPr>
            <w:tcW w:type="dxa" w:w="113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事业编</w:t>
            </w:r>
          </w:p>
        </w:tc>
        <w:tc>
          <w:tcPr>
            <w:tcW w:type="dxa" w:w="1928"/>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参考范围（公）</w:t>
            </w:r>
          </w:p>
        </w:tc>
        <w:tc>
          <w:tcPr>
            <w:tcW w:type="dxa" w:w="680"/>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6"/>
              </w:rPr>
              <w:t>置信</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宣城市直</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市直</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10.9</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9.5</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9.8-12.0</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宣州区</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市辖区</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10.7</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9.3</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9.6-11.8</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郎溪县</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10.2</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8.9</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9.2-11.2</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泾县</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9.8</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8.5</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8.8-10.8</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绩溪县</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9.5</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8.3</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8.6-10.5</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旌德县</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县</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9.4</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8.2</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8.5-10.3</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6"/>
              </w:rPr>
              <w:t>宁国市</w:t>
            </w:r>
          </w:p>
        </w:tc>
        <w:tc>
          <w:tcPr>
            <w:tcW w:type="dxa" w:w="130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县级市</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10.8</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9.4</w:t>
            </w:r>
          </w:p>
        </w:tc>
        <w:tc>
          <w:tcPr>
            <w:tcW w:type="dxa" w:w="192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9.7-11.9</w:t>
            </w:r>
          </w:p>
        </w:tc>
        <w:tc>
          <w:tcPr>
            <w:tcW w:type="dxa" w:w="68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6"/>
              </w:rPr>
              <w:t>C</w:t>
            </w:r>
          </w:p>
        </w:tc>
      </w:tr>
      <w:tr>
        <w:trPr>
          <w:cantSplit/>
        </w:trPr>
        <w:tc>
          <w:tcPr>
            <w:tcW w:type="dxa" w:w="226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6"/>
              </w:rPr>
              <w:t>广德市</w:t>
            </w:r>
          </w:p>
        </w:tc>
        <w:tc>
          <w:tcPr>
            <w:tcW w:type="dxa" w:w="130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县级市</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11.0</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9.6</w:t>
            </w:r>
          </w:p>
        </w:tc>
        <w:tc>
          <w:tcPr>
            <w:tcW w:type="dxa" w:w="192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9.9-12.1</w:t>
            </w:r>
          </w:p>
        </w:tc>
        <w:tc>
          <w:tcPr>
            <w:tcW w:type="dxa" w:w="68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6"/>
              </w:rPr>
              <w:t>C</w:t>
            </w:r>
          </w:p>
        </w:tc>
      </w:tr>
    </w:tbl>
    <w:p>
      <w:pPr>
        <w:spacing w:after="0"/>
      </w:pPr>
    </w:p>
    <w:p>
      <w:pPr>
        <w:pStyle w:val="Heading3"/>
        <w:keepNext/>
        <w:spacing w:before="160" w:after="120"/>
      </w:pPr>
      <w:r>
        <w:rPr>
          <w:rFonts w:ascii="Noto Sans CJK SC" w:hAnsi="Noto Sans CJK SC" w:eastAsia="Noto Sans CJK SC" w:cs="Noto Sans CJK SC"/>
          <w:b/>
          <w:color w:val="1565C0"/>
          <w:sz w:val="26"/>
        </w:rPr>
        <w:t>分析与核验重点</w:t>
      </w:r>
    </w:p>
    <w:p>
      <w:pPr>
        <w:spacing w:before="0" w:after="100" w:line="324" w:lineRule="auto"/>
        <w:jc w:val="both"/>
      </w:pPr>
      <w:r>
        <w:rPr>
          <w:rFonts w:ascii="Noto Sans CJK SC" w:hAnsi="Noto Sans CJK SC" w:eastAsia="Noto Sans CJK SC" w:cs="Noto Sans CJK SC"/>
          <w:b w:val="0"/>
          <w:color w:val="263238"/>
          <w:sz w:val="20"/>
        </w:rPr>
        <w:t>广德、宁国和市直构成较强板块，宣州、郎溪居中，泾县、绩溪、旌德偏低。工业较强县级市可能接近或超过市直，但跨县比较时应重点核查单位财政供养层级。</w:t>
      </w:r>
    </w:p>
    <w:p>
      <w:pPr>
        <w:pStyle w:val="ListBullet"/>
        <w:spacing w:after="60" w:line="300" w:lineRule="auto"/>
        <w:ind w:left="312" w:hanging="170"/>
      </w:pPr>
      <w:r>
        <w:rPr>
          <w:rFonts w:ascii="Noto Sans CJK SC" w:hAnsi="Noto Sans CJK SC" w:eastAsia="Noto Sans CJK SC" w:cs="Noto Sans CJK SC"/>
          <w:b w:val="0"/>
          <w:color w:val="263238"/>
          <w:sz w:val="20"/>
        </w:rPr>
        <w:t>区县估算高位：广德市，公务员3年中位数约 11.0 万。</w:t>
      </w:r>
    </w:p>
    <w:p>
      <w:pPr>
        <w:pStyle w:val="ListBullet"/>
        <w:spacing w:after="60" w:line="300" w:lineRule="auto"/>
        <w:ind w:left="312" w:hanging="170"/>
      </w:pPr>
      <w:r>
        <w:rPr>
          <w:rFonts w:ascii="Noto Sans CJK SC" w:hAnsi="Noto Sans CJK SC" w:eastAsia="Noto Sans CJK SC" w:cs="Noto Sans CJK SC"/>
          <w:b w:val="0"/>
          <w:color w:val="263238"/>
          <w:sz w:val="20"/>
        </w:rPr>
        <w:t>区县估算低位：旌德县，公务员3年中位数约 9.4 万。</w:t>
      </w:r>
    </w:p>
    <w:p>
      <w:pPr>
        <w:pStyle w:val="ListBullet"/>
        <w:spacing w:after="60" w:line="300" w:lineRule="auto"/>
        <w:ind w:left="312" w:hanging="170"/>
      </w:pPr>
      <w:r>
        <w:rPr>
          <w:rFonts w:ascii="Noto Sans CJK SC" w:hAnsi="Noto Sans CJK SC" w:eastAsia="Noto Sans CJK SC" w:cs="Noto Sans CJK SC"/>
          <w:b w:val="0"/>
          <w:color w:val="263238"/>
          <w:sz w:val="20"/>
        </w:rPr>
        <w:t>报考前至少核实：编制类型、财政供养层级、绩效发放口径、公积金缴存基数、工作地点是否属于乡镇。</w:t>
      </w:r>
    </w:p>
    <w:p>
      <w:pPr>
        <w:pStyle w:val="Heading1"/>
        <w:keepNext/>
        <w:spacing w:before="240" w:after="120"/>
      </w:pPr>
      <w:r>
        <w:rPr>
          <w:rFonts w:ascii="Noto Sans CJK SC" w:hAnsi="Noto Sans CJK SC" w:eastAsia="Noto Sans CJK SC" w:cs="Noto Sans CJK SC"/>
          <w:b/>
          <w:color w:val="1565C0"/>
          <w:sz w:val="32"/>
        </w:rPr>
        <w:t>四、开发区与管理区补充观察</w:t>
      </w:r>
    </w:p>
    <w:p>
      <w:pPr>
        <w:spacing w:before="0" w:after="100" w:line="324" w:lineRule="auto"/>
        <w:jc w:val="both"/>
      </w:pPr>
      <w:r>
        <w:rPr>
          <w:rFonts w:ascii="Noto Sans CJK SC" w:hAnsi="Noto Sans CJK SC" w:eastAsia="Noto Sans CJK SC" w:cs="Noto Sans CJK SC"/>
          <w:b w:val="0"/>
          <w:color w:val="263238"/>
          <w:sz w:val="21"/>
        </w:rPr>
        <w:t>下列区域沿用原报告观察值并校正名称。它们不计入104个正式县级行政区。开发区招聘岗位可能由市直、所在区县、管委会事业单位或平台公司分别供养，不能仅凭办公地点判断待遇。</w:t>
      </w:r>
    </w:p>
    <w:tbl>
      <w:tblPr>
        <w:tblW w:type="auto" w:w="0"/>
        <w:jc w:val="center"/>
        <w:tblLayout w:type="fixed"/>
        <w:tblLook w:firstColumn="1" w:firstRow="1" w:lastColumn="0" w:lastRow="0" w:noHBand="0" w:noVBand="1" w:val="04A0"/>
        <w:tblBorders>
          <w:top w:val="single" w:sz="4" w:color="D6E5F2"/>
          <w:left w:val="single" w:sz="4" w:color="D6E5F2"/>
          <w:bottom w:val="single" w:sz="4" w:color="D6E5F2"/>
          <w:right w:val="single" w:sz="4" w:color="D6E5F2"/>
          <w:insideH w:val="single" w:sz="4" w:color="D6E5F2"/>
          <w:insideV w:val="single" w:sz="4" w:color="D6E5F2"/>
        </w:tblBorders>
      </w:tblPr>
      <w:tblGrid>
        <w:gridCol w:w="1450"/>
        <w:gridCol w:w="1450"/>
        <w:gridCol w:w="1450"/>
        <w:gridCol w:w="1450"/>
        <w:gridCol w:w="1450"/>
        <w:gridCol w:w="1450"/>
        <w:gridCol w:w="1450"/>
      </w:tblGrid>
      <w:tr>
        <w:trPr>
          <w:tblHeader w:val="true"/>
        </w:trPr>
        <w:tc>
          <w:tcPr>
            <w:tcW w:type="dxa" w:w="2948"/>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5"/>
              </w:rPr>
              <w:t>区域</w:t>
            </w:r>
          </w:p>
        </w:tc>
        <w:tc>
          <w:tcPr>
            <w:tcW w:type="dxa" w:w="1191"/>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5"/>
              </w:rPr>
              <w:t>所属市</w:t>
            </w:r>
          </w:p>
        </w:tc>
        <w:tc>
          <w:tcPr>
            <w:tcW w:type="dxa" w:w="113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5"/>
              </w:rPr>
              <w:t>类型</w:t>
            </w:r>
          </w:p>
        </w:tc>
        <w:tc>
          <w:tcPr>
            <w:tcW w:type="dxa" w:w="1020"/>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5"/>
              </w:rPr>
              <w:t>公务员</w:t>
            </w:r>
          </w:p>
        </w:tc>
        <w:tc>
          <w:tcPr>
            <w:tcW w:type="dxa" w:w="1020"/>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5"/>
              </w:rPr>
              <w:t>事业编</w:t>
            </w:r>
          </w:p>
        </w:tc>
        <w:tc>
          <w:tcPr>
            <w:tcW w:type="dxa" w:w="181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5"/>
              </w:rPr>
              <w:t>参考范围（公）</w:t>
            </w:r>
          </w:p>
        </w:tc>
        <w:tc>
          <w:tcPr>
            <w:tcW w:type="dxa" w:w="62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5"/>
              </w:rPr>
              <w:t>置信</w:t>
            </w:r>
          </w:p>
        </w:tc>
      </w:tr>
      <w:tr>
        <w:trPr>
          <w:cantSplit/>
        </w:trPr>
        <w:tc>
          <w:tcPr>
            <w:tcW w:type="dxa" w:w="294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5"/>
              </w:rPr>
              <w:t>合肥高新技术产业开发区</w:t>
            </w:r>
          </w:p>
        </w:tc>
        <w:tc>
          <w:tcPr>
            <w:tcW w:type="dxa" w:w="119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合肥</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开发区</w:t>
            </w:r>
          </w:p>
        </w:tc>
        <w:tc>
          <w:tcPr>
            <w:tcW w:type="dxa" w:w="102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16.8</w:t>
            </w:r>
          </w:p>
        </w:tc>
        <w:tc>
          <w:tcPr>
            <w:tcW w:type="dxa" w:w="102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14.9</w:t>
            </w:r>
          </w:p>
        </w:tc>
        <w:tc>
          <w:tcPr>
            <w:tcW w:type="dxa" w:w="181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15.2-18.8</w:t>
            </w:r>
          </w:p>
        </w:tc>
        <w:tc>
          <w:tcPr>
            <w:tcW w:type="dxa" w:w="62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D</w:t>
            </w:r>
          </w:p>
        </w:tc>
      </w:tr>
      <w:tr>
        <w:trPr>
          <w:cantSplit/>
        </w:trPr>
        <w:tc>
          <w:tcPr>
            <w:tcW w:type="dxa" w:w="294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5"/>
              </w:rPr>
              <w:t>合肥经济技术开发区</w:t>
            </w:r>
          </w:p>
        </w:tc>
        <w:tc>
          <w:tcPr>
            <w:tcW w:type="dxa" w:w="119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合肥</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开发区</w:t>
            </w:r>
          </w:p>
        </w:tc>
        <w:tc>
          <w:tcPr>
            <w:tcW w:type="dxa" w:w="102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16.6</w:t>
            </w:r>
          </w:p>
        </w:tc>
        <w:tc>
          <w:tcPr>
            <w:tcW w:type="dxa" w:w="102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14.7</w:t>
            </w:r>
          </w:p>
        </w:tc>
        <w:tc>
          <w:tcPr>
            <w:tcW w:type="dxa" w:w="181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15.0-18.5</w:t>
            </w:r>
          </w:p>
        </w:tc>
        <w:tc>
          <w:tcPr>
            <w:tcW w:type="dxa" w:w="62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D</w:t>
            </w:r>
          </w:p>
        </w:tc>
      </w:tr>
      <w:tr>
        <w:trPr>
          <w:cantSplit/>
        </w:trPr>
        <w:tc>
          <w:tcPr>
            <w:tcW w:type="dxa" w:w="294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5"/>
              </w:rPr>
              <w:t>合肥新站高新技术产业开发区</w:t>
            </w:r>
          </w:p>
        </w:tc>
        <w:tc>
          <w:tcPr>
            <w:tcW w:type="dxa" w:w="119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合肥</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开发区</w:t>
            </w:r>
          </w:p>
        </w:tc>
        <w:tc>
          <w:tcPr>
            <w:tcW w:type="dxa" w:w="102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15.5</w:t>
            </w:r>
          </w:p>
        </w:tc>
        <w:tc>
          <w:tcPr>
            <w:tcW w:type="dxa" w:w="102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13.7</w:t>
            </w:r>
          </w:p>
        </w:tc>
        <w:tc>
          <w:tcPr>
            <w:tcW w:type="dxa" w:w="181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14.0-17.2</w:t>
            </w:r>
          </w:p>
        </w:tc>
        <w:tc>
          <w:tcPr>
            <w:tcW w:type="dxa" w:w="62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D</w:t>
            </w:r>
          </w:p>
        </w:tc>
      </w:tr>
      <w:tr>
        <w:trPr>
          <w:cantSplit/>
        </w:trPr>
        <w:tc>
          <w:tcPr>
            <w:tcW w:type="dxa" w:w="294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5"/>
              </w:rPr>
              <w:t>芜湖经济技术开发区</w:t>
            </w:r>
          </w:p>
        </w:tc>
        <w:tc>
          <w:tcPr>
            <w:tcW w:type="dxa" w:w="119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芜湖</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开发区</w:t>
            </w:r>
          </w:p>
        </w:tc>
        <w:tc>
          <w:tcPr>
            <w:tcW w:type="dxa" w:w="102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15.0</w:t>
            </w:r>
          </w:p>
        </w:tc>
        <w:tc>
          <w:tcPr>
            <w:tcW w:type="dxa" w:w="102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13.1</w:t>
            </w:r>
          </w:p>
        </w:tc>
        <w:tc>
          <w:tcPr>
            <w:tcW w:type="dxa" w:w="181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13.8-16.5</w:t>
            </w:r>
          </w:p>
        </w:tc>
        <w:tc>
          <w:tcPr>
            <w:tcW w:type="dxa" w:w="62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D</w:t>
            </w:r>
          </w:p>
        </w:tc>
      </w:tr>
      <w:tr>
        <w:trPr>
          <w:cantSplit/>
        </w:trPr>
        <w:tc>
          <w:tcPr>
            <w:tcW w:type="dxa" w:w="294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5"/>
              </w:rPr>
              <w:t>三山经济开发区</w:t>
            </w:r>
          </w:p>
        </w:tc>
        <w:tc>
          <w:tcPr>
            <w:tcW w:type="dxa" w:w="119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芜湖</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开发区</w:t>
            </w:r>
          </w:p>
        </w:tc>
        <w:tc>
          <w:tcPr>
            <w:tcW w:type="dxa" w:w="102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13.5</w:t>
            </w:r>
          </w:p>
        </w:tc>
        <w:tc>
          <w:tcPr>
            <w:tcW w:type="dxa" w:w="102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11.7</w:t>
            </w:r>
          </w:p>
        </w:tc>
        <w:tc>
          <w:tcPr>
            <w:tcW w:type="dxa" w:w="181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12.5-14.8</w:t>
            </w:r>
          </w:p>
        </w:tc>
        <w:tc>
          <w:tcPr>
            <w:tcW w:type="dxa" w:w="62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D</w:t>
            </w:r>
          </w:p>
        </w:tc>
      </w:tr>
      <w:tr>
        <w:trPr>
          <w:cantSplit/>
        </w:trPr>
        <w:tc>
          <w:tcPr>
            <w:tcW w:type="dxa" w:w="294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5"/>
              </w:rPr>
              <w:t>中新苏滁高新技术产业开发区</w:t>
            </w:r>
          </w:p>
        </w:tc>
        <w:tc>
          <w:tcPr>
            <w:tcW w:type="dxa" w:w="119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滁州</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开发区</w:t>
            </w:r>
          </w:p>
        </w:tc>
        <w:tc>
          <w:tcPr>
            <w:tcW w:type="dxa" w:w="102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13.0</w:t>
            </w:r>
          </w:p>
        </w:tc>
        <w:tc>
          <w:tcPr>
            <w:tcW w:type="dxa" w:w="102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11.3</w:t>
            </w:r>
          </w:p>
        </w:tc>
        <w:tc>
          <w:tcPr>
            <w:tcW w:type="dxa" w:w="181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11.8-14.0</w:t>
            </w:r>
          </w:p>
        </w:tc>
        <w:tc>
          <w:tcPr>
            <w:tcW w:type="dxa" w:w="62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D</w:t>
            </w:r>
          </w:p>
        </w:tc>
      </w:tr>
      <w:tr>
        <w:trPr>
          <w:cantSplit/>
        </w:trPr>
        <w:tc>
          <w:tcPr>
            <w:tcW w:type="dxa" w:w="2948"/>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5"/>
              </w:rPr>
              <w:t>滁州经济技术开发区</w:t>
            </w:r>
          </w:p>
        </w:tc>
        <w:tc>
          <w:tcPr>
            <w:tcW w:type="dxa" w:w="119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滁州</w:t>
            </w:r>
          </w:p>
        </w:tc>
        <w:tc>
          <w:tcPr>
            <w:tcW w:type="dxa" w:w="113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开发区</w:t>
            </w:r>
          </w:p>
        </w:tc>
        <w:tc>
          <w:tcPr>
            <w:tcW w:type="dxa" w:w="102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12.5</w:t>
            </w:r>
          </w:p>
        </w:tc>
        <w:tc>
          <w:tcPr>
            <w:tcW w:type="dxa" w:w="1020"/>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10.9</w:t>
            </w:r>
          </w:p>
        </w:tc>
        <w:tc>
          <w:tcPr>
            <w:tcW w:type="dxa" w:w="181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11.3-13.5</w:t>
            </w:r>
          </w:p>
        </w:tc>
        <w:tc>
          <w:tcPr>
            <w:tcW w:type="dxa" w:w="62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5"/>
              </w:rPr>
              <w:t>D</w:t>
            </w:r>
          </w:p>
        </w:tc>
      </w:tr>
      <w:tr>
        <w:trPr>
          <w:cantSplit/>
        </w:trPr>
        <w:tc>
          <w:tcPr>
            <w:tcW w:type="dxa" w:w="2948"/>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5"/>
              </w:rPr>
              <w:t>毛集社会发展综合实验区</w:t>
            </w:r>
          </w:p>
        </w:tc>
        <w:tc>
          <w:tcPr>
            <w:tcW w:type="dxa" w:w="119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淮南</w:t>
            </w:r>
          </w:p>
        </w:tc>
        <w:tc>
          <w:tcPr>
            <w:tcW w:type="dxa" w:w="113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管理区</w:t>
            </w:r>
          </w:p>
        </w:tc>
        <w:tc>
          <w:tcPr>
            <w:tcW w:type="dxa" w:w="102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7.8</w:t>
            </w:r>
          </w:p>
        </w:tc>
        <w:tc>
          <w:tcPr>
            <w:tcW w:type="dxa" w:w="1020"/>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7.3</w:t>
            </w:r>
          </w:p>
        </w:tc>
        <w:tc>
          <w:tcPr>
            <w:tcW w:type="dxa" w:w="181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7.5-8.2</w:t>
            </w:r>
          </w:p>
        </w:tc>
        <w:tc>
          <w:tcPr>
            <w:tcW w:type="dxa" w:w="62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5"/>
              </w:rPr>
              <w:t>D</w:t>
            </w:r>
          </w:p>
        </w:tc>
      </w:tr>
    </w:tbl>
    <w:p>
      <w:pPr>
        <w:spacing w:after="0"/>
      </w:pPr>
    </w:p>
    <w:tbl>
      <w:tblPr>
        <w:tblW w:type="auto" w:w="0"/>
        <w:jc w:val="center"/>
        <w:tblLayout w:type="fixed"/>
        <w:tblLook w:firstColumn="1" w:firstRow="1" w:lastColumn="0" w:lastRow="0" w:noHBand="0" w:noVBand="1" w:val="04A0"/>
        <w:tblBorders>
          <w:top w:val="single" w:sz="5" w:color="E6D9A2"/>
          <w:left w:val="single" w:sz="5" w:color="E6D9A2"/>
          <w:bottom w:val="single" w:sz="5" w:color="E6D9A2"/>
          <w:right w:val="single" w:sz="5" w:color="E6D9A2"/>
          <w:insideH w:val="single" w:sz="5" w:color="E6D9A2"/>
          <w:insideV w:val="single" w:sz="5" w:color="E6D9A2"/>
        </w:tblBorders>
      </w:tblPr>
      <w:tblGrid>
        <w:gridCol w:w="10148"/>
      </w:tblGrid>
      <w:tr>
        <w:tc>
          <w:tcPr>
            <w:tcW w:type="dxa" w:w="10148"/>
            <w:shd w:fill="FDECEC"/>
            <w:tcMar>
              <w:top w:w="120" w:type="dxa"/>
              <w:start w:w="140" w:type="dxa"/>
              <w:bottom w:w="120" w:type="dxa"/>
              <w:end w:w="140" w:type="dxa"/>
            </w:tcMar>
          </w:tcPr>
          <w:p>
            <w:pPr>
              <w:spacing w:after="60"/>
            </w:pPr>
            <w:r/>
            <w:r>
              <w:rPr>
                <w:rFonts w:ascii="Noto Sans CJK SC" w:hAnsi="Noto Sans CJK SC" w:eastAsia="Noto Sans CJK SC" w:cs="Noto Sans CJK SC"/>
                <w:b/>
                <w:color w:val="1565C0"/>
                <w:sz w:val="21"/>
              </w:rPr>
              <w:t>开发区职位表核验顺序</w:t>
            </w:r>
          </w:p>
          <w:p>
            <w:pPr>
              <w:spacing w:after="40" w:line="288" w:lineRule="auto"/>
            </w:pPr>
            <w:r>
              <w:rPr>
                <w:rFonts w:ascii="Noto Sans CJK SC" w:hAnsi="Noto Sans CJK SC" w:eastAsia="Noto Sans CJK SC" w:cs="Noto Sans CJK SC"/>
                <w:b w:val="0"/>
                <w:color w:val="263238"/>
                <w:sz w:val="19"/>
              </w:rPr>
              <w:t>• 先看招录单位全称和主管部门，再看编制性质，最后确认预算和工资发放主体。</w:t>
            </w:r>
          </w:p>
          <w:p>
            <w:pPr>
              <w:spacing w:after="40" w:line="288" w:lineRule="auto"/>
            </w:pPr>
            <w:r>
              <w:rPr>
                <w:rFonts w:ascii="Noto Sans CJK SC" w:hAnsi="Noto Sans CJK SC" w:eastAsia="Noto Sans CJK SC" w:cs="Noto Sans CJK SC"/>
                <w:b w:val="0"/>
                <w:color w:val="263238"/>
                <w:sz w:val="19"/>
              </w:rPr>
              <w:t>• “在开发区办公”不等于“享受开发区待遇”；同一园区内可能并存市直、区直、事业单位和国企人员。</w:t>
            </w:r>
          </w:p>
          <w:p>
            <w:pPr>
              <w:spacing w:after="40" w:line="288" w:lineRule="auto"/>
            </w:pPr>
            <w:r>
              <w:rPr>
                <w:rFonts w:ascii="Noto Sans CJK SC" w:hAnsi="Noto Sans CJK SC" w:eastAsia="Noto Sans CJK SC" w:cs="Noto Sans CJK SC"/>
                <w:b w:val="0"/>
                <w:color w:val="263238"/>
                <w:sz w:val="19"/>
              </w:rPr>
              <w:t>• 无法确认财政归属时，不应把D级观察值作为确定性收入。</w:t>
            </w:r>
          </w:p>
        </w:tc>
      </w:tr>
    </w:tbl>
    <w:p>
      <w:pPr>
        <w:spacing w:after="0"/>
      </w:pPr>
    </w:p>
    <w:p>
      <w:pPr>
        <w:pStyle w:val="Heading1"/>
        <w:keepNext/>
        <w:spacing w:before="240" w:after="120"/>
      </w:pPr>
      <w:r>
        <w:rPr>
          <w:rFonts w:ascii="Noto Sans CJK SC" w:hAnsi="Noto Sans CJK SC" w:eastAsia="Noto Sans CJK SC" w:cs="Noto Sans CJK SC"/>
          <w:b/>
          <w:color w:val="1565C0"/>
          <w:sz w:val="32"/>
        </w:rPr>
        <w:t>五、模型参数与乡镇街道适用规则</w:t>
      </w:r>
    </w:p>
    <w:p>
      <w:pPr>
        <w:pStyle w:val="Heading2"/>
        <w:keepNext/>
        <w:spacing w:before="160" w:after="120"/>
      </w:pPr>
      <w:r>
        <w:rPr>
          <w:rFonts w:ascii="Noto Sans CJK SC" w:hAnsi="Noto Sans CJK SC" w:eastAsia="Noto Sans CJK SC" w:cs="Noto Sans CJK SC"/>
          <w:b/>
          <w:color w:val="1565C0"/>
          <w:sz w:val="26"/>
        </w:rPr>
        <w:t>5.1 工龄系数</w:t>
      </w:r>
    </w:p>
    <w:tbl>
      <w:tblPr>
        <w:tblW w:type="auto" w:w="0"/>
        <w:jc w:val="center"/>
        <w:tblLayout w:type="fixed"/>
        <w:tblLook w:firstColumn="1" w:firstRow="1" w:lastColumn="0" w:lastRow="0" w:noHBand="0" w:noVBand="1" w:val="04A0"/>
        <w:tblBorders>
          <w:top w:val="single" w:sz="4" w:color="D6E5F2"/>
          <w:left w:val="single" w:sz="4" w:color="D6E5F2"/>
          <w:bottom w:val="single" w:sz="4" w:color="D6E5F2"/>
          <w:right w:val="single" w:sz="4" w:color="D6E5F2"/>
          <w:insideH w:val="single" w:sz="4" w:color="D6E5F2"/>
          <w:insideV w:val="single" w:sz="4" w:color="D6E5F2"/>
        </w:tblBorders>
      </w:tblPr>
      <w:tblGrid>
        <w:gridCol w:w="2030"/>
        <w:gridCol w:w="2030"/>
        <w:gridCol w:w="2030"/>
        <w:gridCol w:w="2030"/>
        <w:gridCol w:w="2030"/>
      </w:tblGrid>
      <w:tr>
        <w:trPr>
          <w:tblHeader w:val="true"/>
        </w:trPr>
        <w:tc>
          <w:tcPr>
            <w:tcW w:type="dxa" w:w="1701"/>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8"/>
              </w:rPr>
              <w:t>工龄节点</w:t>
            </w:r>
          </w:p>
        </w:tc>
        <w:tc>
          <w:tcPr>
            <w:tcW w:type="dxa" w:w="1587"/>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8"/>
              </w:rPr>
              <w:t>下限情景</w:t>
            </w:r>
          </w:p>
        </w:tc>
        <w:tc>
          <w:tcPr>
            <w:tcW w:type="dxa" w:w="1587"/>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8"/>
              </w:rPr>
              <w:t>中位情景</w:t>
            </w:r>
          </w:p>
        </w:tc>
        <w:tc>
          <w:tcPr>
            <w:tcW w:type="dxa" w:w="1587"/>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8"/>
              </w:rPr>
              <w:t>上限情景</w:t>
            </w:r>
          </w:p>
        </w:tc>
        <w:tc>
          <w:tcPr>
            <w:tcW w:type="dxa" w:w="1701"/>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8"/>
              </w:rPr>
              <w:t>本报告主表</w:t>
            </w:r>
          </w:p>
        </w:tc>
      </w:tr>
      <w:tr>
        <w:trPr>
          <w:cantSplit/>
        </w:trPr>
        <w:tc>
          <w:tcPr>
            <w:tcW w:type="dxa" w:w="170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8"/>
              </w:rPr>
              <w:t>刚入职</w:t>
            </w:r>
          </w:p>
        </w:tc>
        <w:tc>
          <w:tcPr>
            <w:tcW w:type="dxa" w:w="1587"/>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8"/>
              </w:rPr>
              <w:t>0.86</w:t>
            </w:r>
          </w:p>
        </w:tc>
        <w:tc>
          <w:tcPr>
            <w:tcW w:type="dxa" w:w="1587"/>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8"/>
              </w:rPr>
              <w:t>0.90</w:t>
            </w:r>
          </w:p>
        </w:tc>
        <w:tc>
          <w:tcPr>
            <w:tcW w:type="dxa" w:w="1587"/>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8"/>
              </w:rPr>
              <w:t>0.94</w:t>
            </w:r>
          </w:p>
        </w:tc>
        <w:tc>
          <w:tcPr>
            <w:tcW w:type="dxa" w:w="170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8"/>
              </w:rPr>
              <w:t>0.90</w:t>
            </w:r>
          </w:p>
        </w:tc>
      </w:tr>
      <w:tr>
        <w:trPr>
          <w:cantSplit/>
        </w:trPr>
        <w:tc>
          <w:tcPr>
            <w:tcW w:type="dxa" w:w="170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8"/>
              </w:rPr>
              <w:t>1年</w:t>
            </w:r>
          </w:p>
        </w:tc>
        <w:tc>
          <w:tcPr>
            <w:tcW w:type="dxa" w:w="1587"/>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8"/>
              </w:rPr>
              <w:t>0.92</w:t>
            </w:r>
          </w:p>
        </w:tc>
        <w:tc>
          <w:tcPr>
            <w:tcW w:type="dxa" w:w="1587"/>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8"/>
              </w:rPr>
              <w:t>0.95</w:t>
            </w:r>
          </w:p>
        </w:tc>
        <w:tc>
          <w:tcPr>
            <w:tcW w:type="dxa" w:w="1587"/>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8"/>
              </w:rPr>
              <w:t>0.98</w:t>
            </w:r>
          </w:p>
        </w:tc>
        <w:tc>
          <w:tcPr>
            <w:tcW w:type="dxa" w:w="170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8"/>
              </w:rPr>
              <w:t>0.95</w:t>
            </w:r>
          </w:p>
        </w:tc>
      </w:tr>
      <w:tr>
        <w:trPr>
          <w:cantSplit/>
        </w:trPr>
        <w:tc>
          <w:tcPr>
            <w:tcW w:type="dxa" w:w="170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8"/>
              </w:rPr>
              <w:t>3年</w:t>
            </w:r>
          </w:p>
        </w:tc>
        <w:tc>
          <w:tcPr>
            <w:tcW w:type="dxa" w:w="1587"/>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8"/>
              </w:rPr>
              <w:t>1.00</w:t>
            </w:r>
          </w:p>
        </w:tc>
        <w:tc>
          <w:tcPr>
            <w:tcW w:type="dxa" w:w="1587"/>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8"/>
              </w:rPr>
              <w:t>1.00</w:t>
            </w:r>
          </w:p>
        </w:tc>
        <w:tc>
          <w:tcPr>
            <w:tcW w:type="dxa" w:w="1587"/>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8"/>
              </w:rPr>
              <w:t>1.00</w:t>
            </w:r>
          </w:p>
        </w:tc>
        <w:tc>
          <w:tcPr>
            <w:tcW w:type="dxa" w:w="170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8"/>
              </w:rPr>
              <w:t>1.00</w:t>
            </w:r>
          </w:p>
        </w:tc>
      </w:tr>
      <w:tr>
        <w:trPr>
          <w:cantSplit/>
        </w:trPr>
        <w:tc>
          <w:tcPr>
            <w:tcW w:type="dxa" w:w="170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8"/>
              </w:rPr>
              <w:t>5年</w:t>
            </w:r>
          </w:p>
        </w:tc>
        <w:tc>
          <w:tcPr>
            <w:tcW w:type="dxa" w:w="1587"/>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8"/>
              </w:rPr>
              <w:t>1.02</w:t>
            </w:r>
          </w:p>
        </w:tc>
        <w:tc>
          <w:tcPr>
            <w:tcW w:type="dxa" w:w="1587"/>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8"/>
              </w:rPr>
              <w:t>1.04</w:t>
            </w:r>
          </w:p>
        </w:tc>
        <w:tc>
          <w:tcPr>
            <w:tcW w:type="dxa" w:w="1587"/>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8"/>
              </w:rPr>
              <w:t>1.06</w:t>
            </w:r>
          </w:p>
        </w:tc>
        <w:tc>
          <w:tcPr>
            <w:tcW w:type="dxa" w:w="170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8"/>
              </w:rPr>
              <w:t>1.04</w:t>
            </w:r>
          </w:p>
        </w:tc>
      </w:tr>
      <w:tr>
        <w:trPr>
          <w:cantSplit/>
        </w:trPr>
        <w:tc>
          <w:tcPr>
            <w:tcW w:type="dxa" w:w="170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8"/>
              </w:rPr>
              <w:t>10年</w:t>
            </w:r>
          </w:p>
        </w:tc>
        <w:tc>
          <w:tcPr>
            <w:tcW w:type="dxa" w:w="1587"/>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8"/>
              </w:rPr>
              <w:t>1.07</w:t>
            </w:r>
          </w:p>
        </w:tc>
        <w:tc>
          <w:tcPr>
            <w:tcW w:type="dxa" w:w="1587"/>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8"/>
              </w:rPr>
              <w:t>1.10</w:t>
            </w:r>
          </w:p>
        </w:tc>
        <w:tc>
          <w:tcPr>
            <w:tcW w:type="dxa" w:w="1587"/>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8"/>
              </w:rPr>
              <w:t>1.14</w:t>
            </w:r>
          </w:p>
        </w:tc>
        <w:tc>
          <w:tcPr>
            <w:tcW w:type="dxa" w:w="170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8"/>
              </w:rPr>
              <w:t>1.10</w:t>
            </w:r>
          </w:p>
        </w:tc>
      </w:tr>
    </w:tbl>
    <w:p>
      <w:pPr>
        <w:spacing w:after="0"/>
      </w:pPr>
    </w:p>
    <w:p>
      <w:pPr>
        <w:spacing w:before="0" w:after="100" w:line="324" w:lineRule="auto"/>
        <w:jc w:val="both"/>
      </w:pPr>
      <w:r>
        <w:rPr>
          <w:rFonts w:ascii="Noto Sans CJK SC" w:hAnsi="Noto Sans CJK SC" w:eastAsia="Noto Sans CJK SC" w:cs="Noto Sans CJK SC"/>
          <w:b w:val="0"/>
          <w:color w:val="263238"/>
          <w:sz w:val="21"/>
        </w:rPr>
        <w:t>系数只用于同口径比较。公务员级别工资、职级晋升和事业单位薪级工资并非按固定比例自动增长，实际路径可能低于或高于表中情景。</w:t>
      </w:r>
    </w:p>
    <w:p>
      <w:pPr>
        <w:pStyle w:val="Heading2"/>
        <w:keepNext/>
        <w:spacing w:before="160" w:after="120"/>
      </w:pPr>
      <w:r>
        <w:rPr>
          <w:rFonts w:ascii="Noto Sans CJK SC" w:hAnsi="Noto Sans CJK SC" w:eastAsia="Noto Sans CJK SC" w:cs="Noto Sans CJK SC"/>
          <w:b/>
          <w:color w:val="1565C0"/>
          <w:sz w:val="26"/>
        </w:rPr>
        <w:t>5.2 安徽乡镇工作补贴（正式政策）</w:t>
      </w:r>
    </w:p>
    <w:tbl>
      <w:tblPr>
        <w:tblW w:type="auto" w:w="0"/>
        <w:jc w:val="center"/>
        <w:tblLayout w:type="fixed"/>
        <w:tblLook w:firstColumn="1" w:firstRow="1" w:lastColumn="0" w:lastRow="0" w:noHBand="0" w:noVBand="1" w:val="04A0"/>
        <w:tblBorders>
          <w:top w:val="single" w:sz="4" w:color="D6E5F2"/>
          <w:left w:val="single" w:sz="4" w:color="D6E5F2"/>
          <w:bottom w:val="single" w:sz="4" w:color="D6E5F2"/>
          <w:right w:val="single" w:sz="4" w:color="D6E5F2"/>
          <w:insideH w:val="single" w:sz="4" w:color="D6E5F2"/>
          <w:insideV w:val="single" w:sz="4" w:color="D6E5F2"/>
        </w:tblBorders>
      </w:tblPr>
      <w:tblGrid>
        <w:gridCol w:w="2537"/>
        <w:gridCol w:w="2537"/>
        <w:gridCol w:w="2537"/>
        <w:gridCol w:w="2537"/>
      </w:tblGrid>
      <w:tr>
        <w:trPr>
          <w:tblHeader w:val="true"/>
        </w:trPr>
        <w:tc>
          <w:tcPr>
            <w:tcW w:type="dxa" w:w="215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7"/>
              </w:rPr>
              <w:t>乡镇类别</w:t>
            </w:r>
          </w:p>
        </w:tc>
        <w:tc>
          <w:tcPr>
            <w:tcW w:type="dxa" w:w="2381"/>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7"/>
              </w:rPr>
              <w:t>在乡镇工作年限</w:t>
            </w:r>
          </w:p>
        </w:tc>
        <w:tc>
          <w:tcPr>
            <w:tcW w:type="dxa" w:w="1701"/>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7"/>
              </w:rPr>
              <w:t>月标准（元）</w:t>
            </w:r>
          </w:p>
        </w:tc>
        <w:tc>
          <w:tcPr>
            <w:tcW w:type="dxa" w:w="181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7"/>
              </w:rPr>
              <w:t>年标准（万元）</w:t>
            </w:r>
          </w:p>
        </w:tc>
      </w:tr>
      <w:tr>
        <w:trPr>
          <w:cantSplit/>
        </w:trPr>
        <w:tc>
          <w:tcPr>
            <w:tcW w:type="dxa" w:w="215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一般乡镇</w:t>
            </w:r>
          </w:p>
        </w:tc>
        <w:tc>
          <w:tcPr>
            <w:tcW w:type="dxa" w:w="238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10年以下</w:t>
            </w:r>
          </w:p>
        </w:tc>
        <w:tc>
          <w:tcPr>
            <w:tcW w:type="dxa" w:w="170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200</w:t>
            </w:r>
          </w:p>
        </w:tc>
        <w:tc>
          <w:tcPr>
            <w:tcW w:type="dxa" w:w="181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0.240</w:t>
            </w:r>
          </w:p>
        </w:tc>
      </w:tr>
      <w:tr>
        <w:trPr>
          <w:cantSplit/>
        </w:trPr>
        <w:tc>
          <w:tcPr>
            <w:tcW w:type="dxa" w:w="215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一般乡镇</w:t>
            </w:r>
          </w:p>
        </w:tc>
        <w:tc>
          <w:tcPr>
            <w:tcW w:type="dxa" w:w="238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11-20年</w:t>
            </w:r>
          </w:p>
        </w:tc>
        <w:tc>
          <w:tcPr>
            <w:tcW w:type="dxa" w:w="170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260</w:t>
            </w:r>
          </w:p>
        </w:tc>
        <w:tc>
          <w:tcPr>
            <w:tcW w:type="dxa" w:w="181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0.312</w:t>
            </w:r>
          </w:p>
        </w:tc>
      </w:tr>
      <w:tr>
        <w:trPr>
          <w:cantSplit/>
        </w:trPr>
        <w:tc>
          <w:tcPr>
            <w:tcW w:type="dxa" w:w="215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一般乡镇</w:t>
            </w:r>
          </w:p>
        </w:tc>
        <w:tc>
          <w:tcPr>
            <w:tcW w:type="dxa" w:w="238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21-30年</w:t>
            </w:r>
          </w:p>
        </w:tc>
        <w:tc>
          <w:tcPr>
            <w:tcW w:type="dxa" w:w="170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330</w:t>
            </w:r>
          </w:p>
        </w:tc>
        <w:tc>
          <w:tcPr>
            <w:tcW w:type="dxa" w:w="181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0.396</w:t>
            </w:r>
          </w:p>
        </w:tc>
      </w:tr>
      <w:tr>
        <w:trPr>
          <w:cantSplit/>
        </w:trPr>
        <w:tc>
          <w:tcPr>
            <w:tcW w:type="dxa" w:w="215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一般乡镇</w:t>
            </w:r>
          </w:p>
        </w:tc>
        <w:tc>
          <w:tcPr>
            <w:tcW w:type="dxa" w:w="238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31年以上</w:t>
            </w:r>
          </w:p>
        </w:tc>
        <w:tc>
          <w:tcPr>
            <w:tcW w:type="dxa" w:w="170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410</w:t>
            </w:r>
          </w:p>
        </w:tc>
        <w:tc>
          <w:tcPr>
            <w:tcW w:type="dxa" w:w="181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0.492</w:t>
            </w:r>
          </w:p>
        </w:tc>
      </w:tr>
      <w:tr>
        <w:trPr>
          <w:cantSplit/>
        </w:trPr>
        <w:tc>
          <w:tcPr>
            <w:tcW w:type="dxa" w:w="215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艰苦偏远乡镇</w:t>
            </w:r>
          </w:p>
        </w:tc>
        <w:tc>
          <w:tcPr>
            <w:tcW w:type="dxa" w:w="238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10年以下</w:t>
            </w:r>
          </w:p>
        </w:tc>
        <w:tc>
          <w:tcPr>
            <w:tcW w:type="dxa" w:w="170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290</w:t>
            </w:r>
          </w:p>
        </w:tc>
        <w:tc>
          <w:tcPr>
            <w:tcW w:type="dxa" w:w="181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0.348</w:t>
            </w:r>
          </w:p>
        </w:tc>
      </w:tr>
      <w:tr>
        <w:trPr>
          <w:cantSplit/>
        </w:trPr>
        <w:tc>
          <w:tcPr>
            <w:tcW w:type="dxa" w:w="215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艰苦偏远乡镇</w:t>
            </w:r>
          </w:p>
        </w:tc>
        <w:tc>
          <w:tcPr>
            <w:tcW w:type="dxa" w:w="238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11-20年</w:t>
            </w:r>
          </w:p>
        </w:tc>
        <w:tc>
          <w:tcPr>
            <w:tcW w:type="dxa" w:w="170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350</w:t>
            </w:r>
          </w:p>
        </w:tc>
        <w:tc>
          <w:tcPr>
            <w:tcW w:type="dxa" w:w="181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0.420</w:t>
            </w:r>
          </w:p>
        </w:tc>
      </w:tr>
      <w:tr>
        <w:trPr>
          <w:cantSplit/>
        </w:trPr>
        <w:tc>
          <w:tcPr>
            <w:tcW w:type="dxa" w:w="215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艰苦偏远乡镇</w:t>
            </w:r>
          </w:p>
        </w:tc>
        <w:tc>
          <w:tcPr>
            <w:tcW w:type="dxa" w:w="238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21-30年</w:t>
            </w:r>
          </w:p>
        </w:tc>
        <w:tc>
          <w:tcPr>
            <w:tcW w:type="dxa" w:w="170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420</w:t>
            </w:r>
          </w:p>
        </w:tc>
        <w:tc>
          <w:tcPr>
            <w:tcW w:type="dxa" w:w="181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0.504</w:t>
            </w:r>
          </w:p>
        </w:tc>
      </w:tr>
      <w:tr>
        <w:trPr>
          <w:cantSplit/>
        </w:trPr>
        <w:tc>
          <w:tcPr>
            <w:tcW w:type="dxa" w:w="215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艰苦偏远乡镇</w:t>
            </w:r>
          </w:p>
        </w:tc>
        <w:tc>
          <w:tcPr>
            <w:tcW w:type="dxa" w:w="238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31年以上</w:t>
            </w:r>
          </w:p>
        </w:tc>
        <w:tc>
          <w:tcPr>
            <w:tcW w:type="dxa" w:w="170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500</w:t>
            </w:r>
          </w:p>
        </w:tc>
        <w:tc>
          <w:tcPr>
            <w:tcW w:type="dxa" w:w="181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0.600</w:t>
            </w:r>
          </w:p>
        </w:tc>
      </w:tr>
    </w:tbl>
    <w:p>
      <w:pPr>
        <w:spacing w:after="0"/>
      </w:pPr>
    </w:p>
    <w:p>
      <w:pPr>
        <w:spacing w:before="0" w:after="100" w:line="324" w:lineRule="auto"/>
        <w:jc w:val="both"/>
      </w:pPr>
      <w:r>
        <w:rPr>
          <w:rFonts w:ascii="Noto Sans CJK SC" w:hAnsi="Noto Sans CJK SC" w:eastAsia="Noto Sans CJK SC" w:cs="Noto Sans CJK SC"/>
          <w:b w:val="0"/>
          <w:color w:val="263238"/>
          <w:sz w:val="21"/>
        </w:rPr>
        <w:t>适用范围限于乡镇（不含街道）机关和事业单位正式工作人员，包括上级长期派驻乡镇机构人员。艰苦偏远乡镇由县级政府划分、设区市审批并备案，原则上不超过乡镇总数的50%。</w:t>
      </w:r>
    </w:p>
    <w:p>
      <w:pPr>
        <w:pStyle w:val="Heading2"/>
        <w:keepNext/>
        <w:spacing w:before="160" w:after="120"/>
      </w:pPr>
      <w:r>
        <w:rPr>
          <w:rFonts w:ascii="Noto Sans CJK SC" w:hAnsi="Noto Sans CJK SC" w:eastAsia="Noto Sans CJK SC" w:cs="Noto Sans CJK SC"/>
          <w:b/>
          <w:color w:val="1565C0"/>
          <w:sz w:val="26"/>
        </w:rPr>
        <w:t>5.3 全省乡镇街道层级的统一使用规则</w:t>
      </w:r>
    </w:p>
    <w:tbl>
      <w:tblPr>
        <w:tblW w:type="auto" w:w="0"/>
        <w:jc w:val="center"/>
        <w:tblLayout w:type="fixed"/>
        <w:tblLook w:firstColumn="1" w:firstRow="1" w:lastColumn="0" w:lastRow="0" w:noHBand="0" w:noVBand="1" w:val="04A0"/>
        <w:tblBorders>
          <w:top w:val="single" w:sz="4" w:color="D6E5F2"/>
          <w:left w:val="single" w:sz="4" w:color="D6E5F2"/>
          <w:bottom w:val="single" w:sz="4" w:color="D6E5F2"/>
          <w:right w:val="single" w:sz="4" w:color="D6E5F2"/>
          <w:insideH w:val="single" w:sz="4" w:color="D6E5F2"/>
          <w:insideV w:val="single" w:sz="4" w:color="D6E5F2"/>
        </w:tblBorders>
      </w:tblPr>
      <w:tblGrid>
        <w:gridCol w:w="3383"/>
        <w:gridCol w:w="3383"/>
        <w:gridCol w:w="3383"/>
      </w:tblGrid>
      <w:tr>
        <w:trPr>
          <w:tblHeader w:val="true"/>
        </w:trPr>
        <w:tc>
          <w:tcPr>
            <w:tcW w:type="dxa" w:w="2381"/>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7"/>
              </w:rPr>
              <w:t>岗位地点/性质</w:t>
            </w:r>
          </w:p>
        </w:tc>
        <w:tc>
          <w:tcPr>
            <w:tcW w:type="dxa" w:w="3402"/>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7"/>
              </w:rPr>
              <w:t>在区县中位数上的处理</w:t>
            </w:r>
          </w:p>
        </w:tc>
        <w:tc>
          <w:tcPr>
            <w:tcW w:type="dxa" w:w="3402"/>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7"/>
              </w:rPr>
              <w:t>置信与核验</w:t>
            </w:r>
          </w:p>
        </w:tc>
      </w:tr>
      <w:tr>
        <w:trPr>
          <w:cantSplit/>
        </w:trPr>
        <w:tc>
          <w:tcPr>
            <w:tcW w:type="dxa" w:w="2381"/>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7"/>
              </w:rPr>
              <w:t>街道办事处及街道所属事业单位</w:t>
            </w:r>
          </w:p>
        </w:tc>
        <w:tc>
          <w:tcPr>
            <w:tcW w:type="dxa" w:w="3402"/>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原则上不加省级乡镇工作补贴</w:t>
            </w:r>
          </w:p>
        </w:tc>
        <w:tc>
          <w:tcPr>
            <w:tcW w:type="dxa" w:w="3402"/>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核实是否存在地方自设补贴</w:t>
            </w:r>
          </w:p>
        </w:tc>
      </w:tr>
      <w:tr>
        <w:trPr>
          <w:cantSplit/>
        </w:trPr>
        <w:tc>
          <w:tcPr>
            <w:tcW w:type="dxa" w:w="2381"/>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7"/>
              </w:rPr>
              <w:t>一般乡镇，工作10年以下</w:t>
            </w:r>
          </w:p>
        </w:tc>
        <w:tc>
          <w:tcPr>
            <w:tcW w:type="dxa" w:w="3402"/>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在相应区县基准上加0.24万元/年</w:t>
            </w:r>
          </w:p>
        </w:tc>
        <w:tc>
          <w:tcPr>
            <w:tcW w:type="dxa" w:w="3402"/>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A：政策标准；岗位适用需核实</w:t>
            </w:r>
          </w:p>
        </w:tc>
      </w:tr>
      <w:tr>
        <w:trPr>
          <w:cantSplit/>
        </w:trPr>
        <w:tc>
          <w:tcPr>
            <w:tcW w:type="dxa" w:w="2381"/>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7"/>
              </w:rPr>
              <w:t>艰苦偏远乡镇，工作10年以下</w:t>
            </w:r>
          </w:p>
        </w:tc>
        <w:tc>
          <w:tcPr>
            <w:tcW w:type="dxa" w:w="3402"/>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在相应区县基准上加0.348万元/年</w:t>
            </w:r>
          </w:p>
        </w:tc>
        <w:tc>
          <w:tcPr>
            <w:tcW w:type="dxa" w:w="3402"/>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A：标准；名单需地方文件确认</w:t>
            </w:r>
          </w:p>
        </w:tc>
      </w:tr>
      <w:tr>
        <w:trPr>
          <w:cantSplit/>
        </w:trPr>
        <w:tc>
          <w:tcPr>
            <w:tcW w:type="dxa" w:w="2381"/>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7"/>
              </w:rPr>
              <w:t>县直单位派驻但长期在乡镇工作</w:t>
            </w:r>
          </w:p>
        </w:tc>
        <w:tc>
          <w:tcPr>
            <w:tcW w:type="dxa" w:w="3402"/>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符合长期派驻条件时可能适用</w:t>
            </w:r>
          </w:p>
        </w:tc>
        <w:tc>
          <w:tcPr>
            <w:tcW w:type="dxa" w:w="3402"/>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需核实派驻期限和人事关系</w:t>
            </w:r>
          </w:p>
        </w:tc>
      </w:tr>
      <w:tr>
        <w:trPr>
          <w:cantSplit/>
        </w:trPr>
        <w:tc>
          <w:tcPr>
            <w:tcW w:type="dxa" w:w="2381"/>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7"/>
              </w:rPr>
              <w:t>开发区内乡镇/街道</w:t>
            </w:r>
          </w:p>
        </w:tc>
        <w:tc>
          <w:tcPr>
            <w:tcW w:type="dxa" w:w="3402"/>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先确认行政归属和发薪主体</w:t>
            </w:r>
          </w:p>
        </w:tc>
        <w:tc>
          <w:tcPr>
            <w:tcW w:type="dxa" w:w="3402"/>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D：不得按地名直接套用</w:t>
            </w:r>
          </w:p>
        </w:tc>
      </w:tr>
    </w:tbl>
    <w:p>
      <w:pPr>
        <w:spacing w:after="0"/>
      </w:pPr>
    </w:p>
    <w:p>
      <w:pPr>
        <w:pStyle w:val="Heading2"/>
        <w:keepNext/>
        <w:spacing w:before="160" w:after="120"/>
      </w:pPr>
      <w:r>
        <w:rPr>
          <w:rFonts w:ascii="Noto Sans CJK SC" w:hAnsi="Noto Sans CJK SC" w:eastAsia="Noto Sans CJK SC" w:cs="Noto Sans CJK SC"/>
          <w:b/>
          <w:color w:val="1565C0"/>
          <w:sz w:val="26"/>
        </w:rPr>
        <w:t>5.4 年度全包构成的合理区间</w:t>
      </w:r>
    </w:p>
    <w:tbl>
      <w:tblPr>
        <w:tblW w:type="auto" w:w="0"/>
        <w:jc w:val="center"/>
        <w:tblLayout w:type="fixed"/>
        <w:tblLook w:firstColumn="1" w:firstRow="1" w:lastColumn="0" w:lastRow="0" w:noHBand="0" w:noVBand="1" w:val="04A0"/>
        <w:tblBorders>
          <w:top w:val="single" w:sz="4" w:color="D6E5F2"/>
          <w:left w:val="single" w:sz="4" w:color="D6E5F2"/>
          <w:bottom w:val="single" w:sz="4" w:color="D6E5F2"/>
          <w:right w:val="single" w:sz="4" w:color="D6E5F2"/>
          <w:insideH w:val="single" w:sz="4" w:color="D6E5F2"/>
          <w:insideV w:val="single" w:sz="4" w:color="D6E5F2"/>
        </w:tblBorders>
      </w:tblPr>
      <w:tblGrid>
        <w:gridCol w:w="2030"/>
        <w:gridCol w:w="2030"/>
        <w:gridCol w:w="2030"/>
        <w:gridCol w:w="2030"/>
        <w:gridCol w:w="2030"/>
      </w:tblGrid>
      <w:tr>
        <w:trPr>
          <w:tblHeader w:val="true"/>
        </w:trPr>
        <w:tc>
          <w:tcPr>
            <w:tcW w:type="dxa" w:w="1701"/>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7"/>
              </w:rPr>
              <w:t>岗位</w:t>
            </w:r>
          </w:p>
        </w:tc>
        <w:tc>
          <w:tcPr>
            <w:tcW w:type="dxa" w:w="2268"/>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7"/>
              </w:rPr>
              <w:t>现金收入（含绩效/奖金）</w:t>
            </w:r>
          </w:p>
        </w:tc>
        <w:tc>
          <w:tcPr>
            <w:tcW w:type="dxa" w:w="2041"/>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7"/>
              </w:rPr>
              <w:t>公积金账户流入</w:t>
            </w:r>
          </w:p>
        </w:tc>
        <w:tc>
          <w:tcPr>
            <w:tcW w:type="dxa" w:w="1701"/>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7"/>
              </w:rPr>
              <w:t>工会及其他</w:t>
            </w:r>
          </w:p>
        </w:tc>
        <w:tc>
          <w:tcPr>
            <w:tcW w:type="dxa" w:w="2835"/>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7"/>
              </w:rPr>
              <w:t>说明</w:t>
            </w:r>
          </w:p>
        </w:tc>
      </w:tr>
      <w:tr>
        <w:trPr>
          <w:cantSplit/>
        </w:trPr>
        <w:tc>
          <w:tcPr>
            <w:tcW w:type="dxa" w:w="1701"/>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7"/>
              </w:rPr>
              <w:t>公务员普通综合岗</w:t>
            </w:r>
          </w:p>
        </w:tc>
        <w:tc>
          <w:tcPr>
            <w:tcW w:type="dxa" w:w="226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约75%-82%</w:t>
            </w:r>
          </w:p>
        </w:tc>
        <w:tc>
          <w:tcPr>
            <w:tcW w:type="dxa" w:w="204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约16%-23%</w:t>
            </w:r>
          </w:p>
        </w:tc>
        <w:tc>
          <w:tcPr>
            <w:tcW w:type="dxa" w:w="170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约1%-3%</w:t>
            </w:r>
          </w:p>
        </w:tc>
        <w:tc>
          <w:tcPr>
            <w:tcW w:type="dxa" w:w="2835"/>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地区和单位差异主要在绩效与缴存基数</w:t>
            </w:r>
          </w:p>
        </w:tc>
      </w:tr>
      <w:tr>
        <w:trPr>
          <w:cantSplit/>
        </w:trPr>
        <w:tc>
          <w:tcPr>
            <w:tcW w:type="dxa" w:w="1701"/>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7"/>
              </w:rPr>
              <w:t>事业编普通管理/综合岗</w:t>
            </w:r>
          </w:p>
        </w:tc>
        <w:tc>
          <w:tcPr>
            <w:tcW w:type="dxa" w:w="226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约77%-84%</w:t>
            </w:r>
          </w:p>
        </w:tc>
        <w:tc>
          <w:tcPr>
            <w:tcW w:type="dxa" w:w="204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约15%-21%</w:t>
            </w:r>
          </w:p>
        </w:tc>
        <w:tc>
          <w:tcPr>
            <w:tcW w:type="dxa" w:w="170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约1%-3%</w:t>
            </w:r>
          </w:p>
        </w:tc>
        <w:tc>
          <w:tcPr>
            <w:tcW w:type="dxa" w:w="2835"/>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部分单位绩效低于机关，差距并非固定</w:t>
            </w:r>
          </w:p>
        </w:tc>
      </w:tr>
    </w:tbl>
    <w:p>
      <w:pPr>
        <w:spacing w:after="0"/>
      </w:pPr>
    </w:p>
    <w:p>
      <w:pPr>
        <w:spacing w:before="0" w:after="100" w:line="324" w:lineRule="auto"/>
        <w:jc w:val="both"/>
      </w:pPr>
      <w:r>
        <w:rPr>
          <w:rFonts w:ascii="Noto Sans CJK SC" w:hAnsi="Noto Sans CJK SC" w:eastAsia="Noto Sans CJK SC" w:cs="Noto Sans CJK SC"/>
          <w:b w:val="0"/>
          <w:color w:val="263238"/>
          <w:sz w:val="21"/>
        </w:rPr>
        <w:t>上述比例是“个人年度可见权益”的结构范围，而非统计局工资总额结构。统计局工资口径包含个人承担的社保、公积金，不包含单位工会账户发放的福利；两种口径只能用于交叉校准，不能直接相加。</w:t>
      </w:r>
    </w:p>
    <w:p>
      <w:pPr>
        <w:pStyle w:val="Heading2"/>
        <w:keepNext/>
        <w:spacing w:before="160" w:after="120"/>
      </w:pPr>
      <w:r>
        <w:rPr>
          <w:rFonts w:ascii="Noto Sans CJK SC" w:hAnsi="Noto Sans CJK SC" w:eastAsia="Noto Sans CJK SC" w:cs="Noto Sans CJK SC"/>
          <w:b/>
          <w:color w:val="1565C0"/>
          <w:sz w:val="26"/>
        </w:rPr>
        <w:t>5.5 新增11市的校准方法</w:t>
      </w:r>
    </w:p>
    <w:p>
      <w:pPr>
        <w:pStyle w:val="ListBullet"/>
        <w:spacing w:after="60" w:line="300" w:lineRule="auto"/>
        <w:ind w:left="312" w:hanging="170"/>
      </w:pPr>
      <w:r>
        <w:rPr>
          <w:rFonts w:ascii="Noto Sans CJK SC" w:hAnsi="Noto Sans CJK SC" w:eastAsia="Noto Sans CJK SC" w:cs="Noto Sans CJK SC"/>
          <w:b w:val="0"/>
          <w:color w:val="263238"/>
          <w:sz w:val="20"/>
        </w:rPr>
        <w:t>保留原五市B级锚点，修正明显的行政区名称错误，并把开发区从正式行政区中分离。</w:t>
      </w:r>
    </w:p>
    <w:p>
      <w:pPr>
        <w:pStyle w:val="ListBullet"/>
        <w:spacing w:after="60" w:line="300" w:lineRule="auto"/>
        <w:ind w:left="312" w:hanging="170"/>
      </w:pPr>
      <w:r>
        <w:rPr>
          <w:rFonts w:ascii="Noto Sans CJK SC" w:hAnsi="Noto Sans CJK SC" w:eastAsia="Noto Sans CJK SC" w:cs="Noto Sans CJK SC"/>
          <w:b w:val="0"/>
          <w:color w:val="263238"/>
          <w:sz w:val="20"/>
        </w:rPr>
        <w:t>使用2025年度各市城镇非私营单位平均工资及全省公共管理行业平均工资作为宏观背景，但不进行简单线性换算。</w:t>
      </w:r>
    </w:p>
    <w:p>
      <w:pPr>
        <w:pStyle w:val="ListBullet"/>
        <w:spacing w:after="60" w:line="300" w:lineRule="auto"/>
        <w:ind w:left="312" w:hanging="170"/>
      </w:pPr>
      <w:r>
        <w:rPr>
          <w:rFonts w:ascii="Noto Sans CJK SC" w:hAnsi="Noto Sans CJK SC" w:eastAsia="Noto Sans CJK SC" w:cs="Noto Sans CJK SC"/>
          <w:b w:val="0"/>
          <w:color w:val="263238"/>
          <w:sz w:val="20"/>
        </w:rPr>
        <w:t>对资源型城市、人口大市、山区县和工业强县分别加入结构性修正，再按区县财政和城市核心度形成相对差异。</w:t>
      </w:r>
    </w:p>
    <w:p>
      <w:pPr>
        <w:pStyle w:val="ListBullet"/>
        <w:spacing w:after="60" w:line="300" w:lineRule="auto"/>
        <w:ind w:left="312" w:hanging="170"/>
      </w:pPr>
      <w:r>
        <w:rPr>
          <w:rFonts w:ascii="Noto Sans CJK SC" w:hAnsi="Noto Sans CJK SC" w:eastAsia="Noto Sans CJK SC" w:cs="Noto Sans CJK SC"/>
          <w:b w:val="0"/>
          <w:color w:val="263238"/>
          <w:sz w:val="20"/>
        </w:rPr>
        <w:t>新增金额统一标为C级，参考区间一般按中位数上下约10%设置；功能区标为D级并使用更宽误差带。</w:t>
      </w:r>
    </w:p>
    <w:p>
      <w:pPr>
        <w:pStyle w:val="Heading1"/>
        <w:keepNext/>
        <w:spacing w:before="240" w:after="120"/>
      </w:pPr>
      <w:r>
        <w:rPr>
          <w:rFonts w:ascii="Noto Sans CJK SC" w:hAnsi="Noto Sans CJK SC" w:eastAsia="Noto Sans CJK SC" w:cs="Noto Sans CJK SC"/>
          <w:b/>
          <w:color w:val="1565C0"/>
          <w:sz w:val="32"/>
        </w:rPr>
        <w:t>六、数据核查结果</w:t>
      </w:r>
    </w:p>
    <w:tbl>
      <w:tblPr>
        <w:tblW w:type="auto" w:w="0"/>
        <w:jc w:val="center"/>
        <w:tblLayout w:type="fixed"/>
        <w:tblLook w:firstColumn="1" w:firstRow="1" w:lastColumn="0" w:lastRow="0" w:noHBand="0" w:noVBand="1" w:val="04A0"/>
        <w:tblBorders>
          <w:top w:val="single" w:sz="4" w:color="D6E5F2"/>
          <w:left w:val="single" w:sz="4" w:color="D6E5F2"/>
          <w:bottom w:val="single" w:sz="4" w:color="D6E5F2"/>
          <w:right w:val="single" w:sz="4" w:color="D6E5F2"/>
          <w:insideH w:val="single" w:sz="4" w:color="D6E5F2"/>
          <w:insideV w:val="single" w:sz="4" w:color="D6E5F2"/>
        </w:tblBorders>
      </w:tblPr>
      <w:tblGrid>
        <w:gridCol w:w="3383"/>
        <w:gridCol w:w="3383"/>
        <w:gridCol w:w="3383"/>
      </w:tblGrid>
      <w:tr>
        <w:trPr>
          <w:tblHeader w:val="true"/>
        </w:trPr>
        <w:tc>
          <w:tcPr>
            <w:tcW w:type="dxa" w:w="4819"/>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8"/>
              </w:rPr>
              <w:t>检查项</w:t>
            </w:r>
          </w:p>
        </w:tc>
        <w:tc>
          <w:tcPr>
            <w:tcW w:type="dxa" w:w="2835"/>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8"/>
              </w:rPr>
              <w:t>结果</w:t>
            </w:r>
          </w:p>
        </w:tc>
        <w:tc>
          <w:tcPr>
            <w:tcW w:type="dxa" w:w="1417"/>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8"/>
              </w:rPr>
              <w:t>状态</w:t>
            </w:r>
          </w:p>
        </w:tc>
      </w:tr>
      <w:tr>
        <w:trPr>
          <w:cantSplit/>
        </w:trPr>
        <w:tc>
          <w:tcPr>
            <w:tcW w:type="dxa" w:w="4819"/>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8"/>
              </w:rPr>
              <w:t>地级市数量</w:t>
            </w:r>
          </w:p>
        </w:tc>
        <w:tc>
          <w:tcPr>
            <w:tcW w:type="dxa" w:w="2835"/>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8"/>
              </w:rPr>
              <w:t>16</w:t>
            </w:r>
          </w:p>
        </w:tc>
        <w:tc>
          <w:tcPr>
            <w:tcW w:type="dxa" w:w="1417"/>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8"/>
              </w:rPr>
              <w:t>PASS</w:t>
            </w:r>
          </w:p>
        </w:tc>
      </w:tr>
      <w:tr>
        <w:trPr>
          <w:cantSplit/>
        </w:trPr>
        <w:tc>
          <w:tcPr>
            <w:tcW w:type="dxa" w:w="4819"/>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8"/>
              </w:rPr>
              <w:t>正式县级行政区数量</w:t>
            </w:r>
          </w:p>
        </w:tc>
        <w:tc>
          <w:tcPr>
            <w:tcW w:type="dxa" w:w="2835"/>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8"/>
              </w:rPr>
              <w:t>104</w:t>
            </w:r>
          </w:p>
        </w:tc>
        <w:tc>
          <w:tcPr>
            <w:tcW w:type="dxa" w:w="1417"/>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8"/>
              </w:rPr>
              <w:t>PASS</w:t>
            </w:r>
          </w:p>
        </w:tc>
      </w:tr>
      <w:tr>
        <w:trPr>
          <w:cantSplit/>
        </w:trPr>
        <w:tc>
          <w:tcPr>
            <w:tcW w:type="dxa" w:w="4819"/>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8"/>
              </w:rPr>
              <w:t>市直+县级行政区核心锚点</w:t>
            </w:r>
          </w:p>
        </w:tc>
        <w:tc>
          <w:tcPr>
            <w:tcW w:type="dxa" w:w="2835"/>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8"/>
              </w:rPr>
              <w:t>120</w:t>
            </w:r>
          </w:p>
        </w:tc>
        <w:tc>
          <w:tcPr>
            <w:tcW w:type="dxa" w:w="1417"/>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8"/>
              </w:rPr>
              <w:t>PASS</w:t>
            </w:r>
          </w:p>
        </w:tc>
      </w:tr>
      <w:tr>
        <w:trPr>
          <w:cantSplit/>
        </w:trPr>
        <w:tc>
          <w:tcPr>
            <w:tcW w:type="dxa" w:w="4819"/>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8"/>
              </w:rPr>
              <w:t>开发区/管理区观察项</w:t>
            </w:r>
          </w:p>
        </w:tc>
        <w:tc>
          <w:tcPr>
            <w:tcW w:type="dxa" w:w="2835"/>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8"/>
              </w:rPr>
              <w:t>8</w:t>
            </w:r>
          </w:p>
        </w:tc>
        <w:tc>
          <w:tcPr>
            <w:tcW w:type="dxa" w:w="1417"/>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8"/>
              </w:rPr>
              <w:t>PASS</w:t>
            </w:r>
          </w:p>
        </w:tc>
      </w:tr>
      <w:tr>
        <w:trPr>
          <w:cantSplit/>
        </w:trPr>
        <w:tc>
          <w:tcPr>
            <w:tcW w:type="dxa" w:w="4819"/>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8"/>
              </w:rPr>
              <w:t>五市行政区名称校正</w:t>
            </w:r>
          </w:p>
        </w:tc>
        <w:tc>
          <w:tcPr>
            <w:tcW w:type="dxa" w:w="2835"/>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8"/>
              </w:rPr>
              <w:t>已完成</w:t>
            </w:r>
          </w:p>
        </w:tc>
        <w:tc>
          <w:tcPr>
            <w:tcW w:type="dxa" w:w="1417"/>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8"/>
              </w:rPr>
              <w:t>PASS</w:t>
            </w:r>
          </w:p>
        </w:tc>
      </w:tr>
      <w:tr>
        <w:trPr>
          <w:cantSplit/>
        </w:trPr>
        <w:tc>
          <w:tcPr>
            <w:tcW w:type="dxa" w:w="4819"/>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8"/>
              </w:rPr>
              <w:t>工龄节点单调性</w:t>
            </w:r>
          </w:p>
        </w:tc>
        <w:tc>
          <w:tcPr>
            <w:tcW w:type="dxa" w:w="2835"/>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8"/>
              </w:rPr>
              <w:t>全部递增</w:t>
            </w:r>
          </w:p>
        </w:tc>
        <w:tc>
          <w:tcPr>
            <w:tcW w:type="dxa" w:w="1417"/>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8"/>
              </w:rPr>
              <w:t>PASS</w:t>
            </w:r>
          </w:p>
        </w:tc>
      </w:tr>
      <w:tr>
        <w:trPr>
          <w:cantSplit/>
        </w:trPr>
        <w:tc>
          <w:tcPr>
            <w:tcW w:type="dxa" w:w="4819"/>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8"/>
              </w:rPr>
              <w:t>事业编不高于同地区公务员</w:t>
            </w:r>
          </w:p>
        </w:tc>
        <w:tc>
          <w:tcPr>
            <w:tcW w:type="dxa" w:w="2835"/>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8"/>
              </w:rPr>
              <w:t>全部满足</w:t>
            </w:r>
          </w:p>
        </w:tc>
        <w:tc>
          <w:tcPr>
            <w:tcW w:type="dxa" w:w="1417"/>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8"/>
              </w:rPr>
              <w:t>PASS</w:t>
            </w:r>
          </w:p>
        </w:tc>
      </w:tr>
      <w:tr>
        <w:trPr>
          <w:cantSplit/>
        </w:trPr>
        <w:tc>
          <w:tcPr>
            <w:tcW w:type="dxa" w:w="4819"/>
            <w:vAlign w:val="center"/>
            <w:tcMar>
              <w:top w:w="50" w:type="dxa"/>
              <w:start w:w="60" w:type="dxa"/>
              <w:bottom w:w="50" w:type="dxa"/>
              <w:end w:w="60" w:type="dxa"/>
            </w:tcMar>
            <w:shd w:fill="EAF3FC"/>
          </w:tcPr>
          <w:p>
            <w:pPr>
              <w:spacing w:after="0" w:before="0" w:line="252" w:lineRule="auto"/>
              <w:jc w:val="left"/>
            </w:pPr>
            <w:r/>
            <w:r>
              <w:rPr>
                <w:rFonts w:ascii="Noto Sans CJK SC" w:hAnsi="Noto Sans CJK SC" w:eastAsia="Noto Sans CJK SC" w:cs="Noto Sans CJK SC"/>
                <w:b w:val="0"/>
                <w:color w:val="263238"/>
                <w:sz w:val="18"/>
              </w:rPr>
              <w:t>乡镇补贴年度折算</w:t>
            </w:r>
          </w:p>
        </w:tc>
        <w:tc>
          <w:tcPr>
            <w:tcW w:type="dxa" w:w="2835"/>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8"/>
              </w:rPr>
              <w:t>月标准×12</w:t>
            </w:r>
          </w:p>
        </w:tc>
        <w:tc>
          <w:tcPr>
            <w:tcW w:type="dxa" w:w="1417"/>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8"/>
              </w:rPr>
              <w:t>PASS</w:t>
            </w:r>
          </w:p>
        </w:tc>
      </w:tr>
      <w:tr>
        <w:trPr>
          <w:cantSplit/>
        </w:trPr>
        <w:tc>
          <w:tcPr>
            <w:tcW w:type="dxa" w:w="4819"/>
            <w:vAlign w:val="center"/>
            <w:tcMar>
              <w:top w:w="50" w:type="dxa"/>
              <w:start w:w="60" w:type="dxa"/>
              <w:bottom w:w="50" w:type="dxa"/>
              <w:end w:w="60" w:type="dxa"/>
            </w:tcMar>
            <w:shd w:fill="F5F9FF"/>
          </w:tcPr>
          <w:p>
            <w:pPr>
              <w:spacing w:after="0" w:before="0" w:line="252" w:lineRule="auto"/>
              <w:jc w:val="left"/>
            </w:pPr>
            <w:r/>
            <w:r>
              <w:rPr>
                <w:rFonts w:ascii="Noto Sans CJK SC" w:hAnsi="Noto Sans CJK SC" w:eastAsia="Noto Sans CJK SC" w:cs="Noto Sans CJK SC"/>
                <w:b w:val="0"/>
                <w:color w:val="263238"/>
                <w:sz w:val="18"/>
              </w:rPr>
              <w:t>开发区未混入104个正式行政区</w:t>
            </w:r>
          </w:p>
        </w:tc>
        <w:tc>
          <w:tcPr>
            <w:tcW w:type="dxa" w:w="2835"/>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8"/>
              </w:rPr>
              <w:t>已分离</w:t>
            </w:r>
          </w:p>
        </w:tc>
        <w:tc>
          <w:tcPr>
            <w:tcW w:type="dxa" w:w="1417"/>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8"/>
              </w:rPr>
              <w:t>PASS</w:t>
            </w:r>
          </w:p>
        </w:tc>
      </w:tr>
    </w:tbl>
    <w:p>
      <w:pPr>
        <w:spacing w:after="0"/>
      </w:pPr>
    </w:p>
    <w:p>
      <w:pPr>
        <w:spacing w:before="0" w:after="100" w:line="324" w:lineRule="auto"/>
        <w:jc w:val="both"/>
      </w:pPr>
      <w:r>
        <w:rPr>
          <w:rFonts w:ascii="Noto Sans CJK SC" w:hAnsi="Noto Sans CJK SC" w:eastAsia="Noto Sans CJK SC" w:cs="Noto Sans CJK SC"/>
          <w:b w:val="0"/>
          <w:color w:val="263238"/>
          <w:sz w:val="21"/>
        </w:rPr>
        <w:t>核查只保证表内结构、名称和公式一致，不等于每个单位待遇已经获得官方确认。金额的真实性最终仍需以招录单位、人社、财政和公积金中心的答复为准。</w:t>
      </w:r>
    </w:p>
    <w:p>
      <w:pPr>
        <w:pStyle w:val="Heading1"/>
        <w:keepNext/>
        <w:spacing w:before="240" w:after="120"/>
      </w:pPr>
      <w:r>
        <w:rPr>
          <w:rFonts w:ascii="Noto Sans CJK SC" w:hAnsi="Noto Sans CJK SC" w:eastAsia="Noto Sans CJK SC" w:cs="Noto Sans CJK SC"/>
          <w:b/>
          <w:color w:val="1565C0"/>
          <w:sz w:val="32"/>
        </w:rPr>
        <w:t>七、2025年度各市城镇非私营单位平均工资（校准背景）</w:t>
      </w:r>
    </w:p>
    <w:p>
      <w:pPr>
        <w:spacing w:before="0" w:after="100" w:line="324" w:lineRule="auto"/>
        <w:jc w:val="both"/>
      </w:pPr>
      <w:r>
        <w:rPr>
          <w:rFonts w:ascii="Noto Sans CJK SC" w:hAnsi="Noto Sans CJK SC" w:eastAsia="Noto Sans CJK SC" w:cs="Noto Sans CJK SC"/>
          <w:b w:val="0"/>
          <w:color w:val="263238"/>
          <w:sz w:val="21"/>
        </w:rPr>
        <w:t>该数据来自安徽省统计部门发布的地区平均工资表，统计对象覆盖城镇非私营法人单位，包含机关事业单位和其他非私营单位。它反映地区劳动工资背景，不等于本报告的入职3年普通岗位全包值。单位：元/年。</w:t>
      </w:r>
    </w:p>
    <w:tbl>
      <w:tblPr>
        <w:tblW w:type="auto" w:w="0"/>
        <w:jc w:val="center"/>
        <w:tblLayout w:type="fixed"/>
        <w:tblLook w:firstColumn="1" w:firstRow="1" w:lastColumn="0" w:lastRow="0" w:noHBand="0" w:noVBand="1" w:val="04A0"/>
        <w:tblBorders>
          <w:top w:val="single" w:sz="4" w:color="D6E5F2"/>
          <w:left w:val="single" w:sz="4" w:color="D6E5F2"/>
          <w:bottom w:val="single" w:sz="4" w:color="D6E5F2"/>
          <w:right w:val="single" w:sz="4" w:color="D6E5F2"/>
          <w:insideH w:val="single" w:sz="4" w:color="D6E5F2"/>
          <w:insideV w:val="single" w:sz="4" w:color="D6E5F2"/>
        </w:tblBorders>
      </w:tblPr>
      <w:tblGrid>
        <w:gridCol w:w="2537"/>
        <w:gridCol w:w="2537"/>
        <w:gridCol w:w="2537"/>
        <w:gridCol w:w="2537"/>
      </w:tblGrid>
      <w:tr>
        <w:trPr>
          <w:tblHeader w:val="true"/>
        </w:trPr>
        <w:tc>
          <w:tcPr>
            <w:tcW w:type="dxa" w:w="1701"/>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7"/>
              </w:rPr>
              <w:t>城市</w:t>
            </w:r>
          </w:p>
        </w:tc>
        <w:tc>
          <w:tcPr>
            <w:tcW w:type="dxa" w:w="2551"/>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7"/>
              </w:rPr>
              <w:t>2025平均工资（元）</w:t>
            </w:r>
          </w:p>
        </w:tc>
        <w:tc>
          <w:tcPr>
            <w:tcW w:type="dxa" w:w="1984"/>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7"/>
              </w:rPr>
              <w:t>折合万元</w:t>
            </w:r>
          </w:p>
        </w:tc>
        <w:tc>
          <w:tcPr>
            <w:tcW w:type="dxa" w:w="2268"/>
            <w:vAlign w:val="center"/>
            <w:tcMar>
              <w:top w:w="50" w:type="dxa"/>
              <w:start w:w="60" w:type="dxa"/>
              <w:bottom w:w="50" w:type="dxa"/>
              <w:end w:w="60" w:type="dxa"/>
            </w:tcMar>
            <w:shd w:fill="42A5F5"/>
          </w:tcPr>
          <w:p>
            <w:pPr>
              <w:spacing w:after="0" w:before="0" w:line="252" w:lineRule="auto"/>
              <w:jc w:val="center"/>
            </w:pPr>
            <w:r/>
            <w:r>
              <w:rPr>
                <w:rFonts w:ascii="Noto Sans CJK SC" w:hAnsi="Noto Sans CJK SC" w:eastAsia="Noto Sans CJK SC" w:cs="Noto Sans CJK SC"/>
                <w:b/>
                <w:color w:val="FFFFFF"/>
                <w:sz w:val="17"/>
              </w:rPr>
              <w:t>相对全省指数</w:t>
            </w:r>
          </w:p>
        </w:tc>
      </w:tr>
      <w:tr>
        <w:trPr>
          <w:cantSplit/>
        </w:trPr>
        <w:tc>
          <w:tcPr>
            <w:tcW w:type="dxa" w:w="170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合肥</w:t>
            </w:r>
          </w:p>
        </w:tc>
        <w:tc>
          <w:tcPr>
            <w:tcW w:type="dxa" w:w="255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126,259</w:t>
            </w:r>
          </w:p>
        </w:tc>
        <w:tc>
          <w:tcPr>
            <w:tcW w:type="dxa" w:w="198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12.63</w:t>
            </w:r>
          </w:p>
        </w:tc>
        <w:tc>
          <w:tcPr>
            <w:tcW w:type="dxa" w:w="226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1.154</w:t>
            </w:r>
          </w:p>
        </w:tc>
      </w:tr>
      <w:tr>
        <w:trPr>
          <w:cantSplit/>
        </w:trPr>
        <w:tc>
          <w:tcPr>
            <w:tcW w:type="dxa" w:w="170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芜湖</w:t>
            </w:r>
          </w:p>
        </w:tc>
        <w:tc>
          <w:tcPr>
            <w:tcW w:type="dxa" w:w="255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107,964</w:t>
            </w:r>
          </w:p>
        </w:tc>
        <w:tc>
          <w:tcPr>
            <w:tcW w:type="dxa" w:w="198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10.80</w:t>
            </w:r>
          </w:p>
        </w:tc>
        <w:tc>
          <w:tcPr>
            <w:tcW w:type="dxa" w:w="226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0.987</w:t>
            </w:r>
          </w:p>
        </w:tc>
      </w:tr>
      <w:tr>
        <w:trPr>
          <w:cantSplit/>
        </w:trPr>
        <w:tc>
          <w:tcPr>
            <w:tcW w:type="dxa" w:w="170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蚌埠</w:t>
            </w:r>
          </w:p>
        </w:tc>
        <w:tc>
          <w:tcPr>
            <w:tcW w:type="dxa" w:w="255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97,733</w:t>
            </w:r>
          </w:p>
        </w:tc>
        <w:tc>
          <w:tcPr>
            <w:tcW w:type="dxa" w:w="198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9.77</w:t>
            </w:r>
          </w:p>
        </w:tc>
        <w:tc>
          <w:tcPr>
            <w:tcW w:type="dxa" w:w="226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0.894</w:t>
            </w:r>
          </w:p>
        </w:tc>
      </w:tr>
      <w:tr>
        <w:trPr>
          <w:cantSplit/>
        </w:trPr>
        <w:tc>
          <w:tcPr>
            <w:tcW w:type="dxa" w:w="170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淮南</w:t>
            </w:r>
          </w:p>
        </w:tc>
        <w:tc>
          <w:tcPr>
            <w:tcW w:type="dxa" w:w="255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119,398</w:t>
            </w:r>
          </w:p>
        </w:tc>
        <w:tc>
          <w:tcPr>
            <w:tcW w:type="dxa" w:w="198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11.94</w:t>
            </w:r>
          </w:p>
        </w:tc>
        <w:tc>
          <w:tcPr>
            <w:tcW w:type="dxa" w:w="226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1.092</w:t>
            </w:r>
          </w:p>
        </w:tc>
      </w:tr>
      <w:tr>
        <w:trPr>
          <w:cantSplit/>
        </w:trPr>
        <w:tc>
          <w:tcPr>
            <w:tcW w:type="dxa" w:w="170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马鞍山</w:t>
            </w:r>
          </w:p>
        </w:tc>
        <w:tc>
          <w:tcPr>
            <w:tcW w:type="dxa" w:w="255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113,569</w:t>
            </w:r>
          </w:p>
        </w:tc>
        <w:tc>
          <w:tcPr>
            <w:tcW w:type="dxa" w:w="198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11.36</w:t>
            </w:r>
          </w:p>
        </w:tc>
        <w:tc>
          <w:tcPr>
            <w:tcW w:type="dxa" w:w="226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1.038</w:t>
            </w:r>
          </w:p>
        </w:tc>
      </w:tr>
      <w:tr>
        <w:trPr>
          <w:cantSplit/>
        </w:trPr>
        <w:tc>
          <w:tcPr>
            <w:tcW w:type="dxa" w:w="170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淮北</w:t>
            </w:r>
          </w:p>
        </w:tc>
        <w:tc>
          <w:tcPr>
            <w:tcW w:type="dxa" w:w="255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108,884</w:t>
            </w:r>
          </w:p>
        </w:tc>
        <w:tc>
          <w:tcPr>
            <w:tcW w:type="dxa" w:w="198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10.89</w:t>
            </w:r>
          </w:p>
        </w:tc>
        <w:tc>
          <w:tcPr>
            <w:tcW w:type="dxa" w:w="226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0.996</w:t>
            </w:r>
          </w:p>
        </w:tc>
      </w:tr>
      <w:tr>
        <w:trPr>
          <w:cantSplit/>
        </w:trPr>
        <w:tc>
          <w:tcPr>
            <w:tcW w:type="dxa" w:w="170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铜陵</w:t>
            </w:r>
          </w:p>
        </w:tc>
        <w:tc>
          <w:tcPr>
            <w:tcW w:type="dxa" w:w="255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107,581</w:t>
            </w:r>
          </w:p>
        </w:tc>
        <w:tc>
          <w:tcPr>
            <w:tcW w:type="dxa" w:w="198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10.76</w:t>
            </w:r>
          </w:p>
        </w:tc>
        <w:tc>
          <w:tcPr>
            <w:tcW w:type="dxa" w:w="226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0.984</w:t>
            </w:r>
          </w:p>
        </w:tc>
      </w:tr>
      <w:tr>
        <w:trPr>
          <w:cantSplit/>
        </w:trPr>
        <w:tc>
          <w:tcPr>
            <w:tcW w:type="dxa" w:w="170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安庆</w:t>
            </w:r>
          </w:p>
        </w:tc>
        <w:tc>
          <w:tcPr>
            <w:tcW w:type="dxa" w:w="255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96,505</w:t>
            </w:r>
          </w:p>
        </w:tc>
        <w:tc>
          <w:tcPr>
            <w:tcW w:type="dxa" w:w="198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9.65</w:t>
            </w:r>
          </w:p>
        </w:tc>
        <w:tc>
          <w:tcPr>
            <w:tcW w:type="dxa" w:w="226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0.882</w:t>
            </w:r>
          </w:p>
        </w:tc>
      </w:tr>
      <w:tr>
        <w:trPr>
          <w:cantSplit/>
        </w:trPr>
        <w:tc>
          <w:tcPr>
            <w:tcW w:type="dxa" w:w="170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黄山</w:t>
            </w:r>
          </w:p>
        </w:tc>
        <w:tc>
          <w:tcPr>
            <w:tcW w:type="dxa" w:w="255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101,045</w:t>
            </w:r>
          </w:p>
        </w:tc>
        <w:tc>
          <w:tcPr>
            <w:tcW w:type="dxa" w:w="198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10.10</w:t>
            </w:r>
          </w:p>
        </w:tc>
        <w:tc>
          <w:tcPr>
            <w:tcW w:type="dxa" w:w="226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0.924</w:t>
            </w:r>
          </w:p>
        </w:tc>
      </w:tr>
      <w:tr>
        <w:trPr>
          <w:cantSplit/>
        </w:trPr>
        <w:tc>
          <w:tcPr>
            <w:tcW w:type="dxa" w:w="170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滁州</w:t>
            </w:r>
          </w:p>
        </w:tc>
        <w:tc>
          <w:tcPr>
            <w:tcW w:type="dxa" w:w="255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99,243</w:t>
            </w:r>
          </w:p>
        </w:tc>
        <w:tc>
          <w:tcPr>
            <w:tcW w:type="dxa" w:w="198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9.92</w:t>
            </w:r>
          </w:p>
        </w:tc>
        <w:tc>
          <w:tcPr>
            <w:tcW w:type="dxa" w:w="226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0.907</w:t>
            </w:r>
          </w:p>
        </w:tc>
      </w:tr>
      <w:tr>
        <w:trPr>
          <w:cantSplit/>
        </w:trPr>
        <w:tc>
          <w:tcPr>
            <w:tcW w:type="dxa" w:w="170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阜阳</w:t>
            </w:r>
          </w:p>
        </w:tc>
        <w:tc>
          <w:tcPr>
            <w:tcW w:type="dxa" w:w="255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95,268</w:t>
            </w:r>
          </w:p>
        </w:tc>
        <w:tc>
          <w:tcPr>
            <w:tcW w:type="dxa" w:w="198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9.53</w:t>
            </w:r>
          </w:p>
        </w:tc>
        <w:tc>
          <w:tcPr>
            <w:tcW w:type="dxa" w:w="226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0.871</w:t>
            </w:r>
          </w:p>
        </w:tc>
      </w:tr>
      <w:tr>
        <w:trPr>
          <w:cantSplit/>
        </w:trPr>
        <w:tc>
          <w:tcPr>
            <w:tcW w:type="dxa" w:w="170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宿州</w:t>
            </w:r>
          </w:p>
        </w:tc>
        <w:tc>
          <w:tcPr>
            <w:tcW w:type="dxa" w:w="255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90,463</w:t>
            </w:r>
          </w:p>
        </w:tc>
        <w:tc>
          <w:tcPr>
            <w:tcW w:type="dxa" w:w="198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9.05</w:t>
            </w:r>
          </w:p>
        </w:tc>
        <w:tc>
          <w:tcPr>
            <w:tcW w:type="dxa" w:w="226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0.827</w:t>
            </w:r>
          </w:p>
        </w:tc>
      </w:tr>
      <w:tr>
        <w:trPr>
          <w:cantSplit/>
        </w:trPr>
        <w:tc>
          <w:tcPr>
            <w:tcW w:type="dxa" w:w="170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六安</w:t>
            </w:r>
          </w:p>
        </w:tc>
        <w:tc>
          <w:tcPr>
            <w:tcW w:type="dxa" w:w="255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103,780</w:t>
            </w:r>
          </w:p>
        </w:tc>
        <w:tc>
          <w:tcPr>
            <w:tcW w:type="dxa" w:w="198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10.38</w:t>
            </w:r>
          </w:p>
        </w:tc>
        <w:tc>
          <w:tcPr>
            <w:tcW w:type="dxa" w:w="226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0.949</w:t>
            </w:r>
          </w:p>
        </w:tc>
      </w:tr>
      <w:tr>
        <w:trPr>
          <w:cantSplit/>
        </w:trPr>
        <w:tc>
          <w:tcPr>
            <w:tcW w:type="dxa" w:w="170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亳州</w:t>
            </w:r>
          </w:p>
        </w:tc>
        <w:tc>
          <w:tcPr>
            <w:tcW w:type="dxa" w:w="255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91,308</w:t>
            </w:r>
          </w:p>
        </w:tc>
        <w:tc>
          <w:tcPr>
            <w:tcW w:type="dxa" w:w="198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9.13</w:t>
            </w:r>
          </w:p>
        </w:tc>
        <w:tc>
          <w:tcPr>
            <w:tcW w:type="dxa" w:w="226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0.835</w:t>
            </w:r>
          </w:p>
        </w:tc>
      </w:tr>
      <w:tr>
        <w:trPr>
          <w:cantSplit/>
        </w:trPr>
        <w:tc>
          <w:tcPr>
            <w:tcW w:type="dxa" w:w="170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池州</w:t>
            </w:r>
          </w:p>
        </w:tc>
        <w:tc>
          <w:tcPr>
            <w:tcW w:type="dxa" w:w="2551"/>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101,948</w:t>
            </w:r>
          </w:p>
        </w:tc>
        <w:tc>
          <w:tcPr>
            <w:tcW w:type="dxa" w:w="1984"/>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10.19</w:t>
            </w:r>
          </w:p>
        </w:tc>
        <w:tc>
          <w:tcPr>
            <w:tcW w:type="dxa" w:w="2268"/>
            <w:vAlign w:val="center"/>
            <w:tcMar>
              <w:top w:w="50" w:type="dxa"/>
              <w:start w:w="60" w:type="dxa"/>
              <w:bottom w:w="50" w:type="dxa"/>
              <w:end w:w="60" w:type="dxa"/>
            </w:tcMar>
            <w:shd w:fill="F5F9FF"/>
          </w:tcPr>
          <w:p>
            <w:pPr>
              <w:spacing w:after="0" w:before="0" w:line="252" w:lineRule="auto"/>
              <w:jc w:val="center"/>
            </w:pPr>
            <w:r/>
            <w:r>
              <w:rPr>
                <w:rFonts w:ascii="Noto Sans CJK SC" w:hAnsi="Noto Sans CJK SC" w:eastAsia="Noto Sans CJK SC" w:cs="Noto Sans CJK SC"/>
                <w:b w:val="0"/>
                <w:color w:val="263238"/>
                <w:sz w:val="17"/>
              </w:rPr>
              <w:t>0.932</w:t>
            </w:r>
          </w:p>
        </w:tc>
      </w:tr>
      <w:tr>
        <w:trPr>
          <w:cantSplit/>
        </w:trPr>
        <w:tc>
          <w:tcPr>
            <w:tcW w:type="dxa" w:w="170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宣城</w:t>
            </w:r>
          </w:p>
        </w:tc>
        <w:tc>
          <w:tcPr>
            <w:tcW w:type="dxa" w:w="2551"/>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98,655</w:t>
            </w:r>
          </w:p>
        </w:tc>
        <w:tc>
          <w:tcPr>
            <w:tcW w:type="dxa" w:w="1984"/>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9.87</w:t>
            </w:r>
          </w:p>
        </w:tc>
        <w:tc>
          <w:tcPr>
            <w:tcW w:type="dxa" w:w="2268"/>
            <w:vAlign w:val="center"/>
            <w:tcMar>
              <w:top w:w="50" w:type="dxa"/>
              <w:start w:w="60" w:type="dxa"/>
              <w:bottom w:w="50" w:type="dxa"/>
              <w:end w:w="60" w:type="dxa"/>
            </w:tcMar>
            <w:shd w:fill="EAF3FC"/>
          </w:tcPr>
          <w:p>
            <w:pPr>
              <w:spacing w:after="0" w:before="0" w:line="252" w:lineRule="auto"/>
              <w:jc w:val="center"/>
            </w:pPr>
            <w:r/>
            <w:r>
              <w:rPr>
                <w:rFonts w:ascii="Noto Sans CJK SC" w:hAnsi="Noto Sans CJK SC" w:eastAsia="Noto Sans CJK SC" w:cs="Noto Sans CJK SC"/>
                <w:b w:val="0"/>
                <w:color w:val="263238"/>
                <w:sz w:val="17"/>
              </w:rPr>
              <w:t>0.902</w:t>
            </w:r>
          </w:p>
        </w:tc>
      </w:tr>
    </w:tbl>
    <w:p>
      <w:pPr>
        <w:spacing w:after="0"/>
      </w:pPr>
    </w:p>
    <w:p>
      <w:pPr>
        <w:spacing w:before="0" w:after="100" w:line="324" w:lineRule="auto"/>
        <w:jc w:val="both"/>
      </w:pPr>
      <w:r>
        <w:rPr>
          <w:rFonts w:ascii="Noto Sans CJK SC" w:hAnsi="Noto Sans CJK SC" w:eastAsia="Noto Sans CJK SC" w:cs="Noto Sans CJK SC"/>
          <w:b w:val="0"/>
          <w:color w:val="263238"/>
          <w:sz w:val="21"/>
        </w:rPr>
        <w:t>全省2025年城镇非私营单位就业人员平均工资为109374元；公共管理、社会保障和社会组织行业平均工资为116992元。平均工资包含不同职级和工龄人员，因此本报告只把它作为边界和方向校准。</w:t>
      </w:r>
    </w:p>
    <w:p>
      <w:pPr>
        <w:pStyle w:val="Heading1"/>
        <w:keepNext/>
        <w:spacing w:before="240" w:after="120"/>
      </w:pPr>
      <w:r>
        <w:rPr>
          <w:rFonts w:ascii="Noto Sans CJK SC" w:hAnsi="Noto Sans CJK SC" w:eastAsia="Noto Sans CJK SC" w:cs="Noto Sans CJK SC"/>
          <w:b/>
          <w:color w:val="1565C0"/>
          <w:sz w:val="32"/>
        </w:rPr>
        <w:t>八、来源与证据说明</w:t>
      </w:r>
    </w:p>
    <w:p>
      <w:pPr>
        <w:spacing w:after="100" w:line="300" w:lineRule="auto"/>
      </w:pPr>
      <w:r>
        <w:rPr>
          <w:rFonts w:ascii="Noto Sans CJK SC" w:hAnsi="Noto Sans CJK SC" w:eastAsia="Noto Sans CJK SC" w:cs="Noto Sans CJK SC"/>
          <w:b/>
          <w:color w:val="1565C0"/>
          <w:sz w:val="20"/>
        </w:rPr>
        <w:t>[1] 原始五市锚点：</w:t>
      </w:r>
      <w:r>
        <w:rPr>
          <w:rFonts w:ascii="Noto Sans CJK SC" w:hAnsi="Noto Sans CJK SC" w:eastAsia="Noto Sans CJK SC" w:cs="Noto Sans CJK SC"/>
          <w:b w:val="0"/>
          <w:color w:val="263238"/>
          <w:sz w:val="19"/>
        </w:rPr>
        <w:t>用户上传《安徽五市本科普通岗全包分析（2026-07-20 R2）》；用于合肥、芜湖、滁州、马鞍山、淮南及原功能区的B/C/D级锚点。</w:t>
      </w:r>
    </w:p>
    <w:p>
      <w:pPr>
        <w:spacing w:after="100" w:line="300" w:lineRule="auto"/>
      </w:pPr>
      <w:r>
        <w:rPr>
          <w:rFonts w:ascii="Noto Sans CJK SC" w:hAnsi="Noto Sans CJK SC" w:eastAsia="Noto Sans CJK SC" w:cs="Noto Sans CJK SC"/>
          <w:b/>
          <w:color w:val="1565C0"/>
          <w:sz w:val="20"/>
        </w:rPr>
        <w:t>[2] 2025年度安徽平均工资：</w:t>
      </w:r>
      <w:r>
        <w:rPr>
          <w:rFonts w:ascii="Noto Sans CJK SC" w:hAnsi="Noto Sans CJK SC" w:eastAsia="Noto Sans CJK SC" w:cs="Noto Sans CJK SC"/>
          <w:b w:val="0"/>
          <w:color w:val="263238"/>
          <w:sz w:val="19"/>
        </w:rPr>
        <w:t>安徽省统计部门发布的2025年城镇非私营单位分地区、分行业平均工资；用于新增城市宏观校准。</w:t>
      </w:r>
      <w:r>
        <w:rPr>
          <w:rFonts w:ascii="Noto Sans CJK SC" w:hAnsi="Noto Sans CJK SC" w:eastAsia="Noto Sans CJK SC" w:cs="Noto Sans CJK SC"/>
          <w:b w:val="0"/>
          <w:color w:val="263238"/>
          <w:sz w:val="18"/>
        </w:rPr>
        <w:t xml:space="preserve"> </w:t>
      </w:r>
      <w:hyperlink r:id="rId10">
        <w:r>
          <w:rPr>
            <w:color w:val="1565C0"/>
            <w:u w:val="single"/>
            <w:rFonts w:ascii="Noto Sans CJK SC" w:hAnsi="Noto Sans CJK SC" w:eastAsia="Noto Sans CJK SC"/>
            <w:sz w:val="18"/>
          </w:rPr>
          <w:t>查看公开页面</w:t>
        </w:r>
      </w:hyperlink>
    </w:p>
    <w:p>
      <w:pPr>
        <w:spacing w:after="100" w:line="300" w:lineRule="auto"/>
      </w:pPr>
      <w:r>
        <w:rPr>
          <w:rFonts w:ascii="Noto Sans CJK SC" w:hAnsi="Noto Sans CJK SC" w:eastAsia="Noto Sans CJK SC" w:cs="Noto Sans CJK SC"/>
          <w:b/>
          <w:color w:val="1565C0"/>
          <w:sz w:val="20"/>
        </w:rPr>
        <w:t>[3] 安徽统计年鉴2025：</w:t>
      </w:r>
      <w:r>
        <w:rPr>
          <w:rFonts w:ascii="Noto Sans CJK SC" w:hAnsi="Noto Sans CJK SC" w:eastAsia="Noto Sans CJK SC" w:cs="Noto Sans CJK SC"/>
          <w:b w:val="0"/>
          <w:color w:val="263238"/>
          <w:sz w:val="19"/>
        </w:rPr>
        <w:t>表4-15、4-17等劳动工资表；用于核对地区与行业口径。</w:t>
      </w:r>
    </w:p>
    <w:p>
      <w:pPr>
        <w:spacing w:after="100" w:line="300" w:lineRule="auto"/>
      </w:pPr>
      <w:r>
        <w:rPr>
          <w:rFonts w:ascii="Noto Sans CJK SC" w:hAnsi="Noto Sans CJK SC" w:eastAsia="Noto Sans CJK SC" w:cs="Noto Sans CJK SC"/>
          <w:b/>
          <w:color w:val="1565C0"/>
          <w:sz w:val="20"/>
        </w:rPr>
        <w:t>[4] 正式行政区划：</w:t>
      </w:r>
      <w:r>
        <w:rPr>
          <w:rFonts w:ascii="Noto Sans CJK SC" w:hAnsi="Noto Sans CJK SC" w:eastAsia="Noto Sans CJK SC" w:cs="Noto Sans CJK SC"/>
          <w:b w:val="0"/>
          <w:color w:val="263238"/>
          <w:sz w:val="19"/>
        </w:rPr>
        <w:t>国家统计局统计用区划代码及安徽省政府、民政系统公开资料；本版整理为16市、104个县级行政区。</w:t>
      </w:r>
      <w:r>
        <w:rPr>
          <w:rFonts w:ascii="Noto Sans CJK SC" w:hAnsi="Noto Sans CJK SC" w:eastAsia="Noto Sans CJK SC" w:cs="Noto Sans CJK SC"/>
          <w:b w:val="0"/>
          <w:color w:val="263238"/>
          <w:sz w:val="18"/>
        </w:rPr>
        <w:t xml:space="preserve"> </w:t>
      </w:r>
      <w:hyperlink r:id="rId11">
        <w:r>
          <w:rPr>
            <w:color w:val="1565C0"/>
            <w:u w:val="single"/>
            <w:rFonts w:ascii="Noto Sans CJK SC" w:hAnsi="Noto Sans CJK SC" w:eastAsia="Noto Sans CJK SC"/>
            <w:sz w:val="18"/>
          </w:rPr>
          <w:t>查看公开页面</w:t>
        </w:r>
      </w:hyperlink>
    </w:p>
    <w:p>
      <w:pPr>
        <w:spacing w:after="100" w:line="300" w:lineRule="auto"/>
      </w:pPr>
      <w:r>
        <w:rPr>
          <w:rFonts w:ascii="Noto Sans CJK SC" w:hAnsi="Noto Sans CJK SC" w:eastAsia="Noto Sans CJK SC" w:cs="Noto Sans CJK SC"/>
          <w:b/>
          <w:color w:val="1565C0"/>
          <w:sz w:val="20"/>
        </w:rPr>
        <w:t>[5] 乡镇工作补贴：</w:t>
      </w:r>
      <w:r>
        <w:rPr>
          <w:rFonts w:ascii="Noto Sans CJK SC" w:hAnsi="Noto Sans CJK SC" w:eastAsia="Noto Sans CJK SC" w:cs="Noto Sans CJK SC"/>
          <w:b w:val="0"/>
          <w:color w:val="263238"/>
          <w:sz w:val="19"/>
        </w:rPr>
        <w:t>安徽省人社、财政等部门关于全省乡镇机关事业单位工作人员实行乡镇工作补贴的通知。</w:t>
      </w:r>
      <w:r>
        <w:rPr>
          <w:rFonts w:ascii="Noto Sans CJK SC" w:hAnsi="Noto Sans CJK SC" w:eastAsia="Noto Sans CJK SC" w:cs="Noto Sans CJK SC"/>
          <w:b w:val="0"/>
          <w:color w:val="263238"/>
          <w:sz w:val="18"/>
        </w:rPr>
        <w:t xml:space="preserve"> </w:t>
      </w:r>
      <w:hyperlink r:id="rId12">
        <w:r>
          <w:rPr>
            <w:color w:val="1565C0"/>
            <w:u w:val="single"/>
            <w:rFonts w:ascii="Noto Sans CJK SC" w:hAnsi="Noto Sans CJK SC" w:eastAsia="Noto Sans CJK SC"/>
            <w:sz w:val="18"/>
          </w:rPr>
          <w:t>查看公开页面</w:t>
        </w:r>
      </w:hyperlink>
    </w:p>
    <w:p>
      <w:pPr>
        <w:spacing w:after="100" w:line="300" w:lineRule="auto"/>
      </w:pPr>
      <w:r>
        <w:rPr>
          <w:rFonts w:ascii="Noto Sans CJK SC" w:hAnsi="Noto Sans CJK SC" w:eastAsia="Noto Sans CJK SC" w:cs="Noto Sans CJK SC"/>
          <w:b/>
          <w:color w:val="1565C0"/>
          <w:sz w:val="20"/>
        </w:rPr>
        <w:t>[6] 工资统计口径：</w:t>
      </w:r>
      <w:r>
        <w:rPr>
          <w:rFonts w:ascii="Noto Sans CJK SC" w:hAnsi="Noto Sans CJK SC" w:eastAsia="Noto Sans CJK SC" w:cs="Noto Sans CJK SC"/>
          <w:b w:val="0"/>
          <w:color w:val="263238"/>
          <w:sz w:val="19"/>
        </w:rPr>
        <w:t>国家统计局关于城镇单位就业人员平均工资的指标解释；用于区分工资总额与个人全包。</w:t>
      </w:r>
      <w:r>
        <w:rPr>
          <w:rFonts w:ascii="Noto Sans CJK SC" w:hAnsi="Noto Sans CJK SC" w:eastAsia="Noto Sans CJK SC" w:cs="Noto Sans CJK SC"/>
          <w:b w:val="0"/>
          <w:color w:val="263238"/>
          <w:sz w:val="18"/>
        </w:rPr>
        <w:t xml:space="preserve"> </w:t>
      </w:r>
      <w:hyperlink r:id="rId13">
        <w:r>
          <w:rPr>
            <w:color w:val="1565C0"/>
            <w:u w:val="single"/>
            <w:rFonts w:ascii="Noto Sans CJK SC" w:hAnsi="Noto Sans CJK SC" w:eastAsia="Noto Sans CJK SC"/>
            <w:sz w:val="18"/>
          </w:rPr>
          <w:t>查看公开页面</w:t>
        </w:r>
      </w:hyperlink>
    </w:p>
    <w:tbl>
      <w:tblPr>
        <w:tblW w:type="auto" w:w="0"/>
        <w:jc w:val="center"/>
        <w:tblLayout w:type="fixed"/>
        <w:tblLook w:firstColumn="1" w:firstRow="1" w:lastColumn="0" w:lastRow="0" w:noHBand="0" w:noVBand="1" w:val="04A0"/>
        <w:tblBorders>
          <w:top w:val="single" w:sz="5" w:color="E6D9A2"/>
          <w:left w:val="single" w:sz="5" w:color="E6D9A2"/>
          <w:bottom w:val="single" w:sz="5" w:color="E6D9A2"/>
          <w:right w:val="single" w:sz="5" w:color="E6D9A2"/>
          <w:insideH w:val="single" w:sz="5" w:color="E6D9A2"/>
          <w:insideV w:val="single" w:sz="5" w:color="E6D9A2"/>
        </w:tblBorders>
      </w:tblPr>
      <w:tblGrid>
        <w:gridCol w:w="10148"/>
      </w:tblGrid>
      <w:tr>
        <w:tc>
          <w:tcPr>
            <w:tcW w:type="dxa" w:w="10148"/>
            <w:shd w:fill="FFF8E1"/>
            <w:tcMar>
              <w:top w:w="120" w:type="dxa"/>
              <w:start w:w="140" w:type="dxa"/>
              <w:bottom w:w="120" w:type="dxa"/>
              <w:end w:w="140" w:type="dxa"/>
            </w:tcMar>
          </w:tcPr>
          <w:p>
            <w:pPr>
              <w:spacing w:after="60"/>
            </w:pPr>
            <w:r/>
            <w:r>
              <w:rPr>
                <w:rFonts w:ascii="Noto Sans CJK SC" w:hAnsi="Noto Sans CJK SC" w:eastAsia="Noto Sans CJK SC" w:cs="Noto Sans CJK SC"/>
                <w:b/>
                <w:color w:val="1565C0"/>
                <w:sz w:val="21"/>
              </w:rPr>
              <w:t>证据强度说明</w:t>
            </w:r>
          </w:p>
          <w:p>
            <w:pPr>
              <w:spacing w:after="40" w:line="288" w:lineRule="auto"/>
            </w:pPr>
            <w:r>
              <w:rPr>
                <w:rFonts w:ascii="Noto Sans CJK SC" w:hAnsi="Noto Sans CJK SC" w:eastAsia="Noto Sans CJK SC" w:cs="Noto Sans CJK SC"/>
                <w:b w:val="0"/>
                <w:color w:val="263238"/>
                <w:sz w:val="19"/>
              </w:rPr>
              <w:t>• 行政区名称、数量和乡镇补贴标准属于可核实事实；金额表不是官方工资表。</w:t>
            </w:r>
          </w:p>
          <w:p>
            <w:pPr>
              <w:spacing w:after="40" w:line="288" w:lineRule="auto"/>
            </w:pPr>
            <w:r>
              <w:rPr>
                <w:rFonts w:ascii="Noto Sans CJK SC" w:hAnsi="Noto Sans CJK SC" w:eastAsia="Noto Sans CJK SC" w:cs="Noto Sans CJK SC"/>
                <w:b w:val="0"/>
                <w:color w:val="263238"/>
                <w:sz w:val="19"/>
              </w:rPr>
              <w:t>• 原五市数据的底层截图未随本次文件一并提供，因此本版保留原置信等级，不擅自升级为A。</w:t>
            </w:r>
          </w:p>
          <w:p>
            <w:pPr>
              <w:spacing w:after="40" w:line="288" w:lineRule="auto"/>
            </w:pPr>
            <w:r>
              <w:rPr>
                <w:rFonts w:ascii="Noto Sans CJK SC" w:hAnsi="Noto Sans CJK SC" w:eastAsia="Noto Sans CJK SC" w:cs="Noto Sans CJK SC"/>
                <w:b w:val="0"/>
                <w:color w:val="263238"/>
                <w:sz w:val="19"/>
              </w:rPr>
              <w:t>• 新增11市缺少可统一复算至“单位×岗位×工龄”的公开数据库，故全部保持C级并给出区间。</w:t>
            </w:r>
          </w:p>
        </w:tc>
      </w:tr>
    </w:tbl>
    <w:p>
      <w:pPr>
        <w:spacing w:after="0"/>
      </w:pPr>
    </w:p>
    <w:p>
      <w:pPr>
        <w:pStyle w:val="Heading1"/>
        <w:keepNext/>
        <w:spacing w:before="240" w:after="120"/>
      </w:pPr>
      <w:r>
        <w:rPr>
          <w:rFonts w:ascii="Noto Sans CJK SC" w:hAnsi="Noto Sans CJK SC" w:eastAsia="Noto Sans CJK SC" w:cs="Noto Sans CJK SC"/>
          <w:b/>
          <w:color w:val="1565C0"/>
          <w:sz w:val="32"/>
        </w:rPr>
        <w:t>九、风险提示与报考前核验清单</w:t>
      </w:r>
    </w:p>
    <w:p>
      <w:pPr>
        <w:pStyle w:val="ListBullet"/>
        <w:spacing w:after="60" w:line="300" w:lineRule="auto"/>
        <w:ind w:left="312" w:hanging="170"/>
      </w:pPr>
      <w:r>
        <w:rPr>
          <w:rFonts w:ascii="Noto Sans CJK SC" w:hAnsi="Noto Sans CJK SC" w:eastAsia="Noto Sans CJK SC" w:cs="Noto Sans CJK SC"/>
          <w:b w:val="0"/>
          <w:color w:val="263238"/>
          <w:sz w:val="20"/>
        </w:rPr>
        <w:t>同一地区内，市直、区直、县直、乡镇、开发区管委会和垂直管理单位可能使用不同预算和绩效口径。</w:t>
      </w:r>
    </w:p>
    <w:p>
      <w:pPr>
        <w:pStyle w:val="ListBullet"/>
        <w:spacing w:after="60" w:line="300" w:lineRule="auto"/>
        <w:ind w:left="312" w:hanging="170"/>
      </w:pPr>
      <w:r>
        <w:rPr>
          <w:rFonts w:ascii="Noto Sans CJK SC" w:hAnsi="Noto Sans CJK SC" w:eastAsia="Noto Sans CJK SC" w:cs="Noto Sans CJK SC"/>
          <w:b w:val="0"/>
          <w:color w:val="263238"/>
          <w:sz w:val="20"/>
        </w:rPr>
        <w:t>事业编“全额拨款”不等于绩效水平与公务员相同；教师、医院、高校和科研单位的岗位工资体系不可套用本报告。</w:t>
      </w:r>
    </w:p>
    <w:p>
      <w:pPr>
        <w:pStyle w:val="ListBullet"/>
        <w:spacing w:after="60" w:line="300" w:lineRule="auto"/>
        <w:ind w:left="312" w:hanging="170"/>
      </w:pPr>
      <w:r>
        <w:rPr>
          <w:rFonts w:ascii="Noto Sans CJK SC" w:hAnsi="Noto Sans CJK SC" w:eastAsia="Noto Sans CJK SC" w:cs="Noto Sans CJK SC"/>
          <w:b w:val="0"/>
          <w:color w:val="263238"/>
          <w:sz w:val="20"/>
        </w:rPr>
        <w:t>年度奖金可能按考核结果、在岗月份和政策调整发放，试用期人员可能不能获得完整年度额度。</w:t>
      </w:r>
    </w:p>
    <w:p>
      <w:pPr>
        <w:pStyle w:val="ListBullet"/>
        <w:spacing w:after="60" w:line="300" w:lineRule="auto"/>
        <w:ind w:left="312" w:hanging="170"/>
      </w:pPr>
      <w:r>
        <w:rPr>
          <w:rFonts w:ascii="Noto Sans CJK SC" w:hAnsi="Noto Sans CJK SC" w:eastAsia="Noto Sans CJK SC" w:cs="Noto Sans CJK SC"/>
          <w:b w:val="0"/>
          <w:color w:val="263238"/>
          <w:sz w:val="20"/>
        </w:rPr>
        <w:t>公积金缴存比例、缴存基数和补充公积金政策决定账户流入，不能只问名义比例。</w:t>
      </w:r>
    </w:p>
    <w:p>
      <w:pPr>
        <w:pStyle w:val="ListBullet"/>
        <w:spacing w:after="60" w:line="300" w:lineRule="auto"/>
        <w:ind w:left="312" w:hanging="170"/>
      </w:pPr>
      <w:r>
        <w:rPr>
          <w:rFonts w:ascii="Noto Sans CJK SC" w:hAnsi="Noto Sans CJK SC" w:eastAsia="Noto Sans CJK SC" w:cs="Noto Sans CJK SC"/>
          <w:b w:val="0"/>
          <w:color w:val="263238"/>
          <w:sz w:val="20"/>
        </w:rPr>
        <w:t>乡镇工作补贴按实际工作地点、正式身份和工作年限执行；街道通常不适用省级乡镇补贴。</w:t>
      </w:r>
    </w:p>
    <w:p>
      <w:pPr>
        <w:pStyle w:val="ListBullet"/>
        <w:spacing w:after="60" w:line="300" w:lineRule="auto"/>
        <w:ind w:left="312" w:hanging="170"/>
      </w:pPr>
      <w:r>
        <w:rPr>
          <w:rFonts w:ascii="Noto Sans CJK SC" w:hAnsi="Noto Sans CJK SC" w:eastAsia="Noto Sans CJK SC" w:cs="Noto Sans CJK SC"/>
          <w:b w:val="0"/>
          <w:color w:val="263238"/>
          <w:sz w:val="20"/>
        </w:rPr>
        <w:t>功能区的地理名称不等于行政级别，必须确认用人单位的主管部门、编制和财政发薪主体。</w:t>
      </w:r>
    </w:p>
    <w:p>
      <w:pPr>
        <w:pStyle w:val="Heading2"/>
        <w:keepNext/>
        <w:spacing w:before="160" w:after="120"/>
      </w:pPr>
      <w:r>
        <w:rPr>
          <w:rFonts w:ascii="Noto Sans CJK SC" w:hAnsi="Noto Sans CJK SC" w:eastAsia="Noto Sans CJK SC" w:cs="Noto Sans CJK SC"/>
          <w:b/>
          <w:color w:val="1565C0"/>
          <w:sz w:val="26"/>
        </w:rPr>
        <w:t>建议向招录单位确认的6个问题</w:t>
      </w:r>
    </w:p>
    <w:p>
      <w:pPr>
        <w:pStyle w:val="ListBullet"/>
        <w:spacing w:after="60" w:line="300" w:lineRule="auto"/>
        <w:ind w:left="312" w:hanging="170"/>
      </w:pPr>
      <w:r>
        <w:rPr>
          <w:rFonts w:ascii="Noto Sans CJK SC" w:hAnsi="Noto Sans CJK SC" w:eastAsia="Noto Sans CJK SC" w:cs="Noto Sans CJK SC"/>
          <w:b w:val="0"/>
          <w:color w:val="263238"/>
          <w:sz w:val="20"/>
        </w:rPr>
        <w:t>该岗位工资由市本级、区县本级还是开发区财政发放？</w:t>
      </w:r>
    </w:p>
    <w:p>
      <w:pPr>
        <w:pStyle w:val="ListBullet"/>
        <w:spacing w:after="60" w:line="300" w:lineRule="auto"/>
        <w:ind w:left="312" w:hanging="170"/>
      </w:pPr>
      <w:r>
        <w:rPr>
          <w:rFonts w:ascii="Noto Sans CJK SC" w:hAnsi="Noto Sans CJK SC" w:eastAsia="Noto Sans CJK SC" w:cs="Noto Sans CJK SC"/>
          <w:b w:val="0"/>
          <w:color w:val="263238"/>
          <w:sz w:val="20"/>
        </w:rPr>
        <w:t>普通本科新录用人员转正后，上一完整年度的税前应发、实际到手和公积金账户流入大致是多少？</w:t>
      </w:r>
    </w:p>
    <w:p>
      <w:pPr>
        <w:pStyle w:val="ListBullet"/>
        <w:spacing w:after="60" w:line="300" w:lineRule="auto"/>
        <w:ind w:left="312" w:hanging="170"/>
      </w:pPr>
      <w:r>
        <w:rPr>
          <w:rFonts w:ascii="Noto Sans CJK SC" w:hAnsi="Noto Sans CJK SC" w:eastAsia="Noto Sans CJK SC" w:cs="Noto Sans CJK SC"/>
          <w:b w:val="0"/>
          <w:color w:val="263238"/>
          <w:sz w:val="20"/>
        </w:rPr>
        <w:t>年度绩效和一次性奖金是否全员发放，试用期如何折算，通常何时到账？</w:t>
      </w:r>
    </w:p>
    <w:p>
      <w:pPr>
        <w:pStyle w:val="ListBullet"/>
        <w:spacing w:after="60" w:line="300" w:lineRule="auto"/>
        <w:ind w:left="312" w:hanging="170"/>
      </w:pPr>
      <w:r>
        <w:rPr>
          <w:rFonts w:ascii="Noto Sans CJK SC" w:hAnsi="Noto Sans CJK SC" w:eastAsia="Noto Sans CJK SC" w:cs="Noto Sans CJK SC"/>
          <w:b w:val="0"/>
          <w:color w:val="263238"/>
          <w:sz w:val="20"/>
        </w:rPr>
        <w:t>公积金单位和个人缴存比例、缴存基数分别是什么，是否存在补充公积金？</w:t>
      </w:r>
    </w:p>
    <w:p>
      <w:pPr>
        <w:pStyle w:val="ListBullet"/>
        <w:spacing w:after="60" w:line="300" w:lineRule="auto"/>
        <w:ind w:left="312" w:hanging="170"/>
      </w:pPr>
      <w:r>
        <w:rPr>
          <w:rFonts w:ascii="Noto Sans CJK SC" w:hAnsi="Noto Sans CJK SC" w:eastAsia="Noto Sans CJK SC" w:cs="Noto Sans CJK SC"/>
          <w:b w:val="0"/>
          <w:color w:val="263238"/>
          <w:sz w:val="20"/>
        </w:rPr>
        <w:t>工作地点是街道、一般乡镇还是经批准的艰苦偏远乡镇，是否享受乡镇工作补贴？</w:t>
      </w:r>
    </w:p>
    <w:p>
      <w:pPr>
        <w:pStyle w:val="ListBullet"/>
        <w:spacing w:after="60" w:line="300" w:lineRule="auto"/>
        <w:ind w:left="312" w:hanging="170"/>
      </w:pPr>
      <w:r>
        <w:rPr>
          <w:rFonts w:ascii="Noto Sans CJK SC" w:hAnsi="Noto Sans CJK SC" w:eastAsia="Noto Sans CJK SC" w:cs="Noto Sans CJK SC"/>
          <w:b w:val="0"/>
          <w:color w:val="263238"/>
          <w:sz w:val="20"/>
        </w:rPr>
        <w:t>是否存在值班、驻村、差旅、借调或跨区域派驻等影响实际收入和工作强度的安排？</w:t>
      </w:r>
    </w:p>
    <w:p>
      <w:pPr>
        <w:pStyle w:val="Heading1"/>
        <w:keepNext/>
        <w:spacing w:before="240" w:after="120"/>
      </w:pPr>
      <w:r>
        <w:rPr>
          <w:rFonts w:ascii="Noto Sans CJK SC" w:hAnsi="Noto Sans CJK SC" w:eastAsia="Noto Sans CJK SC" w:cs="Noto Sans CJK SC"/>
          <w:b/>
          <w:color w:val="1565C0"/>
          <w:sz w:val="32"/>
        </w:rPr>
        <w:t>十、结论</w:t>
      </w:r>
    </w:p>
    <w:p>
      <w:pPr>
        <w:spacing w:before="0" w:after="100" w:line="324" w:lineRule="auto"/>
        <w:jc w:val="both"/>
      </w:pPr>
      <w:r>
        <w:rPr>
          <w:rFonts w:ascii="Noto Sans CJK SC" w:hAnsi="Noto Sans CJK SC" w:eastAsia="Noto Sans CJK SC" w:cs="Noto Sans CJK SC"/>
          <w:b w:val="0"/>
          <w:color w:val="263238"/>
          <w:sz w:val="21"/>
        </w:rPr>
        <w:t>在统一的“本科普通岗、入职3年、个人年度可见权益”口径下，安徽16市市直公务员估算中位数约为9.1-16.3万元，事业编约为8.0-14.4万元。合肥和芜湖显著领先；马鞍山、铜陵、滁州、宣城构成第二梯队；其余城市差距相对收敛，单个单位的绩效和公积金基数往往比城市名次更重要。</w:t>
      </w:r>
    </w:p>
    <w:p>
      <w:pPr>
        <w:spacing w:before="0" w:after="100" w:line="324" w:lineRule="auto"/>
        <w:jc w:val="both"/>
      </w:pPr>
      <w:r>
        <w:rPr>
          <w:rFonts w:ascii="Noto Sans CJK SC" w:hAnsi="Noto Sans CJK SC" w:eastAsia="Noto Sans CJK SC" w:cs="Noto Sans CJK SC"/>
          <w:b w:val="0"/>
          <w:color w:val="263238"/>
          <w:sz w:val="21"/>
        </w:rPr>
        <w:t>区县层面，工业强县、核心城区和财政条件较好的县级市可能接近或超过市直；人口大县、山区县和财政压力较大的县通常偏低。乡镇补贴能够增加0.24-0.60万元/年，但只适用于符合条件的乡镇人员，不能把所有基层岗位统一上浮。</w:t>
      </w:r>
    </w:p>
    <w:p>
      <w:pPr>
        <w:spacing w:before="0" w:after="100" w:line="324" w:lineRule="auto"/>
        <w:jc w:val="both"/>
      </w:pPr>
      <w:r>
        <w:rPr>
          <w:rFonts w:ascii="Noto Sans CJK SC" w:hAnsi="Noto Sans CJK SC" w:eastAsia="Noto Sans CJK SC" w:cs="Noto Sans CJK SC"/>
          <w:b w:val="0"/>
          <w:color w:val="263238"/>
          <w:sz w:val="21"/>
        </w:rPr>
        <w:t>本报告适合用于岗位初筛和相对比较，不适合作为个人收入承诺。最终决策应以具体职位表、用人单位答复、当地人社财政政策和公积金缴存信息为准。</w:t>
      </w:r>
    </w:p>
    <w:sectPr w:rsidR="00FC693F" w:rsidRPr="0006063C" w:rsidSect="00034616">
      <w:footerReference w:type="default" r:id="rId9"/>
      <w:pgSz w:w="11906" w:h="16838"/>
      <w:pgMar w:top="879" w:right="879" w:bottom="822" w:left="879" w:header="340"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s="Noto Sans CJK SC"/>
        <w:b w:val="0"/>
        <w:color w:val="607D8B"/>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color w:val="26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565C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1565C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1565C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SC" w:hAnsi="Noto Sans CJK SC" w:eastAsia="Noto Sans CJK S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tj.bozhou.gov.cn/News/show/720959.html" TargetMode="External"/><Relationship Id="rId11" Type="http://schemas.openxmlformats.org/officeDocument/2006/relationships/hyperlink" Target="https://www.stats.gov.cn/sj/tjbz/tjyqhdmhcxhfdm/" TargetMode="External"/><Relationship Id="rId12" Type="http://schemas.openxmlformats.org/officeDocument/2006/relationships/hyperlink" Target="https://www.ahgc.gov.cn/OpennessContent/show/1029155.html" TargetMode="External"/><Relationship Id="rId13" Type="http://schemas.openxmlformats.org/officeDocument/2006/relationships/hyperlink" Target="https://www.stats.gov.cn/sj/zxfb/202605/t20260515_196370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安徽全省16市本科普通岗公务员/事业编年度全包分析报告</dc:title>
  <dc:subject>市直、区县及乡镇街道适用规则</dc:subject>
  <dc:creator>OpenAI</dc:creator>
  <cp:keywords>安徽,公务员,事业编,待遇,全包,区县,乡镇补贴</cp:keywords>
  <dc:description>基于用户原五市报告扩展和校准的R3完善版。金额为估算，非官方承诺。</dc:description>
  <cp:lastModifiedBy/>
  <cp:revision>1</cp:revision>
  <dcterms:created xsi:type="dcterms:W3CDTF">2013-12-23T23:15:00Z</dcterms:created>
  <dcterms:modified xsi:type="dcterms:W3CDTF">2013-12-23T23:15:00Z</dcterms:modified>
  <cp:category/>
</cp:coreProperties>
</file>