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hd w:fill="1F4E79" w:val="clear"/>
        <w:spacing w:after="80" w:before="400"/>
        <w:jc w:val="center"/>
      </w:pPr>
      <w:r>
        <w:rPr>
          <w:rFonts w:ascii="Arial" w:cs="Arial" w:eastAsia="Arial" w:hAnsi="Arial"/>
          <w:b/>
          <w:bCs/>
          <w:color w:val="FFFFFF"/>
          <w:sz w:val="80"/>
          <w:szCs w:val="80"/>
        </w:rPr>
        <w:t xml:space="preserve">EventHub</w:t>
      </w:r>
    </w:p>
    <w:p>
      <w:pPr>
        <w:spacing w:after="80" w:before="80"/>
        <w:jc w:val="center"/>
      </w:pPr>
      <w:r>
        <w:rPr>
          <w:rFonts w:ascii="Arial" w:cs="Arial" w:eastAsia="Arial" w:hAnsi="Arial"/>
          <w:b/>
          <w:bCs/>
          <w:color w:val="DEEAF1"/>
          <w:sz w:val="44"/>
          <w:szCs w:val="44"/>
        </w:rPr>
        <w:t xml:space="preserve">Documentation Technique</w:t>
      </w:r>
    </w:p>
    <w:p>
      <w:pPr>
        <w:spacing w:after="80" w:before="80"/>
        <w:jc w:val="center"/>
      </w:pPr>
      <w:r>
        <w:rPr>
          <w:rFonts w:ascii="Arial" w:cs="Arial" w:eastAsia="Arial" w:hAnsi="Arial"/>
          <w:i/>
          <w:iCs/>
          <w:color w:val="888888"/>
          <w:sz w:val="28"/>
          <w:szCs w:val="28"/>
        </w:rPr>
        <w:t xml:space="preserve">Event Booking Backend</w:t>
      </w:r>
    </w:p>
    <w:p>
      <w:pPr>
        <w:spacing w:after="800" w:before="120"/>
        <w:jc w:val="center"/>
      </w:pPr>
      <w:r>
        <w:rPr>
          <w:rFonts w:ascii="Arial" w:cs="Arial" w:eastAsia="Arial" w:hAnsi="Arial"/>
          <w:b/>
          <w:bCs/>
          <w:color w:val="2E75B6"/>
          <w:sz w:val="24"/>
          <w:szCs w:val="24"/>
        </w:rPr>
        <w:t xml:space="preserve">Spring Boot 3  </w:t>
      </w:r>
      <w:r>
        <w:rPr>
          <w:rFonts w:ascii="Arial" w:cs="Arial" w:eastAsia="Arial" w:hAnsi="Arial"/>
          <w:color w:val="2E75B6"/>
          <w:sz w:val="24"/>
          <w:szCs w:val="24"/>
        </w:rPr>
        <w:t xml:space="preserve">·  Java 21  </w:t>
      </w:r>
      <w:r>
        <w:rPr>
          <w:rFonts w:ascii="Arial" w:cs="Arial" w:eastAsia="Arial" w:hAnsi="Arial"/>
          <w:color w:val="2E75B6"/>
          <w:sz w:val="24"/>
          <w:szCs w:val="24"/>
        </w:rPr>
        <w:t xml:space="preserve">·  PostgreSQL  </w:t>
      </w:r>
      <w:r>
        <w:rPr>
          <w:rFonts w:ascii="Arial" w:cs="Arial" w:eastAsia="Arial" w:hAnsi="Arial"/>
          <w:color w:val="2E75B6"/>
          <w:sz w:val="24"/>
          <w:szCs w:val="24"/>
        </w:rPr>
        <w:t xml:space="preserve">·  JWT  </w:t>
      </w:r>
      <w:r>
        <w:rPr>
          <w:rFonts w:ascii="Arial" w:cs="Arial" w:eastAsia="Arial" w:hAnsi="Arial"/>
          <w:color w:val="2E75B6"/>
          <w:sz w:val="24"/>
          <w:szCs w:val="24"/>
        </w:rPr>
        <w:t xml:space="preserve">·  REST API</w:t>
      </w:r>
    </w:p>
    <w:p>
      <w:r>
        <w:br w:type="page"/>
      </w:r>
    </w:p>
    <w:p>
      <w:pPr>
        <w:pStyle w:val="Heading1"/>
        <w:shd w:fill="1F4E79" w:val="clear"/>
        <w:spacing w:after="200" w:before="400"/>
        <w:ind w:left="240"/>
      </w:pPr>
      <w:r>
        <w:rPr>
          <w:rFonts w:ascii="Arial" w:cs="Arial" w:eastAsia="Arial" w:hAnsi="Arial"/>
          <w:b/>
          <w:bCs/>
          <w:color w:val="FFFFFF"/>
          <w:sz w:val="36"/>
          <w:szCs w:val="36"/>
        </w:rPr>
        <w:t xml:space="preserve">1. Structure du Projet</w:t>
      </w:r>
    </w:p>
    <w:p>
      <w:pPr>
        <w:spacing w:after="80" w:before="80"/>
      </w:pPr>
      <w:r>
        <w:rPr>
          <w:rFonts w:ascii="Arial" w:cs="Arial" w:eastAsia="Arial" w:hAnsi="Arial"/>
          <w:color w:val="404040"/>
          <w:sz w:val="22"/>
          <w:szCs w:val="22"/>
        </w:rPr>
        <w:t xml:space="preserve">Le projet suit une architecture en couches (Layered Architecture) selon les bonnes pratiques Spring Boot. Chaque couche est clairement separee pour garantir maintenabilite et testabilite.</w:t>
      </w:r>
    </w:p>
    <w:p>
      <w:pPr>
        <w:spacing w:after="0" w:before="120"/>
      </w:pPr>
    </w:p>
    <w:p>
      <w:pPr>
        <w:pStyle w:val="Heading2"/>
        <w:pBdr>
          <w:bottom w:val="single" w:color="2E75B6" w:sz="4"/>
        </w:pBdr>
        <w:spacing w:after="160" w:before="320"/>
      </w:pPr>
      <w:r>
        <w:rPr>
          <w:rFonts w:ascii="Arial" w:cs="Arial" w:eastAsia="Arial" w:hAnsi="Arial"/>
          <w:b/>
          <w:bCs/>
          <w:color w:val="1F4E79"/>
          <w:sz w:val="28"/>
          <w:szCs w:val="28"/>
        </w:rPr>
        <w:t xml:space="preserve">1.1 Organisation des packages</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com.eventhub.event_booking_backend/</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config/          → OpenApiConfig, SecurityConfig</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controller/      → AuthController, EventController, BookingController, OrganizerController</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dto/</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 request/     → RegisterRequest, LoginRequest, EventCreateRequest, BookingCreateRequest</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 response/    → AuthResponse, EventSummaryResponse, BookingResponse</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exception/       → BusinessException, GlobalExceptionHandler</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model/           → User, Event, Booking + Enums (Role, Category, PaymentStatus)</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repository/      → UserRepository, EventRepository, BookingRepository</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security/        → JwtAuthenticationFilter, JwtService, UserDetailsServiceImpl</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service/         → AuthService, EventService, BookingService, PaymentService</w:t>
      </w:r>
    </w:p>
    <w:p>
      <w:pPr>
        <w:spacing w:after="0" w:before="120"/>
      </w:pPr>
    </w:p>
    <w:p>
      <w:pPr>
        <w:pStyle w:val="Heading2"/>
        <w:pBdr>
          <w:bottom w:val="single" w:color="2E75B6" w:sz="4"/>
        </w:pBdr>
        <w:spacing w:after="160" w:before="320"/>
      </w:pPr>
      <w:r>
        <w:rPr>
          <w:rFonts w:ascii="Arial" w:cs="Arial" w:eastAsia="Arial" w:hAnsi="Arial"/>
          <w:b/>
          <w:bCs/>
          <w:color w:val="1F4E79"/>
          <w:sz w:val="28"/>
          <w:szCs w:val="28"/>
        </w:rPr>
        <w:t xml:space="preserve">1.2 Technologies utilisees</w:t>
      </w:r>
    </w:p>
    <w:p>
      <w:pPr>
        <w:pStyle w:val="ListParagraph"/>
        <w:numPr>
          <w:ilvl w:val="0"/>
          <w:numId w:val="2"/>
        </w:numPr>
        <w:spacing w:after="60" w:before="60"/>
      </w:pPr>
      <w:r>
        <w:rPr>
          <w:rFonts w:ascii="Arial" w:cs="Arial" w:eastAsia="Arial" w:hAnsi="Arial"/>
          <w:color w:val="404040"/>
          <w:sz w:val="22"/>
          <w:szCs w:val="22"/>
        </w:rPr>
        <w:t xml:space="preserve">Java 21 — Langage principal avec support des records et sealed classes</w:t>
      </w:r>
    </w:p>
    <w:p>
      <w:pPr>
        <w:pStyle w:val="ListParagraph"/>
        <w:numPr>
          <w:ilvl w:val="0"/>
          <w:numId w:val="2"/>
        </w:numPr>
        <w:spacing w:after="60" w:before="60"/>
      </w:pPr>
      <w:r>
        <w:rPr>
          <w:rFonts w:ascii="Arial" w:cs="Arial" w:eastAsia="Arial" w:hAnsi="Arial"/>
          <w:color w:val="404040"/>
          <w:sz w:val="22"/>
          <w:szCs w:val="22"/>
        </w:rPr>
        <w:t xml:space="preserve">Spring Boot 3.x — Framework applicatif avec auto-configuration</w:t>
      </w:r>
    </w:p>
    <w:p>
      <w:pPr>
        <w:pStyle w:val="ListParagraph"/>
        <w:numPr>
          <w:ilvl w:val="0"/>
          <w:numId w:val="2"/>
        </w:numPr>
        <w:spacing w:after="60" w:before="60"/>
      </w:pPr>
      <w:r>
        <w:rPr>
          <w:rFonts w:ascii="Arial" w:cs="Arial" w:eastAsia="Arial" w:hAnsi="Arial"/>
          <w:color w:val="404040"/>
          <w:sz w:val="22"/>
          <w:szCs w:val="22"/>
        </w:rPr>
        <w:t xml:space="preserve">Spring Security — Authentification et autorisation via JWT</w:t>
      </w:r>
    </w:p>
    <w:p>
      <w:pPr>
        <w:pStyle w:val="ListParagraph"/>
        <w:numPr>
          <w:ilvl w:val="0"/>
          <w:numId w:val="2"/>
        </w:numPr>
        <w:spacing w:after="60" w:before="60"/>
      </w:pPr>
      <w:r>
        <w:rPr>
          <w:rFonts w:ascii="Arial" w:cs="Arial" w:eastAsia="Arial" w:hAnsi="Arial"/>
          <w:color w:val="404040"/>
          <w:sz w:val="22"/>
          <w:szCs w:val="22"/>
        </w:rPr>
        <w:t xml:space="preserve">Spring Data JPA / Hibernate — ORM pour acces base de donnees</w:t>
      </w:r>
    </w:p>
    <w:p>
      <w:pPr>
        <w:pStyle w:val="ListParagraph"/>
        <w:numPr>
          <w:ilvl w:val="0"/>
          <w:numId w:val="2"/>
        </w:numPr>
        <w:spacing w:after="60" w:before="60"/>
      </w:pPr>
      <w:r>
        <w:rPr>
          <w:rFonts w:ascii="Arial" w:cs="Arial" w:eastAsia="Arial" w:hAnsi="Arial"/>
          <w:color w:val="404040"/>
          <w:sz w:val="22"/>
          <w:szCs w:val="22"/>
        </w:rPr>
        <w:t xml:space="preserve">PostgreSQL — Base de donnees relationnelle de production</w:t>
      </w:r>
    </w:p>
    <w:p>
      <w:pPr>
        <w:pStyle w:val="ListParagraph"/>
        <w:numPr>
          <w:ilvl w:val="0"/>
          <w:numId w:val="2"/>
        </w:numPr>
        <w:spacing w:after="60" w:before="60"/>
      </w:pPr>
      <w:r>
        <w:rPr>
          <w:rFonts w:ascii="Arial" w:cs="Arial" w:eastAsia="Arial" w:hAnsi="Arial"/>
          <w:color w:val="404040"/>
          <w:sz w:val="22"/>
          <w:szCs w:val="22"/>
        </w:rPr>
        <w:t xml:space="preserve">H2 — Base de donnees en memoire pour les tests unitaires</w:t>
      </w:r>
    </w:p>
    <w:p>
      <w:pPr>
        <w:pStyle w:val="ListParagraph"/>
        <w:numPr>
          <w:ilvl w:val="0"/>
          <w:numId w:val="2"/>
        </w:numPr>
        <w:spacing w:after="60" w:before="60"/>
      </w:pPr>
      <w:r>
        <w:rPr>
          <w:rFonts w:ascii="Arial" w:cs="Arial" w:eastAsia="Arial" w:hAnsi="Arial"/>
          <w:color w:val="404040"/>
          <w:sz w:val="22"/>
          <w:szCs w:val="22"/>
        </w:rPr>
        <w:t xml:space="preserve">Maven — Outil de build et gestion des dependances</w:t>
      </w:r>
    </w:p>
    <w:p>
      <w:pPr>
        <w:pStyle w:val="ListParagraph"/>
        <w:numPr>
          <w:ilvl w:val="0"/>
          <w:numId w:val="2"/>
        </w:numPr>
        <w:spacing w:after="60" w:before="60"/>
      </w:pPr>
      <w:r>
        <w:rPr>
          <w:rFonts w:ascii="Arial" w:cs="Arial" w:eastAsia="Arial" w:hAnsi="Arial"/>
          <w:color w:val="404040"/>
          <w:sz w:val="22"/>
          <w:szCs w:val="22"/>
        </w:rPr>
        <w:t xml:space="preserve">Lombok — Reduction du code boilerplate (@Data, @Builder, etc.)</w:t>
      </w:r>
    </w:p>
    <w:p>
      <w:pPr>
        <w:pStyle w:val="ListParagraph"/>
        <w:numPr>
          <w:ilvl w:val="0"/>
          <w:numId w:val="2"/>
        </w:numPr>
        <w:spacing w:after="60" w:before="60"/>
      </w:pPr>
      <w:r>
        <w:rPr>
          <w:rFonts w:ascii="Arial" w:cs="Arial" w:eastAsia="Arial" w:hAnsi="Arial"/>
          <w:color w:val="404040"/>
          <w:sz w:val="22"/>
          <w:szCs w:val="22"/>
        </w:rPr>
        <w:t xml:space="preserve">Swagger / OpenAPI 3 — Documentation interactive des endpoints</w:t>
      </w:r>
    </w:p>
    <w:p>
      <w:pPr>
        <w:pStyle w:val="ListParagraph"/>
        <w:numPr>
          <w:ilvl w:val="0"/>
          <w:numId w:val="2"/>
        </w:numPr>
        <w:spacing w:after="60" w:before="60"/>
      </w:pPr>
      <w:r>
        <w:rPr>
          <w:rFonts w:ascii="Arial" w:cs="Arial" w:eastAsia="Arial" w:hAnsi="Arial"/>
          <w:color w:val="404040"/>
          <w:sz w:val="22"/>
          <w:szCs w:val="22"/>
        </w:rPr>
        <w:t xml:space="preserve">JJWT — Generation et validation des JSON Web Tokens</w:t>
      </w:r>
    </w:p>
    <w:p>
      <w:pPr>
        <w:pStyle w:val="ListParagraph"/>
        <w:numPr>
          <w:ilvl w:val="0"/>
          <w:numId w:val="2"/>
        </w:numPr>
        <w:spacing w:after="60" w:before="60"/>
      </w:pPr>
      <w:r>
        <w:rPr>
          <w:rFonts w:ascii="Arial" w:cs="Arial" w:eastAsia="Arial" w:hAnsi="Arial"/>
          <w:color w:val="404040"/>
          <w:sz w:val="22"/>
          <w:szCs w:val="22"/>
        </w:rPr>
        <w:t xml:space="preserve">BCrypt — Encodage securise des mots de passe</w:t>
      </w:r>
    </w:p>
    <w:p>
      <w:r>
        <w:br w:type="page"/>
      </w:r>
    </w:p>
    <w:p>
      <w:pPr>
        <w:pStyle w:val="Heading1"/>
        <w:shd w:fill="1F4E79" w:val="clear"/>
        <w:spacing w:after="200" w:before="400"/>
        <w:ind w:left="240"/>
      </w:pPr>
      <w:r>
        <w:rPr>
          <w:rFonts w:ascii="Arial" w:cs="Arial" w:eastAsia="Arial" w:hAnsi="Arial"/>
          <w:b/>
          <w:bCs/>
          <w:color w:val="FFFFFF"/>
          <w:sz w:val="36"/>
          <w:szCs w:val="36"/>
        </w:rPr>
        <w:t xml:space="preserve">2. Architecture Globale</w:t>
      </w:r>
    </w:p>
    <w:p>
      <w:pPr>
        <w:spacing w:after="80" w:before="80"/>
      </w:pPr>
      <w:r>
        <w:rPr>
          <w:rFonts w:ascii="Arial" w:cs="Arial" w:eastAsia="Arial" w:hAnsi="Arial"/>
          <w:color w:val="404040"/>
          <w:sz w:val="22"/>
          <w:szCs w:val="22"/>
        </w:rPr>
        <w:t xml:space="preserve">L'application suit le patron MVC adapte aux APIs REST. Les requetes HTTP transitent par la couche securite (JWT Filter) avant d'atteindre les controleurs, qui delegent la logique metier aux services, eux-memes interagissant avec la base de donnees via les repositories JPA.</w:t>
      </w:r>
    </w:p>
    <w:p>
      <w:pPr>
        <w:spacing w:after="0" w:before="100"/>
      </w:pPr>
    </w:p>
    <w:p>
      <w:pPr>
        <w:spacing w:after="160" w:before="160"/>
        <w:jc w:val="center"/>
      </w:pPr>
      <w:r>
        <w:drawing>
          <wp:inline distT="0" distB="0" distL="0" distR="0">
            <wp:extent cx="59436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114800"/>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Figure 1 — Architecture globale de l'application Spring Boot</w:t>
      </w:r>
    </w:p>
    <w:p>
      <w:pPr>
        <w:spacing w:after="0" w:before="100"/>
      </w:pPr>
    </w:p>
    <w:p>
      <w:pPr>
        <w:pStyle w:val="Heading2"/>
        <w:pBdr>
          <w:bottom w:val="single" w:color="2E75B6" w:sz="4"/>
        </w:pBdr>
        <w:spacing w:after="160" w:before="320"/>
      </w:pPr>
      <w:r>
        <w:rPr>
          <w:rFonts w:ascii="Arial" w:cs="Arial" w:eastAsia="Arial" w:hAnsi="Arial"/>
          <w:b/>
          <w:bCs/>
          <w:color w:val="1F4E79"/>
          <w:sz w:val="28"/>
          <w:szCs w:val="28"/>
        </w:rPr>
        <w:t xml:space="preserve">Description des couches</w:t>
      </w:r>
    </w:p>
    <w:p>
      <w:pPr>
        <w:pStyle w:val="ListParagraph"/>
        <w:numPr>
          <w:ilvl w:val="0"/>
          <w:numId w:val="2"/>
        </w:numPr>
        <w:spacing w:after="60" w:before="60"/>
      </w:pPr>
      <w:r>
        <w:rPr>
          <w:rFonts w:ascii="Arial" w:cs="Arial" w:eastAsia="Arial" w:hAnsi="Arial"/>
          <w:color w:val="404040"/>
          <w:sz w:val="22"/>
          <w:szCs w:val="22"/>
        </w:rPr>
        <w:t xml:space="preserve">Controller Layer : Point d'entree des requetes HTTP. Recoit, valide et route vers les services.</w:t>
      </w:r>
    </w:p>
    <w:p>
      <w:pPr>
        <w:pStyle w:val="ListParagraph"/>
        <w:numPr>
          <w:ilvl w:val="0"/>
          <w:numId w:val="2"/>
        </w:numPr>
        <w:spacing w:after="60" w:before="60"/>
      </w:pPr>
      <w:r>
        <w:rPr>
          <w:rFonts w:ascii="Arial" w:cs="Arial" w:eastAsia="Arial" w:hAnsi="Arial"/>
          <w:color w:val="404040"/>
          <w:sz w:val="22"/>
          <w:szCs w:val="22"/>
        </w:rPr>
        <w:t xml:space="preserve">Service Layer : Contient toute la logique metier. Orchestre les operations et gere les exceptions.</w:t>
      </w:r>
    </w:p>
    <w:p>
      <w:pPr>
        <w:pStyle w:val="ListParagraph"/>
        <w:numPr>
          <w:ilvl w:val="0"/>
          <w:numId w:val="2"/>
        </w:numPr>
        <w:spacing w:after="60" w:before="60"/>
      </w:pPr>
      <w:r>
        <w:rPr>
          <w:rFonts w:ascii="Arial" w:cs="Arial" w:eastAsia="Arial" w:hAnsi="Arial"/>
          <w:color w:val="404040"/>
          <w:sz w:val="22"/>
          <w:szCs w:val="22"/>
        </w:rPr>
        <w:t xml:space="preserve">Repository Layer : Interface d'acces aux donnees via Spring Data JPA. Abstrait les requetes SQL.</w:t>
      </w:r>
    </w:p>
    <w:p>
      <w:pPr>
        <w:pStyle w:val="ListParagraph"/>
        <w:numPr>
          <w:ilvl w:val="0"/>
          <w:numId w:val="2"/>
        </w:numPr>
        <w:spacing w:after="60" w:before="60"/>
      </w:pPr>
      <w:r>
        <w:rPr>
          <w:rFonts w:ascii="Arial" w:cs="Arial" w:eastAsia="Arial" w:hAnsi="Arial"/>
          <w:color w:val="404040"/>
          <w:sz w:val="22"/>
          <w:szCs w:val="22"/>
        </w:rPr>
        <w:t xml:space="preserve">Security Layer : Intercepte chaque requete pour valider le token JWT et charger l'utilisateur authentifie.</w:t>
      </w:r>
    </w:p>
    <w:p>
      <w:r>
        <w:br w:type="page"/>
      </w:r>
    </w:p>
    <w:p>
      <w:pPr>
        <w:pStyle w:val="Heading1"/>
        <w:shd w:fill="1F4E79" w:val="clear"/>
        <w:spacing w:after="200" w:before="400"/>
        <w:ind w:left="240"/>
      </w:pPr>
      <w:r>
        <w:rPr>
          <w:rFonts w:ascii="Arial" w:cs="Arial" w:eastAsia="Arial" w:hAnsi="Arial"/>
          <w:b/>
          <w:bCs/>
          <w:color w:val="FFFFFF"/>
          <w:sz w:val="36"/>
          <w:szCs w:val="36"/>
        </w:rPr>
        <w:t xml:space="preserve">3. Modele de Donnees (ERD)</w:t>
      </w:r>
    </w:p>
    <w:p>
      <w:pPr>
        <w:spacing w:after="80" w:before="80"/>
      </w:pPr>
      <w:r>
        <w:rPr>
          <w:rFonts w:ascii="Arial" w:cs="Arial" w:eastAsia="Arial" w:hAnsi="Arial"/>
          <w:color w:val="404040"/>
          <w:sz w:val="22"/>
          <w:szCs w:val="22"/>
        </w:rPr>
        <w:t xml:space="preserve">La base de donnees est composee de trois entites principales : User, Event et Booking. Un utilisateur peut etre organisateur (creer des evenements) ou simple utilisateur (faire des reservations). La contrainte d'integrite referentielle est garantie par les cles etrangeres.</w:t>
      </w:r>
    </w:p>
    <w:p>
      <w:pPr>
        <w:spacing w:after="0" w:before="100"/>
      </w:pPr>
    </w:p>
    <w:p>
      <w:pPr>
        <w:spacing w:after="160" w:before="160"/>
        <w:jc w:val="center"/>
      </w:pPr>
      <w:r>
        <w:drawing>
          <wp:inline distT="0" distB="0" distL="0" distR="0">
            <wp:extent cx="64008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572000"/>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Figure 2 — Diagramme Entite-Relation (ERD)</w:t>
      </w:r>
    </w:p>
    <w:p>
      <w:pPr>
        <w:spacing w:after="0" w:before="120"/>
      </w:pPr>
    </w:p>
    <w:p>
      <w:pPr>
        <w:pStyle w:val="Heading2"/>
        <w:pBdr>
          <w:bottom w:val="single" w:color="2E75B6" w:sz="4"/>
        </w:pBdr>
        <w:spacing w:after="160" w:before="320"/>
      </w:pPr>
      <w:r>
        <w:rPr>
          <w:rFonts w:ascii="Arial" w:cs="Arial" w:eastAsia="Arial" w:hAnsi="Arial"/>
          <w:b/>
          <w:bCs/>
          <w:color w:val="1F4E79"/>
          <w:sz w:val="28"/>
          <w:szCs w:val="28"/>
        </w:rPr>
        <w:t xml:space="preserve">Description des entites</w:t>
      </w:r>
    </w:p>
    <w:p>
      <w:pPr>
        <w:pStyle w:val="Heading3"/>
        <w:spacing w:after="120" w:before="240"/>
      </w:pPr>
      <w:r>
        <w:rPr>
          <w:rFonts w:ascii="Arial" w:cs="Arial" w:eastAsia="Arial" w:hAnsi="Arial"/>
          <w:b/>
          <w:bCs/>
          <w:color w:val="2E75B6"/>
          <w:sz w:val="24"/>
          <w:szCs w:val="24"/>
        </w:rPr>
        <w:t xml:space="preserve">USER</w:t>
      </w:r>
    </w:p>
    <w:p>
      <w:pPr>
        <w:pStyle w:val="ListParagraph"/>
        <w:numPr>
          <w:ilvl w:val="0"/>
          <w:numId w:val="2"/>
        </w:numPr>
        <w:spacing w:after="60" w:before="60"/>
      </w:pPr>
      <w:r>
        <w:rPr>
          <w:rFonts w:ascii="Arial" w:cs="Arial" w:eastAsia="Arial" w:hAnsi="Arial"/>
          <w:color w:val="404040"/>
          <w:sz w:val="22"/>
          <w:szCs w:val="22"/>
        </w:rPr>
        <w:t xml:space="preserve">id (PK) : Identifiant unique auto-genere</w:t>
      </w:r>
    </w:p>
    <w:p>
      <w:pPr>
        <w:pStyle w:val="ListParagraph"/>
        <w:numPr>
          <w:ilvl w:val="0"/>
          <w:numId w:val="2"/>
        </w:numPr>
        <w:spacing w:after="60" w:before="60"/>
      </w:pPr>
      <w:r>
        <w:rPr>
          <w:rFonts w:ascii="Arial" w:cs="Arial" w:eastAsia="Arial" w:hAnsi="Arial"/>
          <w:color w:val="404040"/>
          <w:sz w:val="22"/>
          <w:szCs w:val="22"/>
        </w:rPr>
        <w:t xml:space="preserve">email (UK) : Adresse email unique, identifiant de connexion</w:t>
      </w:r>
    </w:p>
    <w:p>
      <w:pPr>
        <w:pStyle w:val="ListParagraph"/>
        <w:numPr>
          <w:ilvl w:val="0"/>
          <w:numId w:val="2"/>
        </w:numPr>
        <w:spacing w:after="60" w:before="60"/>
      </w:pPr>
      <w:r>
        <w:rPr>
          <w:rFonts w:ascii="Arial" w:cs="Arial" w:eastAsia="Arial" w:hAnsi="Arial"/>
          <w:color w:val="404040"/>
          <w:sz w:val="22"/>
          <w:szCs w:val="22"/>
        </w:rPr>
        <w:t xml:space="preserve">password : Mot de passe encode en BCrypt</w:t>
      </w:r>
    </w:p>
    <w:p>
      <w:pPr>
        <w:pStyle w:val="ListParagraph"/>
        <w:numPr>
          <w:ilvl w:val="0"/>
          <w:numId w:val="2"/>
        </w:numPr>
        <w:spacing w:after="60" w:before="60"/>
      </w:pPr>
      <w:r>
        <w:rPr>
          <w:rFonts w:ascii="Arial" w:cs="Arial" w:eastAsia="Arial" w:hAnsi="Arial"/>
          <w:color w:val="404040"/>
          <w:sz w:val="22"/>
          <w:szCs w:val="22"/>
        </w:rPr>
        <w:t xml:space="preserve">role : Enum — ROLE_USER | ROLE_ORGANIZER | ROLE_ADMIN</w:t>
      </w:r>
    </w:p>
    <w:p>
      <w:pPr>
        <w:pStyle w:val="ListParagraph"/>
        <w:numPr>
          <w:ilvl w:val="0"/>
          <w:numId w:val="2"/>
        </w:numPr>
        <w:spacing w:after="60" w:before="60"/>
      </w:pPr>
      <w:r>
        <w:rPr>
          <w:rFonts w:ascii="Arial" w:cs="Arial" w:eastAsia="Arial" w:hAnsi="Arial"/>
          <w:color w:val="404040"/>
          <w:sz w:val="22"/>
          <w:szCs w:val="22"/>
        </w:rPr>
        <w:t xml:space="preserve">createdAt : Date de creation du compte (auto)</w:t>
      </w:r>
    </w:p>
    <w:p>
      <w:pPr>
        <w:pStyle w:val="Heading3"/>
        <w:spacing w:after="120" w:before="240"/>
      </w:pPr>
      <w:r>
        <w:rPr>
          <w:rFonts w:ascii="Arial" w:cs="Arial" w:eastAsia="Arial" w:hAnsi="Arial"/>
          <w:b/>
          <w:bCs/>
          <w:color w:val="2E75B6"/>
          <w:sz w:val="24"/>
          <w:szCs w:val="24"/>
        </w:rPr>
        <w:t xml:space="preserve">EVENT</w:t>
      </w:r>
    </w:p>
    <w:p>
      <w:pPr>
        <w:pStyle w:val="ListParagraph"/>
        <w:numPr>
          <w:ilvl w:val="0"/>
          <w:numId w:val="2"/>
        </w:numPr>
        <w:spacing w:after="60" w:before="60"/>
      </w:pPr>
      <w:r>
        <w:rPr>
          <w:rFonts w:ascii="Arial" w:cs="Arial" w:eastAsia="Arial" w:hAnsi="Arial"/>
          <w:color w:val="404040"/>
          <w:sz w:val="22"/>
          <w:szCs w:val="22"/>
        </w:rPr>
        <w:t xml:space="preserve">id (PK) : Identifiant unique auto-genere</w:t>
      </w:r>
    </w:p>
    <w:p>
      <w:pPr>
        <w:pStyle w:val="ListParagraph"/>
        <w:numPr>
          <w:ilvl w:val="0"/>
          <w:numId w:val="2"/>
        </w:numPr>
        <w:spacing w:after="60" w:before="60"/>
      </w:pPr>
      <w:r>
        <w:rPr>
          <w:rFonts w:ascii="Arial" w:cs="Arial" w:eastAsia="Arial" w:hAnsi="Arial"/>
          <w:color w:val="404040"/>
          <w:sz w:val="22"/>
          <w:szCs w:val="22"/>
        </w:rPr>
        <w:t xml:space="preserve">title, description : Informations descriptives de l'evenement</w:t>
      </w:r>
    </w:p>
    <w:p>
      <w:pPr>
        <w:pStyle w:val="ListParagraph"/>
        <w:numPr>
          <w:ilvl w:val="0"/>
          <w:numId w:val="2"/>
        </w:numPr>
        <w:spacing w:after="60" w:before="60"/>
      </w:pPr>
      <w:r>
        <w:rPr>
          <w:rFonts w:ascii="Arial" w:cs="Arial" w:eastAsia="Arial" w:hAnsi="Arial"/>
          <w:color w:val="404040"/>
          <w:sz w:val="22"/>
          <w:szCs w:val="22"/>
        </w:rPr>
        <w:t xml:space="preserve">category : Enum — MUSIC | BUSINESS | TECH | SPORT | EDUCATION | OTHER</w:t>
      </w:r>
    </w:p>
    <w:p>
      <w:pPr>
        <w:pStyle w:val="ListParagraph"/>
        <w:numPr>
          <w:ilvl w:val="0"/>
          <w:numId w:val="2"/>
        </w:numPr>
        <w:spacing w:after="60" w:before="60"/>
      </w:pPr>
      <w:r>
        <w:rPr>
          <w:rFonts w:ascii="Arial" w:cs="Arial" w:eastAsia="Arial" w:hAnsi="Arial"/>
          <w:color w:val="404040"/>
          <w:sz w:val="22"/>
          <w:szCs w:val="22"/>
        </w:rPr>
        <w:t xml:space="preserve">startDate / endDate : Dates de debut et fin (endDate &gt; startDate valide)</w:t>
      </w:r>
    </w:p>
    <w:p>
      <w:pPr>
        <w:pStyle w:val="ListParagraph"/>
        <w:numPr>
          <w:ilvl w:val="0"/>
          <w:numId w:val="2"/>
        </w:numPr>
        <w:spacing w:after="60" w:before="60"/>
      </w:pPr>
      <w:r>
        <w:rPr>
          <w:rFonts w:ascii="Arial" w:cs="Arial" w:eastAsia="Arial" w:hAnsi="Arial"/>
          <w:color w:val="404040"/>
          <w:sz w:val="22"/>
          <w:szCs w:val="22"/>
        </w:rPr>
        <w:t xml:space="preserve">capacity : Nombre total de places</w:t>
      </w:r>
    </w:p>
    <w:p>
      <w:pPr>
        <w:pStyle w:val="ListParagraph"/>
        <w:numPr>
          <w:ilvl w:val="0"/>
          <w:numId w:val="2"/>
        </w:numPr>
        <w:spacing w:after="60" w:before="60"/>
      </w:pPr>
      <w:r>
        <w:rPr>
          <w:rFonts w:ascii="Arial" w:cs="Arial" w:eastAsia="Arial" w:hAnsi="Arial"/>
          <w:color w:val="404040"/>
          <w:sz w:val="22"/>
          <w:szCs w:val="22"/>
        </w:rPr>
        <w:t xml:space="preserve">availableSeats : Places restantes, decremente a chaque reservation</w:t>
      </w:r>
    </w:p>
    <w:p>
      <w:pPr>
        <w:pStyle w:val="ListParagraph"/>
        <w:numPr>
          <w:ilvl w:val="0"/>
          <w:numId w:val="2"/>
        </w:numPr>
        <w:spacing w:after="60" w:before="60"/>
      </w:pPr>
      <w:r>
        <w:rPr>
          <w:rFonts w:ascii="Arial" w:cs="Arial" w:eastAsia="Arial" w:hAnsi="Arial"/>
          <w:color w:val="404040"/>
          <w:sz w:val="22"/>
          <w:szCs w:val="22"/>
        </w:rPr>
        <w:t xml:space="preserve">price : Prix par place (BigDecimal)</w:t>
      </w:r>
    </w:p>
    <w:p>
      <w:pPr>
        <w:pStyle w:val="ListParagraph"/>
        <w:numPr>
          <w:ilvl w:val="0"/>
          <w:numId w:val="2"/>
        </w:numPr>
        <w:spacing w:after="60" w:before="60"/>
      </w:pPr>
      <w:r>
        <w:rPr>
          <w:rFonts w:ascii="Arial" w:cs="Arial" w:eastAsia="Arial" w:hAnsi="Arial"/>
          <w:color w:val="404040"/>
          <w:sz w:val="22"/>
          <w:szCs w:val="22"/>
        </w:rPr>
        <w:t xml:space="preserve">organizer_id (FK) : Reference vers l'utilisateur organisateur</w:t>
      </w:r>
    </w:p>
    <w:p>
      <w:pPr>
        <w:pStyle w:val="Heading3"/>
        <w:spacing w:after="120" w:before="240"/>
      </w:pPr>
      <w:r>
        <w:rPr>
          <w:rFonts w:ascii="Arial" w:cs="Arial" w:eastAsia="Arial" w:hAnsi="Arial"/>
          <w:b/>
          <w:bCs/>
          <w:color w:val="2E75B6"/>
          <w:sz w:val="24"/>
          <w:szCs w:val="24"/>
        </w:rPr>
        <w:t xml:space="preserve">BOOKING</w:t>
      </w:r>
    </w:p>
    <w:p>
      <w:pPr>
        <w:pStyle w:val="ListParagraph"/>
        <w:numPr>
          <w:ilvl w:val="0"/>
          <w:numId w:val="2"/>
        </w:numPr>
        <w:spacing w:after="60" w:before="60"/>
      </w:pPr>
      <w:r>
        <w:rPr>
          <w:rFonts w:ascii="Arial" w:cs="Arial" w:eastAsia="Arial" w:hAnsi="Arial"/>
          <w:color w:val="404040"/>
          <w:sz w:val="22"/>
          <w:szCs w:val="22"/>
        </w:rPr>
        <w:t xml:space="preserve">id (PK) : Identifiant unique auto-genere</w:t>
      </w:r>
    </w:p>
    <w:p>
      <w:pPr>
        <w:pStyle w:val="ListParagraph"/>
        <w:numPr>
          <w:ilvl w:val="0"/>
          <w:numId w:val="2"/>
        </w:numPr>
        <w:spacing w:after="60" w:before="60"/>
      </w:pPr>
      <w:r>
        <w:rPr>
          <w:rFonts w:ascii="Arial" w:cs="Arial" w:eastAsia="Arial" w:hAnsi="Arial"/>
          <w:color w:val="404040"/>
          <w:sz w:val="22"/>
          <w:szCs w:val="22"/>
        </w:rPr>
        <w:t xml:space="preserve">event_id (FK) : Reference vers l'evenement reserve</w:t>
      </w:r>
    </w:p>
    <w:p>
      <w:pPr>
        <w:pStyle w:val="ListParagraph"/>
        <w:numPr>
          <w:ilvl w:val="0"/>
          <w:numId w:val="2"/>
        </w:numPr>
        <w:spacing w:after="60" w:before="60"/>
      </w:pPr>
      <w:r>
        <w:rPr>
          <w:rFonts w:ascii="Arial" w:cs="Arial" w:eastAsia="Arial" w:hAnsi="Arial"/>
          <w:color w:val="404040"/>
          <w:sz w:val="22"/>
          <w:szCs w:val="22"/>
        </w:rPr>
        <w:t xml:space="preserve">user_id (FK) : Reference vers l'utilisateur ayant reserve</w:t>
      </w:r>
    </w:p>
    <w:p>
      <w:pPr>
        <w:pStyle w:val="ListParagraph"/>
        <w:numPr>
          <w:ilvl w:val="0"/>
          <w:numId w:val="2"/>
        </w:numPr>
        <w:spacing w:after="60" w:before="60"/>
      </w:pPr>
      <w:r>
        <w:rPr>
          <w:rFonts w:ascii="Arial" w:cs="Arial" w:eastAsia="Arial" w:hAnsi="Arial"/>
          <w:color w:val="404040"/>
          <w:sz w:val="22"/>
          <w:szCs w:val="22"/>
        </w:rPr>
        <w:t xml:space="preserve">totalPrice : Prix total calcule a la reservation</w:t>
      </w:r>
    </w:p>
    <w:p>
      <w:pPr>
        <w:pStyle w:val="ListParagraph"/>
        <w:numPr>
          <w:ilvl w:val="0"/>
          <w:numId w:val="2"/>
        </w:numPr>
        <w:spacing w:after="60" w:before="60"/>
      </w:pPr>
      <w:r>
        <w:rPr>
          <w:rFonts w:ascii="Arial" w:cs="Arial" w:eastAsia="Arial" w:hAnsi="Arial"/>
          <w:color w:val="404040"/>
          <w:sz w:val="22"/>
          <w:szCs w:val="22"/>
        </w:rPr>
        <w:t xml:space="preserve">paymentStatus : Enum — PENDING | PAID | COMPLETED | CANCELLED</w:t>
      </w:r>
    </w:p>
    <w:p>
      <w:pPr>
        <w:pStyle w:val="ListParagraph"/>
        <w:numPr>
          <w:ilvl w:val="0"/>
          <w:numId w:val="2"/>
        </w:numPr>
        <w:spacing w:after="60" w:before="60"/>
      </w:pPr>
      <w:r>
        <w:rPr>
          <w:rFonts w:ascii="Arial" w:cs="Arial" w:eastAsia="Arial" w:hAnsi="Arial"/>
          <w:color w:val="404040"/>
          <w:sz w:val="22"/>
          <w:szCs w:val="22"/>
        </w:rPr>
        <w:t xml:space="preserve">createdAt : Date de la reservation (auto)</w:t>
      </w:r>
    </w:p>
    <w:p>
      <w:r>
        <w:br w:type="page"/>
      </w:r>
    </w:p>
    <w:p>
      <w:pPr>
        <w:pStyle w:val="Heading1"/>
        <w:shd w:fill="1F4E79" w:val="clear"/>
        <w:spacing w:after="200" w:before="400"/>
        <w:ind w:left="240"/>
      </w:pPr>
      <w:r>
        <w:rPr>
          <w:rFonts w:ascii="Arial" w:cs="Arial" w:eastAsia="Arial" w:hAnsi="Arial"/>
          <w:b/>
          <w:bCs/>
          <w:color w:val="FFFFFF"/>
          <w:sz w:val="36"/>
          <w:szCs w:val="36"/>
        </w:rPr>
        <w:t xml:space="preserve">4. Diagrammes de Sequence</w:t>
      </w:r>
    </w:p>
    <w:p>
      <w:pPr>
        <w:spacing w:after="80" w:before="80"/>
      </w:pPr>
      <w:r>
        <w:rPr>
          <w:rFonts w:ascii="Arial" w:cs="Arial" w:eastAsia="Arial" w:hAnsi="Arial"/>
          <w:color w:val="404040"/>
          <w:sz w:val="22"/>
          <w:szCs w:val="22"/>
        </w:rPr>
        <w:t xml:space="preserve">Les diagrammes de sequence illustrent les interactions entre composants pour les principaux cas d'utilisation. Chaque appel passe par le filtre JWT avant d'atteindre le controleur cible.</w:t>
      </w:r>
    </w:p>
    <w:p>
      <w:pPr>
        <w:pStyle w:val="Heading2"/>
        <w:pBdr>
          <w:bottom w:val="single" w:color="2E75B6" w:sz="4"/>
        </w:pBdr>
        <w:spacing w:after="160" w:before="320"/>
      </w:pPr>
      <w:r>
        <w:rPr>
          <w:rFonts w:ascii="Arial" w:cs="Arial" w:eastAsia="Arial" w:hAnsi="Arial"/>
          <w:b/>
          <w:bCs/>
          <w:color w:val="1F4E79"/>
          <w:sz w:val="28"/>
          <w:szCs w:val="28"/>
        </w:rPr>
        <w:t xml:space="preserve">4.1 Inscription d'un utilisateur (Register)</w:t>
      </w:r>
    </w:p>
    <w:p>
      <w:pPr>
        <w:spacing w:after="80" w:before="80"/>
      </w:pPr>
      <w:r>
        <w:rPr>
          <w:rFonts w:ascii="Arial" w:cs="Arial" w:eastAsia="Arial" w:hAnsi="Arial"/>
          <w:color w:val="404040"/>
          <w:sz w:val="22"/>
          <w:szCs w:val="22"/>
        </w:rPr>
        <w:t xml:space="preserve">Le systeme verifie l'unicite de l'email, encode le mot de passe avec BCrypt, persiste l'utilisateur, puis genere un token JWT retourne au client.</w:t>
      </w:r>
    </w:p>
    <w:p>
      <w:pPr>
        <w:spacing w:after="0" w:before="80"/>
      </w:pPr>
    </w:p>
    <w:p>
      <w:pPr>
        <w:spacing w:after="160" w:before="160"/>
        <w:jc w:val="center"/>
      </w:pPr>
      <w:r>
        <w:drawing>
          <wp:inline distT="0" distB="0" distL="0" distR="0">
            <wp:extent cx="64008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4572000"/>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Figure 3 — Sequence d'inscription d'un utilisateur</w:t>
      </w:r>
    </w:p>
    <w:p>
      <w:r>
        <w:br w:type="page"/>
      </w:r>
    </w:p>
    <w:p>
      <w:pPr>
        <w:pStyle w:val="Heading2"/>
        <w:pBdr>
          <w:bottom w:val="single" w:color="2E75B6" w:sz="4"/>
        </w:pBdr>
        <w:spacing w:after="160" w:before="320"/>
      </w:pPr>
      <w:r>
        <w:rPr>
          <w:rFonts w:ascii="Arial" w:cs="Arial" w:eastAsia="Arial" w:hAnsi="Arial"/>
          <w:b/>
          <w:bCs/>
          <w:color w:val="1F4E79"/>
          <w:sz w:val="28"/>
          <w:szCs w:val="28"/>
        </w:rPr>
        <w:t xml:space="preserve">4.2 Connexion d'un utilisateur (Login)</w:t>
      </w:r>
    </w:p>
    <w:p>
      <w:pPr>
        <w:spacing w:after="80" w:before="80"/>
      </w:pPr>
      <w:r>
        <w:rPr>
          <w:rFonts w:ascii="Arial" w:cs="Arial" w:eastAsia="Arial" w:hAnsi="Arial"/>
          <w:color w:val="404040"/>
          <w:sz w:val="22"/>
          <w:szCs w:val="22"/>
        </w:rPr>
        <w:t xml:space="preserve">La connexion utilise l'AuthenticationManager de Spring Security pour valider les identifiants. Si l'authentification reussit, un token JWT signe est genere et retourne.</w:t>
      </w:r>
    </w:p>
    <w:p>
      <w:pPr>
        <w:spacing w:after="0" w:before="80"/>
      </w:pPr>
    </w:p>
    <w:p>
      <w:pPr>
        <w:spacing w:after="160" w:before="160"/>
        <w:jc w:val="center"/>
      </w:pPr>
      <w:r>
        <w:drawing>
          <wp:inline distT="0" distB="0" distL="0" distR="0">
            <wp:extent cx="64008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4572000"/>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Figure 4 — Sequence de connexion d'un utilisateur</w:t>
      </w:r>
    </w:p>
    <w:p>
      <w:r>
        <w:br w:type="page"/>
      </w:r>
    </w:p>
    <w:p>
      <w:pPr>
        <w:pStyle w:val="Heading2"/>
        <w:pBdr>
          <w:bottom w:val="single" w:color="2E75B6" w:sz="4"/>
        </w:pBdr>
        <w:spacing w:after="160" w:before="320"/>
      </w:pPr>
      <w:r>
        <w:rPr>
          <w:rFonts w:ascii="Arial" w:cs="Arial" w:eastAsia="Arial" w:hAnsi="Arial"/>
          <w:b/>
          <w:bCs/>
          <w:color w:val="1F4E79"/>
          <w:sz w:val="28"/>
          <w:szCs w:val="28"/>
        </w:rPr>
        <w:t xml:space="preserve">4.3 Creation d'un evenement (Organizer)</w:t>
      </w:r>
    </w:p>
    <w:p>
      <w:pPr>
        <w:spacing w:after="80" w:before="80"/>
      </w:pPr>
      <w:r>
        <w:rPr>
          <w:rFonts w:ascii="Arial" w:cs="Arial" w:eastAsia="Arial" w:hAnsi="Arial"/>
          <w:color w:val="404040"/>
          <w:sz w:val="22"/>
          <w:szCs w:val="22"/>
        </w:rPr>
        <w:t xml:space="preserve">Seuls ORGANIZER et ADMIN peuvent creer des evenements. Le controleur extrait l'email du token JWT, le service valide les donnees (endDate &gt; startDate) avant de sauvegarder.</w:t>
      </w:r>
    </w:p>
    <w:p>
      <w:pPr>
        <w:spacing w:after="0" w:before="80"/>
      </w:pPr>
    </w:p>
    <w:p>
      <w:pPr>
        <w:spacing w:after="160" w:before="160"/>
        <w:jc w:val="center"/>
      </w:pPr>
      <w:r>
        <w:drawing>
          <wp:inline distT="0" distB="0" distL="0" distR="0">
            <wp:extent cx="64008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4572000"/>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Figure 5 — Sequence de creation d'un evenement</w:t>
      </w:r>
    </w:p>
    <w:p>
      <w:r>
        <w:br w:type="page"/>
      </w:r>
    </w:p>
    <w:p>
      <w:pPr>
        <w:pStyle w:val="Heading2"/>
        <w:pBdr>
          <w:bottom w:val="single" w:color="2E75B6" w:sz="4"/>
        </w:pBdr>
        <w:spacing w:after="160" w:before="320"/>
      </w:pPr>
      <w:r>
        <w:rPr>
          <w:rFonts w:ascii="Arial" w:cs="Arial" w:eastAsia="Arial" w:hAnsi="Arial"/>
          <w:b/>
          <w:bCs/>
          <w:color w:val="1F4E79"/>
          <w:sz w:val="28"/>
          <w:szCs w:val="28"/>
        </w:rPr>
        <w:t xml:space="preserve">4.4 Creation d'une reservation (User)</w:t>
      </w:r>
    </w:p>
    <w:p>
      <w:pPr>
        <w:spacing w:after="80" w:before="80"/>
      </w:pPr>
      <w:r>
        <w:rPr>
          <w:rFonts w:ascii="Arial" w:cs="Arial" w:eastAsia="Arial" w:hAnsi="Arial"/>
          <w:color w:val="404040"/>
          <w:sz w:val="22"/>
          <w:szCs w:val="22"/>
        </w:rPr>
        <w:t xml:space="preserve">La reservation utilise un verrou pessimiste (SELECT FOR UPDATE) pour eviter les conflits de concurrence. Le service verifie les places disponibles et l'absence de doublon avant de persister.</w:t>
      </w:r>
    </w:p>
    <w:p>
      <w:pPr>
        <w:spacing w:after="0" w:before="80"/>
      </w:pPr>
    </w:p>
    <w:p>
      <w:pPr>
        <w:spacing w:after="160" w:before="160"/>
        <w:jc w:val="center"/>
      </w:pPr>
      <w:r>
        <w:drawing>
          <wp:inline distT="0" distB="0" distL="0" distR="0">
            <wp:extent cx="64008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4572000"/>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Figure 6 — Sequence de creation d'une reservation</w:t>
      </w:r>
    </w:p>
    <w:p>
      <w:r>
        <w:br w:type="page"/>
      </w:r>
    </w:p>
    <w:p>
      <w:pPr>
        <w:pStyle w:val="Heading1"/>
        <w:shd w:fill="1F4E79" w:val="clear"/>
        <w:spacing w:after="200" w:before="400"/>
        <w:ind w:left="240"/>
      </w:pPr>
      <w:r>
        <w:rPr>
          <w:rFonts w:ascii="Arial" w:cs="Arial" w:eastAsia="Arial" w:hAnsi="Arial"/>
          <w:b/>
          <w:bCs/>
          <w:color w:val="FFFFFF"/>
          <w:sz w:val="36"/>
          <w:szCs w:val="36"/>
        </w:rPr>
        <w:t xml:space="preserve">5. Diagramme des Composants</w:t>
      </w:r>
    </w:p>
    <w:p>
      <w:pPr>
        <w:spacing w:after="80" w:before="80"/>
      </w:pPr>
      <w:r>
        <w:rPr>
          <w:rFonts w:ascii="Arial" w:cs="Arial" w:eastAsia="Arial" w:hAnsi="Arial"/>
          <w:color w:val="404040"/>
          <w:sz w:val="22"/>
          <w:szCs w:val="22"/>
        </w:rPr>
        <w:t xml:space="preserve">Vue d'ensemble des modules de l'application et de leurs interconnexions. La couche Security (JwtFilter) intercepte toutes les requetes entrantes avant d'atteindre les controleurs.</w:t>
      </w:r>
    </w:p>
    <w:p>
      <w:pPr>
        <w:spacing w:after="0" w:before="100"/>
      </w:pPr>
    </w:p>
    <w:p>
      <w:pPr>
        <w:spacing w:after="160" w:before="16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657600"/>
                    </a:xfrm>
                    <a:prstGeom prst="rect">
                      <a:avLst/>
                    </a:prstGeom>
                  </pic:spPr>
                </pic:pic>
              </a:graphicData>
            </a:graphic>
          </wp:inline>
        </w:drawing>
      </w:r>
    </w:p>
    <w:p>
      <w:pPr>
        <w:spacing w:after="200" w:before="40"/>
        <w:jc w:val="center"/>
      </w:pPr>
      <w:r>
        <w:rPr>
          <w:rFonts w:ascii="Arial" w:cs="Arial" w:eastAsia="Arial" w:hAnsi="Arial"/>
          <w:i/>
          <w:iCs/>
          <w:color w:val="666666"/>
          <w:sz w:val="20"/>
          <w:szCs w:val="20"/>
        </w:rPr>
        <w:t xml:space="preserve">Figure 7 — Diagramme des composants</w:t>
      </w:r>
    </w:p>
    <w:p>
      <w:r>
        <w:br w:type="page"/>
      </w:r>
    </w:p>
    <w:p>
      <w:pPr>
        <w:pStyle w:val="Heading1"/>
        <w:shd w:fill="1F4E79" w:val="clear"/>
        <w:spacing w:after="200" w:before="400"/>
        <w:ind w:left="240"/>
      </w:pPr>
      <w:r>
        <w:rPr>
          <w:rFonts w:ascii="Arial" w:cs="Arial" w:eastAsia="Arial" w:hAnsi="Arial"/>
          <w:b/>
          <w:bCs/>
          <w:color w:val="FFFFFF"/>
          <w:sz w:val="36"/>
          <w:szCs w:val="36"/>
        </w:rPr>
        <w:t xml:space="preserve">6. Endpoints API</w:t>
      </w:r>
    </w:p>
    <w:p>
      <w:pPr>
        <w:spacing w:after="80" w:before="80"/>
      </w:pPr>
      <w:r>
        <w:rPr>
          <w:rFonts w:ascii="Arial" w:cs="Arial" w:eastAsia="Arial" w:hAnsi="Arial"/>
          <w:color w:val="404040"/>
          <w:sz w:val="22"/>
          <w:szCs w:val="22"/>
        </w:rPr>
        <w:t xml:space="preserve">L'API REST est organisee en 4 groupes fonctionnels selon le niveau d'acces requis. Les endpoints proteges necessitent un token JWT valide dans le header Authorization: Bearer &lt;token&gt;.</w:t>
      </w:r>
    </w:p>
    <w:p>
      <w:pPr>
        <w:spacing w:after="0" w:before="120"/>
      </w:pPr>
    </w:p>
    <w:p>
      <w:pPr>
        <w:pStyle w:val="Heading2"/>
        <w:pBdr>
          <w:bottom w:val="single" w:color="2E75B6" w:sz="4"/>
        </w:pBdr>
        <w:spacing w:after="160" w:before="320"/>
      </w:pPr>
      <w:r>
        <w:rPr>
          <w:rFonts w:ascii="Arial" w:cs="Arial" w:eastAsia="Arial" w:hAnsi="Arial"/>
          <w:b/>
          <w:bCs/>
          <w:color w:val="1F4E79"/>
          <w:sz w:val="28"/>
          <w:szCs w:val="28"/>
        </w:rPr>
        <w:t xml:space="preserve">6.1 Authentification — /api/v1/auth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000"/>
        <w:gridCol w:w="17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Methode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Acces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/register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Inscription d'un nouvel utilisateur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POST</w:t>
            </w:r>
          </w:p>
        </w:tc>
        <w:tc>
          <w:tcPr>
            <w:tcW w:type="dxa" w:w="24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/login</w:t>
            </w:r>
          </w:p>
        </w:tc>
        <w:tc>
          <w:tcPr>
            <w:tcW w:type="dxa" w:w="40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Connexion et recuperation du token JWT</w:t>
            </w:r>
          </w:p>
        </w:tc>
        <w:tc>
          <w:tcPr>
            <w:tcW w:type="dxa" w:w="176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Public</w:t>
            </w:r>
          </w:p>
        </w:tc>
      </w:tr>
    </w:tbl>
    <w:p>
      <w:pPr>
        <w:spacing w:after="0" w:before="240"/>
      </w:pPr>
    </w:p>
    <w:p>
      <w:pPr>
        <w:pStyle w:val="Heading2"/>
        <w:pBdr>
          <w:bottom w:val="single" w:color="2E75B6" w:sz="4"/>
        </w:pBdr>
        <w:spacing w:after="160" w:before="320"/>
      </w:pPr>
      <w:r>
        <w:rPr>
          <w:rFonts w:ascii="Arial" w:cs="Arial" w:eastAsia="Arial" w:hAnsi="Arial"/>
          <w:b/>
          <w:bCs/>
          <w:color w:val="1F4E79"/>
          <w:sz w:val="28"/>
          <w:szCs w:val="28"/>
        </w:rPr>
        <w:t xml:space="preserve">6.2 Evenements publics — /api/v1/public/events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5000"/>
        <w:gridCol w:w="16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Methode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Endpoint</w:t>
            </w:r>
          </w:p>
        </w:tc>
        <w:tc>
          <w:tcPr>
            <w:tcW w:type="dxa" w:w="50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Description</w:t>
            </w:r>
          </w:p>
        </w:tc>
        <w:tc>
          <w:tcPr>
            <w:tcW w:type="dxa" w:w="16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Acces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Lister tous les evenements (filtrable par categorie)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Public</w:t>
            </w:r>
          </w:p>
        </w:tc>
      </w:tr>
      <w:tr>
        <w:tc>
          <w:tcPr>
            <w:tcW w:type="dxa" w:w="12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GET</w:t>
            </w:r>
          </w:p>
        </w:tc>
        <w:tc>
          <w:tcPr>
            <w:tcW w:type="dxa" w:w="15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/{id}</w:t>
            </w:r>
          </w:p>
        </w:tc>
        <w:tc>
          <w:tcPr>
            <w:tcW w:type="dxa" w:w="50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Details complets d'un evenement</w:t>
            </w:r>
          </w:p>
        </w:tc>
        <w:tc>
          <w:tcPr>
            <w:tcW w:type="dxa" w:w="166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Public</w:t>
            </w:r>
          </w:p>
        </w:tc>
      </w:tr>
    </w:tbl>
    <w:p>
      <w:pPr>
        <w:spacing w:after="0" w:before="240"/>
      </w:pPr>
    </w:p>
    <w:p>
      <w:pPr>
        <w:pStyle w:val="Heading2"/>
        <w:pBdr>
          <w:bottom w:val="single" w:color="2E75B6" w:sz="4"/>
        </w:pBdr>
        <w:spacing w:after="160" w:before="320"/>
      </w:pPr>
      <w:r>
        <w:rPr>
          <w:rFonts w:ascii="Arial" w:cs="Arial" w:eastAsia="Arial" w:hAnsi="Arial"/>
          <w:b/>
          <w:bCs/>
          <w:color w:val="1F4E79"/>
          <w:sz w:val="28"/>
          <w:szCs w:val="28"/>
        </w:rPr>
        <w:t xml:space="preserve">6.3 Utilisateur authentifie — /api/v1/user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00"/>
        <w:gridCol w:w="14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Methode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Endpoint</w:t>
            </w:r>
          </w:p>
        </w:tc>
        <w:tc>
          <w:tcPr>
            <w:tcW w:type="dxa" w:w="45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Description</w:t>
            </w:r>
          </w:p>
        </w:tc>
        <w:tc>
          <w:tcPr>
            <w:tcW w:type="dxa" w:w="14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Acces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/bookings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Creer une reservation pour un evenement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Authentifie</w:t>
            </w:r>
          </w:p>
        </w:tc>
      </w:tr>
      <w:tr>
        <w:tc>
          <w:tcPr>
            <w:tcW w:type="dxa" w:w="12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GET</w:t>
            </w:r>
          </w:p>
        </w:tc>
        <w:tc>
          <w:tcPr>
            <w:tcW w:type="dxa" w:w="22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/my-bookings</w:t>
            </w:r>
          </w:p>
        </w:tc>
        <w:tc>
          <w:tcPr>
            <w:tcW w:type="dxa" w:w="45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Lister toutes mes reservations</w:t>
            </w:r>
          </w:p>
        </w:tc>
        <w:tc>
          <w:tcPr>
            <w:tcW w:type="dxa" w:w="146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Authentifie</w:t>
            </w:r>
          </w:p>
        </w:tc>
      </w:tr>
    </w:tbl>
    <w:p>
      <w:pPr>
        <w:spacing w:after="0" w:before="240"/>
      </w:pPr>
    </w:p>
    <w:p>
      <w:pPr>
        <w:pStyle w:val="Heading2"/>
        <w:pBdr>
          <w:bottom w:val="single" w:color="2E75B6" w:sz="4"/>
        </w:pBdr>
        <w:spacing w:after="160" w:before="320"/>
      </w:pPr>
      <w:r>
        <w:rPr>
          <w:rFonts w:ascii="Arial" w:cs="Arial" w:eastAsia="Arial" w:hAnsi="Arial"/>
          <w:b/>
          <w:bCs/>
          <w:color w:val="1F4E79"/>
          <w:sz w:val="28"/>
          <w:szCs w:val="28"/>
        </w:rPr>
        <w:t xml:space="preserve">6.4 Organisateur — /api/v1/organizer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700"/>
        <w:gridCol w:w="14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Methode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Endpoint</w:t>
            </w:r>
          </w:p>
        </w:tc>
        <w:tc>
          <w:tcPr>
            <w:tcW w:type="dxa" w:w="47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Description</w:t>
            </w:r>
          </w:p>
        </w:tc>
        <w:tc>
          <w:tcPr>
            <w:tcW w:type="dxa" w:w="14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Acces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/events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Creer un nouvel evenement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ORGANIZER / ADMIN</w:t>
            </w:r>
          </w:p>
        </w:tc>
      </w:tr>
    </w:tbl>
    <w:p>
      <w:r>
        <w:br w:type="page"/>
      </w:r>
    </w:p>
    <w:p>
      <w:pPr>
        <w:pStyle w:val="Heading1"/>
        <w:shd w:fill="1F4E79" w:val="clear"/>
        <w:spacing w:after="200" w:before="400"/>
        <w:ind w:left="240"/>
      </w:pPr>
      <w:r>
        <w:rPr>
          <w:rFonts w:ascii="Arial" w:cs="Arial" w:eastAsia="Arial" w:hAnsi="Arial"/>
          <w:b/>
          <w:bCs/>
          <w:color w:val="FFFFFF"/>
          <w:sz w:val="36"/>
          <w:szCs w:val="36"/>
        </w:rPr>
        <w:t xml:space="preserve">7. Modeles de Donnees (JSON)</w:t>
      </w:r>
    </w:p>
    <w:p>
      <w:pPr>
        <w:spacing w:after="80" w:before="80"/>
      </w:pPr>
      <w:r>
        <w:rPr>
          <w:rFonts w:ascii="Arial" w:cs="Arial" w:eastAsia="Arial" w:hAnsi="Arial"/>
          <w:color w:val="404040"/>
          <w:sz w:val="22"/>
          <w:szCs w:val="22"/>
        </w:rPr>
        <w:t xml:space="preserve">Exemples de corps de requetes et de reponses pour les principaux endpoints de l'API.</w:t>
      </w:r>
    </w:p>
    <w:p>
      <w:pPr>
        <w:spacing w:after="0" w:before="120"/>
      </w:pPr>
    </w:p>
    <w:p>
      <w:pPr>
        <w:pStyle w:val="Heading2"/>
        <w:pBdr>
          <w:bottom w:val="single" w:color="2E75B6" w:sz="4"/>
        </w:pBdr>
        <w:spacing w:after="160" w:before="320"/>
      </w:pPr>
      <w:r>
        <w:rPr>
          <w:rFonts w:ascii="Arial" w:cs="Arial" w:eastAsia="Arial" w:hAnsi="Arial"/>
          <w:b/>
          <w:bCs/>
          <w:color w:val="1F4E79"/>
          <w:sz w:val="28"/>
          <w:szCs w:val="28"/>
        </w:rPr>
        <w:t xml:space="preserve">7.1 Inscription (RegisterRequest)</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"email": "user@example.com",</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"password": "motdepasse123",</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"role": "ROLE_USER"   // ROLE_USER | ROLE_ORGANIZER | ROLE_ADMIN</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w:t>
      </w:r>
    </w:p>
    <w:p>
      <w:pPr>
        <w:spacing w:after="0" w:before="160"/>
      </w:pPr>
    </w:p>
    <w:p>
      <w:pPr>
        <w:pStyle w:val="Heading2"/>
        <w:pBdr>
          <w:bottom w:val="single" w:color="2E75B6" w:sz="4"/>
        </w:pBdr>
        <w:spacing w:after="160" w:before="320"/>
      </w:pPr>
      <w:r>
        <w:rPr>
          <w:rFonts w:ascii="Arial" w:cs="Arial" w:eastAsia="Arial" w:hAnsi="Arial"/>
          <w:b/>
          <w:bCs/>
          <w:color w:val="1F4E79"/>
          <w:sz w:val="28"/>
          <w:szCs w:val="28"/>
        </w:rPr>
        <w:t xml:space="preserve">7.2 Reponse d'authentification (AuthResponse)</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"token": "eyJhbGciOiJIUzI1NiIsInR5cCI6IkpXVCJ9...",</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"email": "user@example.com",</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"role": "ROLE_USER"</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w:t>
      </w:r>
    </w:p>
    <w:p>
      <w:pPr>
        <w:spacing w:after="0" w:before="160"/>
      </w:pPr>
    </w:p>
    <w:p>
      <w:pPr>
        <w:pStyle w:val="Heading2"/>
        <w:pBdr>
          <w:bottom w:val="single" w:color="2E75B6" w:sz="4"/>
        </w:pBdr>
        <w:spacing w:after="160" w:before="320"/>
      </w:pPr>
      <w:r>
        <w:rPr>
          <w:rFonts w:ascii="Arial" w:cs="Arial" w:eastAsia="Arial" w:hAnsi="Arial"/>
          <w:b/>
          <w:bCs/>
          <w:color w:val="1F4E79"/>
          <w:sz w:val="28"/>
          <w:szCs w:val="28"/>
        </w:rPr>
        <w:t xml:space="preserve">7.3 Creation d'evenement (EventCreateRequest)</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"title": "Conference Tech 2026",</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"description": "Une conference sur les nouvelles technologies",</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"category": "TECH",</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"startDate": "2026-06-15T09:00:00",</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"endDate": "2026-06-15T18:00:00",</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"capacity": 200,</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"price": 75.00</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w:t>
      </w:r>
    </w:p>
    <w:p>
      <w:pPr>
        <w:spacing w:after="0" w:before="160"/>
      </w:pPr>
    </w:p>
    <w:p>
      <w:pPr>
        <w:pStyle w:val="Heading2"/>
        <w:pBdr>
          <w:bottom w:val="single" w:color="2E75B6" w:sz="4"/>
        </w:pBdr>
        <w:spacing w:after="160" w:before="320"/>
      </w:pPr>
      <w:r>
        <w:rPr>
          <w:rFonts w:ascii="Arial" w:cs="Arial" w:eastAsia="Arial" w:hAnsi="Arial"/>
          <w:b/>
          <w:bCs/>
          <w:color w:val="1F4E79"/>
          <w:sz w:val="28"/>
          <w:szCs w:val="28"/>
        </w:rPr>
        <w:t xml:space="preserve">7.4 Reponse evenement (EventSummaryResponse)</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"id": 1,</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"title": "Conference Tech 2026",</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"category": "TECH",</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"startDate": "2026-06-15T09:00:00",</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"endDate": "2026-06-15T18:00:00",</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"capacity": 200,</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"availableSeats": 197,</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"price": 75.00,</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"organizerId": 5</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w:t>
      </w:r>
    </w:p>
    <w:p>
      <w:r>
        <w:br w:type="page"/>
      </w:r>
    </w:p>
    <w:p>
      <w:pPr>
        <w:pStyle w:val="Heading1"/>
        <w:shd w:fill="1F4E79" w:val="clear"/>
        <w:spacing w:after="200" w:before="400"/>
        <w:ind w:left="240"/>
      </w:pPr>
      <w:r>
        <w:rPr>
          <w:rFonts w:ascii="Arial" w:cs="Arial" w:eastAsia="Arial" w:hAnsi="Arial"/>
          <w:b/>
          <w:bCs/>
          <w:color w:val="FFFFFF"/>
          <w:sz w:val="36"/>
          <w:szCs w:val="36"/>
        </w:rPr>
        <w:t xml:space="preserve">8. Strategie de Tests</w:t>
      </w:r>
    </w:p>
    <w:p>
      <w:pPr>
        <w:spacing w:after="80" w:before="80"/>
      </w:pPr>
      <w:r>
        <w:rPr>
          <w:rFonts w:ascii="Arial" w:cs="Arial" w:eastAsia="Arial" w:hAnsi="Arial"/>
          <w:color w:val="404040"/>
          <w:sz w:val="22"/>
          <w:szCs w:val="22"/>
        </w:rPr>
        <w:t xml:space="preserve">Le projet adopte une approche complete couvrant les tests unitaires des services et les tests d'integration des controleurs. La base H2 en memoire isole les tests de la production.</w:t>
      </w:r>
    </w:p>
    <w:p>
      <w:pPr>
        <w:spacing w:after="0" w:before="120"/>
      </w:pPr>
    </w:p>
    <w:p>
      <w:pPr>
        <w:pStyle w:val="Heading2"/>
        <w:pBdr>
          <w:bottom w:val="single" w:color="2E75B6" w:sz="4"/>
        </w:pBdr>
        <w:spacing w:after="160" w:before="320"/>
      </w:pPr>
      <w:r>
        <w:rPr>
          <w:rFonts w:ascii="Arial" w:cs="Arial" w:eastAsia="Arial" w:hAnsi="Arial"/>
          <w:b/>
          <w:bCs/>
          <w:color w:val="1F4E79"/>
          <w:sz w:val="28"/>
          <w:szCs w:val="28"/>
        </w:rPr>
        <w:t xml:space="preserve">8.1 Tests unitaires — Service Layer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Classe de test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Nb. tests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Couverture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AuthServiceTest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Register, Login, Email duplique</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EventServiceTest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6</w:t>
            </w:r>
          </w:p>
        </w:tc>
        <w:tc>
          <w:tcPr>
            <w:tcW w:type="dxa" w:w="436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CreateEvent, GetAll, GetById, Filtres categorie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BookingServiceTest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CreateBooking, GetMyBookings, Places epuisees, Doublon</w:t>
            </w:r>
          </w:p>
        </w:tc>
      </w:tr>
    </w:tbl>
    <w:p>
      <w:pPr>
        <w:spacing w:after="0" w:before="240"/>
      </w:pPr>
    </w:p>
    <w:p>
      <w:pPr>
        <w:pStyle w:val="Heading2"/>
        <w:pBdr>
          <w:bottom w:val="single" w:color="2E75B6" w:sz="4"/>
        </w:pBdr>
        <w:spacing w:after="160" w:before="320"/>
      </w:pPr>
      <w:r>
        <w:rPr>
          <w:rFonts w:ascii="Arial" w:cs="Arial" w:eastAsia="Arial" w:hAnsi="Arial"/>
          <w:b/>
          <w:bCs/>
          <w:color w:val="1F4E79"/>
          <w:sz w:val="28"/>
          <w:szCs w:val="28"/>
        </w:rPr>
        <w:t xml:space="preserve">8.2 Tests d'integration — Controller Layer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Classe de test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Nb. tests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Couverture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AuthControllerIntegrationTest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Register/Login succes et erreurs</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EventControllerIntegrationTest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4</w:t>
            </w:r>
          </w:p>
        </w:tc>
        <w:tc>
          <w:tcPr>
            <w:tcW w:type="dxa" w:w="436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GetAll, GetById, Filtres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OrganizerControllerIntegrationTest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CreateEvent, Acces non autorise</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BookingControllerIntegrationTest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5</w:t>
            </w:r>
          </w:p>
        </w:tc>
        <w:tc>
          <w:tcPr>
            <w:tcW w:type="dxa" w:w="4360"/>
            <w:tcBorders>
              <w:top w:val="single" w:color="CCCCCC" w:sz="1"/>
              <w:left w:val="single" w:color="CCCCCC" w:sz="1"/>
              <w:bottom w:val="single" w:color="CCCCCC" w:sz="1"/>
              <w:right w:val="single" w:color="CCCCCC" w:sz="1"/>
            </w:tcBorders>
            <w:shd w:fill="F5F9FC" w:val="clear"/>
            <w:tcMar>
              <w:top w:type="dxa" w:w="80"/>
              <w:left w:type="dxa" w:w="150"/>
              <w:bottom w:type="dxa" w:w="80"/>
              <w:right w:type="dxa" w:w="150"/>
            </w:tcMar>
          </w:tcPr>
          <w:p>
            <w:pPr>
              <w:jc w:val="left"/>
            </w:pPr>
            <w:r>
              <w:rPr>
                <w:rFonts w:ascii="Arial" w:cs="Arial" w:eastAsia="Arial" w:hAnsi="Arial"/>
                <w:b w:val="false"/>
                <w:bCs w:val="false"/>
                <w:color w:val="404040"/>
                <w:sz w:val="20"/>
                <w:szCs w:val="20"/>
              </w:rPr>
              <w:t xml:space="preserve">CreateBooking, MyBookings, Validations</w:t>
            </w:r>
          </w:p>
        </w:tc>
      </w:tr>
    </w:tbl>
    <w:p>
      <w:pPr>
        <w:spacing w:after="0" w:before="240"/>
      </w:pPr>
    </w:p>
    <w:p>
      <w:pPr>
        <w:pStyle w:val="Heading2"/>
        <w:pBdr>
          <w:bottom w:val="single" w:color="2E75B6" w:sz="4"/>
        </w:pBdr>
        <w:spacing w:after="160" w:before="320"/>
      </w:pPr>
      <w:r>
        <w:rPr>
          <w:rFonts w:ascii="Arial" w:cs="Arial" w:eastAsia="Arial" w:hAnsi="Arial"/>
          <w:b/>
          <w:bCs/>
          <w:color w:val="1F4E79"/>
          <w:sz w:val="28"/>
          <w:szCs w:val="28"/>
        </w:rPr>
        <w:t xml:space="preserve">8.3 Execution des tests</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Lancer tous les tests (32 tests au total)</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mvn test</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Tests unitaires uniquement</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mvn test -Dtest="*ServiceTest"</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 Tests d'integration uniquement</w:t>
      </w:r>
    </w:p>
    <w:p>
      <w:pPr>
        <w:pBdr>
          <w:left w:val="single" w:color="2E75B6" w:sz="6"/>
        </w:pBdr>
        <w:shd w:fill="F0F4F8" w:val="clear"/>
        <w:spacing w:after="40" w:before="40"/>
        <w:ind w:left="360" w:right="360"/>
      </w:pPr>
      <w:r>
        <w:rPr>
          <w:rFonts w:ascii="Courier New" w:cs="Courier New" w:eastAsia="Courier New" w:hAnsi="Courier New"/>
          <w:color w:val="1E4D78"/>
          <w:sz w:val="18"/>
          <w:szCs w:val="18"/>
        </w:rPr>
        <w:t xml:space="preserve">mvn test -Dtest="*IntegrationTest"</w:t>
      </w:r>
    </w:p>
    <w:p>
      <w:pPr>
        <w:spacing w:after="0" w:before="400"/>
      </w:pPr>
    </w:p>
    <w:p>
      <w:pPr>
        <w:shd w:fill="DEEAF1" w:val="clear"/>
        <w:spacing w:after="200" w:before="200"/>
        <w:jc w:val="center"/>
      </w:pPr>
      <w:r>
        <w:rPr>
          <w:rFonts w:ascii="Arial" w:cs="Arial" w:eastAsia="Arial" w:hAnsi="Arial"/>
          <w:i/>
          <w:iCs/>
          <w:color w:val="1F4E79"/>
          <w:sz w:val="20"/>
          <w:szCs w:val="20"/>
        </w:rPr>
        <w:t xml:space="preserve">Documentation EventHub Backend v1.0 — Avril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1521cbe8b1dd44eb7277683bbaa70fff206aa2.png"/><Relationship Id="rId8" Type="http://schemas.openxmlformats.org/officeDocument/2006/relationships/image" Target="media/eb56fd170e7e1a9c81db6b0ddd5cb7ce1fdcff98.png"/><Relationship Id="rId9" Type="http://schemas.openxmlformats.org/officeDocument/2006/relationships/image" Target="media/5dfbde452f150848028abcf78ede233f7e42c013.png"/><Relationship Id="rId10" Type="http://schemas.openxmlformats.org/officeDocument/2006/relationships/image" Target="media/0fa73c7e69e136be4e6e03cbb0fc630fda1ddd16.png"/><Relationship Id="rId11" Type="http://schemas.openxmlformats.org/officeDocument/2006/relationships/image" Target="media/2e4ce2dfc5138c3bdb4bb05b051d620b37d21493.png"/><Relationship Id="rId12" Type="http://schemas.openxmlformats.org/officeDocument/2006/relationships/image" Target="media/0b4958f17e1605d68f7b5f2b37eeec0a50d0cb51.png"/><Relationship Id="rId13" Type="http://schemas.openxmlformats.org/officeDocument/2006/relationships/image" Target="media/70e70481f95baf3daeb54483c6d1b824ef55748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2026-04-29T11:44:59.142Z</dcterms:created>
  <dcterms:modified xsi:type="dcterms:W3CDTF">2026-04-29T11:44:59.143Z</dcterms:modified>
</cp:coreProperties>
</file>

<file path=docProps/custom.xml><?xml version="1.0" encoding="utf-8"?>
<Properties xmlns="http://schemas.openxmlformats.org/officeDocument/2006/custom-properties" xmlns:vt="http://schemas.openxmlformats.org/officeDocument/2006/docPropsVTypes"/>
</file>