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ascii="Times New Roman" w:hAnsi="Times New Roman" w:eastAsia="宋体"/>
        </w:rPr>
        <w:t>本发明涉及桥梁工程施工技术领域，公开了一种悬索桥钢混组合梁原位叠合浇筑施工方法：将钢主梁节段吊装并纵向连接成连续钢梁骨架，铺设预制混凝土桥面板并形成湿接缝；将吊索节段与湿接缝分别编号，并划分吊索区湿接缝与非吊索区湿接缝；第一阶段先浇筑预设跨中区段的非吊索区湿接缝，再按编号循环隔仓浇筑并回填被跳过节段；待混凝土达到预设强度后，第二阶段按编号对称、分批次浇筑吊索区湿接缝，形成组合截面。该方法可不设外部等效配重而改善主缆施工线形控制，并减轻吊点过早形成组合约束带来的不利受力影响。</w:t>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14:paraId="46DF6CDC">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1.一种悬索桥钢混组合梁原位叠合浇筑施工方法，其特征在于，包括以下步骤：</w:t>
      </w:r>
    </w:p>
    <w:p w14:paraId="585D8F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68A335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22077EB9">
      <w:pPr>
        <w:pStyle w:val="4"/>
        <w:widowControl w:val="0"/>
        <w:numPr>
          <w:ilvl w:val="-1"/>
          <w:numId w:val="0"/>
        </w:numPr>
        <w:spacing w:line="500" w:lineRule="exact"/>
        <w:ind w:firstLine="560" w:firstLineChars="200"/>
        <w:jc w:val="both"/>
        <w:rPr>
          <w:rFonts w:hint="eastAsia" w:eastAsia="楷体" w:cs="Times New Roman"/>
          <w:sz w:val="28"/>
          <w:szCs w:val="28"/>
          <w:highlight w:val="yellow"/>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1446C8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762294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0088AC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626CFF0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2.根据权利要求1所述的悬索桥钢混组合梁原位叠合浇筑施工方法，其特征在于，所述S3中先浇筑预设跨中区段内各吊索节段所归属的非吊索区湿接缝包括以下步骤：</w:t>
      </w:r>
    </w:p>
    <w:p w14:paraId="5AC96D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5DF5C189">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0A99F6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3EBED99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576EAF77">
      <w:pPr>
        <w:pStyle w:val="4"/>
        <w:widowControl w:val="0"/>
        <w:numPr>
          <w:ilvl w:val="0"/>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3.根据权利要求1所述的悬索桥钢混组合梁原位叠合浇筑施工方法，其特征在于，所述S3中对所述其余非吊索区湿接缝循环进行隔仓浇筑和回填浇筑包括以下步骤：</w:t>
      </w:r>
    </w:p>
    <w:p w14:paraId="3027D37F">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0FF7385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766211B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以最近一次已完成浇筑的对称节段对作为上一浇筑批次；自尚未浇筑的对称节段对中，将吊索节段编号与所述上一浇筑批次的吊索节段编号差的绝对值不小于2的对称节段对作为候选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11C05E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005BF8A4">
      <w:pPr>
        <w:pStyle w:val="4"/>
        <w:widowControl w:val="0"/>
        <w:numPr>
          <w:ilvl w:val="0"/>
          <w:numId w:val="0"/>
        </w:numPr>
        <w:spacing w:line="500" w:lineRule="exact"/>
        <w:ind w:firstLine="0" w:firstLineChars="0"/>
        <w:jc w:val="both"/>
        <w:rPr>
          <w:rFonts w:hint="eastAsia" w:eastAsia="楷体" w:cs="Times New Roman"/>
          <w:sz w:val="28"/>
          <w:szCs w:val="28"/>
          <w:highlight w:val="none"/>
          <w:lang w:eastAsia="zh-CN"/>
        </w:rPr>
      </w:pPr>
      <w:r>
        <w:rPr>
          <w:rFonts w:ascii="Times New Roman" w:hAnsi="Times New Roman" w:eastAsia="宋体"/>
        </w:rP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41C0ED3F">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0B8C9530">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w:t>
      </w:r>
    </w:p>
    <w:p w14:paraId="354731C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49305C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440AC91">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61268B2B">
      <w:pPr>
        <w:pStyle w:val="4"/>
        <w:widowControl w:val="0"/>
        <w:numPr>
          <w:ilvl w:val="0"/>
          <w:numId w:val="1"/>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6.根据权利要求1所述的悬索桥钢混组合梁原位叠合浇筑施工方法，其特征在于，还包括步骤：</w:t>
      </w:r>
    </w:p>
    <w:p w14:paraId="7E9759B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沿所述主缆纵向布设多个竖向位移监测点；</w:t>
      </w:r>
    </w:p>
    <w:p w14:paraId="634A653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每完成一个浇筑批次，采集各所述竖向位移监测点在当前施工阶段的累积竖向位移；</w:t>
      </w:r>
    </w:p>
    <w:p w14:paraId="580E8E3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6D65A5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07CAEFC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36486126">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14:paraId="75781DAD">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21A5B69F">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其中，V₀为该吊索节段所归属湿接缝的原计划设计方量。</w:t>
      </w:r>
    </w:p>
    <w:p w14:paraId="67F7A65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358C15C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8.根据权利要求1所述的悬索桥钢混组合梁原位叠合浇筑施工方法，其特征在于，所述湿接缝混凝土的强度等级不低于所述预制混凝土桥面板的强度等级。</w:t>
      </w:r>
    </w:p>
    <w:p w14:paraId="4D7A4CE7">
      <w:pPr>
        <w:pStyle w:val="4"/>
        <w:widowControl w:val="0"/>
        <w:numPr>
          <w:ilvl w:val="0"/>
          <w:numId w:val="0"/>
        </w:numPr>
        <w:spacing w:line="500" w:lineRule="exact"/>
        <w:ind w:firstLine="560" w:firstLineChars="200"/>
        <w:jc w:val="both"/>
        <w:rPr>
          <w:rFonts w:hint="eastAsia" w:eastAsia="楷体" w:cs="Times New Roman"/>
          <w:sz w:val="28"/>
          <w:szCs w:val="28"/>
          <w:highlight w:val="none"/>
          <w:lang w:eastAsia="zh-CN"/>
        </w:rPr>
      </w:pPr>
    </w:p>
    <w:p w14:paraId="6294EE3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9.根据权利要求1所述的悬索桥钢混组合梁原位叠合浇筑施工方法，其特征在于，所述预设范围为吊索中心线两侧各1.25m。</w:t>
      </w:r>
    </w:p>
    <w:p w14:paraId="656463E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663EBF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10.根据权利要求1所述的悬索桥钢混组合梁原位叠合浇筑施工方法，其特征在于，所述第一阶段分为10-12个批次完成，每一批次的浇筑方量与设计方量之差的绝对值不超过设计方量的5%。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14:paraId="3F9C119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为解决上述问题，本发明提供一种悬索桥钢混组合梁原位叠合浇筑施工方法，包括以下步骤：</w:t>
      </w:r>
    </w:p>
    <w:p w14:paraId="7D3020A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206FE00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138D4A7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6C99942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p>
    <w:p w14:paraId="7AE2948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S4、在第一阶段湿接缝混凝土达到预设强度的情况下，开始第二阶段浇筑，分批次对称浇筑吊索区湿接缝，直至全部已编号湿接缝浇筑完成。</w:t>
      </w:r>
    </w:p>
    <w:p w14:paraId="2E376FF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进一步地，所述S3中先浇筑预设跨中区段内各吊索节段所归属的非吊索区湿接缝包括以下步骤：</w:t>
      </w:r>
    </w:p>
    <w:p w14:paraId="0D8D6A83">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173C687F">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2712ED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225F98B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进一步地，所述S3中对所述其余非吊索区湿接缝循环进行隔仓浇筑和回填浇筑时，按照以下步骤进行：</w:t>
      </w:r>
    </w:p>
    <w:p w14:paraId="55D774DB">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35E31CB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6FAE9B4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以最近一次已完成浇筑的对称节段对作为上一浇筑批次；自尚未浇筑的对称节段对中，将吊索节段编号与所述上一浇筑批次的吊索节段编号差的绝对值不小于2的对称节段对作为候选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0455C4E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6528A43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08AF3ED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53932A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在浇筑所述第二阶段最末一批次之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14:paraId="48F7D7E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6281904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416DCC4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119704E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按W_env＝max(Δᵢ)−min(Δᵢ)计算主缆变形包络线宽度W_env，其中Δᵢ为第i个所述竖向位移监测点在当前批次完成后的累积竖向位移，i＝1,2,…,n′，n′为所述竖向位移监测点的总数；</w:t>
      </w:r>
    </w:p>
    <w:p w14:paraId="4B6123F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14:paraId="5B10F39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进一步地，所述预设阈值为L/10000，L为所述主缆跨度；在所述W_env大于所述预设阈值的前提下，下调后的浇筑方量V按下式计算，且不小于设计方量的预设比例：</w:t>
      </w:r>
    </w:p>
    <w:p w14:paraId="7DB9A778">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ascii="Times New Roman" w:hAnsi="Times New Roman" w:eastAsia="宋体"/>
        </w:rPr>
        <w:t>V＝V₀·(L/10000)/W_env</w:t>
      </w:r>
    </w:p>
    <w:p w14:paraId="3E961568">
      <w:pPr>
        <w:pStyle w:val="4"/>
        <w:adjustRightInd/>
        <w:snapToGrid/>
        <w:spacing w:line="500" w:lineRule="exact"/>
        <w:ind w:firstLine="560" w:firstLineChars="200"/>
        <w:rPr>
          <w:rFonts w:hint="default" w:ascii="Times New Roman" w:hAnsi="Times New Roman" w:eastAsia="楷体" w:cs="Times New Roman"/>
          <w:sz w:val="28"/>
          <w:szCs w:val="28"/>
          <w:highlight w:val="none"/>
          <w:lang w:val="en-US" w:eastAsia="zh-CN"/>
        </w:rPr>
      </w:pPr>
      <w:r>
        <w:rPr>
          <w:rFonts w:ascii="Times New Roman" w:hAnsi="Times New Roman" w:eastAsia="宋体"/>
        </w:rPr>
        <w:t>其中，V₀为该吊索节段所归属湿接缝的原计划设计方量。</w:t>
      </w:r>
    </w:p>
    <w:p w14:paraId="1C40C2A6">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eastAsia="zh-CN"/>
        </w:rPr>
        <w:t>进一步地，所述湿接缝混凝土的强度等级不低于所述预制混凝土桥面板的强度等级</w:t>
      </w:r>
      <w:r>
        <w:rPr>
          <w:rFonts w:hint="default" w:ascii="Times New Roman" w:hAnsi="Times New Roman" w:eastAsia="楷体" w:cs="Times New Roman"/>
          <w:sz w:val="28"/>
          <w:szCs w:val="28"/>
          <w:highlight w:val="none"/>
          <w:lang w:eastAsia="zh-CN"/>
        </w:rPr>
        <w:t>。</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与现有技术相比，本发明的有益效果在于：通过将吊索节段与湿接缝分别编号，并将湿接缝划分为吊索区湿接缝与非吊索区湿接缝，在第一阶段先浇筑预设跨中区段的非吊索区湿接缝、再按对称节段对编号循环进行隔仓浇筑并回填被跳过的对称节段对，待湿接缝混凝土达到预设强度后，再于第二阶段按编号对称、分批次浇筑吊索区湿接缝以形成组合截面，能够在不设置外部等效配重的条件下，借助分区、分阶段及按编号组织的循环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14:paraId="3904DB4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在本实施例中，如图1所示，一种悬索桥钢混组合梁原位叠合浇筑施工方法，包括以下步骤：</w:t>
      </w:r>
    </w:p>
    <w:p w14:paraId="70F5D917">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S1、将钢主梁节段依次吊装至悬索桥主缆的吊索上并纵向连接成连续钢梁骨架，将预制混凝土桥面板铺设于所述连续钢梁骨架顶面，相邻所述预制混凝土桥面板之间形成湿接缝；</w:t>
      </w:r>
    </w:p>
    <w:p w14:paraId="6C01712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14:paraId="79ED68FE">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14:paraId="35ABE9A5">
      <w:pPr>
        <w:pStyle w:val="4"/>
        <w:spacing w:line="500" w:lineRule="exact"/>
        <w:ind w:firstLine="560" w:firstLineChars="200"/>
        <w:rPr>
          <w:rFonts w:hint="default" w:ascii="Times New Roman" w:hAnsi="Times New Roman" w:eastAsia="楷体" w:cs="Times New Roman"/>
          <w:sz w:val="28"/>
          <w:szCs w:val="28"/>
          <w:highlight w:val="none"/>
        </w:rPr>
      </w:pPr>
    </w:p>
    <w:p w14:paraId="0E5D57A0">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S4、在第一阶段湿接缝混凝土达到预设强度的情况下，开始第二阶段浇筑，分批次对称浇筑吊索区湿接缝，直至全部已编号湿接缝浇筑完成并形成组合截面。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如图1所示，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节段是指相邻两根吊索之间的桥纵向区段。沿纵桥向以主缆跨中为基准对吊索节段编号：跨中左侧依次编号为L1、L2直至Ln，编号增大的方向朝向左侧索塔；跨中右侧依次编号为R1、R2直至Rn，编号增大的方向朝向右侧索塔；n为跨中一侧吊索节段的数量。编号相同的Lk与Rk构成对称节段对，同一浇筑批次同步浇筑该对称节段对。沿纵桥向将各湿接缝依次编号为J1、J2直至Jp，p为湿接缝总数；各湿接缝按其纵向位置归属至相应编号的吊索节段。所述吊索区湿接缝是指位于吊索中心线两侧预设范围内、对应吊点附近的湿接缝区段；所述非吊索区湿接缝是指除吊索区湿接缝以外的其余湿接缝区段。所述预设范围用于界定吊点附近需滞后浇筑的接缝宽度，其具体取值可按工程设计确定。所述预设跨中区段是指以主缆跨中为中心、由编号连续的对称节段对组成并对称延伸、用于优先浇筑以提升主缆水平张力并建立初始几何刚度基准的区段。所述分批次浇筑是指每一浇筑批次对应一个对称节段对编号，仅浇筑该对中本阶段应浇且尚未浇筑的湿接缝。所述对称浇筑是指同一批次同步浇筑编号相同的左侧吊索节段与右侧吊索节段所归属的相应湿接缝。所述隔仓浇筑是指由跨中向两侧索塔分多个浇筑批次选取对称节段对并浇筑，本批次编号与上一浇筑批次编号之差的绝对值不小于2，且本轮内任意两个已浇筑对称节段对的编号之差的绝对值均不小于2，从而沿纵桥向至少间隔一个吊索节段，避免相邻区段同步硬化；本轮隔仓浇筑中未被选取浇筑的对称节段对即为被跳过的对称节段对。所述回填浇筑是指在隔仓浇筑之后，再分批次对称浇筑所述被跳过的对称节段对中尚未浇筑的非吊索区湿接缝。所述循环跳仓浇筑是指对跨中区段浇筑完成后剩余的非吊索区湿接缝，重复进行隔仓浇筑和回填浇筑，直至全部浇筑完成。例如，隔仓浇筑选取编号为5、7、9的对称节段对后，编号为4、6、8的对称节段对属于被跳过的对称节段对，由回填浇筑按编号分批次浇筑；若回填后仍有尚未浇筑的其余非吊索区湿接缝，则再进行下一轮隔仓浇筑和回填浇筑。所述预设强度是指第一阶段湿接缝混凝土达到可进入第二阶段浇筑所要求的强度控制值，例如达到设计强度的预设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ascii="Times New Roman" w:hAnsi="Times New Roman" w:eastAsia="宋体"/>
        </w:rPr>
        <w:t>第一阶段仅浇筑非吊索区湿接缝，且不依赖水箱、砂袋等外部等效配重。先浇筑预设跨中区段内各已编号吊索节段所归属的非吊索区湿接缝，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所述其余非吊索区湿接缝循环进行隔仓浇筑和回填浇筑：对称用于保持左右平衡、抑制塔偏与线形偏斜，体现为同一批次同步浇筑Lk与Rk；分批次用于使荷载增加、张力提升、后续变形抑制的过程按编号阶梯推进；隔仓浇筑用于避免连续区段同步硬化造成局部刚度突变和变形集中，其编号规则为：本批次对称节段对编号k与上一浇筑批次编号之差的绝对值不小于2，且本轮已浇筑对称节段对彼此编号差的绝对值均不小于2。隔仓浇筑结束后，本轮未被选取的对称节段对即为被跳过的对称节段对，随后进入回填浇筑，由跨中向两侧索塔按编号分批次对称浇筑上述被跳过的对称节段对。例如，隔仓浇筑选取L5/R5、L7/R7、L9/R9后，L4/R4、L6/R6、L8/R8为被跳过的对称节段对，回填浇筑再依次浇筑上述被跳过节段所归属的非吊索区湿接缝；若一轮隔仓加回填后仍有剩余，则重复隔仓浇筑和回填浇筑，直至其余非吊索区湿接缝全部浇筑完成。两端区域加载时，可利用主缆变形影响线沿跨径正负交替的“波浪特性”：两端加载可在跨中产生约反向隆起效应，对前期跨中下沉形成补偿，使主缆线形向目标状态回归。由此，第一阶段形成跨中优先建立刚度，两端按编号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进一步地，所述S3中先浇筑预设跨中区段内各吊索节段所归属的非吊索区湿接缝按以下步骤确定并浇筑：</w:t>
      </w:r>
    </w:p>
    <w:p w14:paraId="170DFCD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S31、以主缆跨中为起点，按吊索节段编号由小到大，向两侧索塔方向对称选取尚未浇筑的、分别归属同一对称节段对的非吊索区湿接缝，在浇筑前获得初始主缆水平张力H₀；</w:t>
      </w:r>
    </w:p>
    <w:p w14:paraId="2BD09E70">
      <w:pPr>
        <w:pStyle w:val="4"/>
        <w:widowControl w:val="0"/>
        <w:numPr>
          <w:ilvl w:val="-1"/>
          <w:numId w:val="0"/>
        </w:numPr>
        <w:spacing w:line="500" w:lineRule="exact"/>
        <w:ind w:firstLine="560" w:firstLineChars="200"/>
        <w:jc w:val="both"/>
        <w:rPr>
          <w:rFonts w:hint="eastAsia" w:eastAsia="楷体" w:cs="Times New Roman"/>
          <w:i w:val="0"/>
          <w:sz w:val="28"/>
          <w:szCs w:val="28"/>
          <w:highlight w:val="none"/>
          <w:lang w:eastAsia="zh-CN"/>
        </w:rPr>
      </w:pPr>
      <w:r>
        <w:rPr>
          <w:rFonts w:ascii="Times New Roman" w:hAnsi="Times New Roman" w:eastAsia="宋体"/>
        </w:rPr>
        <w:t>S32、浇筑所述选取的湿接缝，获得浇筑后的当前主缆水平张力H₁；</w:t>
      </w:r>
    </w:p>
    <w:p w14:paraId="3493483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ascii="Times New Roman" w:hAnsi="Times New Roman" w:eastAsia="宋体"/>
        </w:rP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对当前选取的非吊索区湿接缝实施浇筑之前、对应施工阶段下主缆的水平张力；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选取后、浇筑前先获得H₀，作为本轮跨中扩展的张力基准；浇筑完成后，将本次湿接缝混凝土自重计入当前施工阶段荷载，再获得H₁，并计算(H₁−H₀)/H₀。</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进一步地，在对所述其余非吊索区湿接缝循环进行隔仓浇筑和回填浇筑时，按照以下步骤进行：</w:t>
      </w:r>
    </w:p>
    <w:p w14:paraId="0D3929E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S31、隔仓浇筑的每一浇筑批次开始前，获取主缆跨中相对湿接缝开始浇筑前同一测点标高的当前竖向位移δ，向下为正；</w:t>
      </w:r>
    </w:p>
    <w:p w14:paraId="3D24069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32、针对尚未浇筑的各对称节段对k，获得对称节段对k中第m个吊索节段的单位浇筑方量对跨中竖向位移的影响系数ηₖ,ₘ，所述影响系数ηₖ,ₘ与δ同向为正，m遍历所述对称节段对k中的各吊索节段；将第m个吊索节段所归属的、本批次拟浇筑的尚未浇筑非吊索区湿接缝的预先确定的计划浇筑方量作为Vₖ,ₘ，按δₖ＝δ＋Σₘ(Vₖ,ₘ·ηₖ,ₘ)计算预估跨中竖向位移δₖ；</w:t>
      </w:r>
    </w:p>
    <w:p w14:paraId="1A6B1F8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S33、以最近一次已完成浇筑的对称节段对作为上一浇筑批次；自尚未浇筑的对称节段对中，将吊索节段编号与所述上一浇筑批次的吊索节段编号差的绝对值不小于2的对称节段对作为候选对称节段对；在本轮隔仓浇筑中已存在已浇筑对称节段对的情况下，仅保留吊索节段编号与本轮隔仓浇筑中已浇筑的各对称节段对的吊索节段编号差的绝对值均不小于2的候选对称节段对；在所述候选对称节段对中选取使δₖ最接近0的对称节段对作为本批次浇筑对象；在存在多个使δₖ最接近0的对称节段对的情况下，选取吊索节段编号最小的对称节段对作为本批次浇筑对象；同步浇筑所述本批次浇筑对象中尚未浇筑的非吊索区湿接缝；S34、重复S31至S33，直至不存在所述候选对称节段对，将本轮开始时尚未浇筑且本轮隔仓浇筑中未被选取的对称节段对作为被跳过的对称节段对；S35、在所述隔仓浇筑之后进行回填浇筑，对所述被跳过的对称节段对，由跨中向两侧索塔按吊索节段编号分批次，对称浇筑所述被跳过的对称节段对中尚未浇筑的非吊索区湿接缝；S36、在所述回填浇筑完成后仍存在尚未浇筑的其余非吊索区湿接缝的情况下，重复S31至S35，直至所述其余非吊索区湿接缝全部浇筑完成。</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本实施例中，所述当前竖向位移δ是指隔仓浇筑的每一浇筑批次开始前，主缆跨中标高相对湿接缝开始浇筑前同一测点标高的竖向改变量，向下为正、向上为负，用于表征跨中相对浇筑起点已累积的下沉或抬升。所述对称节段对k是指编号相同的左侧吊索节段Lk与右侧吊索节段Rk，拟在同一批次同步浇筑其所归属的尚未浇筑非吊索区湿接缝。所述影响系数ηₖ,ₘ是指对称节段对k中第m个吊索节段在单位浇筑方量作用下引起的跨中竖向位移响应；其符号与δ同向约定为正，即该节段加载使跨中继续下沉时ηₖ,ₘ为正，使跨中抬升时ηₖ,ₘ为负。所述预估跨中竖向位移δₖ是指假定本批次浇筑该对称节段对中拟浇筑的尚未浇筑非吊索区湿接缝后，在现有δ基础上叠加各吊索节段该部分计划方量与相应影响系数之积后得到的跨中竖向位移预估值。</w:t>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t>的获得，可依据当前施工阶段的主缆—吊索—加劲梁计算模型，对相应节段施加单位浇筑荷载或等效单位湿接缝自重，读取跨中竖向位移响应得到；亦可由主缆变形影响线在该节段位置的取值换算得到。同一批次比选中，各对称节段对应采用同一计算模型与同一符号约定，以保证</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可比。</w:t>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对每一尚未浇筑且满足对称要求的节段对k，按本批次拟浇筑的尚未浇筑非吊索区湿接缝的预先确定计划浇筑方量Vₖ,ₘ计算δₖ＝δ＋Σₘ(Vₖ,ₘ·ηₖ,ₘ)，m遍历该对称节段对中的各吊索节段。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候选集合上再施加隔仓约束：仅保留吊索节段编号与上一浇筑批次所浇筑对称节段对的吊索节段编号差的绝对值不小于2、且与本轮隔仓浇筑中已浇筑对称节段对的编号差的绝对值均不小于2的对称节段对，以避免连续相邻区段同步硬化造成局部刚度突变和变形集中；上一浇筑批次为最近一次已完成浇筑的对称节段对。然后在该集合中选取使δₖ最接近0的对称节段对作为本批次浇筑对象；存在多个使δₖ最接近0的对称节段对时，选取吊索节段编号最小的对称节段对。重复该比选与浇筑，直至不存在仍满足隔仓编号差约束的尚未浇筑对称节段对，本轮开始时尚未浇筑且本轮隔仓浇筑中未被选取的对称节段对即作为被跳过的对称节段对。随后转入回填浇筑：由跨中向两侧索塔按编号分批次对称浇筑所述被跳过的对称节段对中尚未浇筑的非吊索区湿接缝。完成一轮隔仓浇筑和回填浇筑后，在仍存在尚未浇筑的其余非吊索区湿接缝的情况下，重复隔仓浇筑和回填浇筑，直至全部浇筑完成。选取最接近0而非简单按里程推进，是为了在每一隔仓批次都尽量把跨中位移往零位收敛；若始终浇筑使|δₖ|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ascii="Times New Roman" w:hAnsi="Times New Roman" w:eastAsia="宋体"/>
        </w:rPr>
        <w:t>在一个可选的实施方式中，若若干对称节段对的|δₖ|接近，可结合施工组织便利性，如泵送距离、仓面准备情况在其中择一；但隔仓浇筑不得突破编号差绝对值不小于2的约束，也不得改用使δₖ明显偏离0的节段对来迁就施工便利；回填浇筑不得遗漏被跳过的对称节段对。</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