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权利要求书</w:t>
      </w:r>
    </w:p>
    <w:p>
      <w:r>
        <w:t>一种悬索桥钢混组合梁原位叠合浇筑施工方法</w:t>
      </w:r>
    </w:p>
    <w:p>
      <w:r>
        <w:t>1.一种悬索桥钢混组合梁原位叠合浇筑施工方法，其特征在于，包括以下步骤：</w:t>
      </w:r>
    </w:p>
    <w:p>
      <w:r>
        <w:t>S1、将钢主梁节段依次吊装至悬索桥主缆的吊索上并纵向连接成连续钢梁骨架，将预制混凝土桥面板铺设于所述连续钢梁骨架顶面，相邻所述预制混凝土桥面板之间形成湿接缝；</w:t>
      </w:r>
    </w:p>
    <w:p>
      <w:r>
        <w:t>S2、以主缆跨中为基准，将相邻两吊索之间的区段作为吊索节段并编号，跨中左侧为L1至Ln、右侧为R1至Rn，编号相同者作为对称节段对；将湿接缝编号为J1至Jp并归属至相应吊索节段；位于吊索中心线两侧预设范围内的为吊索区湿接缝，其余为非吊索区湿接缝；</w:t>
      </w:r>
    </w:p>
    <w:p>
      <w:r>
        <w:t>S3、基于所述编号进行第一阶段浇筑：先浇筑以跨中为中心对称延伸的预设跨中区段内非吊索区湿接缝，得到其余非吊索区湿接缝；再循环进行隔仓浇筑和回填浇筑，直至所述其余非吊索区湿接缝全部浇完；每批次同步浇筑同一对称节段对中尚未浇筑的非吊索区湿接缝；隔仓浇筑时相邻批次的吊索节段编号差的绝对值不小于2，本轮未选取的对称节段对作为被跳过的对称节段对；回填浇筑在隔仓浇筑之后浇筑所述被跳过的对称节段对；</w:t>
      </w:r>
    </w:p>
    <w:p>
      <w:r>
        <w:t>S4、在第一阶段湿接缝混凝土达到预设强度的情况下，开始第二阶段浇筑，分批次对称浇筑吊索区湿接缝，直至全部已编号湿接缝浇筑完成。</w:t>
      </w:r>
    </w:p>
    <w:p>
      <w:r>
        <w:t>2.根据权利要求1所述的悬索桥钢混组合梁原位叠合浇筑施工方法，其特征在于，所述S3中先浇筑预设跨中区段内各吊索节段所归属的非吊索区湿接缝包括以下步骤：</w:t>
      </w:r>
    </w:p>
    <w:p>
      <w:r>
        <w:t>S31、以主缆跨中为起点，按吊索节段编号由小到大，向两侧索塔方向对称选取尚未浇筑的、分别归属同一对称节段对的非吊索区湿接缝，在浇筑前获得初始主缆水平张力H₀；</w:t>
      </w:r>
    </w:p>
    <w:p>
      <w:r>
        <w:t>S32、浇筑所述选取的湿接缝，获得浇筑后的当前主缆水平张力H₁；</w:t>
      </w:r>
    </w:p>
    <w:p>
      <w:r>
        <w:t>S33、判断(H₁−H₀)/H₀是否小于或等于15%，若是，则继续按吊索节段编号由小到大对称选取尚未浇筑的非吊索区湿接缝，并重复S32至S33；若否，则判定所述预设跨中区段浇筑完成，得到尚未浇筑的其余非吊索区湿接缝，并进入对所述其余非吊索区湿接缝循环进行隔仓浇筑和回填浇筑的步骤。</w:t>
      </w:r>
    </w:p>
    <w:p>
      <w:r>
        <w:t>3.根据权利要求1所述的悬索桥钢混组合梁原位叠合浇筑施工方法，其特征在于，所述S3中对所述其余非吊索区湿接缝循环进行隔仓浇筑和回填浇筑包括以下步骤：</w:t>
      </w:r>
    </w:p>
    <w:p>
      <w:r>
        <w:t>S31、隔仓浇筑的每一浇筑批次开始前，获取主缆跨中相对湿接缝开始浇筑前同一测点标高的当前竖向位移δ，向下为正；</w:t>
      </w:r>
    </w:p>
    <w:p>
      <w:r>
        <w:t>S32、针对尚未浇筑的各对称节段对k，获得对称节段对k中第m个吊索节段的单位浇筑方量对跨中竖向位移的影响系数ηₖ,ₘ，所述影响系数ηₖ,ₘ与δ同向为正，m遍历所述对称节段对k中的各吊索节段；将第m个吊索节段所归属的、本批次拟浇筑的尚未浇筑非吊索区湿接缝的预先确定的计划浇筑方量作为Vₖ,ₘ，按δₖ＝δ＋Σₘ(Vₖ,ₘ·ηₖ,ₘ)计算预估跨中竖向位移δₖ；</w:t>
      </w:r>
    </w:p>
    <w:p>
      <w:r>
        <w:t>S33、以最近一次已完成浇筑的对称节段对作为上一浇筑批次；自尚未浇筑的对称节段对中，将吊索节段编号与所述上一浇筑批次的吊索节段编号差的绝对值不小于2的对称节段对作为候选对称节段对；在本轮隔仓浇筑中已存在已浇筑对称节段对的情况下，仅保留吊索节段编号与本轮隔仓浇筑中已浇筑的各对称节段对的吊索节段编号差的绝对值均不小于2的候选对称节段对；在所述候选对称节段对中选取使δₖ最接近0的对称节段对作为本批次浇筑对象；在存在多个使δₖ最接近0的对称节段对的情况下，选取吊索节段编号最小的对称节段对作为本批次浇筑对象；同步浇筑所述本批次浇筑对象中尚未浇筑的非吊索区湿接缝；</w:t>
      </w:r>
    </w:p>
    <w:p>
      <w:r>
        <w:t>S34、重复S31至S33，直至不存在所述候选对称节段对，将本轮开始时尚未浇筑且本轮隔仓浇筑中未被选取的对称节段对作为被跳过的对称节段对；</w:t>
      </w:r>
    </w:p>
    <w:p>
      <w:r>
        <w:t>S35、在所述隔仓浇筑之后进行回填浇筑，对所述被跳过的对称节段对，由跨中向两侧索塔按吊索节段编号分批次，对称浇筑所述被跳过的对称节段对中尚未浇筑的非吊索区湿接缝；</w:t>
      </w:r>
    </w:p>
    <w:p>
      <w:r>
        <w:t>S36、在所述回填浇筑完成后仍存在尚未浇筑的其余非吊索区湿接缝的情况下，重复S31至S35，直至所述其余非吊索区湿接缝全部浇筑完成。</w:t>
      </w:r>
    </w:p>
    <w:p>
      <w:r>
        <w:t>4.根据权利要求1所述的悬索桥钢混组合梁原位叠合浇筑施工方法，其特征在于，所述第二阶段在主缆线形达到预设指标后进行；所述预设指标为：所述第一阶段连续三个浇筑批次中，每一批次结束后的跨中竖向位移变化量Δv均满足|Δv|≤3mm，且每一批次结束后的索塔塔顶纵向位移变化量均≤5mm。</w:t>
      </w:r>
    </w:p>
    <w:p>
      <w:r>
        <w:t>5.根据权利要求1所述的悬索桥钢混组合梁原位叠合浇筑施工方法，其特征在于，在浇筑所述第二阶段最末一批次前，复测主缆跨中、1/4跨和3/4跨的标高，得到各测点的实测标高，并计算各测点实测标高与该测点当前施工阶段目标标高之差Δhq，其中q为测点编号；取各测点中绝对值最大的Δhq作为控制偏差Δh；判断是否满足Δh&gt;10mm，若是，则增大所述最末一批次的计划浇筑方量以加载下压主缆；判断是否满足Δh&lt;−10mm，若是，则减小所述最末一批次的计划浇筑方量以减载抑制下沉。</w:t>
      </w:r>
    </w:p>
    <w:p>
      <w:r>
        <w:t>6.根据权利要求1所述的悬索桥钢混组合梁原位叠合浇筑施工方法，其特征在于，还包括步骤：</w:t>
      </w:r>
    </w:p>
    <w:p>
      <w:r>
        <w:t>沿所述主缆纵向布设多个竖向位移监测点；</w:t>
      </w:r>
    </w:p>
    <w:p>
      <w:r>
        <w:t>每完成一个浇筑批次，采集各所述竖向位移监测点在当前施工阶段的累积竖向位移；</w:t>
      </w:r>
    </w:p>
    <w:p>
      <w:r>
        <w:t>按W_env＝max(Δᵢ)−min(Δᵢ)计算主缆变形包络线宽度W_env，其中Δᵢ为第i个所述竖向位移监测点在当前批次完成后的累积竖向位移，i＝1,2,…,n′，n′为所述竖向位移监测点的总数；</w:t>
      </w:r>
    </w:p>
    <w:p>
      <w:r>
        <w:t>判断所述W_env是否超过预设阈值，若是，则将累积竖向位移最大或最小的监测点作为变形极值测点，下一个浇筑批次先浇筑沿桥纵向与所述变形极值测点相邻、且浇筑后使所述W_env减小的尚未浇筑的已编号吊索节段所归属湿接缝，和/或下调该批次的浇筑方量。</w:t>
      </w:r>
    </w:p>
    <w:p>
      <w:r>
        <w:t>7.根据权利要求6所述的悬索桥钢混组合梁原位叠合浇筑施工方法，其特征在于，所述预设阈值为L/10000，L为所述主缆跨度；在所述W_env大于所述预设阈值的前提下，下调后的浇筑方量V按下式计算，且不小于设计方量的预设比例：</w:t>
      </w:r>
    </w:p>
    <w:p>
      <w:r>
        <w:t>V＝V₀·(L/10000)/W_env</w:t>
      </w:r>
    </w:p>
    <w:p>
      <w:r>
        <w:t>其中，V₀为该吊索节段所归属湿接缝的原计划设计方量。</w:t>
      </w:r>
    </w:p>
    <w:p>
      <w:r>
        <w:t>8.根据权利要求1所述的悬索桥钢混组合梁原位叠合浇筑施工方法，其特征在于，所述湿接缝混凝土的强度等级不低于所述预制混凝土桥面板的强度等级。</w:t>
      </w:r>
    </w:p>
    <w:p>
      <w:r>
        <w:t>9.根据权利要求1所述的悬索桥钢混组合梁原位叠合浇筑施工方法，其特征在于，所述预设范围为吊索中心线两侧各1.25m。</w:t>
      </w:r>
    </w:p>
    <w:p>
      <w:r>
        <w:t>10.根据权利要求1所述的悬索桥钢混组合梁原位叠合浇筑施工方法，其特征在于，所述第一阶段分为10-12个批次完成，每一批次的浇筑方量与设计方量之差的绝对值不超过设计方量的5%。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