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rFonts w:ascii="Times New Roman" w:hAnsi="Times New Roman" w:eastAsia="文泉驿微米黑"/>
          <w:b/>
          <w:sz w:val="36"/>
        </w:rPr>
        <w:t>一通答复撰写Skill</w:t>
      </w:r>
    </w:p>
    <w:p>
      <w:pPr>
        <w:spacing w:before="280" w:after="160" w:line="276" w:lineRule="auto"/>
      </w:pPr>
      <w:r>
        <w:rPr>
          <w:rFonts w:ascii="Times New Roman" w:hAnsi="Times New Roman" w:eastAsia="文泉驿微米黑"/>
          <w:b/>
          <w:sz w:val="32"/>
        </w:rPr>
        <w:t>一、用途与一次授权目标</w:t>
      </w:r>
    </w:p>
    <w:p>
      <w:pPr>
        <w:spacing w:before="0" w:after="120" w:line="276" w:lineRule="auto"/>
      </w:pPr>
      <w:r>
        <w:rPr>
          <w:rFonts w:ascii="Times New Roman" w:hAnsi="Times New Roman" w:eastAsia="文泉驿微米黑"/>
          <w:b w:val="0"/>
          <w:sz w:val="24"/>
        </w:rPr>
        <w:t>本Skill用于撰写发明专利申请的第一次审查意见通知书意见陈述书。正文骨架、段落顺序和语气，以《一通答复-一种生物质燃烧结构》为格式模版。攻击层次吸收《张老师Skill：创造性答辩精简版》。对比文件分类和必须扳倒的审查逻辑，吸收《不合理审查逻辑及应对skill》。三份材料在本Skill中不再并列成三套写法，写答复时只走本Skill的章节顺序。</w:t>
      </w:r>
    </w:p>
    <w:p>
      <w:pPr>
        <w:spacing w:before="0" w:after="120" w:line="276" w:lineRule="auto"/>
      </w:pPr>
      <w:r>
        <w:rPr>
          <w:rFonts w:ascii="Times New Roman" w:hAnsi="Times New Roman" w:eastAsia="文泉驿微米黑"/>
          <w:b w:val="0"/>
          <w:sz w:val="24"/>
        </w:rPr>
        <w:t>一次授权是本Skill的完成标准。意见陈述书交出去时，应当已经具备让审查员直接作出授权结论的全部材料：独立权利要求里已经放入解决实际技术问题的协同整体；实际技术问题被钉在具体工况上；通知书里的每一条意见都按同一递进答完；技术效果被写成相互约束的闭环，并且各对比文件单独或简单结合都产生不了这个闭环。</w:t>
      </w:r>
    </w:p>
    <w:p>
      <w:pPr>
        <w:spacing w:before="0" w:after="120" w:line="276" w:lineRule="auto"/>
      </w:pPr>
      <w:r>
        <w:rPr>
          <w:rFonts w:ascii="Times New Roman" w:hAnsi="Times New Roman" w:eastAsia="文泉驿微米黑"/>
          <w:b w:val="0"/>
          <w:sz w:val="24"/>
        </w:rPr>
        <w:t>“不要有保留”指四件事。</w:t>
      </w:r>
    </w:p>
    <w:p>
      <w:pPr>
        <w:spacing w:before="0" w:after="60" w:line="276" w:lineRule="auto"/>
        <w:ind w:left="425"/>
      </w:pPr>
      <w:r>
        <w:rPr>
          <w:rFonts w:ascii="Times New Roman" w:hAnsi="Times New Roman" w:eastAsia="文泉驿微米黑"/>
          <w:b w:val="0"/>
          <w:sz w:val="24"/>
        </w:rPr>
        <w:t>1. 能与其他区别特征互相约束、共同解决实际技术问题的技术特征，在一通就并入独立权利要求，不留到二通再补。</w:t>
      </w:r>
    </w:p>
    <w:p>
      <w:pPr>
        <w:spacing w:before="0" w:after="60" w:line="276" w:lineRule="auto"/>
        <w:ind w:left="425"/>
      </w:pPr>
      <w:r>
        <w:rPr>
          <w:rFonts w:ascii="Times New Roman" w:hAnsi="Times New Roman" w:eastAsia="文泉驿微米黑"/>
          <w:b w:val="0"/>
          <w:sz w:val="24"/>
        </w:rPr>
        <w:t>2. 通知书里的每一条意见都答完。审查员认定为常规手段、常规调整、常规选择或公知常识的，同样按完整层次答复，不指望审查员自行放弃。</w:t>
      </w:r>
    </w:p>
    <w:p>
      <w:pPr>
        <w:spacing w:before="0" w:after="60" w:line="276" w:lineRule="auto"/>
        <w:ind w:left="425"/>
      </w:pPr>
      <w:r>
        <w:rPr>
          <w:rFonts w:ascii="Times New Roman" w:hAnsi="Times New Roman" w:eastAsia="文泉驿微米黑"/>
          <w:b w:val="0"/>
          <w:sz w:val="24"/>
        </w:rPr>
        <w:t>3. 重点从属权利要求在同一次答复里写透。</w:t>
      </w:r>
    </w:p>
    <w:p>
      <w:pPr>
        <w:spacing w:before="0" w:after="60" w:line="276" w:lineRule="auto"/>
        <w:ind w:left="425"/>
      </w:pPr>
      <w:r>
        <w:rPr>
          <w:rFonts w:ascii="Times New Roman" w:hAnsi="Times New Roman" w:eastAsia="文泉驿微米黑"/>
          <w:b w:val="0"/>
          <w:sz w:val="24"/>
        </w:rPr>
        <w:t>4. 正文不使用退让句，也不把“请再给一次答复机会”写成主请求。</w:t>
      </w:r>
    </w:p>
    <w:p>
      <w:pPr>
        <w:spacing w:before="0" w:after="120" w:line="276" w:lineRule="auto"/>
      </w:pPr>
      <w:r>
        <w:rPr>
          <w:rFonts w:ascii="Times New Roman" w:hAnsi="Times New Roman" w:eastAsia="文泉驿微米黑"/>
          <w:b w:val="0"/>
          <w:sz w:val="24"/>
        </w:rPr>
        <w:t>客气只放在称谓、收文和致谢。力度放在事实、问题、启示和效果。把关键特征和关键论点留到下一轮，或者用退让句换取语气和缓，都完不成一次授权。</w:t>
      </w:r>
    </w:p>
    <w:p>
      <w:pPr>
        <w:spacing w:before="0" w:after="120" w:line="276" w:lineRule="auto"/>
      </w:pPr>
      <w:r>
        <w:rPr>
          <w:rFonts w:ascii="Times New Roman" w:hAnsi="Times New Roman" w:eastAsia="文泉驿微米黑"/>
          <w:b w:val="0"/>
          <w:sz w:val="24"/>
        </w:rPr>
        <w:t>两份来源Skill的内容，按下面的位置写入正文，不在意见陈述书里另起标题。</w:t>
      </w:r>
    </w:p>
    <w:tbl>
      <w:tblPr>
        <w:tblStyle w:val="TableGrid"/>
        <w:tblW w:type="auto" w:w="0"/>
        <w:tblLook w:firstColumn="1" w:firstRow="1" w:lastColumn="0" w:lastRow="0" w:noHBand="0" w:noVBand="1" w:val="04A0"/>
      </w:tblPr>
      <w:tblGrid>
        <w:gridCol w:w="4759"/>
        <w:gridCol w:w="4759"/>
      </w:tblGrid>
      <w:tr>
        <w:tc>
          <w:tcPr>
            <w:tcW w:type="dxa" w:w="4759"/>
          </w:tcPr>
          <w:p>
            <w:r/>
            <w:r>
              <w:rPr>
                <w:rFonts w:ascii="Times New Roman" w:hAnsi="Times New Roman" w:eastAsia="文泉驿微米黑"/>
                <w:b/>
                <w:sz w:val="21"/>
              </w:rPr>
              <w:t>来源</w:t>
            </w:r>
          </w:p>
        </w:tc>
        <w:tc>
          <w:tcPr>
            <w:tcW w:type="dxa" w:w="4759"/>
          </w:tcPr>
          <w:p>
            <w:r/>
            <w:r>
              <w:rPr>
                <w:rFonts w:ascii="Times New Roman" w:hAnsi="Times New Roman" w:eastAsia="文泉驿微米黑"/>
                <w:b/>
                <w:sz w:val="21"/>
              </w:rPr>
              <w:t>写入位置</w:t>
            </w:r>
          </w:p>
        </w:tc>
      </w:tr>
      <w:tr>
        <w:tc>
          <w:tcPr>
            <w:tcW w:type="dxa" w:w="4759"/>
          </w:tcPr>
          <w:p>
            <w:r/>
            <w:r>
              <w:rPr>
                <w:rFonts w:ascii="Times New Roman" w:hAnsi="Times New Roman" w:eastAsia="文泉驿微米黑"/>
                <w:b w:val="0"/>
                <w:sz w:val="21"/>
              </w:rPr>
              <w:t>质疑最接近现有技术</w:t>
            </w:r>
          </w:p>
        </w:tc>
        <w:tc>
          <w:tcPr>
            <w:tcW w:type="dxa" w:w="4759"/>
          </w:tcPr>
          <w:p>
            <w:r/>
            <w:r>
              <w:rPr>
                <w:rFonts w:ascii="Times New Roman" w:hAnsi="Times New Roman" w:eastAsia="文泉驿微米黑"/>
                <w:b w:val="0"/>
                <w:sz w:val="21"/>
              </w:rPr>
              <w:t>仅在第二节判断成立时，写入2.1开头一段</w:t>
            </w:r>
          </w:p>
        </w:tc>
      </w:tr>
      <w:tr>
        <w:tc>
          <w:tcPr>
            <w:tcW w:type="dxa" w:w="4759"/>
          </w:tcPr>
          <w:p>
            <w:r/>
            <w:r>
              <w:rPr>
                <w:rFonts w:ascii="Times New Roman" w:hAnsi="Times New Roman" w:eastAsia="文泉驿微米黑"/>
                <w:b w:val="0"/>
                <w:sz w:val="21"/>
              </w:rPr>
              <w:t>重新认定区别特征、重新界定技术问题</w:t>
            </w:r>
          </w:p>
        </w:tc>
        <w:tc>
          <w:tcPr>
            <w:tcW w:type="dxa" w:w="4759"/>
          </w:tcPr>
          <w:p>
            <w:r/>
            <w:r>
              <w:rPr>
                <w:rFonts w:ascii="Times New Roman" w:hAnsi="Times New Roman" w:eastAsia="文泉驿微米黑"/>
                <w:b w:val="0"/>
                <w:sz w:val="21"/>
              </w:rPr>
              <w:t>第六节，即正文2.1</w:t>
            </w:r>
          </w:p>
        </w:tc>
      </w:tr>
      <w:tr>
        <w:tc>
          <w:tcPr>
            <w:tcW w:type="dxa" w:w="4759"/>
          </w:tcPr>
          <w:p>
            <w:r/>
            <w:r>
              <w:rPr>
                <w:rFonts w:ascii="Times New Roman" w:hAnsi="Times New Roman" w:eastAsia="文泉驿微米黑"/>
                <w:b w:val="0"/>
                <w:sz w:val="21"/>
              </w:rPr>
              <w:t>无启示、技术矛盾、结合仍须创造性劳动</w:t>
            </w:r>
          </w:p>
        </w:tc>
        <w:tc>
          <w:tcPr>
            <w:tcW w:type="dxa" w:w="4759"/>
          </w:tcPr>
          <w:p>
            <w:r/>
            <w:r>
              <w:rPr>
                <w:rFonts w:ascii="Times New Roman" w:hAnsi="Times New Roman" w:eastAsia="文泉驿微米黑"/>
                <w:b w:val="0"/>
                <w:sz w:val="21"/>
              </w:rPr>
              <w:t>第七节逐点和第八节归纳</w:t>
            </w:r>
          </w:p>
        </w:tc>
      </w:tr>
      <w:tr>
        <w:tc>
          <w:tcPr>
            <w:tcW w:type="dxa" w:w="4759"/>
          </w:tcPr>
          <w:p>
            <w:r/>
            <w:r>
              <w:rPr>
                <w:rFonts w:ascii="Times New Roman" w:hAnsi="Times New Roman" w:eastAsia="文泉驿微米黑"/>
                <w:b w:val="0"/>
                <w:sz w:val="21"/>
              </w:rPr>
              <w:t>效果数据、长期未解决、克服技术偏见</w:t>
            </w:r>
          </w:p>
        </w:tc>
        <w:tc>
          <w:tcPr>
            <w:tcW w:type="dxa" w:w="4759"/>
          </w:tcPr>
          <w:p>
            <w:r/>
            <w:r>
              <w:rPr>
                <w:rFonts w:ascii="Times New Roman" w:hAnsi="Times New Roman" w:eastAsia="文泉驿微米黑"/>
                <w:b w:val="0"/>
                <w:sz w:val="21"/>
              </w:rPr>
              <w:t>第九节，有事实才写</w:t>
            </w:r>
          </w:p>
        </w:tc>
      </w:tr>
      <w:tr>
        <w:tc>
          <w:tcPr>
            <w:tcW w:type="dxa" w:w="4759"/>
          </w:tcPr>
          <w:p>
            <w:r/>
            <w:r>
              <w:rPr>
                <w:rFonts w:ascii="Times New Roman" w:hAnsi="Times New Roman" w:eastAsia="文泉驿微米黑"/>
                <w:b w:val="0"/>
                <w:sz w:val="21"/>
              </w:rPr>
              <w:t>技术方案整体性、禁止特征抽取</w:t>
            </w:r>
          </w:p>
        </w:tc>
        <w:tc>
          <w:tcPr>
            <w:tcW w:type="dxa" w:w="4759"/>
          </w:tcPr>
          <w:p>
            <w:r/>
            <w:r>
              <w:rPr>
                <w:rFonts w:ascii="Times New Roman" w:hAnsi="Times New Roman" w:eastAsia="文泉驿微米黑"/>
                <w:b w:val="0"/>
                <w:sz w:val="21"/>
              </w:rPr>
              <w:t>第七节“其一”，第九节闭环</w:t>
            </w:r>
          </w:p>
        </w:tc>
      </w:tr>
      <w:tr>
        <w:tc>
          <w:tcPr>
            <w:tcW w:type="dxa" w:w="4759"/>
          </w:tcPr>
          <w:p>
            <w:r/>
            <w:r>
              <w:rPr>
                <w:rFonts w:ascii="Times New Roman" w:hAnsi="Times New Roman" w:eastAsia="文泉驿微米黑"/>
                <w:b w:val="0"/>
                <w:sz w:val="21"/>
              </w:rPr>
              <w:t>组合动机必须真实</w:t>
            </w:r>
          </w:p>
        </w:tc>
        <w:tc>
          <w:tcPr>
            <w:tcW w:type="dxa" w:w="4759"/>
          </w:tcPr>
          <w:p>
            <w:r/>
            <w:r>
              <w:rPr>
                <w:rFonts w:ascii="Times New Roman" w:hAnsi="Times New Roman" w:eastAsia="文泉驿微米黑"/>
                <w:b w:val="0"/>
                <w:sz w:val="21"/>
              </w:rPr>
              <w:t>第七节“其二”</w:t>
            </w:r>
          </w:p>
        </w:tc>
      </w:tr>
      <w:tr>
        <w:tc>
          <w:tcPr>
            <w:tcW w:type="dxa" w:w="4759"/>
          </w:tcPr>
          <w:p>
            <w:r/>
            <w:r>
              <w:rPr>
                <w:rFonts w:ascii="Times New Roman" w:hAnsi="Times New Roman" w:eastAsia="文泉驿微米黑"/>
                <w:b w:val="0"/>
                <w:sz w:val="21"/>
              </w:rPr>
              <w:t>惯用手段必须不可预见，且须有证据</w:t>
            </w:r>
          </w:p>
        </w:tc>
        <w:tc>
          <w:tcPr>
            <w:tcW w:type="dxa" w:w="4759"/>
          </w:tcPr>
          <w:p>
            <w:r/>
            <w:r>
              <w:rPr>
                <w:rFonts w:ascii="Times New Roman" w:hAnsi="Times New Roman" w:eastAsia="文泉驿微米黑"/>
                <w:b w:val="0"/>
                <w:sz w:val="21"/>
              </w:rPr>
              <w:t>第七节公知常识专项</w:t>
            </w:r>
          </w:p>
        </w:tc>
      </w:tr>
      <w:tr>
        <w:tc>
          <w:tcPr>
            <w:tcW w:type="dxa" w:w="4759"/>
          </w:tcPr>
          <w:p>
            <w:r/>
            <w:r>
              <w:rPr>
                <w:rFonts w:ascii="Times New Roman" w:hAnsi="Times New Roman" w:eastAsia="文泉驿微米黑"/>
                <w:b w:val="0"/>
                <w:sz w:val="21"/>
              </w:rPr>
              <w:t>禁止把问题放大成空泛目标</w:t>
            </w:r>
          </w:p>
        </w:tc>
        <w:tc>
          <w:tcPr>
            <w:tcW w:type="dxa" w:w="4759"/>
          </w:tcPr>
          <w:p>
            <w:r/>
            <w:r>
              <w:rPr>
                <w:rFonts w:ascii="Times New Roman" w:hAnsi="Times New Roman" w:eastAsia="文泉驿微米黑"/>
                <w:b w:val="0"/>
                <w:sz w:val="21"/>
              </w:rPr>
              <w:t>第六节</w:t>
            </w:r>
          </w:p>
        </w:tc>
      </w:tr>
      <w:tr>
        <w:tc>
          <w:tcPr>
            <w:tcW w:type="dxa" w:w="4759"/>
          </w:tcPr>
          <w:p>
            <w:r/>
            <w:r>
              <w:rPr>
                <w:rFonts w:ascii="Times New Roman" w:hAnsi="Times New Roman" w:eastAsia="文泉驿微米黑"/>
                <w:b w:val="0"/>
                <w:sz w:val="21"/>
              </w:rPr>
              <w:t>禁止抽取抽象思想后再注入另一份对比文件</w:t>
            </w:r>
          </w:p>
        </w:tc>
        <w:tc>
          <w:tcPr>
            <w:tcW w:type="dxa" w:w="4759"/>
          </w:tcPr>
          <w:p>
            <w:r/>
            <w:r>
              <w:rPr>
                <w:rFonts w:ascii="Times New Roman" w:hAnsi="Times New Roman" w:eastAsia="文泉驿微米黑"/>
                <w:b w:val="0"/>
                <w:sz w:val="21"/>
              </w:rPr>
              <w:t>第七节“其一”</w:t>
            </w:r>
          </w:p>
        </w:tc>
      </w:tr>
      <w:tr>
        <w:tc>
          <w:tcPr>
            <w:tcW w:type="dxa" w:w="4759"/>
          </w:tcPr>
          <w:p>
            <w:r/>
            <w:r>
              <w:rPr>
                <w:rFonts w:ascii="Times New Roman" w:hAnsi="Times New Roman" w:eastAsia="文泉驿微米黑"/>
                <w:b w:val="0"/>
                <w:sz w:val="21"/>
              </w:rPr>
              <w:t>本领域技术人员不具有创造能力</w:t>
            </w:r>
          </w:p>
        </w:tc>
        <w:tc>
          <w:tcPr>
            <w:tcW w:type="dxa" w:w="4759"/>
          </w:tcPr>
          <w:p>
            <w:r/>
            <w:r>
              <w:rPr>
                <w:rFonts w:ascii="Times New Roman" w:hAnsi="Times New Roman" w:eastAsia="文泉驿微米黑"/>
                <w:b w:val="0"/>
                <w:sz w:val="21"/>
              </w:rPr>
              <w:t>第八节“最后”，全篇只用一次</w:t>
            </w:r>
          </w:p>
        </w:tc>
      </w:tr>
      <w:tr>
        <w:tc>
          <w:tcPr>
            <w:tcW w:type="dxa" w:w="4759"/>
          </w:tcPr>
          <w:p>
            <w:r/>
            <w:r>
              <w:rPr>
                <w:rFonts w:ascii="Times New Roman" w:hAnsi="Times New Roman" w:eastAsia="文泉驿微米黑"/>
                <w:b w:val="0"/>
                <w:sz w:val="21"/>
              </w:rPr>
              <w:t>并入对比文件1会变差、变好，还是增加复杂性</w:t>
            </w:r>
          </w:p>
        </w:tc>
        <w:tc>
          <w:tcPr>
            <w:tcW w:type="dxa" w:w="4759"/>
          </w:tcPr>
          <w:p>
            <w:r/>
            <w:r>
              <w:rPr>
                <w:rFonts w:ascii="Times New Roman" w:hAnsi="Times New Roman" w:eastAsia="文泉驿微米黑"/>
                <w:b w:val="0"/>
                <w:sz w:val="21"/>
              </w:rPr>
              <w:t>第二节分类，第七节按类选句</w:t>
            </w:r>
          </w:p>
        </w:tc>
      </w:tr>
      <w:tr>
        <w:tc>
          <w:tcPr>
            <w:tcW w:type="dxa" w:w="4759"/>
          </w:tcPr>
          <w:p>
            <w:r/>
            <w:r>
              <w:rPr>
                <w:rFonts w:ascii="Times New Roman" w:hAnsi="Times New Roman" w:eastAsia="文泉驿微米黑"/>
                <w:b w:val="0"/>
                <w:sz w:val="21"/>
              </w:rPr>
              <w:t>扳倒问题上位、特征上位、暴力拆分、事后拼凑</w:t>
            </w:r>
          </w:p>
        </w:tc>
        <w:tc>
          <w:tcPr>
            <w:tcW w:type="dxa" w:w="4759"/>
          </w:tcPr>
          <w:p>
            <w:r/>
            <w:r>
              <w:rPr>
                <w:rFonts w:ascii="Times New Roman" w:hAnsi="Times New Roman" w:eastAsia="文泉驿微米黑"/>
                <w:b w:val="0"/>
                <w:sz w:val="21"/>
              </w:rPr>
              <w:t>第六节、第七节、第八节分别完成</w:t>
            </w:r>
          </w:p>
        </w:tc>
      </w:tr>
    </w:tbl>
    <w:p/>
    <w:p>
      <w:pPr>
        <w:spacing w:before="280" w:after="160" w:line="276" w:lineRule="auto"/>
      </w:pPr>
      <w:r>
        <w:rPr>
          <w:rFonts w:ascii="Times New Roman" w:hAnsi="Times New Roman" w:eastAsia="文泉驿微米黑"/>
          <w:b/>
          <w:sz w:val="32"/>
        </w:rPr>
        <w:t>二、动笔前的三步判断</w:t>
      </w:r>
    </w:p>
    <w:p>
      <w:pPr>
        <w:spacing w:before="0" w:after="120" w:line="276" w:lineRule="auto"/>
      </w:pPr>
      <w:r>
        <w:rPr>
          <w:rFonts w:ascii="Times New Roman" w:hAnsi="Times New Roman" w:eastAsia="文泉驿微米黑"/>
          <w:b w:val="0"/>
          <w:sz w:val="24"/>
        </w:rPr>
        <w:t>动笔前先填完本节末尾的备忘。备忘不写入意见陈述书，但它决定修改幅度和每一句的选词。分类判断错了，句子写得越满，越容易被审查员一句话挡回。</w:t>
      </w:r>
    </w:p>
    <w:p>
      <w:pPr>
        <w:spacing w:before="200" w:after="120" w:line="276" w:lineRule="auto"/>
      </w:pPr>
      <w:r>
        <w:rPr>
          <w:rFonts w:ascii="Times New Roman" w:hAnsi="Times New Roman" w:eastAsia="文泉驿微米黑"/>
          <w:b/>
          <w:sz w:val="28"/>
        </w:rPr>
        <w:t>2.1 判断一：比对基础是否沿用</w:t>
      </w:r>
    </w:p>
    <w:p>
      <w:pPr>
        <w:spacing w:before="0" w:after="120" w:line="276" w:lineRule="auto"/>
      </w:pPr>
      <w:r>
        <w:rPr>
          <w:rFonts w:ascii="Times New Roman" w:hAnsi="Times New Roman" w:eastAsia="文泉驿微米黑"/>
          <w:b w:val="0"/>
          <w:sz w:val="24"/>
        </w:rPr>
        <w:t>默认沿用审查员指定的最接近的现有技术，并在这个基础上重新认定区别特征和实际技术问题。区别特征、实际技术问题和启示分析都沿着通知书已经选定的比对基础展开，审查员可以逐点核对。</w:t>
      </w:r>
    </w:p>
    <w:p>
      <w:pPr>
        <w:spacing w:before="0" w:after="120" w:line="276" w:lineRule="auto"/>
      </w:pPr>
      <w:r>
        <w:rPr>
          <w:rFonts w:ascii="Times New Roman" w:hAnsi="Times New Roman" w:eastAsia="文泉驿微米黑"/>
          <w:b w:val="0"/>
          <w:sz w:val="24"/>
        </w:rPr>
        <w:t>只有同时满足下面两点，才在2.1增加一段比对基础论述：对比文件1与本申请在技术领域、所要解决的技术问题和核心手段上明显不可比；继续沿用会导致区别特征被错误归并，或者把本申请的改进说成对比文件1已经完成的任务。这段论述写完之后，仍然把区别特征、实际技术问题和逐点答复写完。比对基础论述不能代替三步法。</w:t>
      </w:r>
    </w:p>
    <w:p>
      <w:pPr>
        <w:spacing w:before="0" w:after="120" w:line="276" w:lineRule="auto"/>
      </w:pPr>
      <w:r>
        <w:rPr>
          <w:rFonts w:ascii="Times New Roman" w:hAnsi="Times New Roman" w:eastAsia="文泉驿微米黑"/>
          <w:b w:val="0"/>
          <w:sz w:val="24"/>
        </w:rPr>
        <w:t>同属一个技术领域时，不写“本领域技术人员根本不会去看对比文件2”。这句话会被“二者同属相关领域”直接挡回。同领域案件切断的是问题和教导，不是阅读范围。</w:t>
      </w:r>
    </w:p>
    <w:p>
      <w:pPr>
        <w:spacing w:before="200" w:after="120" w:line="276" w:lineRule="auto"/>
      </w:pPr>
      <w:r>
        <w:rPr>
          <w:rFonts w:ascii="Times New Roman" w:hAnsi="Times New Roman" w:eastAsia="文泉驿微米黑"/>
          <w:b/>
          <w:sz w:val="28"/>
        </w:rPr>
        <w:t>2.2 判断二：把本申请手段放进对比文件1，结果属于哪一类</w:t>
      </w:r>
    </w:p>
    <w:p>
      <w:pPr>
        <w:spacing w:before="0" w:after="120" w:line="276" w:lineRule="auto"/>
      </w:pPr>
      <w:r>
        <w:rPr>
          <w:rFonts w:ascii="Times New Roman" w:hAnsi="Times New Roman" w:eastAsia="文泉驿微米黑"/>
          <w:b w:val="0"/>
          <w:sz w:val="24"/>
        </w:rPr>
        <w:t>先问一句：对比文件1若采用本申请的手段，是变差、变好，还是徒增复杂性。三类只选一个主类型。另一类型若确实存在，只放进“其三”作补充，不在“其二”并列两套主逻辑。</w:t>
      </w:r>
    </w:p>
    <w:p>
      <w:pPr>
        <w:spacing w:before="0" w:after="120" w:line="276" w:lineRule="auto"/>
      </w:pPr>
      <w:r>
        <w:rPr>
          <w:rFonts w:ascii="Times New Roman" w:hAnsi="Times New Roman" w:eastAsia="文泉驿微米黑"/>
          <w:b/>
          <w:sz w:val="24"/>
        </w:rPr>
        <w:t>甲类：变差或互斥。</w:t>
      </w:r>
      <w:r>
        <w:rPr>
          <w:rFonts w:ascii="Times New Roman" w:hAnsi="Times New Roman" w:eastAsia="文泉驿微米黑"/>
          <w:b w:val="0"/>
          <w:sz w:val="24"/>
        </w:rPr>
        <w:t xml:space="preserve"> 对比文件1已经搭好整套框架，但其原理、目的或核心路径与本申请相反。采用本申请手段，对比文件1的原方案不再成立。例如一个方案要保持水位，另一个方案要排水。此类主攻反向教导：本领域技术人员为维持对比文件1的既定目的，不会做此替换；强行替换必须放弃对比文件1的核心原理。</w:t>
      </w:r>
    </w:p>
    <w:p>
      <w:pPr>
        <w:spacing w:before="0" w:after="120" w:line="276" w:lineRule="auto"/>
      </w:pPr>
      <w:r>
        <w:rPr>
          <w:rFonts w:ascii="Times New Roman" w:hAnsi="Times New Roman" w:eastAsia="文泉驿微米黑"/>
          <w:b/>
          <w:sz w:val="24"/>
        </w:rPr>
        <w:t>乙类：可能变好，但从“想变好”到“做成”有鸿沟。</w:t>
      </w:r>
      <w:r>
        <w:rPr>
          <w:rFonts w:ascii="Times New Roman" w:hAnsi="Times New Roman" w:eastAsia="文泉驿微米黑"/>
          <w:b w:val="0"/>
          <w:sz w:val="24"/>
        </w:rPr>
        <w:t xml:space="preserve"> 对比文件1只公开了本申请的一部分。换用本申请手段，看起来能把对比文件1做得更好，所以“提高某项指标”这种普遍追求是存在的。此类最容易被写成常规改进，必须按四步写透，不能只说没有动机。</w:t>
      </w:r>
    </w:p>
    <w:p>
      <w:pPr>
        <w:spacing w:before="0" w:after="60" w:line="276" w:lineRule="auto"/>
        <w:ind w:left="425"/>
      </w:pPr>
      <w:r>
        <w:rPr>
          <w:rFonts w:ascii="Times New Roman" w:hAnsi="Times New Roman" w:eastAsia="文泉驿微米黑"/>
          <w:b w:val="0"/>
          <w:sz w:val="24"/>
        </w:rPr>
        <w:t>1. 特殊问题可能根本没有被发现。对比文件1没有涉及，也没有明示或暗示。</w:t>
      </w:r>
    </w:p>
    <w:p>
      <w:pPr>
        <w:spacing w:before="0" w:after="60" w:line="276" w:lineRule="auto"/>
        <w:ind w:left="425"/>
      </w:pPr>
      <w:r>
        <w:rPr>
          <w:rFonts w:ascii="Times New Roman" w:hAnsi="Times New Roman" w:eastAsia="文泉驿微米黑"/>
          <w:b w:val="0"/>
          <w:sz w:val="24"/>
        </w:rPr>
        <w:t>2. 可以认可普遍追求，但普遍追求不等于有动机采用这个具体方案。</w:t>
      </w:r>
    </w:p>
    <w:p>
      <w:pPr>
        <w:spacing w:before="0" w:after="60" w:line="276" w:lineRule="auto"/>
        <w:ind w:left="425"/>
      </w:pPr>
      <w:r>
        <w:rPr>
          <w:rFonts w:ascii="Times New Roman" w:hAnsi="Times New Roman" w:eastAsia="文泉驿微米黑"/>
          <w:b w:val="0"/>
          <w:sz w:val="24"/>
        </w:rPr>
        <w:t>3. 即便把对比文件2的手段移过来，也会立刻遇到现有技术没有认识、也没有解决的瓶颈。按现有教导操作，预期是失败，或者引入新的矛盾。失败预期同样构成反向教导。</w:t>
      </w:r>
    </w:p>
    <w:p>
      <w:pPr>
        <w:spacing w:before="0" w:after="60" w:line="276" w:lineRule="auto"/>
        <w:ind w:left="425"/>
      </w:pPr>
      <w:r>
        <w:rPr>
          <w:rFonts w:ascii="Times New Roman" w:hAnsi="Times New Roman" w:eastAsia="文泉驿微米黑"/>
          <w:b w:val="0"/>
          <w:sz w:val="24"/>
        </w:rPr>
        <w:t>4. 本申请的手段是跨越该瓶颈的特定方案，申请日前不可预见。效果来自全部特征的耦合，缺一环就不能解决这个特殊问题。</w:t>
      </w:r>
    </w:p>
    <w:p>
      <w:pPr>
        <w:spacing w:before="0" w:after="120" w:line="276" w:lineRule="auto"/>
      </w:pPr>
      <w:r>
        <w:rPr>
          <w:rFonts w:ascii="Times New Roman" w:hAnsi="Times New Roman" w:eastAsia="文泉驿微米黑"/>
          <w:b/>
          <w:sz w:val="24"/>
        </w:rPr>
        <w:t>丙类：徒增复杂性，或违背对比文件1的初衷。</w:t>
      </w:r>
      <w:r>
        <w:rPr>
          <w:rFonts w:ascii="Times New Roman" w:hAnsi="Times New Roman" w:eastAsia="文泉驿微米黑"/>
          <w:b w:val="0"/>
          <w:sz w:val="24"/>
        </w:rPr>
        <w:t xml:space="preserve"> 对比文件1的使用者没有产生“还要引入这套手段”的动机。引入之后会增加大量不必要的结构、计算或成本，或者改变对比文件1想变好的方向。此类主攻阻碍动机：要产生这个动机，首先得发现对比文件1所掩盖的缺陷，而这一发现本身就是创造性劳动。</w:t>
      </w:r>
    </w:p>
    <w:p>
      <w:pPr>
        <w:spacing w:before="0" w:after="120" w:line="276" w:lineRule="auto"/>
      </w:pPr>
      <w:r>
        <w:rPr>
          <w:rFonts w:ascii="Times New Roman" w:hAnsi="Times New Roman" w:eastAsia="文泉驿微米黑"/>
          <w:b w:val="0"/>
          <w:sz w:val="24"/>
        </w:rPr>
        <w:t>乙类不要写成“完全没有动机”，否则下一句“即便有动机仍有鸿沟”会自相矛盾。甲类可以先写“理性的技术人员不会选择”，再用“即便强行替换也必须放弃原方案”递进，两句不矛盾。原理并不互斥时，不硬写“结合后必然变差”。</w:t>
      </w:r>
    </w:p>
    <w:p>
      <w:pPr>
        <w:spacing w:before="200" w:after="120" w:line="276" w:lineRule="auto"/>
      </w:pPr>
      <w:r>
        <w:rPr>
          <w:rFonts w:ascii="Times New Roman" w:hAnsi="Times New Roman" w:eastAsia="文泉驿微米黑"/>
          <w:b/>
          <w:sz w:val="28"/>
        </w:rPr>
        <w:t>2.3 判断三：通知书使用了哪些逻辑</w:t>
      </w:r>
    </w:p>
    <w:p>
      <w:pPr>
        <w:spacing w:before="0" w:after="120" w:line="276" w:lineRule="auto"/>
      </w:pPr>
      <w:r>
        <w:rPr>
          <w:rFonts w:ascii="Times New Roman" w:hAnsi="Times New Roman" w:eastAsia="文泉驿微米黑"/>
          <w:b w:val="0"/>
          <w:sz w:val="24"/>
        </w:rPr>
        <w:t>下面六种可以同时出现。正文要逐一扳倒，不能只打其中最顺手的一种。</w:t>
      </w:r>
    </w:p>
    <w:p>
      <w:pPr>
        <w:spacing w:before="0" w:after="60" w:line="276" w:lineRule="auto"/>
        <w:ind w:left="425"/>
      </w:pPr>
      <w:r>
        <w:rPr>
          <w:rFonts w:ascii="Times New Roman" w:hAnsi="Times New Roman" w:eastAsia="文泉驿微米黑"/>
          <w:b w:val="0"/>
          <w:sz w:val="24"/>
        </w:rPr>
        <w:t xml:space="preserve">1. </w:t>
      </w:r>
      <w:r>
        <w:rPr>
          <w:rFonts w:ascii="Times New Roman" w:hAnsi="Times New Roman" w:eastAsia="文泉驿微米黑"/>
          <w:b/>
          <w:sz w:val="24"/>
        </w:rPr>
        <w:t>问题上位。</w:t>
      </w:r>
      <w:r>
        <w:rPr>
          <w:rFonts w:ascii="Times New Roman" w:hAnsi="Times New Roman" w:eastAsia="文泉驿微米黑"/>
          <w:b w:val="0"/>
          <w:sz w:val="24"/>
        </w:rPr>
        <w:t xml:space="preserve"> 把特殊问题说成提高性能、优化结构、充分燃烧、提高精度。问题一旦被说成常规，后面的区别特征就会被说成解决常规问题的常规手段。</w:t>
      </w:r>
    </w:p>
    <w:p>
      <w:pPr>
        <w:spacing w:before="0" w:after="60" w:line="276" w:lineRule="auto"/>
        <w:ind w:left="425"/>
      </w:pPr>
      <w:r>
        <w:rPr>
          <w:rFonts w:ascii="Times New Roman" w:hAnsi="Times New Roman" w:eastAsia="文泉驿微米黑"/>
          <w:b w:val="0"/>
          <w:sz w:val="24"/>
        </w:rPr>
        <w:t xml:space="preserve">2. </w:t>
      </w:r>
      <w:r>
        <w:rPr>
          <w:rFonts w:ascii="Times New Roman" w:hAnsi="Times New Roman" w:eastAsia="文泉驿微米黑"/>
          <w:b/>
          <w:sz w:val="24"/>
        </w:rPr>
        <w:t>特征上位，并据此认定作用相同。</w:t>
      </w:r>
      <w:r>
        <w:rPr>
          <w:rFonts w:ascii="Times New Roman" w:hAnsi="Times New Roman" w:eastAsia="文泉驿微米黑"/>
          <w:b w:val="0"/>
          <w:sz w:val="24"/>
        </w:rPr>
        <w:t xml:space="preserve"> 把具体结构概括成风箱送风、分区燃烧、反馈调节、用雷达复核，再认定与本申请作用相同，因此存在启示。</w:t>
      </w:r>
    </w:p>
    <w:p>
      <w:pPr>
        <w:spacing w:before="0" w:after="60" w:line="276" w:lineRule="auto"/>
        <w:ind w:left="425"/>
      </w:pPr>
      <w:r>
        <w:rPr>
          <w:rFonts w:ascii="Times New Roman" w:hAnsi="Times New Roman" w:eastAsia="文泉驿微米黑"/>
          <w:b w:val="0"/>
          <w:sz w:val="24"/>
        </w:rPr>
        <w:t xml:space="preserve">3. </w:t>
      </w:r>
      <w:r>
        <w:rPr>
          <w:rFonts w:ascii="Times New Roman" w:hAnsi="Times New Roman" w:eastAsia="文泉驿微米黑"/>
          <w:b/>
          <w:sz w:val="24"/>
        </w:rPr>
        <w:t>暴力拆分。</w:t>
      </w:r>
      <w:r>
        <w:rPr>
          <w:rFonts w:ascii="Times New Roman" w:hAnsi="Times New Roman" w:eastAsia="文泉驿微米黑"/>
          <w:b w:val="0"/>
          <w:sz w:val="24"/>
        </w:rPr>
        <w:t xml:space="preserve"> 把互相约束的特征拆成若干“常规调整”“常规选择”“常规设置”，分别评价后再加总。</w:t>
      </w:r>
    </w:p>
    <w:p>
      <w:pPr>
        <w:spacing w:before="0" w:after="60" w:line="276" w:lineRule="auto"/>
        <w:ind w:left="425"/>
      </w:pPr>
      <w:r>
        <w:rPr>
          <w:rFonts w:ascii="Times New Roman" w:hAnsi="Times New Roman" w:eastAsia="文泉驿微米黑"/>
          <w:b w:val="0"/>
          <w:sz w:val="24"/>
        </w:rPr>
        <w:t xml:space="preserve">4. </w:t>
      </w:r>
      <w:r>
        <w:rPr>
          <w:rFonts w:ascii="Times New Roman" w:hAnsi="Times New Roman" w:eastAsia="文泉驿微米黑"/>
          <w:b/>
          <w:sz w:val="24"/>
        </w:rPr>
        <w:t>事后拼凑。</w:t>
      </w:r>
      <w:r>
        <w:rPr>
          <w:rFonts w:ascii="Times New Roman" w:hAnsi="Times New Roman" w:eastAsia="文泉驿微米黑"/>
          <w:b w:val="0"/>
          <w:sz w:val="24"/>
        </w:rPr>
        <w:t xml:space="preserve"> 从本申请倒抽出框架，再把这个框架投射到对比文件上，用本申请的构思重新解释对比文件。</w:t>
      </w:r>
    </w:p>
    <w:p>
      <w:pPr>
        <w:spacing w:before="0" w:after="60" w:line="276" w:lineRule="auto"/>
        <w:ind w:left="425"/>
      </w:pPr>
      <w:r>
        <w:rPr>
          <w:rFonts w:ascii="Times New Roman" w:hAnsi="Times New Roman" w:eastAsia="文泉驿微米黑"/>
          <w:b w:val="0"/>
          <w:sz w:val="24"/>
        </w:rPr>
        <w:t xml:space="preserve">5. </w:t>
      </w:r>
      <w:r>
        <w:rPr>
          <w:rFonts w:ascii="Times New Roman" w:hAnsi="Times New Roman" w:eastAsia="文泉驿微米黑"/>
          <w:b/>
          <w:sz w:val="24"/>
        </w:rPr>
        <w:t>过度赋能。</w:t>
      </w:r>
      <w:r>
        <w:rPr>
          <w:rFonts w:ascii="Times New Roman" w:hAnsi="Times New Roman" w:eastAsia="文泉驿微米黑"/>
          <w:b w:val="0"/>
          <w:sz w:val="24"/>
        </w:rPr>
        <w:t xml:space="preserve"> 把发现新问题、放弃原方案核心、跨文件重组、补进现有技术没有的特征，都算作本领域技术人员的普通能力。</w:t>
      </w:r>
    </w:p>
    <w:p>
      <w:pPr>
        <w:spacing w:before="0" w:after="60" w:line="276" w:lineRule="auto"/>
        <w:ind w:left="425"/>
      </w:pPr>
      <w:r>
        <w:rPr>
          <w:rFonts w:ascii="Times New Roman" w:hAnsi="Times New Roman" w:eastAsia="文泉驿微米黑"/>
          <w:b w:val="0"/>
          <w:sz w:val="24"/>
        </w:rPr>
        <w:t xml:space="preserve">6. </w:t>
      </w:r>
      <w:r>
        <w:rPr>
          <w:rFonts w:ascii="Times New Roman" w:hAnsi="Times New Roman" w:eastAsia="文泉驿微米黑"/>
          <w:b/>
          <w:sz w:val="24"/>
        </w:rPr>
        <w:t>公知常识或惯用手段未举证。</w:t>
      </w:r>
      <w:r>
        <w:rPr>
          <w:rFonts w:ascii="Times New Roman" w:hAnsi="Times New Roman" w:eastAsia="文泉驿微米黑"/>
          <w:b w:val="0"/>
          <w:sz w:val="24"/>
        </w:rPr>
        <w:t xml:space="preserve"> 直接认定容易想到，不说明该手段为什么是解决这个具体问题的惯用手段，也不提供教科书、工具书或技术词典。</w:t>
      </w:r>
    </w:p>
    <w:p>
      <w:pPr>
        <w:spacing w:before="0" w:after="120" w:line="276" w:lineRule="auto"/>
      </w:pPr>
      <w:r>
        <w:rPr>
          <w:rFonts w:ascii="Times New Roman" w:hAnsi="Times New Roman" w:eastAsia="文泉驿微米黑"/>
          <w:b w:val="0"/>
          <w:sz w:val="24"/>
        </w:rPr>
        <w:t>审查员的整条链条通常是：区别特征对应的问题是常规的、普遍的、不难发现的；既然问题常规，解决它的手段也就是常规的或容易想到的。答复必须从问题这一环拆开，再依次拆开作用、启示和拆分。只在最后一句说“不具备创造性”接不住这条链。</w:t>
      </w:r>
    </w:p>
    <w:p>
      <w:pPr>
        <w:spacing w:before="200" w:after="120" w:line="276" w:lineRule="auto"/>
      </w:pPr>
      <w:r>
        <w:rPr>
          <w:rFonts w:ascii="Times New Roman" w:hAnsi="Times New Roman" w:eastAsia="文泉驿微米黑"/>
          <w:b/>
          <w:sz w:val="28"/>
        </w:rPr>
        <w:t>2.4 写答复时要用的法律标准</w:t>
      </w:r>
    </w:p>
    <w:p>
      <w:pPr>
        <w:spacing w:before="0" w:after="120" w:line="276" w:lineRule="auto"/>
      </w:pPr>
      <w:r>
        <w:rPr>
          <w:rFonts w:ascii="Times New Roman" w:hAnsi="Times New Roman" w:eastAsia="文泉驿微米黑"/>
          <w:b w:val="0"/>
          <w:sz w:val="24"/>
        </w:rPr>
        <w:t>下列标准用在正文论证里，一般不单独设“法律根据”一节。</w:t>
      </w:r>
    </w:p>
    <w:p>
      <w:pPr>
        <w:spacing w:before="0" w:after="120" w:line="276" w:lineRule="auto"/>
      </w:pPr>
      <w:r>
        <w:rPr>
          <w:rFonts w:ascii="Times New Roman" w:hAnsi="Times New Roman" w:eastAsia="文泉驿微米黑"/>
          <w:b w:val="0"/>
          <w:sz w:val="24"/>
        </w:rPr>
        <w:t>创造性按三步判断：确定最接近的现有技术；确定区别特征和实际解决的技术问题；判断要求保护的发明对本领域技术人员是否显而易见。</w:t>
      </w:r>
    </w:p>
    <w:p>
      <w:pPr>
        <w:spacing w:before="0" w:after="120" w:line="276" w:lineRule="auto"/>
      </w:pPr>
      <w:r>
        <w:rPr>
          <w:rFonts w:ascii="Times New Roman" w:hAnsi="Times New Roman" w:eastAsia="文泉驿微米黑"/>
          <w:b w:val="0"/>
          <w:sz w:val="24"/>
        </w:rPr>
        <w:t>判断显而易见时，要看的是现有技术整体上有没有给出将区别特征应用到最接近的现有技术、以解决该实际技术问题的启示。这种启示应当使本领域技术人员在面对该技术问题时，有动机改进最接近的现有技术并获得要求保护的发明。</w:t>
      </w:r>
    </w:p>
    <w:p>
      <w:pPr>
        <w:spacing w:before="0" w:after="120" w:line="276" w:lineRule="auto"/>
      </w:pPr>
      <w:r>
        <w:rPr>
          <w:rFonts w:ascii="Times New Roman" w:hAnsi="Times New Roman" w:eastAsia="文泉驿微米黑"/>
          <w:b w:val="0"/>
          <w:sz w:val="24"/>
        </w:rPr>
        <w:t>重新确定实际技术问题，以区别特征在发明中所能达到的技术效果为依据。该效果必须是本领域技术人员从说明书记载的内容能够得知的。问题应当与这个效果相匹配，不写成区别特征本身，也不在问题里提示应当采用哪一种结构。功能上相互支持、存在相互作用的特征，按它们共同达到的效果整体确定一个问题。</w:t>
      </w:r>
    </w:p>
    <w:p>
      <w:pPr>
        <w:spacing w:before="0" w:after="120" w:line="276" w:lineRule="auto"/>
      </w:pPr>
      <w:r>
        <w:rPr>
          <w:rFonts w:ascii="Times New Roman" w:hAnsi="Times New Roman" w:eastAsia="文泉驿微米黑"/>
          <w:b w:val="0"/>
          <w:sz w:val="24"/>
        </w:rPr>
        <w:t>只有全部技术效果都与最接近的现有技术相当时，才把问题写成提供一种不同的可供选择的技术方案。说明书只要还支持与现有技术不同的具体效果，问题就按该效果书写。通知书中的“提供一种不同于现有技术的结构”，在具体效果仍然存在时不能作为实际技术问题。</w:t>
      </w:r>
    </w:p>
    <w:p>
      <w:pPr>
        <w:spacing w:before="0" w:after="120" w:line="276" w:lineRule="auto"/>
      </w:pPr>
      <w:r>
        <w:rPr>
          <w:rFonts w:ascii="Times New Roman" w:hAnsi="Times New Roman" w:eastAsia="文泉驿微米黑"/>
          <w:b w:val="0"/>
          <w:sz w:val="24"/>
        </w:rPr>
        <w:t>另一份对比文件能够提供启示，前提是其中的技术手段在该对比文件中所起的作用，与该区别特征在本发明中为解决重新确定的技术问题所起的作用相同。作用相同，比的是面对这个具体技术问题时所起的作用，不是两个方案都能被概括进同一个上位功能。</w:t>
      </w:r>
    </w:p>
    <w:p>
      <w:pPr>
        <w:spacing w:before="0" w:after="120" w:line="276" w:lineRule="auto"/>
      </w:pPr>
      <w:r>
        <w:rPr>
          <w:rFonts w:ascii="Times New Roman" w:hAnsi="Times New Roman" w:eastAsia="文泉驿微米黑"/>
          <w:b w:val="0"/>
          <w:sz w:val="24"/>
        </w:rPr>
        <w:t>公知常识或惯用手段能够提供启示，同样是因为它是解决这个重新确定的技术问题的惯用手段，或者教科书、工具书已经披露了解决这个技术问题的手段。常见零件、常见上位概念，不等于解决该具体问题的惯用手段。</w:t>
      </w:r>
    </w:p>
    <w:p>
      <w:pPr>
        <w:spacing w:before="0" w:after="120" w:line="276" w:lineRule="auto"/>
      </w:pPr>
      <w:r>
        <w:rPr>
          <w:rFonts w:ascii="Times New Roman" w:hAnsi="Times New Roman" w:eastAsia="文泉驿微米黑"/>
          <w:b w:val="0"/>
          <w:sz w:val="24"/>
        </w:rPr>
        <w:t>本领域技术人员知晓申请日或优先权日之前发明所属技术领域的普通技术知识和现有技术，并具有应用常规实验手段的能力，但不具有创造能力。</w:t>
      </w:r>
    </w:p>
    <w:p>
      <w:pPr>
        <w:spacing w:before="0" w:after="120" w:line="276" w:lineRule="auto"/>
      </w:pPr>
      <w:r>
        <w:rPr>
          <w:rFonts w:ascii="Times New Roman" w:hAnsi="Times New Roman" w:eastAsia="文泉驿微米黑"/>
          <w:b w:val="0"/>
          <w:sz w:val="24"/>
        </w:rPr>
        <w:t>权利要求记载的技术方案应当作为整体评价。</w:t>
      </w:r>
    </w:p>
    <w:p>
      <w:pPr>
        <w:spacing w:before="200" w:after="120" w:line="276" w:lineRule="auto"/>
      </w:pPr>
      <w:r>
        <w:rPr>
          <w:rFonts w:ascii="Times New Roman" w:hAnsi="Times New Roman" w:eastAsia="文泉驿微米黑"/>
          <w:b/>
          <w:sz w:val="28"/>
        </w:rPr>
        <w:t>2.5 动笔备忘</w:t>
      </w:r>
    </w:p>
    <w:p>
      <w:pPr>
        <w:spacing w:before="0" w:after="60" w:line="276" w:lineRule="auto"/>
        <w:ind w:left="425"/>
      </w:pPr>
      <w:r>
        <w:rPr>
          <w:rFonts w:ascii="Times New Roman" w:hAnsi="Times New Roman" w:eastAsia="文泉驿微米黑"/>
          <w:b w:val="0"/>
          <w:sz w:val="24"/>
        </w:rPr>
        <w:t>· 最接近的现有技术：沿用对比文件____。是否另写比对基础：否 / 是，理由____。</w:t>
      </w:r>
    </w:p>
    <w:p>
      <w:pPr>
        <w:spacing w:before="0" w:after="60" w:line="276" w:lineRule="auto"/>
        <w:ind w:left="425"/>
      </w:pPr>
      <w:r>
        <w:rPr>
          <w:rFonts w:ascii="Times New Roman" w:hAnsi="Times New Roman" w:eastAsia="文泉驿微米黑"/>
          <w:b w:val="0"/>
          <w:sz w:val="24"/>
        </w:rPr>
        <w:t>· 主类型：甲类 / 乙类 / 丙类。补充只放在“其三”的类型：____。</w:t>
      </w:r>
    </w:p>
    <w:p>
      <w:pPr>
        <w:spacing w:before="0" w:after="60" w:line="276" w:lineRule="auto"/>
        <w:ind w:left="425"/>
      </w:pPr>
      <w:r>
        <w:rPr>
          <w:rFonts w:ascii="Times New Roman" w:hAnsi="Times New Roman" w:eastAsia="文泉驿微米黑"/>
          <w:b w:val="0"/>
          <w:sz w:val="24"/>
        </w:rPr>
        <w:t>· 通知书中的逻辑编号：____。</w:t>
      </w:r>
    </w:p>
    <w:p>
      <w:pPr>
        <w:spacing w:before="0" w:after="60" w:line="276" w:lineRule="auto"/>
        <w:ind w:left="425"/>
      </w:pPr>
      <w:r>
        <w:rPr>
          <w:rFonts w:ascii="Times New Roman" w:hAnsi="Times New Roman" w:eastAsia="文泉驿微米黑"/>
          <w:b w:val="0"/>
          <w:sz w:val="24"/>
        </w:rPr>
        <w:t>· 拟并入独立权利要求的特征、出处：____。</w:t>
      </w:r>
    </w:p>
    <w:p>
      <w:pPr>
        <w:spacing w:before="0" w:after="60" w:line="276" w:lineRule="auto"/>
        <w:ind w:left="425"/>
      </w:pPr>
      <w:r>
        <w:rPr>
          <w:rFonts w:ascii="Times New Roman" w:hAnsi="Times New Roman" w:eastAsia="文泉驿微米黑"/>
          <w:b w:val="0"/>
          <w:sz w:val="24"/>
        </w:rPr>
        <w:t>· 实际技术问题，一句话：在____工况下，如何____，并同时____。</w:t>
      </w:r>
    </w:p>
    <w:p>
      <w:pPr>
        <w:spacing w:before="0" w:after="60" w:line="276" w:lineRule="auto"/>
        <w:ind w:left="425"/>
      </w:pPr>
      <w:r>
        <w:rPr>
          <w:rFonts w:ascii="Times New Roman" w:hAnsi="Times New Roman" w:eastAsia="文泉驿微米黑"/>
          <w:b w:val="0"/>
          <w:sz w:val="24"/>
        </w:rPr>
        <w:t>· 整体构思名称，一个短语，后文不再换说法：____。</w:t>
      </w:r>
    </w:p>
    <w:p>
      <w:pPr>
        <w:spacing w:before="0" w:after="120" w:line="276" w:lineRule="auto"/>
      </w:pPr>
      <w:r>
        <w:rPr>
          <w:rFonts w:ascii="Times New Roman" w:hAnsi="Times New Roman" w:eastAsia="文泉驿微米黑"/>
          <w:b w:val="0"/>
          <w:sz w:val="24"/>
        </w:rPr>
        <w:t>整体构思名称用来代替审查员的上位词。生物质燃烧结构一案的名称是“与燃料空间分布相匹配的分区梯级送风”。名称要具体到布局、路径和配合关系，不能起成“一种改进的送风结构”。</w:t>
      </w:r>
    </w:p>
    <w:p>
      <w:pPr>
        <w:spacing w:before="280" w:after="160" w:line="276" w:lineRule="auto"/>
      </w:pPr>
      <w:r>
        <w:rPr>
          <w:rFonts w:ascii="Times New Roman" w:hAnsi="Times New Roman" w:eastAsia="文泉驿微米黑"/>
          <w:b/>
          <w:sz w:val="32"/>
        </w:rPr>
        <w:t>三、修改策略：一次给够，收窄得当</w:t>
      </w:r>
    </w:p>
    <w:p>
      <w:pPr>
        <w:spacing w:before="0" w:after="120" w:line="276" w:lineRule="auto"/>
      </w:pPr>
      <w:r>
        <w:rPr>
          <w:rFonts w:ascii="Times New Roman" w:hAnsi="Times New Roman" w:eastAsia="文泉驿微米黑"/>
          <w:b w:val="0"/>
          <w:sz w:val="24"/>
        </w:rPr>
        <w:t>修改服务于实际技术问题的完整表达。一次给够，是把协同整体放进独立权利要求。收窄得当，是只并入互相约束的特征，使保护范围仍然覆盖应当保护的技术方案。</w:t>
      </w:r>
    </w:p>
    <w:p>
      <w:pPr>
        <w:spacing w:before="200" w:after="120" w:line="276" w:lineRule="auto"/>
      </w:pPr>
      <w:r>
        <w:rPr>
          <w:rFonts w:ascii="Times New Roman" w:hAnsi="Times New Roman" w:eastAsia="文泉驿微米黑"/>
          <w:b/>
          <w:sz w:val="28"/>
        </w:rPr>
        <w:t>3.1 并入独立权利要求的特征</w:t>
      </w:r>
    </w:p>
    <w:p>
      <w:pPr>
        <w:spacing w:before="0" w:after="120" w:line="276" w:lineRule="auto"/>
      </w:pPr>
      <w:r>
        <w:rPr>
          <w:rFonts w:ascii="Times New Roman" w:hAnsi="Times New Roman" w:eastAsia="文泉驿微米黑"/>
          <w:b w:val="0"/>
          <w:sz w:val="24"/>
        </w:rPr>
        <w:t>同时符合下面五条的，一通并入独立权利要求。</w:t>
      </w:r>
    </w:p>
    <w:p>
      <w:pPr>
        <w:spacing w:before="0" w:after="60" w:line="276" w:lineRule="auto"/>
        <w:ind w:left="425"/>
      </w:pPr>
      <w:r>
        <w:rPr>
          <w:rFonts w:ascii="Times New Roman" w:hAnsi="Times New Roman" w:eastAsia="文泉驿微米黑"/>
          <w:b w:val="0"/>
          <w:sz w:val="24"/>
        </w:rPr>
        <w:t>1. 该特征参与解决备忘里的那一个实际技术问题。</w:t>
      </w:r>
    </w:p>
    <w:p>
      <w:pPr>
        <w:spacing w:before="0" w:after="60" w:line="276" w:lineRule="auto"/>
        <w:ind w:left="425"/>
      </w:pPr>
      <w:r>
        <w:rPr>
          <w:rFonts w:ascii="Times New Roman" w:hAnsi="Times New Roman" w:eastAsia="文泉驿微米黑"/>
          <w:b w:val="0"/>
          <w:sz w:val="24"/>
        </w:rPr>
        <w:t>2. 它与其他区别特征互相约束。缺了它，另一特征的效果不能成立。</w:t>
      </w:r>
    </w:p>
    <w:p>
      <w:pPr>
        <w:spacing w:before="0" w:after="60" w:line="276" w:lineRule="auto"/>
        <w:ind w:left="425"/>
      </w:pPr>
      <w:r>
        <w:rPr>
          <w:rFonts w:ascii="Times New Roman" w:hAnsi="Times New Roman" w:eastAsia="文泉驿微米黑"/>
          <w:b w:val="0"/>
          <w:sz w:val="24"/>
        </w:rPr>
        <w:t>3. 审查员已经或必然会把它说成常规调整、常规选择，而它实际是整体构思的一环。</w:t>
      </w:r>
    </w:p>
    <w:p>
      <w:pPr>
        <w:spacing w:before="0" w:after="60" w:line="276" w:lineRule="auto"/>
        <w:ind w:left="425"/>
      </w:pPr>
      <w:r>
        <w:rPr>
          <w:rFonts w:ascii="Times New Roman" w:hAnsi="Times New Roman" w:eastAsia="文泉驿微米黑"/>
          <w:b w:val="0"/>
          <w:sz w:val="24"/>
        </w:rPr>
        <w:t>4. 并入之后，技术问题变得更具体。</w:t>
      </w:r>
    </w:p>
    <w:p>
      <w:pPr>
        <w:spacing w:before="0" w:after="60" w:line="276" w:lineRule="auto"/>
        <w:ind w:left="425"/>
      </w:pPr>
      <w:r>
        <w:rPr>
          <w:rFonts w:ascii="Times New Roman" w:hAnsi="Times New Roman" w:eastAsia="文泉驿微米黑"/>
          <w:b w:val="0"/>
          <w:sz w:val="24"/>
        </w:rPr>
        <w:t>5. 原权利要求或原说明书有能够直接、毫无疑义确定的原句，不需要重新概括。</w:t>
      </w:r>
    </w:p>
    <w:p>
      <w:pPr>
        <w:spacing w:before="0" w:after="120" w:line="276" w:lineRule="auto"/>
      </w:pPr>
      <w:r>
        <w:rPr>
          <w:rFonts w:ascii="Times New Roman" w:hAnsi="Times New Roman" w:eastAsia="文泉驿微米黑"/>
          <w:b w:val="0"/>
          <w:sz w:val="24"/>
        </w:rPr>
        <w:t>生物质燃烧结构一案的改法符合这五条：把原权利要求2、原权利要求3和原权利要求9中构成“同心三区炉排、炉排下圆台状可控风箱、第二送风孔孔径自上至下逐渐减小”的特征并入独立权利要求1；进料引导口、孔径数值范围和坡角仍留在从属权利要求。并入的是一条送风闭环，锁死的不是全部优选参数。</w:t>
      </w:r>
    </w:p>
    <w:p>
      <w:pPr>
        <w:spacing w:before="200" w:after="120" w:line="276" w:lineRule="auto"/>
      </w:pPr>
      <w:r>
        <w:rPr>
          <w:rFonts w:ascii="Times New Roman" w:hAnsi="Times New Roman" w:eastAsia="文泉驿微米黑"/>
          <w:b/>
          <w:sz w:val="28"/>
        </w:rPr>
        <w:t>3.2 留在从属权利要求的特征</w:t>
      </w:r>
    </w:p>
    <w:p>
      <w:pPr>
        <w:spacing w:before="0" w:after="60" w:line="276" w:lineRule="auto"/>
        <w:ind w:left="425"/>
      </w:pPr>
      <w:r>
        <w:rPr>
          <w:rFonts w:ascii="Times New Roman" w:hAnsi="Times New Roman" w:eastAsia="文泉驿微米黑"/>
          <w:b w:val="0"/>
          <w:sz w:val="24"/>
        </w:rPr>
        <w:t>· 数值范围、角度、个数、材料牌号，除非该数值本身就是与实际技术问题对应的临界条件。</w:t>
      </w:r>
    </w:p>
    <w:p>
      <w:pPr>
        <w:spacing w:before="0" w:after="60" w:line="276" w:lineRule="auto"/>
        <w:ind w:left="425"/>
      </w:pPr>
      <w:r>
        <w:rPr>
          <w:rFonts w:ascii="Times New Roman" w:hAnsi="Times New Roman" w:eastAsia="文泉驿微米黑"/>
          <w:b w:val="0"/>
          <w:sz w:val="24"/>
        </w:rPr>
        <w:t>· 不参与上述闭环的优选实施方式。</w:t>
      </w:r>
    </w:p>
    <w:p>
      <w:pPr>
        <w:spacing w:before="0" w:after="60" w:line="276" w:lineRule="auto"/>
        <w:ind w:left="425"/>
      </w:pPr>
      <w:r>
        <w:rPr>
          <w:rFonts w:ascii="Times New Roman" w:hAnsi="Times New Roman" w:eastAsia="文泉驿微米黑"/>
          <w:b w:val="0"/>
          <w:sz w:val="24"/>
        </w:rPr>
        <w:t>· 商业上需要保留的上位范围，且不是克服创造性缺陷所必需的特征。</w:t>
      </w:r>
    </w:p>
    <w:p>
      <w:pPr>
        <w:spacing w:before="0" w:after="120" w:line="276" w:lineRule="auto"/>
      </w:pPr>
      <w:r>
        <w:rPr>
          <w:rFonts w:ascii="Times New Roman" w:hAnsi="Times New Roman" w:eastAsia="文泉驿微米黑"/>
          <w:b w:val="0"/>
          <w:sz w:val="24"/>
        </w:rPr>
        <w:t>留在从属，不是把论点留到二通。第十节要求同一次答复把重点从属写透。</w:t>
      </w:r>
    </w:p>
    <w:p>
      <w:pPr>
        <w:spacing w:before="200" w:after="120" w:line="276" w:lineRule="auto"/>
      </w:pPr>
      <w:r>
        <w:rPr>
          <w:rFonts w:ascii="Times New Roman" w:hAnsi="Times New Roman" w:eastAsia="文泉驿微米黑"/>
          <w:b/>
          <w:sz w:val="28"/>
        </w:rPr>
        <w:t>3.3 可以不修改的情形</w:t>
      </w:r>
    </w:p>
    <w:p>
      <w:pPr>
        <w:spacing w:before="0" w:after="120" w:line="276" w:lineRule="auto"/>
      </w:pPr>
      <w:r>
        <w:rPr>
          <w:rFonts w:ascii="Times New Roman" w:hAnsi="Times New Roman" w:eastAsia="文泉驿微米黑"/>
          <w:b w:val="0"/>
          <w:sz w:val="24"/>
        </w:rPr>
        <w:t>独立权利要求已经包含完整构思，通知书的问题只在于问题上位、特征上位和暴力拆分时，可以不修改权利要求，把全部火力放在意见陈述。不修改不等于有保留。有保留，是独立权利要求仍少协同整体中的一环，却把这一环留在从属里等待下一轮。</w:t>
      </w:r>
    </w:p>
    <w:p>
      <w:pPr>
        <w:spacing w:before="0" w:after="120" w:line="276" w:lineRule="auto"/>
      </w:pPr>
      <w:r>
        <w:rPr>
          <w:rFonts w:ascii="Times New Roman" w:hAnsi="Times New Roman" w:eastAsia="文泉驿微米黑"/>
          <w:b w:val="0"/>
          <w:sz w:val="24"/>
        </w:rPr>
        <w:t>只并入一个仍可被说成单点常规的特征，而把真正形成鸿沟的协同特征留在从属，不能满足一次授权。</w:t>
      </w:r>
    </w:p>
    <w:p>
      <w:pPr>
        <w:spacing w:before="200" w:after="120" w:line="276" w:lineRule="auto"/>
      </w:pPr>
      <w:r>
        <w:rPr>
          <w:rFonts w:ascii="Times New Roman" w:hAnsi="Times New Roman" w:eastAsia="文泉驿微米黑"/>
          <w:b/>
          <w:sz w:val="28"/>
        </w:rPr>
        <w:t>3.4 修改的边界和表述</w:t>
      </w:r>
    </w:p>
    <w:p>
      <w:pPr>
        <w:spacing w:before="0" w:after="120" w:line="276" w:lineRule="auto"/>
      </w:pPr>
      <w:r>
        <w:rPr>
          <w:rFonts w:ascii="Times New Roman" w:hAnsi="Times New Roman" w:eastAsia="文泉驿微米黑"/>
          <w:b w:val="0"/>
          <w:sz w:val="24"/>
        </w:rPr>
        <w:t>并入时使用原权利要求或说明书原句，不改写成更上位或更下位的新表述。</w:t>
      </w:r>
    </w:p>
    <w:p>
      <w:pPr>
        <w:spacing w:before="0" w:after="120" w:line="276" w:lineRule="auto"/>
      </w:pPr>
      <w:r>
        <w:rPr>
          <w:rFonts w:ascii="Times New Roman" w:hAnsi="Times New Roman" w:eastAsia="文泉驿微米黑"/>
          <w:b w:val="0"/>
          <w:sz w:val="24"/>
        </w:rPr>
        <w:t>修改说明写明该修改是针对通知书指出的创造性缺陷作出的。审查指南第二部分第八章关于答复审查意见通知书时的修改方式规定：修改应当针对通知书指出的缺陷；修改不得超出原说明书和权利要求书记载的范围；引入新的技术特征克服创造性缺陷时，应当指明该特征来自说明书的何处，并说明修改后的权利要求具备创造性的理由。修改消除了原缺陷、符合专利法第三十三条、并且具有授权前景的，可以被接受。修改说明要让审查员看到：并入的特征来自何处，以及并入之后创造性缺陷如何被克服。</w:t>
      </w:r>
    </w:p>
    <w:p>
      <w:pPr>
        <w:spacing w:before="0" w:after="120" w:line="276" w:lineRule="auto"/>
      </w:pPr>
      <w:r>
        <w:rPr>
          <w:rFonts w:ascii="Times New Roman" w:hAnsi="Times New Roman" w:eastAsia="文泉驿微米黑"/>
          <w:b w:val="0"/>
          <w:sz w:val="24"/>
        </w:rPr>
        <w:t>不在修改说明里写“作出让步”“放弃部分保护范围以求授权”。范围变化是并入协同特征的结果。正文把修改写成完成技术方案，不写成交换授权。</w:t>
      </w:r>
    </w:p>
    <w:p>
      <w:pPr>
        <w:spacing w:before="0" w:after="120" w:line="276" w:lineRule="auto"/>
      </w:pPr>
      <w:r>
        <w:rPr>
          <w:rFonts w:ascii="Times New Roman" w:hAnsi="Times New Roman" w:eastAsia="文泉驿微米黑"/>
          <w:b w:val="0"/>
          <w:sz w:val="24"/>
        </w:rPr>
        <w:t>不主动删除独立权利要求中的技术特征，不把具体特征改成上位概念，不把与原主题缺乏单一性的说明书内容改成新的主题。这些修改不被接受。</w:t>
      </w:r>
    </w:p>
    <w:p>
      <w:pPr>
        <w:spacing w:before="0" w:after="120" w:line="276" w:lineRule="auto"/>
      </w:pPr>
      <w:r>
        <w:rPr>
          <w:rFonts w:ascii="Times New Roman" w:hAnsi="Times New Roman" w:eastAsia="文泉驿微米黑"/>
          <w:b w:val="0"/>
          <w:sz w:val="24"/>
        </w:rPr>
        <w:t>说明书不因为“读起来更顺”而改写技术问题和有益效果。权利要求用语需要与说明书一致时，只做不超出原记载范围的适应性修改，并在修改说明中单独列明。</w:t>
      </w:r>
    </w:p>
    <w:p>
      <w:pPr>
        <w:spacing w:before="0" w:after="120" w:line="276" w:lineRule="auto"/>
      </w:pPr>
      <w:r>
        <w:rPr>
          <w:rFonts w:ascii="Times New Roman" w:hAnsi="Times New Roman" w:eastAsia="文泉驿微米黑"/>
          <w:b w:val="0"/>
          <w:sz w:val="24"/>
        </w:rPr>
        <w:t>区别特征要宁少而真。某一特征实际上已被对比文件公开的，在2.1明确不再列为区别技术特征。认下已经公开的特征，是为了让其余区别特征站得住，不是退让。</w:t>
      </w:r>
    </w:p>
    <w:p>
      <w:pPr>
        <w:spacing w:before="280" w:after="160" w:line="276" w:lineRule="auto"/>
      </w:pPr>
      <w:r>
        <w:rPr>
          <w:rFonts w:ascii="Times New Roman" w:hAnsi="Times New Roman" w:eastAsia="文泉驿微米黑"/>
          <w:b/>
          <w:sz w:val="32"/>
        </w:rPr>
        <w:t>四、意见陈述书的正文骨架</w:t>
      </w:r>
    </w:p>
    <w:p>
      <w:pPr>
        <w:spacing w:before="0" w:after="120" w:line="276" w:lineRule="auto"/>
      </w:pPr>
      <w:r>
        <w:rPr>
          <w:rFonts w:ascii="Times New Roman" w:hAnsi="Times New Roman" w:eastAsia="文泉驿微米黑"/>
          <w:b w:val="0"/>
          <w:sz w:val="24"/>
        </w:rPr>
        <w:t>意见陈述书使用下列顺序和序号。内部准备时使用的“第一层、第二层”不出现在给审查员的正文里。</w:t>
      </w:r>
    </w:p>
    <w:p>
      <w:pPr>
        <w:spacing w:before="0" w:after="20" w:line="276" w:lineRule="auto"/>
        <w:ind w:left="425"/>
      </w:pPr>
      <w:r>
        <w:rPr>
          <w:rFonts w:ascii="Times New Roman" w:hAnsi="Times New Roman" w:eastAsia="文泉驿微米黑"/>
          <w:b w:val="0"/>
          <w:color w:val="333333"/>
          <w:sz w:val="21"/>
        </w:rPr>
        <w:t>尊敬的审查员：</w:t>
      </w:r>
    </w:p>
    <w:p>
      <w:pPr>
        <w:spacing w:before="0" w:after="20" w:line="276" w:lineRule="auto"/>
        <w:ind w:left="425"/>
      </w:pPr>
      <w:r>
        <w:rPr>
          <w:rFonts w:ascii="Times New Roman" w:hAnsi="Times New Roman" w:eastAsia="文泉驿微米黑"/>
          <w:b w:val="0"/>
          <w:color w:val="333333"/>
          <w:sz w:val="21"/>
        </w:rPr>
        <w:t>您好！</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[收文：通知书日期、申请号、第一次审查意见通知书、感谢]</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申请人认真研究了审查员的审查意见，答复如下：</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一、修改说明：</w:t>
      </w:r>
    </w:p>
    <w:p>
      <w:pPr>
        <w:spacing w:before="0" w:after="20" w:line="276" w:lineRule="auto"/>
        <w:ind w:left="425"/>
      </w:pPr>
      <w:r>
        <w:rPr>
          <w:rFonts w:ascii="Times New Roman" w:hAnsi="Times New Roman" w:eastAsia="文泉驿微米黑"/>
          <w:b w:val="0"/>
          <w:color w:val="333333"/>
          <w:sz w:val="21"/>
        </w:rPr>
        <w:t>1、……</w:t>
      </w:r>
    </w:p>
    <w:p>
      <w:pPr>
        <w:spacing w:before="0" w:after="20" w:line="276" w:lineRule="auto"/>
        <w:ind w:left="425"/>
      </w:pPr>
      <w:r>
        <w:rPr>
          <w:rFonts w:ascii="Times New Roman" w:hAnsi="Times New Roman" w:eastAsia="文泉驿微米黑"/>
          <w:b w:val="0"/>
          <w:color w:val="333333"/>
          <w:sz w:val="21"/>
        </w:rPr>
        <w:t>2、……</w:t>
      </w:r>
    </w:p>
    <w:p>
      <w:pPr>
        <w:spacing w:before="0" w:after="20" w:line="276" w:lineRule="auto"/>
        <w:ind w:left="425"/>
      </w:pPr>
      <w:r>
        <w:rPr>
          <w:rFonts w:ascii="Times New Roman" w:hAnsi="Times New Roman" w:eastAsia="文泉驿微米黑"/>
          <w:b w:val="0"/>
          <w:color w:val="333333"/>
          <w:sz w:val="21"/>
        </w:rPr>
        <w:t>[法律依据段]</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二、修改后的权利要求1具备专利法第22条第3款规定的创造性：</w:t>
      </w:r>
    </w:p>
    <w:p>
      <w:pPr>
        <w:spacing w:before="0" w:after="20" w:line="276" w:lineRule="auto"/>
        <w:ind w:left="425"/>
      </w:pPr>
      <w:r>
        <w:rPr>
          <w:rFonts w:ascii="Times New Roman" w:hAnsi="Times New Roman" w:eastAsia="文泉驿微米黑"/>
          <w:b w:val="0"/>
          <w:color w:val="333333"/>
          <w:sz w:val="21"/>
        </w:rPr>
        <w:t>2.1 [区别技术特征、对比文件1未公开的内容、实际技术问题、整体构思、审查员问题概括未能反映的要点]</w:t>
      </w:r>
    </w:p>
    <w:p>
      <w:pPr>
        <w:spacing w:before="0" w:after="20" w:line="276" w:lineRule="auto"/>
        <w:ind w:left="425"/>
      </w:pPr>
      <w:r>
        <w:rPr>
          <w:rFonts w:ascii="Times New Roman" w:hAnsi="Times New Roman" w:eastAsia="文泉驿微米黑"/>
          <w:b w:val="0"/>
          <w:color w:val="333333"/>
          <w:sz w:val="21"/>
        </w:rPr>
        <w:t>2.2 [非显而易见]</w:t>
      </w:r>
    </w:p>
    <w:p>
      <w:pPr>
        <w:spacing w:before="0" w:after="20" w:line="276" w:lineRule="auto"/>
        <w:ind w:left="425"/>
      </w:pPr>
      <w:r>
        <w:rPr>
          <w:rFonts w:ascii="Times New Roman" w:hAnsi="Times New Roman" w:eastAsia="文泉驿微米黑"/>
          <w:b w:val="0"/>
          <w:color w:val="333333"/>
          <w:sz w:val="21"/>
        </w:rPr>
        <w:t xml:space="preserve">    第一、第二、第三……按通知书的顺序，每点下用其一、其二、其三</w:t>
      </w:r>
    </w:p>
    <w:p>
      <w:pPr>
        <w:spacing w:before="0" w:after="20" w:line="276" w:lineRule="auto"/>
        <w:ind w:left="425"/>
      </w:pPr>
      <w:r>
        <w:rPr>
          <w:rFonts w:ascii="Times New Roman" w:hAnsi="Times New Roman" w:eastAsia="文泉驿微米黑"/>
          <w:b w:val="0"/>
          <w:color w:val="333333"/>
          <w:sz w:val="21"/>
        </w:rPr>
        <w:t xml:space="preserve">    在此基础上，申请人进一步归纳如下：</w:t>
      </w:r>
    </w:p>
    <w:p>
      <w:pPr>
        <w:spacing w:before="0" w:after="20" w:line="276" w:lineRule="auto"/>
        <w:ind w:left="425"/>
      </w:pPr>
      <w:r>
        <w:rPr>
          <w:rFonts w:ascii="Times New Roman" w:hAnsi="Times New Roman" w:eastAsia="文泉驿微米黑"/>
          <w:b w:val="0"/>
          <w:color w:val="333333"/>
          <w:sz w:val="21"/>
        </w:rPr>
        <w:t xml:space="preserve">    首先、其次、再次、最后</w:t>
      </w:r>
    </w:p>
    <w:p>
      <w:pPr>
        <w:spacing w:before="0" w:after="20" w:line="276" w:lineRule="auto"/>
        <w:ind w:left="425"/>
      </w:pPr>
      <w:r>
        <w:rPr>
          <w:rFonts w:ascii="Times New Roman" w:hAnsi="Times New Roman" w:eastAsia="文泉驿微米黑"/>
          <w:b w:val="0"/>
          <w:color w:val="333333"/>
          <w:sz w:val="21"/>
        </w:rPr>
        <w:t xml:space="preserve">    因此，不能在不付出创造性劳动的情况下得到该方案</w:t>
      </w:r>
    </w:p>
    <w:p>
      <w:pPr>
        <w:spacing w:before="0" w:after="20" w:line="276" w:lineRule="auto"/>
        <w:ind w:left="425"/>
      </w:pPr>
      <w:r>
        <w:rPr>
          <w:rFonts w:ascii="Times New Roman" w:hAnsi="Times New Roman" w:eastAsia="文泉驿微米黑"/>
          <w:b w:val="0"/>
          <w:color w:val="333333"/>
          <w:sz w:val="21"/>
        </w:rPr>
        <w:t>2.3 [显著的技术进步]</w:t>
      </w:r>
    </w:p>
    <w:p>
      <w:pPr>
        <w:spacing w:before="0" w:after="20" w:line="276" w:lineRule="auto"/>
        <w:ind w:left="425"/>
      </w:pPr>
      <w:r>
        <w:rPr>
          <w:rFonts w:ascii="Times New Roman" w:hAnsi="Times New Roman" w:eastAsia="文泉驿微米黑"/>
          <w:b w:val="0"/>
          <w:color w:val="333333"/>
          <w:sz w:val="21"/>
        </w:rPr>
        <w:t xml:space="preserve">    技术闭环一段</w:t>
      </w:r>
    </w:p>
    <w:p>
      <w:pPr>
        <w:spacing w:before="0" w:after="20" w:line="276" w:lineRule="auto"/>
        <w:ind w:left="425"/>
      </w:pPr>
      <w:r>
        <w:rPr>
          <w:rFonts w:ascii="Times New Roman" w:hAnsi="Times New Roman" w:eastAsia="文泉驿微米黑"/>
          <w:b w:val="0"/>
          <w:color w:val="333333"/>
          <w:sz w:val="21"/>
        </w:rPr>
        <w:t xml:space="preserve">    第一、第二、第三……与区别特征分组对应的效果</w:t>
      </w:r>
    </w:p>
    <w:p>
      <w:pPr>
        <w:spacing w:before="0" w:after="20" w:line="276" w:lineRule="auto"/>
        <w:ind w:left="425"/>
      </w:pPr>
      <w:r>
        <w:rPr>
          <w:rFonts w:ascii="Times New Roman" w:hAnsi="Times New Roman" w:eastAsia="文泉驿微米黑"/>
          <w:b w:val="0"/>
          <w:color w:val="333333"/>
          <w:sz w:val="21"/>
        </w:rPr>
        <w:t xml:space="preserve">    综上，以及符合专利法第二十二条第三款的结论</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三、其他权利要求具备专利法第22条第3款规定的创造性：</w:t>
      </w:r>
    </w:p>
    <w:p>
      <w:pPr>
        <w:spacing w:before="0" w:after="20" w:line="276" w:lineRule="auto"/>
        <w:ind w:left="425"/>
      </w:pPr>
      <w:r>
        <w:rPr>
          <w:rFonts w:ascii="Times New Roman" w:hAnsi="Times New Roman" w:eastAsia="文泉驿微米黑"/>
          <w:b w:val="0"/>
          <w:color w:val="333333"/>
          <w:sz w:val="21"/>
        </w:rPr>
        <w:t>[引用关系]</w:t>
      </w:r>
    </w:p>
    <w:p>
      <w:pPr>
        <w:spacing w:before="0" w:after="20" w:line="276" w:lineRule="auto"/>
        <w:ind w:left="425"/>
      </w:pPr>
      <w:r>
        <w:rPr>
          <w:rFonts w:ascii="Times New Roman" w:hAnsi="Times New Roman" w:eastAsia="文泉驿微米黑"/>
          <w:b w:val="0"/>
          <w:color w:val="333333"/>
          <w:sz w:val="21"/>
        </w:rPr>
        <w:t>[重点从属各自写完并各自结论]</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综上所述，……恳请审查员批准本申请为发明专利。</w:t>
      </w:r>
    </w:p>
    <w:p>
      <w:pPr>
        <w:spacing w:before="0" w:after="20" w:line="276" w:lineRule="auto"/>
        <w:ind w:left="425"/>
      </w:pPr>
      <w:r>
        <w:rPr>
          <w:rFonts w:ascii="Times New Roman" w:hAnsi="Times New Roman" w:eastAsia="文泉驿微米黑"/>
          <w:b w:val="0"/>
          <w:color w:val="333333"/>
          <w:sz w:val="21"/>
        </w:rPr>
        <w:t>此致</w:t>
      </w:r>
    </w:p>
    <w:p>
      <w:pPr>
        <w:spacing w:before="0" w:after="20" w:line="276" w:lineRule="auto"/>
        <w:ind w:left="425"/>
      </w:pPr>
      <w:r>
        <w:rPr>
          <w:rFonts w:ascii="Times New Roman" w:hAnsi="Times New Roman" w:eastAsia="文泉驿微米黑"/>
          <w:b w:val="0"/>
          <w:color w:val="333333"/>
          <w:sz w:val="21"/>
        </w:rPr>
        <w:t>衷心的感谢！</w:t>
      </w:r>
    </w:p>
    <w:p>
      <w:pPr>
        <w:spacing w:before="0" w:after="20" w:line="276" w:lineRule="auto"/>
        <w:ind w:left="425"/>
      </w:pPr>
      <w:r>
        <w:rPr>
          <w:rFonts w:ascii="Times New Roman" w:hAnsi="Times New Roman" w:eastAsia="文泉驿微米黑"/>
          <w:b w:val="0"/>
          <w:color w:val="333333"/>
          <w:sz w:val="21"/>
        </w:rPr>
        <w:t>电话：</w:t>
      </w:r>
    </w:p>
    <w:p>
      <w:pPr>
        <w:spacing w:before="0" w:after="120" w:line="276" w:lineRule="auto"/>
      </w:pPr>
      <w:r>
        <w:rPr>
          <w:rFonts w:ascii="Times New Roman" w:hAnsi="Times New Roman" w:eastAsia="文泉驿微米黑"/>
          <w:b w:val="0"/>
          <w:sz w:val="24"/>
        </w:rPr>
        <w:t>通知书同时指出新颖性、清楚、支持、单一性或其他缺陷的，在“一、修改说明”之后、创造性之前逐项单列。每一项按“通知书要点、事实与修改或解释、结论”写完。这些内容不写入2.2，避免打断创造性的递进。创造性一节的序号顺延，内部仍保留区别特征与问题、非显而易见、技术效果三层。</w:t>
      </w:r>
    </w:p>
    <w:p>
      <w:pPr>
        <w:spacing w:before="0" w:after="120" w:line="276" w:lineRule="auto"/>
      </w:pPr>
      <w:r>
        <w:rPr>
          <w:rFonts w:ascii="Times New Roman" w:hAnsi="Times New Roman" w:eastAsia="文泉驿微米黑"/>
          <w:b w:val="0"/>
          <w:sz w:val="24"/>
        </w:rPr>
        <w:t>有两个以上独立权利要求的，每一个独立权利要求单独走完2.1至2.3。不使用“同理具备创造性”代替另一个独立权利要求的论述。</w:t>
      </w:r>
    </w:p>
    <w:p>
      <w:pPr>
        <w:spacing w:before="0" w:after="120" w:line="276" w:lineRule="auto"/>
      </w:pPr>
      <w:r>
        <w:rPr>
          <w:rFonts w:ascii="Times New Roman" w:hAnsi="Times New Roman" w:eastAsia="文泉驿微米黑"/>
          <w:b w:val="0"/>
          <w:sz w:val="24"/>
        </w:rPr>
        <w:t>审查员把从属权利要求的特征夹在独立权利要求的评述里时，在2.2按通知书顺序单列一点答完，不留到第三节才第一次出现。</w:t>
      </w:r>
    </w:p>
    <w:p>
      <w:pPr>
        <w:spacing w:before="280" w:after="160" w:line="276" w:lineRule="auto"/>
      </w:pPr>
      <w:r>
        <w:rPr>
          <w:rFonts w:ascii="Times New Roman" w:hAnsi="Times New Roman" w:eastAsia="文泉驿微米黑"/>
          <w:b/>
          <w:sz w:val="32"/>
        </w:rPr>
        <w:t>五、开篇与修改说明</w:t>
      </w:r>
    </w:p>
    <w:p>
      <w:pPr>
        <w:spacing w:before="200" w:after="120" w:line="276" w:lineRule="auto"/>
      </w:pPr>
      <w:r>
        <w:rPr>
          <w:rFonts w:ascii="Times New Roman" w:hAnsi="Times New Roman" w:eastAsia="文泉驿微米黑"/>
          <w:b/>
          <w:sz w:val="28"/>
        </w:rPr>
        <w:t>5.1 开篇</w:t>
      </w:r>
    </w:p>
    <w:p>
      <w:pPr>
        <w:spacing w:before="0" w:after="20" w:line="276" w:lineRule="auto"/>
        <w:ind w:left="425"/>
      </w:pPr>
      <w:r>
        <w:rPr>
          <w:rFonts w:ascii="Times New Roman" w:hAnsi="Times New Roman" w:eastAsia="文泉驿微米黑"/>
          <w:b w:val="0"/>
          <w:color w:val="333333"/>
          <w:sz w:val="21"/>
        </w:rPr>
        <w:t>尊敬的审查员：</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您好！</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申请人已收到贵局于[日期]发出的就专利申请号为[申请号]发明专利申请的第一次审查意见通知书，感谢您对本申请认真负责的审查。</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申请人认真研究了审查员的审查意见，答复如下：</w:t>
      </w:r>
    </w:p>
    <w:p>
      <w:pPr>
        <w:spacing w:before="0" w:after="120" w:line="276" w:lineRule="auto"/>
      </w:pPr>
      <w:r>
        <w:rPr>
          <w:rFonts w:ascii="Times New Roman" w:hAnsi="Times New Roman" w:eastAsia="文泉驿微米黑"/>
          <w:b w:val="0"/>
          <w:sz w:val="24"/>
        </w:rPr>
        <w:t>开篇不评价审查意见是否正确，不预告“申请人不能认同”。评价放在2.1之后，用事实完成。</w:t>
      </w:r>
    </w:p>
    <w:p>
      <w:pPr>
        <w:spacing w:before="200" w:after="120" w:line="276" w:lineRule="auto"/>
      </w:pPr>
      <w:r>
        <w:rPr>
          <w:rFonts w:ascii="Times New Roman" w:hAnsi="Times New Roman" w:eastAsia="文泉驿微米黑"/>
          <w:b/>
          <w:sz w:val="28"/>
        </w:rPr>
        <w:t>5.2 有修改时的修改说明</w:t>
      </w:r>
    </w:p>
    <w:p>
      <w:pPr>
        <w:spacing w:before="0" w:after="120" w:line="276" w:lineRule="auto"/>
      </w:pPr>
      <w:r>
        <w:rPr>
          <w:rFonts w:ascii="Times New Roman" w:hAnsi="Times New Roman" w:eastAsia="文泉驿微米黑"/>
          <w:b w:val="0"/>
          <w:sz w:val="24"/>
        </w:rPr>
        <w:t>每一项修改按同一顺序写：改了哪一项；依据哪几项原权利要求、说明书哪几段；加在什么位置；引号内给出增加的原句；形成哪一项新权利要求。</w:t>
      </w:r>
    </w:p>
    <w:p>
      <w:pPr>
        <w:spacing w:before="0" w:after="20" w:line="276" w:lineRule="auto"/>
        <w:ind w:left="425"/>
      </w:pPr>
      <w:r>
        <w:rPr>
          <w:rFonts w:ascii="Times New Roman" w:hAnsi="Times New Roman" w:eastAsia="文泉驿微米黑"/>
          <w:b w:val="0"/>
          <w:color w:val="333333"/>
          <w:sz w:val="21"/>
        </w:rPr>
        <w:t>一、修改说明：</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1、申请人对原独立权利要求1进行了修改。</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根据原权利要求[编号]的附加技术特征，以及原说明书第[段落]段的记载，在原独立权利要求1的[位置]增加以下内容：</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“[原句，不重新概括]”</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从而形成新的权利要求1。</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2、鉴于原权利要求[编号]的相应附加技术特征已并入新的权利要求1，申请人删除了原权利要求[编号]，并对其余权利要求的编号及引用关系进行了适应性修改。被并入之外的附加技术特征未作改写。</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上述修改是针对第一次审查意见通知书指出的创造性缺陷作出的，未超出原说明书和权利要求书记载的范围，符合专利法第33条以及专利法实施细则第57条第3款的规定。</w:t>
      </w:r>
    </w:p>
    <w:p>
      <w:pPr>
        <w:spacing w:before="0" w:after="120" w:line="276" w:lineRule="auto"/>
      </w:pPr>
      <w:r>
        <w:rPr>
          <w:rFonts w:ascii="Times New Roman" w:hAnsi="Times New Roman" w:eastAsia="文泉驿微米黑"/>
          <w:b w:val="0"/>
          <w:sz w:val="24"/>
        </w:rPr>
        <w:t>位置写清楚，例如“在原独立权利要求1的末尾”。依据只写能够直接确定该句的段落和权利要求，不把整篇说明书都列上去。</w:t>
      </w:r>
    </w:p>
    <w:p>
      <w:pPr>
        <w:spacing w:before="200" w:after="120" w:line="276" w:lineRule="auto"/>
      </w:pPr>
      <w:r>
        <w:rPr>
          <w:rFonts w:ascii="Times New Roman" w:hAnsi="Times New Roman" w:eastAsia="文泉驿微米黑"/>
          <w:b/>
          <w:sz w:val="28"/>
        </w:rPr>
        <w:t>5.3 不修改时的修改说明</w:t>
      </w:r>
    </w:p>
    <w:p>
      <w:pPr>
        <w:spacing w:before="0" w:after="20" w:line="276" w:lineRule="auto"/>
        <w:ind w:left="425"/>
      </w:pPr>
      <w:r>
        <w:rPr>
          <w:rFonts w:ascii="Times New Roman" w:hAnsi="Times New Roman" w:eastAsia="文泉驿微米黑"/>
          <w:b w:val="0"/>
          <w:color w:val="333333"/>
          <w:sz w:val="21"/>
        </w:rPr>
        <w:t>一、修改说明：</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申请人未对权利要求书和说明书进行修改。原独立权利要求1已经包含解决下述实际技术问题的完整技术方案。针对通知书关于创造性的意见，申请人在下文具体陈述。</w:t>
      </w:r>
    </w:p>
    <w:p>
      <w:pPr>
        <w:spacing w:before="280" w:after="160" w:line="276" w:lineRule="auto"/>
      </w:pPr>
      <w:r>
        <w:rPr>
          <w:rFonts w:ascii="Times New Roman" w:hAnsi="Times New Roman" w:eastAsia="文泉驿微米黑"/>
          <w:b/>
          <w:sz w:val="32"/>
        </w:rPr>
        <w:t>六、第一层：区别特征、实际技术问题与整体构思</w:t>
      </w:r>
    </w:p>
    <w:p>
      <w:pPr>
        <w:spacing w:before="0" w:after="120" w:line="276" w:lineRule="auto"/>
      </w:pPr>
      <w:r>
        <w:rPr>
          <w:rFonts w:ascii="Times New Roman" w:hAnsi="Times New Roman" w:eastAsia="文泉驿微米黑"/>
          <w:b w:val="0"/>
          <w:sz w:val="24"/>
        </w:rPr>
        <w:t>本节对应正文2.1。本节决定后文能不能写。“如2.1所述实际技术问题”和“整体构思名称”从本节产生，第七节至第九节只引用，不另起一个问题，不另起一个名称。</w:t>
      </w:r>
    </w:p>
    <w:p>
      <w:pPr>
        <w:spacing w:before="0" w:after="120" w:line="276" w:lineRule="auto"/>
      </w:pPr>
      <w:r>
        <w:rPr>
          <w:rFonts w:ascii="Times New Roman" w:hAnsi="Times New Roman" w:eastAsia="文泉驿微米黑"/>
          <w:b w:val="0"/>
          <w:sz w:val="24"/>
        </w:rPr>
        <w:t>2.1按下面五段写，顺序不调。</w:t>
      </w:r>
    </w:p>
    <w:p>
      <w:pPr>
        <w:spacing w:before="200" w:after="120" w:line="276" w:lineRule="auto"/>
      </w:pPr>
      <w:r>
        <w:rPr>
          <w:rFonts w:ascii="Times New Roman" w:hAnsi="Times New Roman" w:eastAsia="文泉驿微米黑"/>
          <w:b/>
          <w:sz w:val="28"/>
        </w:rPr>
        <w:t>6.1 第一段：区别技术特征按协同关系分组</w:t>
      </w:r>
    </w:p>
    <w:p>
      <w:pPr>
        <w:spacing w:before="0" w:after="120" w:line="276" w:lineRule="auto"/>
      </w:pPr>
      <w:r>
        <w:rPr>
          <w:rFonts w:ascii="Times New Roman" w:hAnsi="Times New Roman" w:eastAsia="文泉驿微米黑"/>
          <w:b w:val="0"/>
          <w:sz w:val="24"/>
        </w:rPr>
        <w:t>分组按特征之间的配合关系，不按审查员拆开后的句子。多数案件分成两组即可：一组是对象、布局或工况；一组是与该布局相配合的手段、路径和参数关系。</w:t>
      </w:r>
    </w:p>
    <w:p>
      <w:pPr>
        <w:spacing w:before="0" w:after="120" w:line="276" w:lineRule="auto"/>
      </w:pPr>
      <w:r>
        <w:rPr>
          <w:rFonts w:ascii="Times New Roman" w:hAnsi="Times New Roman" w:eastAsia="文泉驿微米黑"/>
          <w:b w:val="0"/>
          <w:sz w:val="24"/>
        </w:rPr>
        <w:t>每组用权利要求原文，编号为区别技术特征（1）、区别技术特征（2）。不把原文改写成审查员使用的上位词。</w:t>
      </w:r>
    </w:p>
    <w:p>
      <w:pPr>
        <w:spacing w:before="0" w:after="20" w:line="276" w:lineRule="auto"/>
        <w:ind w:left="425"/>
      </w:pPr>
      <w:r>
        <w:rPr>
          <w:rFonts w:ascii="Times New Roman" w:hAnsi="Times New Roman" w:eastAsia="文泉驿微米黑"/>
          <w:b w:val="0"/>
          <w:color w:val="333333"/>
          <w:sz w:val="21"/>
        </w:rPr>
        <w:t>2.1、申请人认为，修改后的权利要求1与最接近的现有技术对比文件1相比，至少具有以下区别技术特征：</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区别技术特征（1）：“[权利要求原文]。”</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区别技术特征（2）：“[权利要求原文]。”</w:t>
      </w:r>
    </w:p>
    <w:p>
      <w:pPr>
        <w:spacing w:before="0" w:after="120" w:line="276" w:lineRule="auto"/>
      </w:pPr>
      <w:r>
        <w:rPr>
          <w:rFonts w:ascii="Times New Roman" w:hAnsi="Times New Roman" w:eastAsia="文泉驿微米黑"/>
          <w:b w:val="0"/>
          <w:sz w:val="24"/>
        </w:rPr>
        <w:t>确需说明比对基础不当时，把比对基础段放在本段之前，一段写完即进入区别特征，不展开成对审查员的总评。</w:t>
      </w:r>
    </w:p>
    <w:p>
      <w:pPr>
        <w:spacing w:before="200" w:after="120" w:line="276" w:lineRule="auto"/>
      </w:pPr>
      <w:r>
        <w:rPr>
          <w:rFonts w:ascii="Times New Roman" w:hAnsi="Times New Roman" w:eastAsia="文泉驿微米黑"/>
          <w:b/>
          <w:sz w:val="28"/>
        </w:rPr>
        <w:t>6.2 第二段：对比文件1没有公开什么</w:t>
      </w:r>
    </w:p>
    <w:p>
      <w:pPr>
        <w:spacing w:before="0" w:after="120" w:line="276" w:lineRule="auto"/>
      </w:pPr>
      <w:r>
        <w:rPr>
          <w:rFonts w:ascii="Times New Roman" w:hAnsi="Times New Roman" w:eastAsia="文泉驿微米黑"/>
          <w:b w:val="0"/>
          <w:sz w:val="24"/>
        </w:rPr>
        <w:t>用递进否定把审查员可能使用的上位词挡在外面。否定的是具体结构、位置、路径和配合关系。</w:t>
      </w:r>
    </w:p>
    <w:p>
      <w:pPr>
        <w:spacing w:before="0" w:after="20" w:line="276" w:lineRule="auto"/>
        <w:ind w:left="425"/>
      </w:pPr>
      <w:r>
        <w:rPr>
          <w:rFonts w:ascii="Times New Roman" w:hAnsi="Times New Roman" w:eastAsia="文泉驿微米黑"/>
          <w:b w:val="0"/>
          <w:color w:val="333333"/>
          <w:sz w:val="21"/>
        </w:rPr>
        <w:t>对比文件1采用[用对比文件自己的结构名称描述其方案]。对比文件1并未公开[区别技术特征中的布局或对象]，也未公开[与之配合的部件、位置和路径]，更未公开[参数或配合上的最后一环]。</w:t>
      </w:r>
    </w:p>
    <w:p>
      <w:pPr>
        <w:spacing w:before="0" w:after="120" w:line="276" w:lineRule="auto"/>
      </w:pPr>
      <w:r>
        <w:rPr>
          <w:rFonts w:ascii="Times New Roman" w:hAnsi="Times New Roman" w:eastAsia="文泉驿微米黑"/>
          <w:b w:val="0"/>
          <w:sz w:val="24"/>
        </w:rPr>
        <w:t>“并未公开、也未公开、更未公开”依次从布局到路径，再到最容易被说成常规选择的最后一环。最后一环不单独留到后文才出现。</w:t>
      </w:r>
    </w:p>
    <w:p>
      <w:pPr>
        <w:spacing w:before="200" w:after="120" w:line="276" w:lineRule="auto"/>
      </w:pPr>
      <w:r>
        <w:rPr>
          <w:rFonts w:ascii="Times New Roman" w:hAnsi="Times New Roman" w:eastAsia="文泉驿微米黑"/>
          <w:b/>
          <w:sz w:val="28"/>
        </w:rPr>
        <w:t>6.3 第三段：实际技术问题</w:t>
      </w:r>
    </w:p>
    <w:p>
      <w:pPr>
        <w:spacing w:before="0" w:after="120" w:line="276" w:lineRule="auto"/>
      </w:pPr>
      <w:r>
        <w:rPr>
          <w:rFonts w:ascii="Times New Roman" w:hAnsi="Times New Roman" w:eastAsia="文泉驿微米黑"/>
          <w:b w:val="0"/>
          <w:sz w:val="24"/>
        </w:rPr>
        <w:t>实际技术问题根据区别技术特征在说明书中能够得知的作用来写。句式固定为：</w:t>
      </w:r>
    </w:p>
    <w:p>
      <w:pPr>
        <w:spacing w:before="0" w:after="20" w:line="276" w:lineRule="auto"/>
        <w:ind w:left="425"/>
      </w:pPr>
      <w:r>
        <w:rPr>
          <w:rFonts w:ascii="Times New Roman" w:hAnsi="Times New Roman" w:eastAsia="文泉驿微米黑"/>
          <w:b w:val="0"/>
          <w:color w:val="333333"/>
          <w:sz w:val="21"/>
        </w:rPr>
        <w:t>基于上述区别技术特征，并结合本申请说明书的记载，修改后的权利要求1实际要解决的技术问题应当为：</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如何在[具体工况]下，[面对的具体约束或障碍]，使[对象]在[效果甲]的同时实现[效果乙]，并[避免或减轻的具体不利后果]。</w:t>
      </w:r>
    </w:p>
    <w:p>
      <w:pPr>
        <w:spacing w:before="0" w:after="120" w:line="276" w:lineRule="auto"/>
      </w:pPr>
      <w:r>
        <w:rPr>
          <w:rFonts w:ascii="Times New Roman" w:hAnsi="Times New Roman" w:eastAsia="文泉驿微米黑"/>
          <w:b w:val="0"/>
          <w:sz w:val="24"/>
        </w:rPr>
        <w:t>问题句里不出现“采用某某结构”“设置某某部件”。实际技术问题与区别特征所能达到的技术效果相匹配，不写成区别特征本身，也不在问题里提示应当采用哪一种结构。解决方案一旦写进问题，后文就不再有需要启示去解决的对象。</w:t>
      </w:r>
    </w:p>
    <w:p>
      <w:pPr>
        <w:spacing w:before="0" w:after="120" w:line="276" w:lineRule="auto"/>
      </w:pPr>
      <w:r>
        <w:rPr>
          <w:rFonts w:ascii="Times New Roman" w:hAnsi="Times New Roman" w:eastAsia="文泉驿微米黑"/>
          <w:b w:val="0"/>
          <w:sz w:val="24"/>
        </w:rPr>
        <w:t>问题句也不使用：提供一种不同于现有技术的结构、提高性能、优化结构、优化配比、实现充分燃烧、提高精度。这些句子一旦成立，审查员的“常规手段”就会跟着成立。</w:t>
      </w:r>
    </w:p>
    <w:p>
      <w:pPr>
        <w:spacing w:before="0" w:after="120" w:line="276" w:lineRule="auto"/>
      </w:pPr>
      <w:r>
        <w:rPr>
          <w:rFonts w:ascii="Times New Roman" w:hAnsi="Times New Roman" w:eastAsia="文泉驿微米黑"/>
          <w:b w:val="0"/>
          <w:sz w:val="24"/>
        </w:rPr>
        <w:t>乙类案件在这一段把特殊问题写成对比文件没有提出的具体障碍，例如某种工况下现有手段会失败的那个瓶颈。甲类案件在这一段写明该问题与对比文件1的既定目的并不相同。丙类案件在这一段写明对比文件1的既定路径已经按它自己的目的完成任务，本申请面对的是另一项被掩盖的缺陷。</w:t>
      </w:r>
    </w:p>
    <w:p>
      <w:pPr>
        <w:spacing w:before="200" w:after="120" w:line="276" w:lineRule="auto"/>
      </w:pPr>
      <w:r>
        <w:rPr>
          <w:rFonts w:ascii="Times New Roman" w:hAnsi="Times New Roman" w:eastAsia="文泉驿微米黑"/>
          <w:b/>
          <w:sz w:val="28"/>
        </w:rPr>
        <w:t>6.4 第四段：命名整体构思</w:t>
      </w:r>
    </w:p>
    <w:p>
      <w:pPr>
        <w:spacing w:before="0" w:after="120" w:line="276" w:lineRule="auto"/>
      </w:pPr>
      <w:r>
        <w:rPr>
          <w:rFonts w:ascii="Times New Roman" w:hAnsi="Times New Roman" w:eastAsia="文泉驿微米黑"/>
          <w:b w:val="0"/>
          <w:sz w:val="24"/>
        </w:rPr>
        <w:t>用一段话把各组区别特征收成一个构思，并说明它们为什么不能拆开。后文只用备忘里的那一个名称。</w:t>
      </w:r>
    </w:p>
    <w:p>
      <w:pPr>
        <w:spacing w:before="0" w:after="20" w:line="276" w:lineRule="auto"/>
        <w:ind w:left="425"/>
      </w:pPr>
      <w:r>
        <w:rPr>
          <w:rFonts w:ascii="Times New Roman" w:hAnsi="Times New Roman" w:eastAsia="文泉驿微米黑"/>
          <w:b w:val="0"/>
          <w:color w:val="333333"/>
          <w:sz w:val="21"/>
        </w:rPr>
        <w:t>具体而言，上述区别技术特征共同形成了“[整体构思名称]”构思。[特征（1）的原文层次]；[特征（2）如何对应该布局]；[最后一环如何使区内或过程中的不同位置继续与该分布相匹配]。</w:t>
      </w:r>
    </w:p>
    <w:p>
      <w:pPr>
        <w:spacing w:before="0" w:after="120" w:line="276" w:lineRule="auto"/>
      </w:pPr>
      <w:r>
        <w:rPr>
          <w:rFonts w:ascii="Times New Roman" w:hAnsi="Times New Roman" w:eastAsia="文泉驿微米黑"/>
          <w:b w:val="0"/>
          <w:sz w:val="24"/>
        </w:rPr>
        <w:t>功能上相互支持、存在相互作用的特征，按共同效果整体考虑。这一段用整体构思名称固定那个共同效果。后文只使用这个名称，把这些特征作为一套方案评价。</w:t>
      </w:r>
    </w:p>
    <w:p>
      <w:pPr>
        <w:spacing w:before="200" w:after="120" w:line="276" w:lineRule="auto"/>
      </w:pPr>
      <w:r>
        <w:rPr>
          <w:rFonts w:ascii="Times New Roman" w:hAnsi="Times New Roman" w:eastAsia="文泉驿微米黑"/>
          <w:b/>
          <w:sz w:val="28"/>
        </w:rPr>
        <w:t>6.5 第五段：指出审查员的问题概括漏掉了什么</w:t>
      </w:r>
    </w:p>
    <w:p>
      <w:pPr>
        <w:spacing w:before="0" w:after="20" w:line="276" w:lineRule="auto"/>
        <w:ind w:left="425"/>
      </w:pPr>
      <w:r>
        <w:rPr>
          <w:rFonts w:ascii="Times New Roman" w:hAnsi="Times New Roman" w:eastAsia="文泉驿微米黑"/>
          <w:b w:val="0"/>
          <w:color w:val="333333"/>
          <w:sz w:val="21"/>
        </w:rPr>
        <w:t>审查员将本申请实际解决的技术问题概括为“[通知书中的原句]”。该概括未能具体反映：①[工况或空间分布上的差异]；②[不同位置或不同阶段对手段的差异化需求]；③[两个相互制约的效果之间的平衡]。相较而言，上述技术问题更能客观体现修改后的权利要求1相对于对比文件1所实现的技术改进。</w:t>
      </w:r>
    </w:p>
    <w:p>
      <w:pPr>
        <w:spacing w:before="0" w:after="120" w:line="276" w:lineRule="auto"/>
      </w:pPr>
      <w:r>
        <w:rPr>
          <w:rFonts w:ascii="Times New Roman" w:hAnsi="Times New Roman" w:eastAsia="文泉驿微米黑"/>
          <w:b w:val="0"/>
          <w:sz w:val="24"/>
        </w:rPr>
        <w:t>①②③只列概括句里确实没有的内容，每点对应第三段问题句中的一个成分。不评价审查员的态度。概括句若是“提供一种不同于现有技术的结构”，先核对说明书是否还记载了与对比文件1不同的具体效果。具体效果还在，问题就不能写成“不同的结构”或“可供选择的技术方案”。后一种写法只适用于全部技术效果都与最接近的现有技术相当的特殊情况。</w:t>
      </w:r>
    </w:p>
    <w:p>
      <w:pPr>
        <w:spacing w:before="0" w:after="120" w:line="276" w:lineRule="auto"/>
      </w:pPr>
      <w:r>
        <w:rPr>
          <w:rFonts w:ascii="Times New Roman" w:hAnsi="Times New Roman" w:eastAsia="文泉驿微米黑"/>
          <w:b w:val="0"/>
          <w:sz w:val="24"/>
        </w:rPr>
        <w:t>本节结束时，实际技术问题和整体构思名称应当可以原句抄进后文。做不到，就先改本节，再写2.2。</w:t>
      </w:r>
    </w:p>
    <w:p>
      <w:pPr>
        <w:spacing w:before="280" w:after="160" w:line="276" w:lineRule="auto"/>
      </w:pPr>
      <w:r>
        <w:rPr>
          <w:rFonts w:ascii="Times New Roman" w:hAnsi="Times New Roman" w:eastAsia="文泉驿微米黑"/>
          <w:b/>
          <w:sz w:val="32"/>
        </w:rPr>
        <w:t>七、第二层：逐点三层答复</w:t>
      </w:r>
    </w:p>
    <w:p>
      <w:pPr>
        <w:spacing w:before="0" w:after="120" w:line="276" w:lineRule="auto"/>
      </w:pPr>
      <w:r>
        <w:rPr>
          <w:rFonts w:ascii="Times New Roman" w:hAnsi="Times New Roman" w:eastAsia="文泉驿微米黑"/>
          <w:b w:val="0"/>
          <w:sz w:val="24"/>
        </w:rPr>
        <w:t>本节对应正文2.2的逐点部分。通知书有几个结合点，就写几个“第一、第二、第三”。顺序与通知书一致，方便审查员逐条核对。</w:t>
      </w:r>
    </w:p>
    <w:p>
      <w:pPr>
        <w:spacing w:before="0" w:after="120" w:line="276" w:lineRule="auto"/>
      </w:pPr>
      <w:r>
        <w:rPr>
          <w:rFonts w:ascii="Times New Roman" w:hAnsi="Times New Roman" w:eastAsia="文泉驿微米黑"/>
          <w:b w:val="0"/>
          <w:sz w:val="24"/>
        </w:rPr>
        <w:t>每一点的外壳固定：</w:t>
      </w:r>
    </w:p>
    <w:p>
      <w:pPr>
        <w:spacing w:before="0" w:after="20" w:line="276" w:lineRule="auto"/>
        <w:ind w:left="425"/>
      </w:pPr>
      <w:r>
        <w:rPr>
          <w:rFonts w:ascii="Times New Roman" w:hAnsi="Times New Roman" w:eastAsia="文泉驿微米黑"/>
          <w:b w:val="0"/>
          <w:color w:val="333333"/>
          <w:sz w:val="21"/>
        </w:rPr>
        <w:t>第一、针对审查意见指出的：[用一至三句压缩审查员的链条：哪篇对比文件公开了什么，作用与本申请相同，因此给出启示；其余特征属于常规手段。不删掉审查员的结论，也不换成申请人自己的上位词。]</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对此，申请人答复如下：</w:t>
      </w:r>
    </w:p>
    <w:p>
      <w:pPr>
        <w:spacing w:before="0" w:after="120" w:line="276" w:lineRule="auto"/>
      </w:pPr>
      <w:r>
        <w:rPr>
          <w:rFonts w:ascii="Times New Roman" w:hAnsi="Times New Roman" w:eastAsia="文泉驿微米黑"/>
          <w:b w:val="0"/>
          <w:sz w:val="24"/>
        </w:rPr>
        <w:t>转述要让审查员确认自己的意见被完整看到。转述之后立即进入其一，中间不加感慨。</w:t>
      </w:r>
    </w:p>
    <w:p>
      <w:pPr>
        <w:spacing w:before="0" w:after="120" w:line="276" w:lineRule="auto"/>
      </w:pPr>
      <w:r>
        <w:rPr>
          <w:rFonts w:ascii="Times New Roman" w:hAnsi="Times New Roman" w:eastAsia="文泉驿微米黑"/>
          <w:b w:val="0"/>
          <w:sz w:val="24"/>
        </w:rPr>
        <w:t>其一、其二、其三是递进，每层只完成一件事。其一钉住客观公开和作用不相同。其二钉住没有针对2.1那个问题的启示。其三钉住即便往前走一步，仍然到不了权利要求的方案。不要在其一里写完全部鸿沟，也不要在其二里提前使用“事后拆分”。</w:t>
      </w:r>
    </w:p>
    <w:p>
      <w:pPr>
        <w:spacing w:before="200" w:after="120" w:line="276" w:lineRule="auto"/>
      </w:pPr>
      <w:r>
        <w:rPr>
          <w:rFonts w:ascii="Times New Roman" w:hAnsi="Times New Roman" w:eastAsia="文泉驿微米黑"/>
          <w:b/>
          <w:sz w:val="28"/>
        </w:rPr>
        <w:t>7.1 其一：客观公开，作用并不能上位为相同</w:t>
      </w:r>
    </w:p>
    <w:p>
      <w:pPr>
        <w:spacing w:before="0" w:after="20" w:line="276" w:lineRule="auto"/>
        <w:ind w:left="425"/>
      </w:pPr>
      <w:r>
        <w:rPr>
          <w:rFonts w:ascii="Times New Roman" w:hAnsi="Times New Roman" w:eastAsia="文泉驿微米黑"/>
          <w:b w:val="0"/>
          <w:color w:val="333333"/>
          <w:sz w:val="21"/>
        </w:rPr>
        <w:t>其一、对比文件[X]客观公开的是[用该文件自己的部件、位置、路径和目的描述]，目的在于[该文件实际要解决的问题]（参见对比文件[X]说明书第[段落]段）。对比文件[X]并未公开：[按权利要求的具体层次列举，三项左右，用分号隔开]。</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审查意见将“[审查员使用的上位词]”与修改后的权利要求1所限定的“[整体构思名称]”概括为同一作用，属于对对比文件[X]技术教导的过度上位概括。</w:t>
      </w:r>
    </w:p>
    <w:p>
      <w:pPr>
        <w:spacing w:before="0" w:after="120" w:line="276" w:lineRule="auto"/>
      </w:pPr>
      <w:r>
        <w:rPr>
          <w:rFonts w:ascii="Times New Roman" w:hAnsi="Times New Roman" w:eastAsia="文泉驿微米黑"/>
          <w:b w:val="0"/>
          <w:sz w:val="24"/>
        </w:rPr>
        <w:t>对比文件中的效果依赖特定前提时，把前提写进其一的后半：</w:t>
      </w:r>
    </w:p>
    <w:p>
      <w:pPr>
        <w:spacing w:before="0" w:after="20" w:line="276" w:lineRule="auto"/>
        <w:ind w:left="425"/>
      </w:pPr>
      <w:r>
        <w:rPr>
          <w:rFonts w:ascii="Times New Roman" w:hAnsi="Times New Roman" w:eastAsia="文泉驿微米黑"/>
          <w:b w:val="0"/>
          <w:color w:val="333333"/>
          <w:sz w:val="21"/>
        </w:rPr>
        <w:t>对比文件[X]的上述手段能够成立，是因为[位置、坐标系、工艺阶段、对象状态等前提]。审查意见截取了[被引用的片段]，但该前提在对比文件1的[场景]中并不存在。离开该前提，该片段不能在对比文件1中实现本申请的功能和效果。</w:t>
      </w:r>
    </w:p>
    <w:p>
      <w:pPr>
        <w:spacing w:before="0" w:after="120" w:line="276" w:lineRule="auto"/>
      </w:pPr>
      <w:r>
        <w:rPr>
          <w:rFonts w:ascii="Times New Roman" w:hAnsi="Times New Roman" w:eastAsia="文泉驿微米黑"/>
          <w:b w:val="0"/>
          <w:sz w:val="24"/>
        </w:rPr>
        <w:t>“作用相同”需要正面回应时，使用：</w:t>
      </w:r>
    </w:p>
    <w:p>
      <w:pPr>
        <w:spacing w:before="0" w:after="20" w:line="276" w:lineRule="auto"/>
        <w:ind w:left="425"/>
      </w:pPr>
      <w:r>
        <w:rPr>
          <w:rFonts w:ascii="Times New Roman" w:hAnsi="Times New Roman" w:eastAsia="文泉驿微米黑"/>
          <w:b w:val="0"/>
          <w:color w:val="333333"/>
          <w:sz w:val="21"/>
        </w:rPr>
        <w:t>按照创造性的判断方法，技术启示要求对比文件中的技术手段为解决重新确定的技术问题所起的作用，与区别技术特征在本发明中的作用相同。对比文件[X]中该手段所起的作用是[文件自己的目的]。如2.1所述，修改后的权利要求1中相应特征所起的作用是[具体作用]。二者只在“[上位功能]”这一层次上相似，并不属于为解决同一技术问题的相同作用。</w:t>
      </w:r>
    </w:p>
    <w:p>
      <w:pPr>
        <w:spacing w:before="0" w:after="120" w:line="276" w:lineRule="auto"/>
      </w:pPr>
      <w:r>
        <w:rPr>
          <w:rFonts w:ascii="Times New Roman" w:hAnsi="Times New Roman" w:eastAsia="文泉驿微米黑"/>
          <w:b w:val="0"/>
          <w:sz w:val="24"/>
        </w:rPr>
        <w:t>其一必须有段落依据。找不到段落，就不写“公开了”或“记载了”，改写该文件的整体教导止于哪一类手段。</w:t>
      </w:r>
    </w:p>
    <w:p>
      <w:pPr>
        <w:spacing w:before="200" w:after="120" w:line="276" w:lineRule="auto"/>
      </w:pPr>
      <w:r>
        <w:rPr>
          <w:rFonts w:ascii="Times New Roman" w:hAnsi="Times New Roman" w:eastAsia="文泉驿微米黑"/>
          <w:b/>
          <w:sz w:val="28"/>
        </w:rPr>
        <w:t>7.2 其二：针对2.1的问题，没有启示</w:t>
      </w:r>
    </w:p>
    <w:p>
      <w:pPr>
        <w:spacing w:before="0" w:after="120" w:line="276" w:lineRule="auto"/>
      </w:pPr>
      <w:r>
        <w:rPr>
          <w:rFonts w:ascii="Times New Roman" w:hAnsi="Times New Roman" w:eastAsia="文泉驿微米黑"/>
          <w:b w:val="0"/>
          <w:sz w:val="24"/>
        </w:rPr>
        <w:t>其二一律回指2.1，不重新定义问题。</w:t>
      </w:r>
    </w:p>
    <w:p>
      <w:pPr>
        <w:spacing w:before="0" w:after="20" w:line="276" w:lineRule="auto"/>
        <w:ind w:left="425"/>
      </w:pPr>
      <w:r>
        <w:rPr>
          <w:rFonts w:ascii="Times New Roman" w:hAnsi="Times New Roman" w:eastAsia="文泉驿微米黑"/>
          <w:b w:val="0"/>
          <w:color w:val="333333"/>
          <w:sz w:val="21"/>
        </w:rPr>
        <w:t>其二、如2.1所述，修改后的权利要求1实际要解决的是[实际技术问题原句或压缩句，不换说法]。对比文件[X]所要解决的是[该文件的问题]，其技术教导停留在“[用一句说完它的手段]”。针对如2.1所述实际技术问题，对比文件[X]并未给出[具体手段，使用权利要求层次的说法，不使用上位词]的技术启示。</w:t>
      </w:r>
    </w:p>
    <w:p>
      <w:pPr>
        <w:spacing w:before="0" w:after="120" w:line="276" w:lineRule="auto"/>
      </w:pPr>
      <w:r>
        <w:rPr>
          <w:rFonts w:ascii="Times New Roman" w:hAnsi="Times New Roman" w:eastAsia="文泉驿微米黑"/>
          <w:b w:val="0"/>
          <w:sz w:val="24"/>
        </w:rPr>
        <w:t>按第二节的主类型替换其二的最后两句。</w:t>
      </w:r>
    </w:p>
    <w:p>
      <w:pPr>
        <w:spacing w:before="0" w:after="120" w:line="276" w:lineRule="auto"/>
      </w:pPr>
      <w:r>
        <w:rPr>
          <w:rFonts w:ascii="Times New Roman" w:hAnsi="Times New Roman" w:eastAsia="文泉驿微米黑"/>
          <w:b w:val="0"/>
          <w:sz w:val="24"/>
        </w:rPr>
        <w:t>甲类：</w:t>
      </w:r>
    </w:p>
    <w:p>
      <w:pPr>
        <w:spacing w:before="0" w:after="20" w:line="276" w:lineRule="auto"/>
        <w:ind w:left="425"/>
      </w:pPr>
      <w:r>
        <w:rPr>
          <w:rFonts w:ascii="Times New Roman" w:hAnsi="Times New Roman" w:eastAsia="文泉驿微米黑"/>
          <w:b w:val="0"/>
          <w:color w:val="333333"/>
          <w:sz w:val="21"/>
        </w:rPr>
        <w:t>对比文件1的既定目的是[目的]，其核心路径是[路径]。本申请的[手段]与该目的相斥。将[手段]放入对比文件1，对比文件1的[原效果或原路径]不再成立。本领域技术人员在维持对比文件1既定目的的前提下，没有动机作此替换。</w:t>
      </w:r>
    </w:p>
    <w:p>
      <w:pPr>
        <w:spacing w:before="0" w:after="120" w:line="276" w:lineRule="auto"/>
      </w:pPr>
      <w:r>
        <w:rPr>
          <w:rFonts w:ascii="Times New Roman" w:hAnsi="Times New Roman" w:eastAsia="文泉驿微米黑"/>
          <w:b w:val="0"/>
          <w:sz w:val="24"/>
        </w:rPr>
        <w:t>乙类：</w:t>
      </w:r>
    </w:p>
    <w:p>
      <w:pPr>
        <w:spacing w:before="0" w:after="20" w:line="276" w:lineRule="auto"/>
        <w:ind w:left="425"/>
      </w:pPr>
      <w:r>
        <w:rPr>
          <w:rFonts w:ascii="Times New Roman" w:hAnsi="Times New Roman" w:eastAsia="文泉驿微米黑"/>
          <w:b w:val="0"/>
          <w:color w:val="333333"/>
          <w:sz w:val="21"/>
        </w:rPr>
        <w:t>提高[通知书所写的那项普遍指标]是本领域的普遍追求。这一普遍追求并不等于有动机采用[权利要求层次的具体方案]。对比文件[X]没有提出如2.1所述的特殊问题，也没有明示或暗示该问题。本领域技术人员面对对比文件1时，没有被引导去解决一个该文件并未揭示的障碍。</w:t>
      </w:r>
    </w:p>
    <w:p>
      <w:pPr>
        <w:spacing w:before="0" w:after="120" w:line="276" w:lineRule="auto"/>
      </w:pPr>
      <w:r>
        <w:rPr>
          <w:rFonts w:ascii="Times New Roman" w:hAnsi="Times New Roman" w:eastAsia="文泉驿微米黑"/>
          <w:b w:val="0"/>
          <w:sz w:val="24"/>
        </w:rPr>
        <w:t>乙类的其二到此为止。失败预期和不可预见放在其三，不在其二写“完全没有改进动机”。</w:t>
      </w:r>
    </w:p>
    <w:p>
      <w:pPr>
        <w:spacing w:before="0" w:after="120" w:line="276" w:lineRule="auto"/>
      </w:pPr>
      <w:r>
        <w:rPr>
          <w:rFonts w:ascii="Times New Roman" w:hAnsi="Times New Roman" w:eastAsia="文泉驿微米黑"/>
          <w:b w:val="0"/>
          <w:sz w:val="24"/>
        </w:rPr>
        <w:t>丙类：</w:t>
      </w:r>
    </w:p>
    <w:p>
      <w:pPr>
        <w:spacing w:before="0" w:after="20" w:line="276" w:lineRule="auto"/>
        <w:ind w:left="425"/>
      </w:pPr>
      <w:r>
        <w:rPr>
          <w:rFonts w:ascii="Times New Roman" w:hAnsi="Times New Roman" w:eastAsia="文泉驿微米黑"/>
          <w:b w:val="0"/>
          <w:color w:val="333333"/>
          <w:sz w:val="21"/>
        </w:rPr>
        <w:t>对比文件1的教导是[它已经用自己的手段完成其目的]。按其教导，使用者不会产生还要引入[本申请手段]的动机。要产生这一动机，首先需要发现对比文件1没有揭示的[具体缺陷]。发现该缺陷本身已经超出在对比文件1基础上作常规改进的范围。引入[手段]还会带来[不必要的复杂性、成本，或与对比文件1初衷相反的结果]，对比文件1没有提供接受这一代价的理由。</w:t>
      </w:r>
    </w:p>
    <w:p>
      <w:pPr>
        <w:spacing w:before="0" w:after="120" w:line="276" w:lineRule="auto"/>
      </w:pPr>
      <w:r>
        <w:rPr>
          <w:rFonts w:ascii="Times New Roman" w:hAnsi="Times New Roman" w:eastAsia="文泉驿微米黑"/>
          <w:b w:val="0"/>
          <w:sz w:val="24"/>
        </w:rPr>
        <w:t>同领域的两篇文件，不在其二写“不会去关注该对比文件”。</w:t>
      </w:r>
    </w:p>
    <w:p>
      <w:pPr>
        <w:spacing w:before="200" w:after="120" w:line="276" w:lineRule="auto"/>
      </w:pPr>
      <w:r>
        <w:rPr>
          <w:rFonts w:ascii="Times New Roman" w:hAnsi="Times New Roman" w:eastAsia="文泉驿微米黑"/>
          <w:b/>
          <w:sz w:val="28"/>
        </w:rPr>
        <w:t>7.3 其三：即便产生一般念头，仍有缺乏教导的改造</w:t>
      </w:r>
    </w:p>
    <w:p>
      <w:pPr>
        <w:spacing w:before="0" w:after="120" w:line="276" w:lineRule="auto"/>
      </w:pPr>
      <w:r>
        <w:rPr>
          <w:rFonts w:ascii="Times New Roman" w:hAnsi="Times New Roman" w:eastAsia="文泉驿微米黑"/>
          <w:b w:val="0"/>
          <w:sz w:val="24"/>
        </w:rPr>
        <w:t>其三承认可能出现的最强念头，然后列出从那个念头到权利要求之间仍要完成的改造。念头写得越具体，鸿沟越清楚。不写“本领域技术人员想不到”作为其三的全部内容。</w:t>
      </w:r>
    </w:p>
    <w:p>
      <w:pPr>
        <w:spacing w:before="0" w:after="20" w:line="276" w:lineRule="auto"/>
        <w:ind w:left="425"/>
      </w:pPr>
      <w:r>
        <w:rPr>
          <w:rFonts w:ascii="Times New Roman" w:hAnsi="Times New Roman" w:eastAsia="文泉驿微米黑"/>
          <w:b w:val="0"/>
          <w:color w:val="333333"/>
          <w:sz w:val="21"/>
        </w:rPr>
        <w:t>其三、即便本领域技术人员产生“[一个真正可能产生的一般念头，例如增设某种通用部件]”的想法，从对比文件[X]的[原结构]到修改后的权利要求1，仍须完成以下缺乏教导的改造：</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将[对比文件的核心路径]改为[权利要求的路径]；</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将[对比文件的均匀、单一或另一方向的配置]改为[权利要求中的位置对应和参数梯级]；</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将[对比文件的布局]调整为与上述路径相匹配的[权利要求的布局]。</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上述改造并非对比文件[X]单独，或对比文件1与对比文件[X]简单叠加，即可自然得到。</w:t>
      </w:r>
    </w:p>
    <w:p>
      <w:pPr>
        <w:spacing w:before="0" w:after="120" w:line="276" w:lineRule="auto"/>
      </w:pPr>
      <w:r>
        <w:rPr>
          <w:rFonts w:ascii="Times New Roman" w:hAnsi="Times New Roman" w:eastAsia="文泉驿微米黑"/>
          <w:b w:val="0"/>
          <w:sz w:val="24"/>
        </w:rPr>
        <w:t>改造清单写三条左右，每条都是“放弃或改掉什么，换成什么”。三条分别对应布局、路径、参数或配合，与2.1的分组一致。</w:t>
      </w:r>
    </w:p>
    <w:p>
      <w:pPr>
        <w:spacing w:before="0" w:after="120" w:line="276" w:lineRule="auto"/>
      </w:pPr>
      <w:r>
        <w:rPr>
          <w:rFonts w:ascii="Times New Roman" w:hAnsi="Times New Roman" w:eastAsia="文泉驿微米黑"/>
          <w:b w:val="0"/>
          <w:sz w:val="24"/>
        </w:rPr>
        <w:t>甲类在清单后加一句：上述替换会改变对比文件1的原理和既定目的，不属于在其教导下的顺向改进。</w:t>
      </w:r>
    </w:p>
    <w:p>
      <w:pPr>
        <w:spacing w:before="0" w:after="120" w:line="276" w:lineRule="auto"/>
      </w:pPr>
      <w:r>
        <w:rPr>
          <w:rFonts w:ascii="Times New Roman" w:hAnsi="Times New Roman" w:eastAsia="文泉驿微米黑"/>
          <w:b w:val="0"/>
          <w:sz w:val="24"/>
        </w:rPr>
        <w:t>乙类在清单后加一段：</w:t>
      </w:r>
    </w:p>
    <w:p>
      <w:pPr>
        <w:spacing w:before="0" w:after="20" w:line="276" w:lineRule="auto"/>
        <w:ind w:left="425"/>
      </w:pPr>
      <w:r>
        <w:rPr>
          <w:rFonts w:ascii="Times New Roman" w:hAnsi="Times New Roman" w:eastAsia="文泉驿微米黑"/>
          <w:b w:val="0"/>
          <w:color w:val="333333"/>
          <w:sz w:val="21"/>
        </w:rPr>
        <w:t>将对比文件[X]的[具体手段]用于对比文件1，会立即遇到[申请日前未被上述对比文件提出、也未被解决的具体瓶颈]。按照上述对比文件已有的教导操作，所能预期的是[失败、错误结果，或两套逻辑无法并存]，而不是本申请的效果。该失败预期构成相反的教导。修改后的权利要求1并不是将该手段直接移用，而是通过[整体构思名称]跨越该瓶颈。这一具体方案在申请日前不可预见。</w:t>
      </w:r>
    </w:p>
    <w:p>
      <w:pPr>
        <w:spacing w:before="0" w:after="120" w:line="276" w:lineRule="auto"/>
      </w:pPr>
      <w:r>
        <w:rPr>
          <w:rFonts w:ascii="Times New Roman" w:hAnsi="Times New Roman" w:eastAsia="文泉驿微米黑"/>
          <w:b w:val="0"/>
          <w:sz w:val="24"/>
        </w:rPr>
        <w:t>两篇文件的逻辑不能并存时，写明结合之后听谁的：</w:t>
      </w:r>
    </w:p>
    <w:p>
      <w:pPr>
        <w:spacing w:before="0" w:after="20" w:line="276" w:lineRule="auto"/>
        <w:ind w:left="425"/>
      </w:pPr>
      <w:r>
        <w:rPr>
          <w:rFonts w:ascii="Times New Roman" w:hAnsi="Times New Roman" w:eastAsia="文泉驿微米黑"/>
          <w:b w:val="0"/>
          <w:color w:val="333333"/>
          <w:sz w:val="21"/>
        </w:rPr>
        <w:t>对比文件1的逻辑是[逻辑甲]，对比文件2的逻辑是[逻辑乙]。将二者直接结合后，[发生异常、结果冲突或参数不能同时满足时]无法确定以哪一逻辑为准，并且[成本、结构或目标]会偏离对比文件1的初衷。现有技术没有给出消除这一冲突的教导。本申请的效果来自[环节甲]与[环节乙]的耦合：正是因为先有[环节甲]，[环节乙]才能以权利要求所限定的方式工作。缺少任一环节，都不能解决如2.1所述技术问题。</w:t>
      </w:r>
    </w:p>
    <w:p>
      <w:pPr>
        <w:spacing w:before="200" w:after="120" w:line="276" w:lineRule="auto"/>
      </w:pPr>
      <w:r>
        <w:rPr>
          <w:rFonts w:ascii="Times New Roman" w:hAnsi="Times New Roman" w:eastAsia="文泉驿微米黑"/>
          <w:b/>
          <w:sz w:val="28"/>
        </w:rPr>
        <w:t>7.4 审查员认定常规手段、常规选择或公知常识时</w:t>
      </w:r>
    </w:p>
    <w:p>
      <w:pPr>
        <w:spacing w:before="0" w:after="120" w:line="276" w:lineRule="auto"/>
      </w:pPr>
      <w:r>
        <w:rPr>
          <w:rFonts w:ascii="Times New Roman" w:hAnsi="Times New Roman" w:eastAsia="文泉驿微米黑"/>
          <w:b w:val="0"/>
          <w:sz w:val="24"/>
        </w:rPr>
        <w:t>这一条经常出现在通知书后部，必须单列一点，使用同一套其三层，不缩成“申请人不能同意”。</w:t>
      </w:r>
    </w:p>
    <w:p>
      <w:pPr>
        <w:spacing w:before="0" w:after="20" w:line="276" w:lineRule="auto"/>
        <w:ind w:left="425"/>
      </w:pPr>
      <w:r>
        <w:rPr>
          <w:rFonts w:ascii="Times New Roman" w:hAnsi="Times New Roman" w:eastAsia="文泉驿微米黑"/>
          <w:b w:val="0"/>
          <w:color w:val="333333"/>
          <w:sz w:val="21"/>
        </w:rPr>
        <w:t>其一、[该特征]属于[整体构思名称]中与[另一区别特征]相配合的具体结构，其成立依赖这一配合关系。通知书引用的各对比文件均未采用这一具体结构。</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其二、如2.1所述，该特征所要解决的是[具体问题中的对应部分]。惯用技术手段或公知常识能够构成启示的前提，是它属于解决这一重新确定的技术问题的惯用手段。通知书将该特征认定为常规调整或常规选择，并未说明它如何解决如2.1所述技术问题。</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其三、审查意见通知书引用的公知常识应当是确凿的。该特征对如2.1所述技术问题的解决作出了贡献，通知书将其认定为公知常识或常规选择，通常应当提供证据予以证明。申请人对该认定提出异议。通知书并未提供教科书、技术手册或技术词典等证据。即便“[上位概念]”在本领域已经出现，也不意味着本领域技术人员能够得到修改后的权利要求1所限定的[具体结构关系]。</w:t>
      </w:r>
    </w:p>
    <w:p>
      <w:pPr>
        <w:spacing w:before="0" w:after="120" w:line="276" w:lineRule="auto"/>
      </w:pPr>
      <w:r>
        <w:rPr>
          <w:rFonts w:ascii="Times New Roman" w:hAnsi="Times New Roman" w:eastAsia="文泉驿微米黑"/>
          <w:b w:val="0"/>
          <w:sz w:val="24"/>
        </w:rPr>
        <w:t>异议和举证要求放在其三的后部。其二已经说明它不是解决这个具体问题的惯用手段。只写一句“请审查员举证”，审查员补一份教材就可能结束争论。</w:t>
      </w:r>
    </w:p>
    <w:p>
      <w:pPr>
        <w:spacing w:before="200" w:after="120" w:line="276" w:lineRule="auto"/>
      </w:pPr>
      <w:r>
        <w:rPr>
          <w:rFonts w:ascii="Times New Roman" w:hAnsi="Times New Roman" w:eastAsia="文泉驿微米黑"/>
          <w:b/>
          <w:sz w:val="28"/>
        </w:rPr>
        <w:t>7.5 本层写完之前的核对</w:t>
      </w:r>
    </w:p>
    <w:p>
      <w:pPr>
        <w:spacing w:before="0" w:after="60" w:line="276" w:lineRule="auto"/>
        <w:ind w:left="425"/>
      </w:pPr>
      <w:r>
        <w:rPr>
          <w:rFonts w:ascii="Times New Roman" w:hAnsi="Times New Roman" w:eastAsia="文泉驿微米黑"/>
          <w:b w:val="0"/>
          <w:sz w:val="24"/>
        </w:rPr>
        <w:t>· 每一个“第一、第二、第三”都能在通知书里找到对应句子。</w:t>
      </w:r>
    </w:p>
    <w:p>
      <w:pPr>
        <w:spacing w:before="0" w:after="60" w:line="276" w:lineRule="auto"/>
        <w:ind w:left="425"/>
      </w:pPr>
      <w:r>
        <w:rPr>
          <w:rFonts w:ascii="Times New Roman" w:hAnsi="Times New Roman" w:eastAsia="文泉驿微米黑"/>
          <w:b w:val="0"/>
          <w:sz w:val="24"/>
        </w:rPr>
        <w:t>· 每一“其二”都出现“如2.1所述”，且问题原文没有越写越宽。</w:t>
      </w:r>
    </w:p>
    <w:p>
      <w:pPr>
        <w:spacing w:before="0" w:after="60" w:line="276" w:lineRule="auto"/>
        <w:ind w:left="425"/>
      </w:pPr>
      <w:r>
        <w:rPr>
          <w:rFonts w:ascii="Times New Roman" w:hAnsi="Times New Roman" w:eastAsia="文泉驿微米黑"/>
          <w:b w:val="0"/>
          <w:sz w:val="24"/>
        </w:rPr>
        <w:t>· 整体构思名称与2.1完全相同。</w:t>
      </w:r>
    </w:p>
    <w:p>
      <w:pPr>
        <w:spacing w:before="0" w:after="60" w:line="276" w:lineRule="auto"/>
        <w:ind w:left="425"/>
      </w:pPr>
      <w:r>
        <w:rPr>
          <w:rFonts w:ascii="Times New Roman" w:hAnsi="Times New Roman" w:eastAsia="文泉驿微米黑"/>
          <w:b w:val="0"/>
          <w:sz w:val="24"/>
        </w:rPr>
        <w:t>· 甲类没有在其二写成“或许仍有改进动机”；乙类没有在其二写成“根本不存在任何动机”。</w:t>
      </w:r>
    </w:p>
    <w:p>
      <w:pPr>
        <w:spacing w:before="0" w:after="60" w:line="276" w:lineRule="auto"/>
        <w:ind w:left="425"/>
      </w:pPr>
      <w:r>
        <w:rPr>
          <w:rFonts w:ascii="Times New Roman" w:hAnsi="Times New Roman" w:eastAsia="文泉驿微米黑"/>
          <w:b w:val="0"/>
          <w:sz w:val="24"/>
        </w:rPr>
        <w:t>· 其三的改造清单是具体替换，不是“需要进行创造性劳动”这句结论。</w:t>
      </w:r>
    </w:p>
    <w:p>
      <w:pPr>
        <w:spacing w:before="280" w:after="160" w:line="276" w:lineRule="auto"/>
      </w:pPr>
      <w:r>
        <w:rPr>
          <w:rFonts w:ascii="Times New Roman" w:hAnsi="Times New Roman" w:eastAsia="文泉驿微米黑"/>
          <w:b/>
          <w:sz w:val="32"/>
        </w:rPr>
        <w:t>八、第三层：四步归纳</w:t>
      </w:r>
    </w:p>
    <w:p>
      <w:pPr>
        <w:spacing w:before="0" w:after="120" w:line="276" w:lineRule="auto"/>
      </w:pPr>
      <w:r>
        <w:rPr>
          <w:rFonts w:ascii="Times New Roman" w:hAnsi="Times New Roman" w:eastAsia="文泉驿微米黑"/>
          <w:b w:val="0"/>
          <w:sz w:val="24"/>
        </w:rPr>
        <w:t>逐点写完之后，用“在此基础上，申请人进一步归纳如下：”收束。本节不引入逐点中没有的新事实，把已经写过的内容合成现有技术整体上没有启示。四步的顺序固定。</w:t>
      </w:r>
    </w:p>
    <w:p>
      <w:pPr>
        <w:spacing w:before="0" w:after="20" w:line="276" w:lineRule="auto"/>
        <w:ind w:left="425"/>
      </w:pPr>
      <w:r>
        <w:rPr>
          <w:rFonts w:ascii="Times New Roman" w:hAnsi="Times New Roman" w:eastAsia="文泉驿微米黑"/>
          <w:b w:val="0"/>
          <w:color w:val="333333"/>
          <w:sz w:val="21"/>
        </w:rPr>
        <w:t>首先，对比文件1单独不能给出采用区别技术特征（1）和区别技术特征（2）以解决如2.1所述实际技术问题的启示。对比文件1的技术目的在于[目的]。其[路径]止于[结构终点]，并未教导[权利要求的关键路径]。对比文件1所要解决的[它自己的问题]，与如2.1所述技术问题并不相同，其客观教导不能延伸至修改后的权利要求1的整体方案。</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其次，对比文件2和对比文件3均不能弥补对比文件1以解决如2.1所述实际技术问题。对比文件2提供的是[一句实际教导]，未涉及[整体构思中的具体内容]。对比文件3提供的是[一句实际教导]，其设置位置、作用对象和技术目的均与修改后的权利要求1不同。针对如2.1所述实际技术问题，上述对比文件均未给出将区别技术特征（1）和区别技术特征（2）应用于对比文件1的技术启示。</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再次，对比文件1、对比文件2和对比文件3结合后，仍不能显而易见地得到修改后的权利要求1。若要得到该方案，本领域技术人员至少须：</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放弃对比文件1“[其核心路径]”的结构组织方式；</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放弃对比文件2“[其核心手段]”的结构；</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重新设计[布局、部件位置、路径走向和参数关系]的整体配合。</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上述改造涉及[布局、位置、路径和参数]的整体协同，并非上述对比文件任一篇或任两篇所给出的正向教导，也不能由现有技术简单叠加获得。</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最后，审查意见将修改后的权利要求1中的多处特征分别认定为“常规手段”“常规调整”或“常规选择”，实质上是在已经看到本申请的前提下，对已知手段所作的事后拆分和拼贴，而未说明现有技术整体上为何有动机按照权利要求1所限定的具体结构关系进行组合。即便“[上位概念甲]”“[上位概念乙]”在本领域并非首次出现，也不意味着本领域技术人员能够显而易见地得到修改后的权利要求1所限定的、针对如2.1所述实际技术问题的完整技术方案。上述过程要求发现对比文件未曾提出的问题、放弃对比文件的核心路径，并补入现有技术没有教导的结构关系。本领域技术人员知晓申请日之前的普通技术知识和现有技术，但不具有创造能力。</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因此，本领域技术人员在申请日前不能在不付出创造性劳动的情况下，由对比文件1结合对比文件2、对比文件3及公知常识得到修改后的权利要求1所保护的技术方案。</w:t>
      </w:r>
    </w:p>
    <w:p>
      <w:pPr>
        <w:spacing w:before="0" w:after="120" w:line="276" w:lineRule="auto"/>
      </w:pPr>
      <w:r>
        <w:rPr>
          <w:rFonts w:ascii="Times New Roman" w:hAnsi="Times New Roman" w:eastAsia="文泉驿微米黑"/>
          <w:b w:val="0"/>
          <w:sz w:val="24"/>
        </w:rPr>
        <w:t>对比文件数量不同时，增减“其次”中的文件，不改变四步顺序。只有对比文件1和公知常识时，“其次”改为公知常识并未提供解决如2.1所述问题的具体手段，“再次”改为在对比文件1上直接认定常规手段仍然缺少整体动机。</w:t>
      </w:r>
    </w:p>
    <w:p>
      <w:pPr>
        <w:spacing w:before="0" w:after="120" w:line="276" w:lineRule="auto"/>
      </w:pPr>
      <w:r>
        <w:rPr>
          <w:rFonts w:ascii="Times New Roman" w:hAnsi="Times New Roman" w:eastAsia="文泉驿微米黑"/>
          <w:b w:val="0"/>
          <w:sz w:val="24"/>
        </w:rPr>
        <w:t>“本领域技术人员不具有创造能力”只在“最后”使用一次。逐点里已经用事实和改造清单说明了同一件事，再重复会变成口号。</w:t>
      </w:r>
    </w:p>
    <w:p>
      <w:pPr>
        <w:spacing w:before="0" w:after="120" w:line="276" w:lineRule="auto"/>
      </w:pPr>
      <w:r>
        <w:rPr>
          <w:rFonts w:ascii="Times New Roman" w:hAnsi="Times New Roman" w:eastAsia="文泉驿微米黑"/>
          <w:b w:val="0"/>
          <w:sz w:val="24"/>
        </w:rPr>
        <w:t>“最后”必须同时完成三句：通知书的评述是事后拆分；上位概念出现过，不等于该具体方案显而易见；现有技术整体上没有按该结构关系组合的动机。少一句，暴力拆分就还留着。</w:t>
      </w:r>
    </w:p>
    <w:p>
      <w:pPr>
        <w:spacing w:before="280" w:after="160" w:line="276" w:lineRule="auto"/>
      </w:pPr>
      <w:r>
        <w:rPr>
          <w:rFonts w:ascii="Times New Roman" w:hAnsi="Times New Roman" w:eastAsia="文泉驿微米黑"/>
          <w:b/>
          <w:sz w:val="32"/>
        </w:rPr>
        <w:t>九、第四层：技术效果与技术闭环</w:t>
      </w:r>
    </w:p>
    <w:p>
      <w:pPr>
        <w:spacing w:before="0" w:after="120" w:line="276" w:lineRule="auto"/>
      </w:pPr>
      <w:r>
        <w:rPr>
          <w:rFonts w:ascii="Times New Roman" w:hAnsi="Times New Roman" w:eastAsia="文泉驿微米黑"/>
          <w:b w:val="0"/>
          <w:sz w:val="24"/>
        </w:rPr>
        <w:t>本节对应正文2.3。2.2已经回答“有没有启示”。2.3回答“进步是什么、由整套方案的哪几环共同产生、为什么各对比文件产生不了”。不在2.3重写一遍其二和其三。</w:t>
      </w:r>
    </w:p>
    <w:p>
      <w:pPr>
        <w:spacing w:before="200" w:after="120" w:line="276" w:lineRule="auto"/>
      </w:pPr>
      <w:r>
        <w:rPr>
          <w:rFonts w:ascii="Times New Roman" w:hAnsi="Times New Roman" w:eastAsia="文泉驿微米黑"/>
          <w:b/>
          <w:sz w:val="28"/>
        </w:rPr>
        <w:t>9.1 先写技术闭环</w:t>
      </w:r>
    </w:p>
    <w:p>
      <w:pPr>
        <w:spacing w:before="0" w:after="120" w:line="276" w:lineRule="auto"/>
      </w:pPr>
      <w:r>
        <w:rPr>
          <w:rFonts w:ascii="Times New Roman" w:hAnsi="Times New Roman" w:eastAsia="文泉驿微米黑"/>
          <w:b w:val="0"/>
          <w:sz w:val="24"/>
        </w:rPr>
        <w:t>用一段按实际工作顺序写完：对象从哪里进入，手段沿什么路径作用，布局如何承接，参数如何随位置或阶段变化，产物或结果如何离开。段末点明这些环节相互约束。</w:t>
      </w:r>
    </w:p>
    <w:p>
      <w:pPr>
        <w:spacing w:before="0" w:after="20" w:line="276" w:lineRule="auto"/>
        <w:ind w:left="425"/>
      </w:pPr>
      <w:r>
        <w:rPr>
          <w:rFonts w:ascii="Times New Roman" w:hAnsi="Times New Roman" w:eastAsia="文泉驿微米黑"/>
          <w:b w:val="0"/>
          <w:color w:val="333333"/>
          <w:sz w:val="21"/>
        </w:rPr>
        <w:t>修改后的权利要求1通过[特征（1）的配合对象]与[特征（2）的手段]的协同配合，形成[整体构思名称]：[按时间或物料流向写路径]。上述[路径、布局与参数]相互约束，构成完整的技术闭环。</w:t>
      </w:r>
    </w:p>
    <w:p>
      <w:pPr>
        <w:spacing w:before="0" w:after="120" w:line="276" w:lineRule="auto"/>
      </w:pPr>
      <w:r>
        <w:rPr>
          <w:rFonts w:ascii="Times New Roman" w:hAnsi="Times New Roman" w:eastAsia="文泉驿微米黑"/>
          <w:b w:val="0"/>
          <w:sz w:val="24"/>
        </w:rPr>
        <w:t>闭环段使用说明书已经记载的工作过程。说明书没有记载的效果不写入这一段。</w:t>
      </w:r>
    </w:p>
    <w:p>
      <w:pPr>
        <w:spacing w:before="0" w:after="120" w:line="276" w:lineRule="auto"/>
      </w:pPr>
      <w:r>
        <w:rPr>
          <w:rFonts w:ascii="Times New Roman" w:hAnsi="Times New Roman" w:eastAsia="文泉驿微米黑"/>
          <w:b w:val="0"/>
          <w:sz w:val="24"/>
        </w:rPr>
        <w:t>组合之后的特征如果只是各自按常规方式工作，总效果只是各部分效果相加，这种组合是简单叠加。闭环段要写出哪两个环节在功能上相互支持，以及缺掉哪一环之后，两侧效果为什么不能同时成立。能够同时成立的效果，才是评价显著进步时要考虑的有益技术效果。</w:t>
      </w:r>
    </w:p>
    <w:p>
      <w:pPr>
        <w:spacing w:before="200" w:after="120" w:line="276" w:lineRule="auto"/>
      </w:pPr>
      <w:r>
        <w:rPr>
          <w:rFonts w:ascii="Times New Roman" w:hAnsi="Times New Roman" w:eastAsia="文泉驿微米黑"/>
          <w:b/>
          <w:sz w:val="28"/>
        </w:rPr>
        <w:t>9.2 再按层面写效果</w:t>
      </w:r>
    </w:p>
    <w:p>
      <w:pPr>
        <w:spacing w:before="0" w:after="120" w:line="276" w:lineRule="auto"/>
      </w:pPr>
      <w:r>
        <w:rPr>
          <w:rFonts w:ascii="Times New Roman" w:hAnsi="Times New Roman" w:eastAsia="文泉驿微米黑"/>
          <w:b w:val="0"/>
          <w:sz w:val="24"/>
        </w:rPr>
        <w:t>层面与2.1的特征分组对应，通常是两个或三个方面。生物质燃烧结构一案是三个方面：与燃料空间分布相匹配的分区燃烧布局；主燃烧区与次燃烧区的差异化定向送风；次燃烧区内送风量的梯级精细匹配。不拆成六七条彼此重复的优点。</w:t>
      </w:r>
    </w:p>
    <w:p>
      <w:pPr>
        <w:spacing w:before="0" w:after="120" w:line="276" w:lineRule="auto"/>
      </w:pPr>
      <w:r>
        <w:rPr>
          <w:rFonts w:ascii="Times New Roman" w:hAnsi="Times New Roman" w:eastAsia="文泉驿微米黑"/>
          <w:b w:val="0"/>
          <w:sz w:val="24"/>
        </w:rPr>
        <w:t>每个方面内部用四拍，顺序不调。</w:t>
      </w:r>
    </w:p>
    <w:p>
      <w:pPr>
        <w:spacing w:before="0" w:after="60" w:line="276" w:lineRule="auto"/>
        <w:ind w:left="425"/>
      </w:pPr>
      <w:r>
        <w:rPr>
          <w:rFonts w:ascii="Times New Roman" w:hAnsi="Times New Roman" w:eastAsia="文泉驿微米黑"/>
          <w:b w:val="0"/>
          <w:sz w:val="24"/>
        </w:rPr>
        <w:t>1. 该区别技术特征做了什么。引用区别技术特征编号。</w:t>
      </w:r>
    </w:p>
    <w:p>
      <w:pPr>
        <w:spacing w:before="0" w:after="60" w:line="276" w:lineRule="auto"/>
        <w:ind w:left="425"/>
      </w:pPr>
      <w:r>
        <w:rPr>
          <w:rFonts w:ascii="Times New Roman" w:hAnsi="Times New Roman" w:eastAsia="文泉驿微米黑"/>
          <w:b w:val="0"/>
          <w:sz w:val="24"/>
        </w:rPr>
        <w:t>2. 因此产生什么效果。效果写成相互制约的两侧，例如既充分燃烧又避免被吹起。只写“更好”的一侧，审查员会认为加大原有手段也能得到。</w:t>
      </w:r>
    </w:p>
    <w:p>
      <w:pPr>
        <w:spacing w:before="0" w:after="60" w:line="276" w:lineRule="auto"/>
        <w:ind w:left="425"/>
      </w:pPr>
      <w:r>
        <w:rPr>
          <w:rFonts w:ascii="Times New Roman" w:hAnsi="Times New Roman" w:eastAsia="文泉驿微米黑"/>
          <w:b w:val="0"/>
          <w:sz w:val="24"/>
        </w:rPr>
        <w:t>3. 对比文件1、对比文件2、对比文件3各自为什么产生不了。每篇一句，落到位置、路径或目的不同。不重复2.2的改造清单。</w:t>
      </w:r>
    </w:p>
    <w:p>
      <w:pPr>
        <w:spacing w:before="0" w:after="60" w:line="276" w:lineRule="auto"/>
        <w:ind w:left="425"/>
      </w:pPr>
      <w:r>
        <w:rPr>
          <w:rFonts w:ascii="Times New Roman" w:hAnsi="Times New Roman" w:eastAsia="文泉驿微米黑"/>
          <w:b w:val="0"/>
          <w:sz w:val="24"/>
        </w:rPr>
        <w:t>4. 落到实际工况下的工程结果，一句即可，例如连续运行、安全、维护或误判。工况必须是说明书能够支持的工况。</w:t>
      </w:r>
    </w:p>
    <w:p>
      <w:pPr>
        <w:spacing w:before="0" w:after="20" w:line="276" w:lineRule="auto"/>
        <w:ind w:left="425"/>
      </w:pPr>
      <w:r>
        <w:rPr>
          <w:rFonts w:ascii="Times New Roman" w:hAnsi="Times New Roman" w:eastAsia="文泉驿微米黑"/>
          <w:b w:val="0"/>
          <w:color w:val="333333"/>
          <w:sz w:val="21"/>
        </w:rPr>
        <w:t>第一、[层面名称]</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区别技术特征（1）[做了什么]。</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[两侧效果]。</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对比文件1[其布局或路径]，未公开[本申请的对应结构]。对比文件2[其手段和目的]，未教导[对应配合]。对比文件3[其位置和作用对象]，与本申请并不相同。</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在[说明书支持的具体工况]下，[一句工程结果]。</w:t>
      </w:r>
    </w:p>
    <w:p>
      <w:pPr>
        <w:spacing w:before="200" w:after="120" w:line="276" w:lineRule="auto"/>
      </w:pPr>
      <w:r>
        <w:rPr>
          <w:rFonts w:ascii="Times New Roman" w:hAnsi="Times New Roman" w:eastAsia="文泉驿微米黑"/>
          <w:b/>
          <w:sz w:val="28"/>
        </w:rPr>
        <w:t>9.3 数据和反证</w:t>
      </w:r>
    </w:p>
    <w:p>
      <w:pPr>
        <w:spacing w:before="0" w:after="120" w:line="276" w:lineRule="auto"/>
      </w:pPr>
      <w:r>
        <w:rPr>
          <w:rFonts w:ascii="Times New Roman" w:hAnsi="Times New Roman" w:eastAsia="文泉驿微米黑"/>
          <w:b w:val="0"/>
          <w:sz w:val="24"/>
        </w:rPr>
        <w:t>有对比实验或说明书记载的数据时，放进对应层面的第四拍：写明条件、指标和差异，并写明该差异不能由对比文件的教导直接推算。没有数据，不编数据，也不写“效果显著提升”来代替数据。</w:t>
      </w:r>
    </w:p>
    <w:p>
      <w:pPr>
        <w:spacing w:before="0" w:after="120" w:line="276" w:lineRule="auto"/>
      </w:pPr>
      <w:r>
        <w:rPr>
          <w:rFonts w:ascii="Times New Roman" w:hAnsi="Times New Roman" w:eastAsia="文泉驿微米黑"/>
          <w:b w:val="0"/>
          <w:sz w:val="24"/>
        </w:rPr>
        <w:t>长期未能解决，或克服了技术偏见，只在说明书或确凿的现有技术状况能够支持时写入第四拍之后。写成客观事实：现有技术长期采用的是哪一条路径，该路径为什么避开本申请这条路径。不写成“填补空白”“突破传统”一类口号。</w:t>
      </w:r>
    </w:p>
    <w:p>
      <w:pPr>
        <w:spacing w:before="200" w:after="120" w:line="276" w:lineRule="auto"/>
      </w:pPr>
      <w:r>
        <w:rPr>
          <w:rFonts w:ascii="Times New Roman" w:hAnsi="Times New Roman" w:eastAsia="文泉驿微米黑"/>
          <w:b/>
          <w:sz w:val="28"/>
        </w:rPr>
        <w:t>9.4 收束</w:t>
      </w:r>
    </w:p>
    <w:p>
      <w:pPr>
        <w:spacing w:before="0" w:after="20" w:line="276" w:lineRule="auto"/>
        <w:ind w:left="425"/>
      </w:pPr>
      <w:r>
        <w:rPr>
          <w:rFonts w:ascii="Times New Roman" w:hAnsi="Times New Roman" w:eastAsia="文泉驿微米黑"/>
          <w:b w:val="0"/>
          <w:color w:val="333333"/>
          <w:sz w:val="21"/>
        </w:rPr>
        <w:t>综上，修改后的权利要求1通过区别技术特征（1）与区别技术特征（2）的协同配合，针对如2.1所述实际技术问题，在[层面甲]、[层面乙]和[层面丙]形成了现有技术未能给出的整体解决方案。上述技术效果由修改后的权利要求1所限定的完整技术方案共同产生，并非对比文件1的[其结构]、对比文件2的[其结构]或对比文件3的[其结构]所能直接实现。</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因此，修改后的权利要求1相对于现有技术具有显著的技术进步。</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综上所述，修改后的权利要求1具有突出的实质性特点和显著的进步，具备创造性，符合专利法第二十二条第三款的规定。</w:t>
      </w:r>
    </w:p>
    <w:p>
      <w:pPr>
        <w:spacing w:before="280" w:after="160" w:line="276" w:lineRule="auto"/>
      </w:pPr>
      <w:r>
        <w:rPr>
          <w:rFonts w:ascii="Times New Roman" w:hAnsi="Times New Roman" w:eastAsia="文泉驿微米黑"/>
          <w:b/>
          <w:sz w:val="32"/>
        </w:rPr>
        <w:t>十、从属权利要求</w:t>
      </w:r>
    </w:p>
    <w:p>
      <w:pPr>
        <w:spacing w:before="0" w:after="120" w:line="276" w:lineRule="auto"/>
      </w:pPr>
      <w:r>
        <w:rPr>
          <w:rFonts w:ascii="Times New Roman" w:hAnsi="Times New Roman" w:eastAsia="文泉驿微米黑"/>
          <w:b w:val="0"/>
          <w:sz w:val="24"/>
        </w:rPr>
        <w:t>从属权利要求在同一次答复里写完。独立权利要求具备创造性的，一般不再另审其从属权利要求的创造性。从属部分的第一句因此把引用关系写清楚，使审查员认可独立权利要求后可以直接对全部权利要求作出授权结论。重点从属再把附加技术特征写成实质区别，使通知书已经点名的特征在这里能够核对。口吻是继续完成已经成立的独立权利要求，不给独立权利要求预留退路。</w:t>
      </w:r>
    </w:p>
    <w:p>
      <w:pPr>
        <w:spacing w:before="0" w:after="120" w:line="276" w:lineRule="auto"/>
      </w:pPr>
      <w:r>
        <w:rPr>
          <w:rFonts w:ascii="Times New Roman" w:hAnsi="Times New Roman" w:eastAsia="文泉驿微米黑"/>
          <w:b w:val="0"/>
          <w:sz w:val="24"/>
        </w:rPr>
        <w:t>不使用：“退一步而言，即使审查员对新的权利要求1的创造性持保留意见”。这一句等于建议审查员维持对独立权利要求的否定。</w:t>
      </w:r>
    </w:p>
    <w:p>
      <w:pPr>
        <w:spacing w:before="0" w:after="20" w:line="276" w:lineRule="auto"/>
        <w:ind w:left="425"/>
      </w:pPr>
      <w:r>
        <w:rPr>
          <w:rFonts w:ascii="Times New Roman" w:hAnsi="Times New Roman" w:eastAsia="文泉驿微米黑"/>
          <w:b w:val="0"/>
          <w:color w:val="333333"/>
          <w:sz w:val="21"/>
        </w:rPr>
        <w:t>三、其他权利要求具备专利法第22条第3款规定的创造性，理由如下：</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新的权利要求2至新的权利要求[N]直接或间接引用新的权利要求1。在新的权利要求1具备创造性的前提下，上述从属权利要求亦具备创造性。申请人对重点从属权利要求进一步陈述如下。</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在此基础上，新的权利要求[X]进一步限定了[附加技术特征原文]。</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对比文件1公开的是[其对应结构]，并未公开[附加技术特征]（参见对比文件1说明书第[段落]段）。对比文件2[不涉及或公开的是另一结构]。对比文件3[不涉及或公开的是另一结构]。</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新的权利要求[X]将[附加技术特征]与新的权利要求1所限定的[整体构思名称]相配合，使[具体对象]按[对应关系]工作，从而为[实际技术问题中的对应环节]提供[具体基础]。审查意见将该特征概括为“[通知书中的常规手段用语]”，但未指出现有技术中哪一篇对比文件给出了相同结构，以及该结构与[整体构思中的对应对象]之间的相同对应关系。</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因此，新的权利要求[X]具备专利法第22条第3款规定的创造性。</w:t>
      </w:r>
    </w:p>
    <w:p>
      <w:pPr>
        <w:spacing w:before="0" w:after="120" w:line="276" w:lineRule="auto"/>
      </w:pPr>
      <w:r>
        <w:rPr>
          <w:rFonts w:ascii="Times New Roman" w:hAnsi="Times New Roman" w:eastAsia="文泉驿微米黑"/>
          <w:b w:val="0"/>
          <w:sz w:val="24"/>
        </w:rPr>
        <w:t>重点从属只选两类：通知书已经点名的；虽然留在从属，但与独立权利要求的闭环直接咬合的。纯数值、纯个数、且不改变2.1那个问题的从属权利要求，用一句收束：</w:t>
      </w:r>
    </w:p>
    <w:p>
      <w:pPr>
        <w:spacing w:before="0" w:after="20" w:line="276" w:lineRule="auto"/>
        <w:ind w:left="425"/>
      </w:pPr>
      <w:r>
        <w:rPr>
          <w:rFonts w:ascii="Times New Roman" w:hAnsi="Times New Roman" w:eastAsia="文泉驿微米黑"/>
          <w:b w:val="0"/>
          <w:color w:val="333333"/>
          <w:sz w:val="21"/>
        </w:rPr>
        <w:t>新的权利要求[Y]进一步限定了[参数]。在其所引用的权利要求具备创造性的前提下，该权利要求亦具备创造性。</w:t>
      </w:r>
    </w:p>
    <w:p>
      <w:pPr>
        <w:spacing w:before="0" w:after="120" w:line="276" w:lineRule="auto"/>
      </w:pPr>
      <w:r>
        <w:rPr>
          <w:rFonts w:ascii="Times New Roman" w:hAnsi="Times New Roman" w:eastAsia="文泉驿微米黑"/>
          <w:b w:val="0"/>
          <w:sz w:val="24"/>
        </w:rPr>
        <w:t>每个重点从属单独收束一次“因此具备创造性”。全部写完后，不再用“退一步”总括。</w:t>
      </w:r>
    </w:p>
    <w:p>
      <w:pPr>
        <w:spacing w:before="280" w:after="160" w:line="276" w:lineRule="auto"/>
      </w:pPr>
      <w:r>
        <w:rPr>
          <w:rFonts w:ascii="Times New Roman" w:hAnsi="Times New Roman" w:eastAsia="文泉驿微米黑"/>
          <w:b/>
          <w:sz w:val="32"/>
        </w:rPr>
        <w:t>十一、用词造句</w:t>
      </w:r>
    </w:p>
    <w:p>
      <w:pPr>
        <w:spacing w:before="0" w:after="120" w:line="276" w:lineRule="auto"/>
      </w:pPr>
      <w:r>
        <w:rPr>
          <w:rFonts w:ascii="Times New Roman" w:hAnsi="Times New Roman" w:eastAsia="文泉驿微米黑"/>
          <w:b w:val="0"/>
          <w:sz w:val="24"/>
        </w:rPr>
        <w:t>审查员核对的是链条能不能接上，不是形容词够不够多。有说服力的句子，先让对比文件的客观内容站稳，再给定性；定性使用创造性判断本身的概念；本申请的特征始终用权利要求的具体层次来称呼。</w:t>
      </w:r>
    </w:p>
    <w:p>
      <w:pPr>
        <w:spacing w:before="200" w:after="120" w:line="276" w:lineRule="auto"/>
      </w:pPr>
      <w:r>
        <w:rPr>
          <w:rFonts w:ascii="Times New Roman" w:hAnsi="Times New Roman" w:eastAsia="文泉驿微米黑"/>
          <w:b/>
          <w:sz w:val="28"/>
        </w:rPr>
        <w:t>11.1 六条用词纪律</w:t>
      </w:r>
    </w:p>
    <w:p>
      <w:pPr>
        <w:spacing w:before="0" w:after="60" w:line="276" w:lineRule="auto"/>
        <w:ind w:left="425"/>
      </w:pPr>
      <w:r>
        <w:rPr>
          <w:rFonts w:ascii="Times New Roman" w:hAnsi="Times New Roman" w:eastAsia="文泉驿微米黑"/>
          <w:b w:val="0"/>
          <w:sz w:val="24"/>
        </w:rPr>
        <w:t>1. 先写对比文件客观公开的方案、位置、路径和目的，再写“过度上位概括”或“并未给出启示”。定性句没有事实句在前，审查员无法核对。</w:t>
      </w:r>
    </w:p>
    <w:p>
      <w:pPr>
        <w:spacing w:before="0" w:after="60" w:line="276" w:lineRule="auto"/>
        <w:ind w:left="425"/>
      </w:pPr>
      <w:r>
        <w:rPr>
          <w:rFonts w:ascii="Times New Roman" w:hAnsi="Times New Roman" w:eastAsia="文泉驿微米黑"/>
          <w:b w:val="0"/>
          <w:sz w:val="24"/>
        </w:rPr>
        <w:t>2. 描述本申请时，使用权利要求原文或2.1确定的整体构思名称。不使用审查员的上位词来称呼自己的方案。用“风箱送风”“分区燃烧”“提高精度”概括本申请，等于帮通知书完成等同性认定。</w:t>
      </w:r>
    </w:p>
    <w:p>
      <w:pPr>
        <w:spacing w:before="0" w:after="60" w:line="276" w:lineRule="auto"/>
        <w:ind w:left="425"/>
      </w:pPr>
      <w:r>
        <w:rPr>
          <w:rFonts w:ascii="Times New Roman" w:hAnsi="Times New Roman" w:eastAsia="文泉驿微米黑"/>
          <w:b w:val="0"/>
          <w:sz w:val="24"/>
        </w:rPr>
        <w:t>3. “如2.1所述实际技术问题”在每个其二和四步归纳里保持同一句话。问题越写越短、越写越宽，前一层就被自己拆掉。</w:t>
      </w:r>
    </w:p>
    <w:p>
      <w:pPr>
        <w:spacing w:before="0" w:after="60" w:line="276" w:lineRule="auto"/>
        <w:ind w:left="425"/>
      </w:pPr>
      <w:r>
        <w:rPr>
          <w:rFonts w:ascii="Times New Roman" w:hAnsi="Times New Roman" w:eastAsia="文泉驿微米黑"/>
          <w:b w:val="0"/>
          <w:sz w:val="24"/>
        </w:rPr>
        <w:t>4. 否定要具体到没有公开哪几项。肯定要具体到闭环如何运转。不使用“完全不同”“根本想不到”“明显具备创造性”代替具体内容。</w:t>
      </w:r>
    </w:p>
    <w:p>
      <w:pPr>
        <w:spacing w:before="0" w:after="60" w:line="276" w:lineRule="auto"/>
        <w:ind w:left="425"/>
      </w:pPr>
      <w:r>
        <w:rPr>
          <w:rFonts w:ascii="Times New Roman" w:hAnsi="Times New Roman" w:eastAsia="文泉驿微米黑"/>
          <w:b w:val="0"/>
          <w:sz w:val="24"/>
        </w:rPr>
        <w:t>5. 乙类可以承认普遍追求，下一句立刻写“不等于有动机采用这一具体方案”。承认之后不接这句，就变成同意了通知书的动机。</w:t>
      </w:r>
    </w:p>
    <w:p>
      <w:pPr>
        <w:spacing w:before="0" w:after="60" w:line="276" w:lineRule="auto"/>
        <w:ind w:left="425"/>
      </w:pPr>
      <w:r>
        <w:rPr>
          <w:rFonts w:ascii="Times New Roman" w:hAnsi="Times New Roman" w:eastAsia="文泉驿微米黑"/>
          <w:b w:val="0"/>
          <w:sz w:val="24"/>
        </w:rPr>
        <w:t>6. 一个段落只完成一个层次。其一不写改造清单，其三不重新解释技术问题。</w:t>
      </w:r>
    </w:p>
    <w:p>
      <w:pPr>
        <w:spacing w:before="0" w:after="120" w:line="276" w:lineRule="auto"/>
      </w:pPr>
      <w:r>
        <w:rPr>
          <w:rFonts w:ascii="Times New Roman" w:hAnsi="Times New Roman" w:eastAsia="文泉驿微米黑"/>
          <w:b w:val="0"/>
          <w:sz w:val="24"/>
        </w:rPr>
        <w:t>序号只用一套：审查点用“第一、第二、第三”，点内用“其一、其二、其三”，归纳用“首先、其次、再次、最后”，效果层面在2.3另起“第一、第二、第三”。不在同一层混用“（1）”“①”“首先”。</w:t>
      </w:r>
    </w:p>
    <w:p>
      <w:pPr>
        <w:spacing w:before="0" w:after="120" w:line="276" w:lineRule="auto"/>
      </w:pPr>
      <w:r>
        <w:rPr>
          <w:rFonts w:ascii="Times New Roman" w:hAnsi="Times New Roman" w:eastAsia="文泉驿微米黑"/>
          <w:b w:val="0"/>
          <w:sz w:val="24"/>
        </w:rPr>
        <w:t>权利要求原文用中文引号。段落引用写成“参见对比文件1说明书第[0040]至[0043]段”。</w:t>
      </w:r>
    </w:p>
    <w:p>
      <w:pPr>
        <w:spacing w:before="200" w:after="120" w:line="276" w:lineRule="auto"/>
      </w:pPr>
      <w:r>
        <w:rPr>
          <w:rFonts w:ascii="Times New Roman" w:hAnsi="Times New Roman" w:eastAsia="文泉驿微米黑"/>
          <w:b/>
          <w:sz w:val="28"/>
        </w:rPr>
        <w:t>11.2 建议句式</w:t>
      </w:r>
    </w:p>
    <w:p>
      <w:pPr>
        <w:spacing w:before="0" w:after="120" w:line="276" w:lineRule="auto"/>
      </w:pPr>
      <w:r>
        <w:rPr>
          <w:rFonts w:ascii="Times New Roman" w:hAnsi="Times New Roman" w:eastAsia="文泉驿微米黑"/>
          <w:b w:val="0"/>
          <w:sz w:val="24"/>
        </w:rPr>
        <w:t>问题被写宽时：</w:t>
      </w:r>
    </w:p>
    <w:p>
      <w:pPr>
        <w:spacing w:before="0" w:after="20" w:line="276" w:lineRule="auto"/>
        <w:ind w:left="425"/>
      </w:pPr>
      <w:r>
        <w:rPr>
          <w:rFonts w:ascii="Times New Roman" w:hAnsi="Times New Roman" w:eastAsia="文泉驿微米黑"/>
          <w:b w:val="0"/>
          <w:color w:val="333333"/>
          <w:sz w:val="21"/>
        </w:rPr>
        <w:t>审查员将本申请实际解决的技术问题概括为“[宽泛原句]”。该概括未能具体反映：①[工况]；②[差异化需求]；③[相互制约的效果]。基于区别技术特征（1）和区别技术特征（2）的作用，修改后的权利要求1实际要解决的是“[2.1的问题句]”。</w:t>
      </w:r>
    </w:p>
    <w:p>
      <w:pPr>
        <w:spacing w:before="0" w:after="120" w:line="276" w:lineRule="auto"/>
      </w:pPr>
      <w:r>
        <w:rPr>
          <w:rFonts w:ascii="Times New Roman" w:hAnsi="Times New Roman" w:eastAsia="文泉驿微米黑"/>
          <w:b w:val="0"/>
          <w:sz w:val="24"/>
        </w:rPr>
        <w:t>作用被认定相同时：</w:t>
      </w:r>
    </w:p>
    <w:p>
      <w:pPr>
        <w:spacing w:before="0" w:after="20" w:line="276" w:lineRule="auto"/>
        <w:ind w:left="425"/>
      </w:pPr>
      <w:r>
        <w:rPr>
          <w:rFonts w:ascii="Times New Roman" w:hAnsi="Times New Roman" w:eastAsia="文泉驿微米黑"/>
          <w:b w:val="0"/>
          <w:color w:val="333333"/>
          <w:sz w:val="21"/>
        </w:rPr>
        <w:t>审查意见将“[上位功能]”与“[整体构思名称]”概括为同一作用。对比文件[X]中该手段用于[其自己的目的]；修改后的权利要求1中相应特征用于解决如2.1所述技术问题。二者作用并不相同，对比文件[X]并未给出将上述特征应用于对比文件1的技术启示。</w:t>
      </w:r>
    </w:p>
    <w:p>
      <w:pPr>
        <w:spacing w:before="0" w:after="120" w:line="276" w:lineRule="auto"/>
      </w:pPr>
      <w:r>
        <w:rPr>
          <w:rFonts w:ascii="Times New Roman" w:hAnsi="Times New Roman" w:eastAsia="文泉驿微米黑"/>
          <w:b w:val="0"/>
          <w:sz w:val="24"/>
        </w:rPr>
        <w:t>特征被抽出前提时：</w:t>
      </w:r>
    </w:p>
    <w:p>
      <w:pPr>
        <w:spacing w:before="0" w:after="20" w:line="276" w:lineRule="auto"/>
        <w:ind w:left="425"/>
      </w:pPr>
      <w:r>
        <w:rPr>
          <w:rFonts w:ascii="Times New Roman" w:hAnsi="Times New Roman" w:eastAsia="文泉驿微米黑"/>
          <w:b w:val="0"/>
          <w:color w:val="333333"/>
          <w:sz w:val="21"/>
        </w:rPr>
        <w:t>对比文件[X]的[手段]以其[前提]为基础。该前提在对比文件1中并不存在。审查意见不能只取该手段的结果，而不计其得以成立的前提。</w:t>
      </w:r>
    </w:p>
    <w:p>
      <w:pPr>
        <w:spacing w:before="0" w:after="120" w:line="276" w:lineRule="auto"/>
      </w:pPr>
      <w:r>
        <w:rPr>
          <w:rFonts w:ascii="Times New Roman" w:hAnsi="Times New Roman" w:eastAsia="文泉驿微米黑"/>
          <w:b w:val="0"/>
          <w:sz w:val="24"/>
        </w:rPr>
        <w:t>存在一般念头时：</w:t>
      </w:r>
    </w:p>
    <w:p>
      <w:pPr>
        <w:spacing w:before="0" w:after="20" w:line="276" w:lineRule="auto"/>
        <w:ind w:left="425"/>
      </w:pPr>
      <w:r>
        <w:rPr>
          <w:rFonts w:ascii="Times New Roman" w:hAnsi="Times New Roman" w:eastAsia="文泉驿微米黑"/>
          <w:b w:val="0"/>
          <w:color w:val="333333"/>
          <w:sz w:val="21"/>
        </w:rPr>
        <w:t>即便本领域技术人员产生“[一般念头]”的想法，仍须完成以下缺乏教导的改造：[放弃甲，改为甲′]；[放弃乙，改为乙′]；[重新形成丙与甲′、乙′的配合]。上述改造不能由对比文件简单叠加得到。</w:t>
      </w:r>
    </w:p>
    <w:p>
      <w:pPr>
        <w:spacing w:before="0" w:after="120" w:line="276" w:lineRule="auto"/>
      </w:pPr>
      <w:r>
        <w:rPr>
          <w:rFonts w:ascii="Times New Roman" w:hAnsi="Times New Roman" w:eastAsia="文泉驿微米黑"/>
          <w:b w:val="0"/>
          <w:sz w:val="24"/>
        </w:rPr>
        <w:t>被认定为常规手段时：</w:t>
      </w:r>
    </w:p>
    <w:p>
      <w:pPr>
        <w:spacing w:before="0" w:after="20" w:line="276" w:lineRule="auto"/>
        <w:ind w:left="425"/>
      </w:pPr>
      <w:r>
        <w:rPr>
          <w:rFonts w:ascii="Times New Roman" w:hAnsi="Times New Roman" w:eastAsia="文泉驿微米黑"/>
          <w:b w:val="0"/>
          <w:color w:val="333333"/>
          <w:sz w:val="21"/>
        </w:rPr>
        <w:t>即便“[上位概念]”在本领域并非首次出现，也不意味着能够显而易见地得到针对如2.1所述实际技术问题的[具体结构关系]。通知书未说明现有技术整体上为何有动机按该结构关系进行组合，也未提供将该具体结构认定为公知常识的证据。</w:t>
      </w:r>
    </w:p>
    <w:p>
      <w:pPr>
        <w:spacing w:before="0" w:after="120" w:line="276" w:lineRule="auto"/>
      </w:pPr>
      <w:r>
        <w:rPr>
          <w:rFonts w:ascii="Times New Roman" w:hAnsi="Times New Roman" w:eastAsia="文泉驿微米黑"/>
          <w:b w:val="0"/>
          <w:sz w:val="24"/>
        </w:rPr>
        <w:t>效果：</w:t>
      </w:r>
    </w:p>
    <w:p>
      <w:pPr>
        <w:spacing w:before="0" w:after="20" w:line="276" w:lineRule="auto"/>
        <w:ind w:left="425"/>
      </w:pPr>
      <w:r>
        <w:rPr>
          <w:rFonts w:ascii="Times New Roman" w:hAnsi="Times New Roman" w:eastAsia="文泉驿微米黑"/>
          <w:b w:val="0"/>
          <w:color w:val="333333"/>
          <w:sz w:val="21"/>
        </w:rPr>
        <w:t>[环节甲]使[对象]获得[效果一侧]；[环节乙]使[对象]同时避免[效果另一侧]。缺少[环节乙]时，单纯沿用对比文件1的[原手段]不能同时满足两侧。该效果由修改后的权利要求1的完整技术方案共同产生。</w:t>
      </w:r>
    </w:p>
    <w:p>
      <w:pPr>
        <w:spacing w:before="200" w:after="120" w:line="276" w:lineRule="auto"/>
      </w:pPr>
      <w:r>
        <w:rPr>
          <w:rFonts w:ascii="Times New Roman" w:hAnsi="Times New Roman" w:eastAsia="文泉驿微米黑"/>
          <w:b/>
          <w:sz w:val="28"/>
        </w:rPr>
        <w:t>11.3 替换这些句子</w:t>
      </w:r>
    </w:p>
    <w:tbl>
      <w:tblPr>
        <w:tblStyle w:val="TableGrid"/>
        <w:tblW w:type="auto" w:w="0"/>
        <w:tblLook w:firstColumn="1" w:firstRow="1" w:lastColumn="0" w:lastRow="0" w:noHBand="0" w:noVBand="1" w:val="04A0"/>
      </w:tblPr>
      <w:tblGrid>
        <w:gridCol w:w="4759"/>
        <w:gridCol w:w="4759"/>
      </w:tblGrid>
      <w:tr>
        <w:tc>
          <w:tcPr>
            <w:tcW w:type="dxa" w:w="4759"/>
          </w:tcPr>
          <w:p>
            <w:r/>
            <w:r>
              <w:rPr>
                <w:rFonts w:ascii="Times New Roman" w:hAnsi="Times New Roman" w:eastAsia="文泉驿微米黑"/>
                <w:b/>
                <w:sz w:val="21"/>
              </w:rPr>
              <w:t>力度不够</w:t>
            </w:r>
          </w:p>
        </w:tc>
        <w:tc>
          <w:tcPr>
            <w:tcW w:type="dxa" w:w="4759"/>
          </w:tcPr>
          <w:p>
            <w:r/>
            <w:r>
              <w:rPr>
                <w:rFonts w:ascii="Times New Roman" w:hAnsi="Times New Roman" w:eastAsia="文泉驿微米黑"/>
                <w:b/>
                <w:sz w:val="21"/>
              </w:rPr>
              <w:t>改成</w:t>
            </w:r>
          </w:p>
        </w:tc>
      </w:tr>
      <w:tr>
        <w:tc>
          <w:tcPr>
            <w:tcW w:type="dxa" w:w="4759"/>
          </w:tcPr>
          <w:p>
            <w:r/>
            <w:r>
              <w:rPr>
                <w:rFonts w:ascii="Times New Roman" w:hAnsi="Times New Roman" w:eastAsia="文泉驿微米黑"/>
                <w:b w:val="0"/>
                <w:sz w:val="21"/>
              </w:rPr>
              <w:t>对比文件2与本申请不同，没有启示。</w:t>
            </w:r>
          </w:p>
        </w:tc>
        <w:tc>
          <w:tcPr>
            <w:tcW w:type="dxa" w:w="4759"/>
          </w:tcPr>
          <w:p>
            <w:r/>
            <w:r>
              <w:rPr>
                <w:rFonts w:ascii="Times New Roman" w:hAnsi="Times New Roman" w:eastAsia="文泉驿微米黑"/>
                <w:b w:val="0"/>
                <w:sz w:val="21"/>
              </w:rPr>
              <w:t>第七节其一的客观公开加并未公开清单，再加作用不相同。</w:t>
            </w:r>
          </w:p>
        </w:tc>
      </w:tr>
      <w:tr>
        <w:tc>
          <w:tcPr>
            <w:tcW w:type="dxa" w:w="4759"/>
          </w:tcPr>
          <w:p>
            <w:r/>
            <w:r>
              <w:rPr>
                <w:rFonts w:ascii="Times New Roman" w:hAnsi="Times New Roman" w:eastAsia="文泉驿微米黑"/>
                <w:b w:val="0"/>
                <w:sz w:val="21"/>
              </w:rPr>
              <w:t>本领域技术人员不容易想到。</w:t>
            </w:r>
          </w:p>
        </w:tc>
        <w:tc>
          <w:tcPr>
            <w:tcW w:type="dxa" w:w="4759"/>
          </w:tcPr>
          <w:p>
            <w:r/>
            <w:r>
              <w:rPr>
                <w:rFonts w:ascii="Times New Roman" w:hAnsi="Times New Roman" w:eastAsia="文泉驿微米黑"/>
                <w:b w:val="0"/>
                <w:sz w:val="21"/>
              </w:rPr>
              <w:t>第七节其三的一般念头加三条改造。</w:t>
            </w:r>
          </w:p>
        </w:tc>
      </w:tr>
      <w:tr>
        <w:tc>
          <w:tcPr>
            <w:tcW w:type="dxa" w:w="4759"/>
          </w:tcPr>
          <w:p>
            <w:r/>
            <w:r>
              <w:rPr>
                <w:rFonts w:ascii="Times New Roman" w:hAnsi="Times New Roman" w:eastAsia="文泉驿微米黑"/>
                <w:b w:val="0"/>
                <w:sz w:val="21"/>
              </w:rPr>
              <w:t>该特征属于非常规手段，具有创造性。</w:t>
            </w:r>
          </w:p>
        </w:tc>
        <w:tc>
          <w:tcPr>
            <w:tcW w:type="dxa" w:w="4759"/>
          </w:tcPr>
          <w:p>
            <w:r/>
            <w:r>
              <w:rPr>
                <w:rFonts w:ascii="Times New Roman" w:hAnsi="Times New Roman" w:eastAsia="文泉驿微米黑"/>
                <w:b w:val="0"/>
                <w:sz w:val="21"/>
              </w:rPr>
              <w:t>写明它与哪一区别特征互相约束，解决2.1中的哪一部分问题。</w:t>
            </w:r>
          </w:p>
        </w:tc>
      </w:tr>
      <w:tr>
        <w:tc>
          <w:tcPr>
            <w:tcW w:type="dxa" w:w="4759"/>
          </w:tcPr>
          <w:p>
            <w:r/>
            <w:r>
              <w:rPr>
                <w:rFonts w:ascii="Times New Roman" w:hAnsi="Times New Roman" w:eastAsia="文泉驿微米黑"/>
                <w:b w:val="0"/>
                <w:sz w:val="21"/>
              </w:rPr>
              <w:t>本申请效果显著，具有突出进步。</w:t>
            </w:r>
          </w:p>
        </w:tc>
        <w:tc>
          <w:tcPr>
            <w:tcW w:type="dxa" w:w="4759"/>
          </w:tcPr>
          <w:p>
            <w:r/>
            <w:r>
              <w:rPr>
                <w:rFonts w:ascii="Times New Roman" w:hAnsi="Times New Roman" w:eastAsia="文泉驿微米黑"/>
                <w:b w:val="0"/>
                <w:sz w:val="21"/>
              </w:rPr>
              <w:t>第九节的闭环、两侧效果、各对比文件为何做不到。</w:t>
            </w:r>
          </w:p>
        </w:tc>
      </w:tr>
      <w:tr>
        <w:tc>
          <w:tcPr>
            <w:tcW w:type="dxa" w:w="4759"/>
          </w:tcPr>
          <w:p>
            <w:r/>
            <w:r>
              <w:rPr>
                <w:rFonts w:ascii="Times New Roman" w:hAnsi="Times New Roman" w:eastAsia="文泉驿微米黑"/>
                <w:b w:val="0"/>
                <w:sz w:val="21"/>
              </w:rPr>
              <w:t>审查员断章取义，严重违背整体判断原则。</w:t>
            </w:r>
          </w:p>
        </w:tc>
        <w:tc>
          <w:tcPr>
            <w:tcW w:type="dxa" w:w="4759"/>
          </w:tcPr>
          <w:p>
            <w:r/>
            <w:r>
              <w:rPr>
                <w:rFonts w:ascii="Times New Roman" w:hAnsi="Times New Roman" w:eastAsia="文泉驿微米黑"/>
                <w:b w:val="0"/>
                <w:sz w:val="21"/>
              </w:rPr>
              <w:t>脱离了哪一关键前提，以及离开该前提不能实现哪一功能。</w:t>
            </w:r>
          </w:p>
        </w:tc>
      </w:tr>
      <w:tr>
        <w:tc>
          <w:tcPr>
            <w:tcW w:type="dxa" w:w="4759"/>
          </w:tcPr>
          <w:p>
            <w:r/>
            <w:r>
              <w:rPr>
                <w:rFonts w:ascii="Times New Roman" w:hAnsi="Times New Roman" w:eastAsia="文泉驿微米黑"/>
                <w:b w:val="0"/>
                <w:sz w:val="21"/>
              </w:rPr>
              <w:t>根本不会去关注对比文件2。</w:t>
            </w:r>
          </w:p>
        </w:tc>
        <w:tc>
          <w:tcPr>
            <w:tcW w:type="dxa" w:w="4759"/>
          </w:tcPr>
          <w:p>
            <w:r/>
            <w:r>
              <w:rPr>
                <w:rFonts w:ascii="Times New Roman" w:hAnsi="Times New Roman" w:eastAsia="文泉驿微米黑"/>
                <w:b w:val="0"/>
                <w:sz w:val="21"/>
              </w:rPr>
              <w:t>同领域时改为：并未提出如2.1所述问题，教导停留在哪一句。</w:t>
            </w:r>
          </w:p>
        </w:tc>
      </w:tr>
      <w:tr>
        <w:tc>
          <w:tcPr>
            <w:tcW w:type="dxa" w:w="4759"/>
          </w:tcPr>
          <w:p>
            <w:r/>
            <w:r>
              <w:rPr>
                <w:rFonts w:ascii="Times New Roman" w:hAnsi="Times New Roman" w:eastAsia="文泉驿微米黑"/>
                <w:b w:val="0"/>
                <w:sz w:val="21"/>
              </w:rPr>
              <w:t>退一步而言，即使权利要求1不具备创造性，从属权利要求仍具备。</w:t>
            </w:r>
          </w:p>
        </w:tc>
        <w:tc>
          <w:tcPr>
            <w:tcW w:type="dxa" w:w="4759"/>
          </w:tcPr>
          <w:p>
            <w:r/>
            <w:r>
              <w:rPr>
                <w:rFonts w:ascii="Times New Roman" w:hAnsi="Times New Roman" w:eastAsia="文泉驿微米黑"/>
                <w:b w:val="0"/>
                <w:sz w:val="21"/>
              </w:rPr>
              <w:t>在权利要求1具备创造性的前提下，从属权利要求具备创造性。在此基础上，该从属权利要求进一步限定了什么。</w:t>
            </w:r>
          </w:p>
        </w:tc>
      </w:tr>
      <w:tr>
        <w:tc>
          <w:tcPr>
            <w:tcW w:type="dxa" w:w="4759"/>
          </w:tcPr>
          <w:p>
            <w:r/>
            <w:r>
              <w:rPr>
                <w:rFonts w:ascii="Times New Roman" w:hAnsi="Times New Roman" w:eastAsia="文泉驿微米黑"/>
                <w:b w:val="0"/>
                <w:sz w:val="21"/>
              </w:rPr>
              <w:t>请审查员重新考虑。若仍不认可，恳请再给一次答复机会。</w:t>
            </w:r>
          </w:p>
        </w:tc>
        <w:tc>
          <w:tcPr>
            <w:tcW w:type="dxa" w:w="4759"/>
          </w:tcPr>
          <w:p>
            <w:r/>
            <w:r>
              <w:rPr>
                <w:rFonts w:ascii="Times New Roman" w:hAnsi="Times New Roman" w:eastAsia="文泉驿微米黑"/>
                <w:b w:val="0"/>
                <w:sz w:val="21"/>
              </w:rPr>
              <w:t>第十二节的授权请求。</w:t>
            </w:r>
          </w:p>
        </w:tc>
      </w:tr>
      <w:tr>
        <w:tc>
          <w:tcPr>
            <w:tcW w:type="dxa" w:w="4759"/>
          </w:tcPr>
          <w:p>
            <w:r/>
            <w:r>
              <w:rPr>
                <w:rFonts w:ascii="Times New Roman" w:hAnsi="Times New Roman" w:eastAsia="文泉驿微米黑"/>
                <w:b w:val="0"/>
                <w:sz w:val="21"/>
              </w:rPr>
              <w:t>申请人已作出充分让步。</w:t>
            </w:r>
          </w:p>
        </w:tc>
        <w:tc>
          <w:tcPr>
            <w:tcW w:type="dxa" w:w="4759"/>
          </w:tcPr>
          <w:p>
            <w:r/>
            <w:r>
              <w:rPr>
                <w:rFonts w:ascii="Times New Roman" w:hAnsi="Times New Roman" w:eastAsia="文泉驿微米黑"/>
                <w:b w:val="0"/>
                <w:sz w:val="21"/>
              </w:rPr>
              <w:t>修改说明只写克服哪一缺陷、依据哪一原句、符合哪一条法律规定。</w:t>
            </w:r>
          </w:p>
        </w:tc>
      </w:tr>
    </w:tbl>
    <w:p/>
    <w:p>
      <w:pPr>
        <w:spacing w:before="0" w:after="120" w:line="276" w:lineRule="auto"/>
      </w:pPr>
      <w:r>
        <w:rPr>
          <w:rFonts w:ascii="Times New Roman" w:hAnsi="Times New Roman" w:eastAsia="文泉驿微米黑"/>
          <w:b w:val="0"/>
          <w:sz w:val="24"/>
        </w:rPr>
        <w:t>情绪词替换之后，论证强度由事实和层次承担，不由语气承担。</w:t>
      </w:r>
    </w:p>
    <w:p>
      <w:pPr>
        <w:spacing w:before="280" w:after="160" w:line="276" w:lineRule="auto"/>
      </w:pPr>
      <w:r>
        <w:rPr>
          <w:rFonts w:ascii="Times New Roman" w:hAnsi="Times New Roman" w:eastAsia="文泉驿微米黑"/>
          <w:b/>
          <w:sz w:val="32"/>
        </w:rPr>
        <w:t>十二、结尾与成文自检</w:t>
      </w:r>
    </w:p>
    <w:p>
      <w:pPr>
        <w:spacing w:before="200" w:after="120" w:line="276" w:lineRule="auto"/>
      </w:pPr>
      <w:r>
        <w:rPr>
          <w:rFonts w:ascii="Times New Roman" w:hAnsi="Times New Roman" w:eastAsia="文泉驿微米黑"/>
          <w:b/>
          <w:sz w:val="28"/>
        </w:rPr>
        <w:t>12.1 结尾</w:t>
      </w:r>
    </w:p>
    <w:p>
      <w:pPr>
        <w:spacing w:before="0" w:after="20" w:line="276" w:lineRule="auto"/>
        <w:ind w:left="425"/>
      </w:pPr>
      <w:r>
        <w:rPr>
          <w:rFonts w:ascii="Times New Roman" w:hAnsi="Times New Roman" w:eastAsia="文泉驿微米黑"/>
          <w:b w:val="0"/>
          <w:color w:val="333333"/>
          <w:sz w:val="21"/>
        </w:rPr>
        <w:t>综上所述，本申请符合专利法和专利法实施细则的有关规定，恳请审查员在考虑上述意见陈述后，批准本申请为发明专利。</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此致</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衷心的感谢！</w:t>
      </w:r>
    </w:p>
    <w:p>
      <w:pPr>
        <w:spacing w:before="0" w:after="20" w:line="276" w:lineRule="auto"/>
        <w:ind w:left="425"/>
      </w:pPr>
      <w:r>
        <w:rPr>
          <w:rFonts w:ascii="Times New Roman" w:hAnsi="Times New Roman" w:eastAsia="文泉驿微米黑"/>
          <w:b w:val="0"/>
          <w:color w:val="333333"/>
          <w:sz w:val="21"/>
        </w:rPr>
        <w:t xml:space="preserve"> </w:t>
      </w:r>
    </w:p>
    <w:p>
      <w:pPr>
        <w:spacing w:before="0" w:after="20" w:line="276" w:lineRule="auto"/>
        <w:ind w:left="425"/>
      </w:pPr>
      <w:r>
        <w:rPr>
          <w:rFonts w:ascii="Times New Roman" w:hAnsi="Times New Roman" w:eastAsia="文泉驿微米黑"/>
          <w:b w:val="0"/>
          <w:color w:val="333333"/>
          <w:sz w:val="21"/>
        </w:rPr>
        <w:t>电话：[电话]</w:t>
      </w:r>
    </w:p>
    <w:p>
      <w:pPr>
        <w:spacing w:before="0" w:after="120" w:line="276" w:lineRule="auto"/>
      </w:pPr>
      <w:r>
        <w:rPr>
          <w:rFonts w:ascii="Times New Roman" w:hAnsi="Times New Roman" w:eastAsia="文泉驿微米黑"/>
          <w:b w:val="0"/>
          <w:sz w:val="24"/>
        </w:rPr>
        <w:t>主请求是批准授权。不写“如果本次意见陈述不能说服审查员，恳请再次给予答复机会”。这一句把结论从“应当授权”改成“申请下一轮”，与一次授权的目标相反。程序上确有必须说明的事项，例如修改替换页的对应关系，另用一句事实说明，不写成对授权结论的预留。</w:t>
      </w:r>
    </w:p>
    <w:p>
      <w:pPr>
        <w:spacing w:before="200" w:after="120" w:line="276" w:lineRule="auto"/>
      </w:pPr>
      <w:r>
        <w:rPr>
          <w:rFonts w:ascii="Times New Roman" w:hAnsi="Times New Roman" w:eastAsia="文泉驿微米黑"/>
          <w:b/>
          <w:sz w:val="28"/>
        </w:rPr>
        <w:t>12.2 自检</w:t>
      </w:r>
    </w:p>
    <w:p>
      <w:pPr>
        <w:spacing w:before="0" w:after="120" w:line="276" w:lineRule="auto"/>
      </w:pPr>
      <w:r>
        <w:rPr>
          <w:rFonts w:ascii="Times New Roman" w:hAnsi="Times New Roman" w:eastAsia="文泉驿微米黑"/>
          <w:b w:val="0"/>
          <w:sz w:val="24"/>
        </w:rPr>
        <w:t>自检不通过时，回到对应章节改，不在结尾增加形容词。</w:t>
      </w:r>
    </w:p>
    <w:p>
      <w:pPr>
        <w:spacing w:before="0" w:after="60" w:line="276" w:lineRule="auto"/>
        <w:ind w:left="425"/>
      </w:pPr>
      <w:r>
        <w:rPr>
          <w:rFonts w:ascii="Times New Roman" w:hAnsi="Times New Roman" w:eastAsia="文泉驿微米黑"/>
          <w:b w:val="0"/>
          <w:sz w:val="24"/>
        </w:rPr>
        <w:t>1. 备忘六项已经填完，正文里的实际技术问题和整体构思名称与备忘一致。</w:t>
      </w:r>
    </w:p>
    <w:p>
      <w:pPr>
        <w:spacing w:before="0" w:after="60" w:line="276" w:lineRule="auto"/>
        <w:ind w:left="425"/>
      </w:pPr>
      <w:r>
        <w:rPr>
          <w:rFonts w:ascii="Times New Roman" w:hAnsi="Times New Roman" w:eastAsia="文泉驿微米黑"/>
          <w:b w:val="0"/>
          <w:sz w:val="24"/>
        </w:rPr>
        <w:t>2. 主类型是甲类、乙类、丙类之一。其二的选句与主类型一致，没有既写“根本没有动机”又写“即便有动机”。</w:t>
      </w:r>
    </w:p>
    <w:p>
      <w:pPr>
        <w:spacing w:before="0" w:after="60" w:line="276" w:lineRule="auto"/>
        <w:ind w:left="425"/>
      </w:pPr>
      <w:r>
        <w:rPr>
          <w:rFonts w:ascii="Times New Roman" w:hAnsi="Times New Roman" w:eastAsia="文泉驿微米黑"/>
          <w:b w:val="0"/>
          <w:sz w:val="24"/>
        </w:rPr>
        <w:t>3. 应当并入的协同特征已经并入独立权利要求，并使用原句。无关数值没有被一并锁死。</w:t>
      </w:r>
    </w:p>
    <w:p>
      <w:pPr>
        <w:spacing w:before="0" w:after="60" w:line="276" w:lineRule="auto"/>
        <w:ind w:left="425"/>
      </w:pPr>
      <w:r>
        <w:rPr>
          <w:rFonts w:ascii="Times New Roman" w:hAnsi="Times New Roman" w:eastAsia="文泉驿微米黑"/>
          <w:b w:val="0"/>
          <w:sz w:val="24"/>
        </w:rPr>
        <w:t>4. 修改说明有出处、有增加的原文、有删除和编号适应性修改，并写明针对创造性缺陷，符合专利法第三十三条和实施细则第五十七条第三款。</w:t>
      </w:r>
    </w:p>
    <w:p>
      <w:pPr>
        <w:spacing w:before="0" w:after="60" w:line="276" w:lineRule="auto"/>
        <w:ind w:left="425"/>
      </w:pPr>
      <w:r>
        <w:rPr>
          <w:rFonts w:ascii="Times New Roman" w:hAnsi="Times New Roman" w:eastAsia="文泉驿微米黑"/>
          <w:b w:val="0"/>
          <w:sz w:val="24"/>
        </w:rPr>
        <w:t>5. 已经公开的特征没有被继续列为区别技术特征。</w:t>
      </w:r>
    </w:p>
    <w:p>
      <w:pPr>
        <w:spacing w:before="0" w:after="60" w:line="276" w:lineRule="auto"/>
        <w:ind w:left="425"/>
      </w:pPr>
      <w:r>
        <w:rPr>
          <w:rFonts w:ascii="Times New Roman" w:hAnsi="Times New Roman" w:eastAsia="文泉驿微米黑"/>
          <w:b w:val="0"/>
          <w:sz w:val="24"/>
        </w:rPr>
        <w:t>6. 2.1五段齐全：分组原文、递进否定、具体问题、构思名称、①②③。</w:t>
      </w:r>
    </w:p>
    <w:p>
      <w:pPr>
        <w:spacing w:before="0" w:after="60" w:line="276" w:lineRule="auto"/>
        <w:ind w:left="425"/>
      </w:pPr>
      <w:r>
        <w:rPr>
          <w:rFonts w:ascii="Times New Roman" w:hAnsi="Times New Roman" w:eastAsia="文泉驿微米黑"/>
          <w:b w:val="0"/>
          <w:sz w:val="24"/>
        </w:rPr>
        <w:t>7. 问题句中没有“采用某某结构”，也没有“提高性能”一类宽泛句。</w:t>
      </w:r>
    </w:p>
    <w:p>
      <w:pPr>
        <w:spacing w:before="0" w:after="60" w:line="276" w:lineRule="auto"/>
        <w:ind w:left="425"/>
      </w:pPr>
      <w:r>
        <w:rPr>
          <w:rFonts w:ascii="Times New Roman" w:hAnsi="Times New Roman" w:eastAsia="文泉驿微米黑"/>
          <w:b w:val="0"/>
          <w:sz w:val="24"/>
        </w:rPr>
        <w:t>8. 通知书的每个结合点都有对应的“第一、第二、第三”，点内其一、其二、其三齐全。</w:t>
      </w:r>
    </w:p>
    <w:p>
      <w:pPr>
        <w:spacing w:before="0" w:after="60" w:line="276" w:lineRule="auto"/>
        <w:ind w:left="425"/>
      </w:pPr>
      <w:r>
        <w:rPr>
          <w:rFonts w:ascii="Times New Roman" w:hAnsi="Times New Roman" w:eastAsia="文泉驿微米黑"/>
          <w:b w:val="0"/>
          <w:sz w:val="24"/>
        </w:rPr>
        <w:t>9. 每个其二都回指如2.1所述的同一问题。每个其一都有段落依据，或明确说明教导止于何处。</w:t>
      </w:r>
    </w:p>
    <w:p>
      <w:pPr>
        <w:spacing w:before="0" w:after="60" w:line="276" w:lineRule="auto"/>
        <w:ind w:left="425"/>
      </w:pPr>
      <w:r>
        <w:rPr>
          <w:rFonts w:ascii="Times New Roman" w:hAnsi="Times New Roman" w:eastAsia="文泉驿微米黑"/>
          <w:b w:val="0"/>
          <w:sz w:val="24"/>
        </w:rPr>
        <w:t>10. 每个其三都列出“放弃什么、改成什么”，而不是只有“需要创造性劳动”。</w:t>
      </w:r>
    </w:p>
    <w:p>
      <w:pPr>
        <w:spacing w:before="0" w:after="60" w:line="276" w:lineRule="auto"/>
        <w:ind w:left="425"/>
      </w:pPr>
      <w:r>
        <w:rPr>
          <w:rFonts w:ascii="Times New Roman" w:hAnsi="Times New Roman" w:eastAsia="文泉驿微米黑"/>
          <w:b w:val="0"/>
          <w:sz w:val="24"/>
        </w:rPr>
        <w:t>11. 四步归纳的“最后”同时写到事后拆分、上位概念不等于具体方案、现有技术整体上没有组合动机，并只在此处使用一次能力边界。</w:t>
      </w:r>
    </w:p>
    <w:p>
      <w:pPr>
        <w:spacing w:before="0" w:after="60" w:line="276" w:lineRule="auto"/>
        <w:ind w:left="425"/>
      </w:pPr>
      <w:r>
        <w:rPr>
          <w:rFonts w:ascii="Times New Roman" w:hAnsi="Times New Roman" w:eastAsia="文泉驿微米黑"/>
          <w:b w:val="0"/>
          <w:sz w:val="24"/>
        </w:rPr>
        <w:t>12. 2.3先有闭环，每个层面都有两侧效果和各对比文件做不到的原因。没有数据的地方没有编造数据。</w:t>
      </w:r>
    </w:p>
    <w:p>
      <w:pPr>
        <w:spacing w:before="0" w:after="60" w:line="276" w:lineRule="auto"/>
        <w:ind w:left="425"/>
      </w:pPr>
      <w:r>
        <w:rPr>
          <w:rFonts w:ascii="Times New Roman" w:hAnsi="Times New Roman" w:eastAsia="文泉驿微米黑"/>
          <w:b w:val="0"/>
          <w:sz w:val="24"/>
        </w:rPr>
        <w:t>13. 从属权利要求没有使用“退一步”。重点从属写了未公开的内容和与整体构思的对应关系。</w:t>
      </w:r>
    </w:p>
    <w:p>
      <w:pPr>
        <w:spacing w:before="0" w:after="60" w:line="276" w:lineRule="auto"/>
        <w:ind w:left="425"/>
      </w:pPr>
      <w:r>
        <w:rPr>
          <w:rFonts w:ascii="Times New Roman" w:hAnsi="Times New Roman" w:eastAsia="文泉驿微米黑"/>
          <w:b w:val="0"/>
          <w:sz w:val="24"/>
        </w:rPr>
        <w:t>14. 正文没有用审查员的上位词称呼本申请，没有“断章取义”“根本错误”“充分让步”“再给一次机会”。</w:t>
      </w:r>
    </w:p>
    <w:p>
      <w:pPr>
        <w:spacing w:before="0" w:after="60" w:line="276" w:lineRule="auto"/>
        <w:ind w:left="425"/>
      </w:pPr>
      <w:r>
        <w:rPr>
          <w:rFonts w:ascii="Times New Roman" w:hAnsi="Times New Roman" w:eastAsia="文泉驿微米黑"/>
          <w:b w:val="0"/>
          <w:sz w:val="24"/>
        </w:rPr>
        <w:t>15. 结尾的主请求是批准本申请为发明专利。</w:t>
      </w:r>
    </w:p>
    <w:p>
      <w:pPr>
        <w:spacing w:before="0" w:after="120" w:line="276" w:lineRule="auto"/>
      </w:pPr>
      <w:r>
        <w:rPr>
          <w:rFonts w:ascii="Times New Roman" w:hAnsi="Times New Roman" w:eastAsia="文泉驿微米黑"/>
          <w:b w:val="0"/>
          <w:sz w:val="24"/>
        </w:rPr>
        <w:t>十五项都通过，答复才算按本Skill写完。</w:t>
      </w:r>
    </w:p>
    <w:p>
      <w:pPr>
        <w:spacing w:before="280" w:after="160" w:line="276" w:lineRule="auto"/>
      </w:pPr>
      <w:r>
        <w:rPr>
          <w:rFonts w:ascii="Times New Roman" w:hAnsi="Times New Roman" w:eastAsia="文泉驿微米黑"/>
          <w:b/>
          <w:sz w:val="32"/>
        </w:rPr>
        <w:t>附录一、生物质燃烧结构一通答复与本Skill的对应</w:t>
      </w:r>
    </w:p>
    <w:p>
      <w:pPr>
        <w:spacing w:before="0" w:after="120" w:line="276" w:lineRule="auto"/>
      </w:pPr>
      <w:r>
        <w:rPr>
          <w:rFonts w:ascii="Times New Roman" w:hAnsi="Times New Roman" w:eastAsia="文泉驿微米黑"/>
          <w:b w:val="0"/>
          <w:sz w:val="24"/>
        </w:rPr>
        <w:t>该答复是本Skill的格式实例。写新的答复时沿用它的顺序和语气，替换其中的技术内容，不沿用它的结尾预留。</w:t>
      </w:r>
    </w:p>
    <w:tbl>
      <w:tblPr>
        <w:tblStyle w:val="TableGrid"/>
        <w:tblW w:type="auto" w:w="0"/>
        <w:tblLook w:firstColumn="1" w:firstRow="1" w:lastColumn="0" w:lastRow="0" w:noHBand="0" w:noVBand="1" w:val="04A0"/>
      </w:tblPr>
      <w:tblGrid>
        <w:gridCol w:w="4759"/>
        <w:gridCol w:w="4759"/>
      </w:tblGrid>
      <w:tr>
        <w:tc>
          <w:tcPr>
            <w:tcW w:type="dxa" w:w="4759"/>
          </w:tcPr>
          <w:p>
            <w:r/>
            <w:r>
              <w:rPr>
                <w:rFonts w:ascii="Times New Roman" w:hAnsi="Times New Roman" w:eastAsia="文泉驿微米黑"/>
                <w:b/>
                <w:sz w:val="21"/>
              </w:rPr>
              <w:t>实例中的处理</w:t>
            </w:r>
          </w:p>
        </w:tc>
        <w:tc>
          <w:tcPr>
            <w:tcW w:type="dxa" w:w="4759"/>
          </w:tcPr>
          <w:p>
            <w:r/>
            <w:r>
              <w:rPr>
                <w:rFonts w:ascii="Times New Roman" w:hAnsi="Times New Roman" w:eastAsia="文泉驿微米黑"/>
                <w:b/>
                <w:sz w:val="21"/>
              </w:rPr>
              <w:t>本Skill中的位置</w:t>
            </w:r>
          </w:p>
        </w:tc>
      </w:tr>
      <w:tr>
        <w:tc>
          <w:tcPr>
            <w:tcW w:type="dxa" w:w="4759"/>
          </w:tcPr>
          <w:p>
            <w:r/>
            <w:r>
              <w:rPr>
                <w:rFonts w:ascii="Times New Roman" w:hAnsi="Times New Roman" w:eastAsia="文泉驿微米黑"/>
                <w:b w:val="0"/>
                <w:sz w:val="21"/>
              </w:rPr>
              <w:t>并入原权利要求2、3、9中的同心三区、圆台状可控风箱、第二送风孔孔径自上至下逐渐减小；进料引导、孔径数值和坡角留在从属</w:t>
            </w:r>
          </w:p>
        </w:tc>
        <w:tc>
          <w:tcPr>
            <w:tcW w:type="dxa" w:w="4759"/>
          </w:tcPr>
          <w:p>
            <w:r/>
            <w:r>
              <w:rPr>
                <w:rFonts w:ascii="Times New Roman" w:hAnsi="Times New Roman" w:eastAsia="文泉驿微米黑"/>
                <w:b w:val="0"/>
                <w:sz w:val="21"/>
              </w:rPr>
              <w:t>第三节。并入的是一条送风闭环</w:t>
            </w:r>
          </w:p>
        </w:tc>
      </w:tr>
      <w:tr>
        <w:tc>
          <w:tcPr>
            <w:tcW w:type="dxa" w:w="4759"/>
          </w:tcPr>
          <w:p>
            <w:r/>
            <w:r>
              <w:rPr>
                <w:rFonts w:ascii="Times New Roman" w:hAnsi="Times New Roman" w:eastAsia="文泉驿微米黑"/>
                <w:b w:val="0"/>
                <w:sz w:val="21"/>
              </w:rPr>
              <w:t>修改说明引用原权利要求和说明书第[0022]、[0046]段，并引用专利法第三十三条、实施细则第五十七条第三款</w:t>
            </w:r>
          </w:p>
        </w:tc>
        <w:tc>
          <w:tcPr>
            <w:tcW w:type="dxa" w:w="4759"/>
          </w:tcPr>
          <w:p>
            <w:r/>
            <w:r>
              <w:rPr>
                <w:rFonts w:ascii="Times New Roman" w:hAnsi="Times New Roman" w:eastAsia="文泉驿微米黑"/>
                <w:b w:val="0"/>
                <w:sz w:val="21"/>
              </w:rPr>
              <w:t>第五节</w:t>
            </w:r>
          </w:p>
        </w:tc>
      </w:tr>
      <w:tr>
        <w:tc>
          <w:tcPr>
            <w:tcW w:type="dxa" w:w="4759"/>
          </w:tcPr>
          <w:p>
            <w:r/>
            <w:r>
              <w:rPr>
                <w:rFonts w:ascii="Times New Roman" w:hAnsi="Times New Roman" w:eastAsia="文泉驿微米黑"/>
                <w:b w:val="0"/>
                <w:sz w:val="21"/>
              </w:rPr>
              <w:t>区别技术特征分成炉排分区和可控风箱送风两组</w:t>
            </w:r>
          </w:p>
        </w:tc>
        <w:tc>
          <w:tcPr>
            <w:tcW w:type="dxa" w:w="4759"/>
          </w:tcPr>
          <w:p>
            <w:r/>
            <w:r>
              <w:rPr>
                <w:rFonts w:ascii="Times New Roman" w:hAnsi="Times New Roman" w:eastAsia="文泉驿微米黑"/>
                <w:b w:val="0"/>
                <w:sz w:val="21"/>
              </w:rPr>
              <w:t>第六节第一段</w:t>
            </w:r>
          </w:p>
        </w:tc>
      </w:tr>
      <w:tr>
        <w:tc>
          <w:tcPr>
            <w:tcW w:type="dxa" w:w="4759"/>
          </w:tcPr>
          <w:p>
            <w:r/>
            <w:r>
              <w:rPr>
                <w:rFonts w:ascii="Times New Roman" w:hAnsi="Times New Roman" w:eastAsia="文泉驿微米黑"/>
                <w:b w:val="0"/>
                <w:sz w:val="21"/>
              </w:rPr>
              <w:t>实际技术问题写成燃料由中心向外逐渐减少、分区及区内匹配风量、同时避免吹起和结焦堵管</w:t>
            </w:r>
          </w:p>
        </w:tc>
        <w:tc>
          <w:tcPr>
            <w:tcW w:type="dxa" w:w="4759"/>
          </w:tcPr>
          <w:p>
            <w:r/>
            <w:r>
              <w:rPr>
                <w:rFonts w:ascii="Times New Roman" w:hAnsi="Times New Roman" w:eastAsia="文泉驿微米黑"/>
                <w:b w:val="0"/>
                <w:sz w:val="21"/>
              </w:rPr>
              <w:t>第六节第三段。这是乙类所需的特殊问题</w:t>
            </w:r>
          </w:p>
        </w:tc>
      </w:tr>
      <w:tr>
        <w:tc>
          <w:tcPr>
            <w:tcW w:type="dxa" w:w="4759"/>
          </w:tcPr>
          <w:p>
            <w:r/>
            <w:r>
              <w:rPr>
                <w:rFonts w:ascii="Times New Roman" w:hAnsi="Times New Roman" w:eastAsia="文泉驿微米黑"/>
                <w:b w:val="0"/>
                <w:sz w:val="21"/>
              </w:rPr>
              <w:t>构思名称“与燃料空间分布相匹配的分区梯级送风”</w:t>
            </w:r>
          </w:p>
        </w:tc>
        <w:tc>
          <w:tcPr>
            <w:tcW w:type="dxa" w:w="4759"/>
          </w:tcPr>
          <w:p>
            <w:r/>
            <w:r>
              <w:rPr>
                <w:rFonts w:ascii="Times New Roman" w:hAnsi="Times New Roman" w:eastAsia="文泉驿微米黑"/>
                <w:b w:val="0"/>
                <w:sz w:val="21"/>
              </w:rPr>
              <w:t>第二节备忘、第六节第四段</w:t>
            </w:r>
          </w:p>
        </w:tc>
      </w:tr>
      <w:tr>
        <w:tc>
          <w:tcPr>
            <w:tcW w:type="dxa" w:w="4759"/>
          </w:tcPr>
          <w:p>
            <w:r/>
            <w:r>
              <w:rPr>
                <w:rFonts w:ascii="Times New Roman" w:hAnsi="Times New Roman" w:eastAsia="文泉驿微米黑"/>
                <w:b w:val="0"/>
                <w:sz w:val="21"/>
              </w:rPr>
              <w:t>审查员概括的“不同送风结构以实现充分燃烧”用①②③拆开</w:t>
            </w:r>
          </w:p>
        </w:tc>
        <w:tc>
          <w:tcPr>
            <w:tcW w:type="dxa" w:w="4759"/>
          </w:tcPr>
          <w:p>
            <w:r/>
            <w:r>
              <w:rPr>
                <w:rFonts w:ascii="Times New Roman" w:hAnsi="Times New Roman" w:eastAsia="文泉驿微米黑"/>
                <w:b w:val="0"/>
                <w:sz w:val="21"/>
              </w:rPr>
              <w:t>第六节第五段</w:t>
            </w:r>
          </w:p>
        </w:tc>
      </w:tr>
      <w:tr>
        <w:tc>
          <w:tcPr>
            <w:tcW w:type="dxa" w:w="4759"/>
          </w:tcPr>
          <w:p>
            <w:r/>
            <w:r>
              <w:rPr>
                <w:rFonts w:ascii="Times New Roman" w:hAnsi="Times New Roman" w:eastAsia="文泉驿微米黑"/>
                <w:b w:val="0"/>
                <w:sz w:val="21"/>
              </w:rPr>
              <w:t>对对比文件2的风箱、对比文件1的分区和孔径、对比文件3的梯形导气件、以及常规调整，均按其一、其二、其三答复</w:t>
            </w:r>
          </w:p>
        </w:tc>
        <w:tc>
          <w:tcPr>
            <w:tcW w:type="dxa" w:w="4759"/>
          </w:tcPr>
          <w:p>
            <w:r/>
            <w:r>
              <w:rPr>
                <w:rFonts w:ascii="Times New Roman" w:hAnsi="Times New Roman" w:eastAsia="文泉驿微米黑"/>
                <w:b w:val="0"/>
                <w:sz w:val="21"/>
              </w:rPr>
              <w:t>第七节</w:t>
            </w:r>
          </w:p>
        </w:tc>
      </w:tr>
      <w:tr>
        <w:tc>
          <w:tcPr>
            <w:tcW w:type="dxa" w:w="4759"/>
          </w:tcPr>
          <w:p>
            <w:r/>
            <w:r>
              <w:rPr>
                <w:rFonts w:ascii="Times New Roman" w:hAnsi="Times New Roman" w:eastAsia="文泉驿微米黑"/>
                <w:b w:val="0"/>
                <w:sz w:val="21"/>
              </w:rPr>
              <w:t>其一写客观公开和过度上位概括；其三写仍须完成的改造</w:t>
            </w:r>
          </w:p>
        </w:tc>
        <w:tc>
          <w:tcPr>
            <w:tcW w:type="dxa" w:w="4759"/>
          </w:tcPr>
          <w:p>
            <w:r/>
            <w:r>
              <w:rPr>
                <w:rFonts w:ascii="Times New Roman" w:hAnsi="Times New Roman" w:eastAsia="文泉驿微米黑"/>
                <w:b w:val="0"/>
                <w:sz w:val="21"/>
              </w:rPr>
              <w:t>第七节。该案主语气是乙类鸿沟，没有硬写原理互斥</w:t>
            </w:r>
          </w:p>
        </w:tc>
      </w:tr>
      <w:tr>
        <w:tc>
          <w:tcPr>
            <w:tcW w:type="dxa" w:w="4759"/>
          </w:tcPr>
          <w:p>
            <w:r/>
            <w:r>
              <w:rPr>
                <w:rFonts w:ascii="Times New Roman" w:hAnsi="Times New Roman" w:eastAsia="文泉驿微米黑"/>
                <w:b w:val="0"/>
                <w:sz w:val="21"/>
              </w:rPr>
              <w:t>首先、其次、再次、最后，最后落到事后拆分和上位概念不等于具体方案</w:t>
            </w:r>
          </w:p>
        </w:tc>
        <w:tc>
          <w:tcPr>
            <w:tcW w:type="dxa" w:w="4759"/>
          </w:tcPr>
          <w:p>
            <w:r/>
            <w:r>
              <w:rPr>
                <w:rFonts w:ascii="Times New Roman" w:hAnsi="Times New Roman" w:eastAsia="文泉驿微米黑"/>
                <w:b w:val="0"/>
                <w:sz w:val="21"/>
              </w:rPr>
              <w:t>第八节</w:t>
            </w:r>
          </w:p>
        </w:tc>
      </w:tr>
      <w:tr>
        <w:tc>
          <w:tcPr>
            <w:tcW w:type="dxa" w:w="4759"/>
          </w:tcPr>
          <w:p>
            <w:r/>
            <w:r>
              <w:rPr>
                <w:rFonts w:ascii="Times New Roman" w:hAnsi="Times New Roman" w:eastAsia="文泉驿微米黑"/>
                <w:b w:val="0"/>
                <w:sz w:val="21"/>
              </w:rPr>
              <w:t>效果按布局、差异化定向送风、次燃烧区梯级三个层面写，每层都回对比文件</w:t>
            </w:r>
          </w:p>
        </w:tc>
        <w:tc>
          <w:tcPr>
            <w:tcW w:type="dxa" w:w="4759"/>
          </w:tcPr>
          <w:p>
            <w:r/>
            <w:r>
              <w:rPr>
                <w:rFonts w:ascii="Times New Roman" w:hAnsi="Times New Roman" w:eastAsia="文泉驿微米黑"/>
                <w:b w:val="0"/>
                <w:sz w:val="21"/>
              </w:rPr>
              <w:t>第九节</w:t>
            </w:r>
          </w:p>
        </w:tc>
      </w:tr>
      <w:tr>
        <w:tc>
          <w:tcPr>
            <w:tcW w:type="dxa" w:w="4759"/>
          </w:tcPr>
          <w:p>
            <w:r/>
            <w:r>
              <w:rPr>
                <w:rFonts w:ascii="Times New Roman" w:hAnsi="Times New Roman" w:eastAsia="文泉驿微米黑"/>
                <w:b w:val="0"/>
                <w:sz w:val="21"/>
              </w:rPr>
              <w:t>新的权利要求2写进料引导与圆形主燃烧区的对应关系</w:t>
            </w:r>
          </w:p>
        </w:tc>
        <w:tc>
          <w:tcPr>
            <w:tcW w:type="dxa" w:w="4759"/>
          </w:tcPr>
          <w:p>
            <w:r/>
            <w:r>
              <w:rPr>
                <w:rFonts w:ascii="Times New Roman" w:hAnsi="Times New Roman" w:eastAsia="文泉驿微米黑"/>
                <w:b w:val="0"/>
                <w:sz w:val="21"/>
              </w:rPr>
              <w:t>第十节。实例中的“退一步而言”不再使用，改为“在此基础上进一步限定”</w:t>
            </w:r>
          </w:p>
        </w:tc>
      </w:tr>
    </w:tbl>
    <w:p/>
    <w:p>
      <w:pPr>
        <w:spacing w:before="280" w:after="160" w:line="276" w:lineRule="auto"/>
      </w:pPr>
      <w:r>
        <w:rPr>
          <w:rFonts w:ascii="Times New Roman" w:hAnsi="Times New Roman" w:eastAsia="文泉驿微米黑"/>
          <w:b/>
          <w:sz w:val="32"/>
        </w:rPr>
        <w:t>附录二、成文时的槽位</w:t>
      </w:r>
    </w:p>
    <w:p>
      <w:pPr>
        <w:spacing w:before="0" w:after="120" w:line="276" w:lineRule="auto"/>
      </w:pPr>
      <w:r>
        <w:rPr>
          <w:rFonts w:ascii="Times New Roman" w:hAnsi="Times New Roman" w:eastAsia="文泉驿微米黑"/>
          <w:b w:val="0"/>
          <w:sz w:val="24"/>
        </w:rPr>
        <w:t>槽位按正文顺序排列。前一槽没有填实，不填后一槽。</w:t>
      </w:r>
    </w:p>
    <w:p>
      <w:pPr>
        <w:spacing w:before="0" w:after="120" w:line="276" w:lineRule="auto"/>
      </w:pPr>
      <w:r>
        <w:rPr>
          <w:rFonts w:ascii="Times New Roman" w:hAnsi="Times New Roman" w:eastAsia="文泉驿微米黑"/>
          <w:b/>
          <w:sz w:val="24"/>
        </w:rPr>
        <w:t>修改项：</w:t>
      </w:r>
      <w:r>
        <w:rPr>
          <w:rFonts w:ascii="Times New Roman" w:hAnsi="Times New Roman" w:eastAsia="文泉驿微米黑"/>
          <w:b w:val="0"/>
          <w:sz w:val="24"/>
        </w:rPr>
        <w:t xml:space="preserve"> 依据原权利要求____和说明书第____段，在独立权利要求1的____增加：“____”。删除原权利要求____，其余权利要求编号及引用关系适应性修改。</w:t>
      </w:r>
    </w:p>
    <w:p>
      <w:pPr>
        <w:spacing w:before="0" w:after="120" w:line="276" w:lineRule="auto"/>
      </w:pPr>
      <w:r>
        <w:rPr>
          <w:rFonts w:ascii="Times New Roman" w:hAnsi="Times New Roman" w:eastAsia="文泉驿微米黑"/>
          <w:b/>
          <w:sz w:val="24"/>
        </w:rPr>
        <w:t>区别技术特征（1）：</w:t>
      </w:r>
      <w:r>
        <w:rPr>
          <w:rFonts w:ascii="Times New Roman" w:hAnsi="Times New Roman" w:eastAsia="文泉驿微米黑"/>
          <w:b w:val="0"/>
          <w:sz w:val="24"/>
        </w:rPr>
        <w:t xml:space="preserve"> “____。”</w:t>
      </w:r>
    </w:p>
    <w:p>
      <w:pPr>
        <w:spacing w:before="0" w:after="120" w:line="276" w:lineRule="auto"/>
      </w:pPr>
      <w:r>
        <w:rPr>
          <w:rFonts w:ascii="Times New Roman" w:hAnsi="Times New Roman" w:eastAsia="文泉驿微米黑"/>
          <w:b/>
          <w:sz w:val="24"/>
        </w:rPr>
        <w:t>区别技术特征（2）：</w:t>
      </w:r>
      <w:r>
        <w:rPr>
          <w:rFonts w:ascii="Times New Roman" w:hAnsi="Times New Roman" w:eastAsia="文泉驿微米黑"/>
          <w:b w:val="0"/>
          <w:sz w:val="24"/>
        </w:rPr>
        <w:t xml:space="preserve"> “____。”</w:t>
      </w:r>
    </w:p>
    <w:p>
      <w:pPr>
        <w:spacing w:before="0" w:after="120" w:line="276" w:lineRule="auto"/>
      </w:pPr>
      <w:r>
        <w:rPr>
          <w:rFonts w:ascii="Times New Roman" w:hAnsi="Times New Roman" w:eastAsia="文泉驿微米黑"/>
          <w:b/>
          <w:sz w:val="24"/>
        </w:rPr>
        <w:t>对比文件1并未公开</w:t>
      </w:r>
      <w:r>
        <w:rPr>
          <w:rFonts w:ascii="Times New Roman" w:hAnsi="Times New Roman" w:eastAsia="文泉驿微米黑"/>
          <w:b w:val="0"/>
          <w:sz w:val="24"/>
        </w:rPr>
        <w:t xml:space="preserve"> ____，也未公开____，更未公开____。</w:t>
      </w:r>
    </w:p>
    <w:p>
      <w:pPr>
        <w:spacing w:before="0" w:after="120" w:line="276" w:lineRule="auto"/>
      </w:pPr>
      <w:r>
        <w:rPr>
          <w:rFonts w:ascii="Times New Roman" w:hAnsi="Times New Roman" w:eastAsia="文泉驿微米黑"/>
          <w:b/>
          <w:sz w:val="24"/>
        </w:rPr>
        <w:t>实际技术问题：</w:t>
      </w:r>
      <w:r>
        <w:rPr>
          <w:rFonts w:ascii="Times New Roman" w:hAnsi="Times New Roman" w:eastAsia="文泉驿微米黑"/>
          <w:b w:val="0"/>
          <w:sz w:val="24"/>
        </w:rPr>
        <w:t xml:space="preserve"> 如何在____工况下，____，使____在____的同时____，并____。</w:t>
      </w:r>
    </w:p>
    <w:p>
      <w:pPr>
        <w:spacing w:before="0" w:after="120" w:line="276" w:lineRule="auto"/>
      </w:pPr>
      <w:r>
        <w:rPr>
          <w:rFonts w:ascii="Times New Roman" w:hAnsi="Times New Roman" w:eastAsia="文泉驿微米黑"/>
          <w:b/>
          <w:sz w:val="24"/>
        </w:rPr>
        <w:t>整体构思名称：</w:t>
      </w:r>
      <w:r>
        <w:rPr>
          <w:rFonts w:ascii="Times New Roman" w:hAnsi="Times New Roman" w:eastAsia="文泉驿微米黑"/>
          <w:b w:val="0"/>
          <w:sz w:val="24"/>
        </w:rPr>
        <w:t xml:space="preserve"> ____。</w:t>
      </w:r>
    </w:p>
    <w:p>
      <w:pPr>
        <w:spacing w:before="0" w:after="120" w:line="276" w:lineRule="auto"/>
      </w:pPr>
      <w:r>
        <w:rPr>
          <w:rFonts w:ascii="Times New Roman" w:hAnsi="Times New Roman" w:eastAsia="文泉驿微米黑"/>
          <w:b/>
          <w:sz w:val="24"/>
        </w:rPr>
        <w:t>通知书的问题概括漏掉：</w:t>
      </w:r>
      <w:r>
        <w:rPr>
          <w:rFonts w:ascii="Times New Roman" w:hAnsi="Times New Roman" w:eastAsia="文泉驿微米黑"/>
          <w:b w:val="0"/>
          <w:sz w:val="24"/>
        </w:rPr>
        <w:t xml:space="preserve"> ①____；②____；③____。</w:t>
      </w:r>
    </w:p>
    <w:p>
      <w:pPr>
        <w:spacing w:before="0" w:after="120" w:line="276" w:lineRule="auto"/>
      </w:pPr>
      <w:r>
        <w:rPr>
          <w:rFonts w:ascii="Times New Roman" w:hAnsi="Times New Roman" w:eastAsia="文泉驿微米黑"/>
          <w:b/>
          <w:sz w:val="24"/>
        </w:rPr>
        <w:t>审查点一的链条：</w:t>
      </w:r>
      <w:r>
        <w:rPr>
          <w:rFonts w:ascii="Times New Roman" w:hAnsi="Times New Roman" w:eastAsia="文泉驿微米黑"/>
          <w:b w:val="0"/>
          <w:sz w:val="24"/>
        </w:rPr>
        <w:t xml:space="preserve"> 对比文件____公开____，作用是____，因此有启示；其余被认定为____。</w:t>
      </w:r>
    </w:p>
    <w:p>
      <w:pPr>
        <w:spacing w:before="0" w:after="120" w:line="276" w:lineRule="auto"/>
      </w:pPr>
      <w:r>
        <w:rPr>
          <w:rFonts w:ascii="Times New Roman" w:hAnsi="Times New Roman" w:eastAsia="文泉驿微米黑"/>
          <w:b/>
          <w:sz w:val="24"/>
        </w:rPr>
        <w:t>其一：</w:t>
      </w:r>
      <w:r>
        <w:rPr>
          <w:rFonts w:ascii="Times New Roman" w:hAnsi="Times New Roman" w:eastAsia="文泉驿微米黑"/>
          <w:b w:val="0"/>
          <w:sz w:val="24"/>
        </w:rPr>
        <w:t xml:space="preserve"> 该文件客观公开____，目的在于____，并未公开____。上位词“____”与“[整体构思名称]”不是同一作用。</w:t>
      </w:r>
    </w:p>
    <w:p>
      <w:pPr>
        <w:spacing w:before="0" w:after="120" w:line="276" w:lineRule="auto"/>
      </w:pPr>
      <w:r>
        <w:rPr>
          <w:rFonts w:ascii="Times New Roman" w:hAnsi="Times New Roman" w:eastAsia="文泉驿微米黑"/>
          <w:b/>
          <w:sz w:val="24"/>
        </w:rPr>
        <w:t>其二：</w:t>
      </w:r>
      <w:r>
        <w:rPr>
          <w:rFonts w:ascii="Times New Roman" w:hAnsi="Times New Roman" w:eastAsia="文泉驿微米黑"/>
          <w:b w:val="0"/>
          <w:sz w:val="24"/>
        </w:rPr>
        <w:t xml:space="preserve"> 如2.1所述，问题是____。该文件的教导停留在____。按甲类 / 乙类 / 丙类选用第七节对应的最后两句。</w:t>
      </w:r>
    </w:p>
    <w:p>
      <w:pPr>
        <w:spacing w:before="0" w:after="120" w:line="276" w:lineRule="auto"/>
      </w:pPr>
      <w:r>
        <w:rPr>
          <w:rFonts w:ascii="Times New Roman" w:hAnsi="Times New Roman" w:eastAsia="文泉驿微米黑"/>
          <w:b/>
          <w:sz w:val="24"/>
        </w:rPr>
        <w:t>其三：</w:t>
      </w:r>
      <w:r>
        <w:rPr>
          <w:rFonts w:ascii="Times New Roman" w:hAnsi="Times New Roman" w:eastAsia="文泉驿微米黑"/>
          <w:b w:val="0"/>
          <w:sz w:val="24"/>
        </w:rPr>
        <w:t xml:space="preserve"> 即便产生“____”的念头，仍须：放弃____改为____；放弃____改为____；重新形成____。</w:t>
      </w:r>
    </w:p>
    <w:p>
      <w:pPr>
        <w:spacing w:before="0" w:after="120" w:line="276" w:lineRule="auto"/>
      </w:pPr>
      <w:r>
        <w:rPr>
          <w:rFonts w:ascii="Times New Roman" w:hAnsi="Times New Roman" w:eastAsia="文泉驿微米黑"/>
          <w:b/>
          <w:sz w:val="24"/>
        </w:rPr>
        <w:t>首先</w:t>
      </w:r>
      <w:r>
        <w:rPr>
          <w:rFonts w:ascii="Times New Roman" w:hAnsi="Times New Roman" w:eastAsia="文泉驿微米黑"/>
          <w:b w:val="0"/>
          <w:sz w:val="24"/>
        </w:rPr>
        <w:t xml:space="preserve"> 对比文件1止于____。</w:t>
      </w:r>
      <w:r>
        <w:rPr>
          <w:rFonts w:ascii="Times New Roman" w:hAnsi="Times New Roman" w:eastAsia="文泉驿微米黑"/>
          <w:b/>
          <w:sz w:val="24"/>
        </w:rPr>
        <w:t>其次</w:t>
      </w:r>
      <w:r>
        <w:rPr>
          <w:rFonts w:ascii="Times New Roman" w:hAnsi="Times New Roman" w:eastAsia="文泉驿微米黑"/>
          <w:b w:val="0"/>
          <w:sz w:val="24"/>
        </w:rPr>
        <w:t xml:space="preserve"> 其余文件的实际教导分别是____。</w:t>
      </w:r>
      <w:r>
        <w:rPr>
          <w:rFonts w:ascii="Times New Roman" w:hAnsi="Times New Roman" w:eastAsia="文泉驿微米黑"/>
          <w:b/>
          <w:sz w:val="24"/>
        </w:rPr>
        <w:t>再次</w:t>
      </w:r>
      <w:r>
        <w:rPr>
          <w:rFonts w:ascii="Times New Roman" w:hAnsi="Times New Roman" w:eastAsia="文泉驿微米黑"/>
          <w:b w:val="0"/>
          <w:sz w:val="24"/>
        </w:rPr>
        <w:t xml:space="preserve"> 结合后至少仍须放弃____。</w:t>
      </w:r>
      <w:r>
        <w:rPr>
          <w:rFonts w:ascii="Times New Roman" w:hAnsi="Times New Roman" w:eastAsia="文泉驿微米黑"/>
          <w:b/>
          <w:sz w:val="24"/>
        </w:rPr>
        <w:t>最后</w:t>
      </w:r>
      <w:r>
        <w:rPr>
          <w:rFonts w:ascii="Times New Roman" w:hAnsi="Times New Roman" w:eastAsia="文泉驿微米黑"/>
          <w:b w:val="0"/>
          <w:sz w:val="24"/>
        </w:rPr>
        <w:t xml:space="preserve"> 常规手段的认定是事后拆分；“____”这一上位概念出现过，也不等于得到____。</w:t>
      </w:r>
    </w:p>
    <w:p>
      <w:pPr>
        <w:spacing w:before="0" w:after="120" w:line="276" w:lineRule="auto"/>
      </w:pPr>
      <w:r>
        <w:rPr>
          <w:rFonts w:ascii="Times New Roman" w:hAnsi="Times New Roman" w:eastAsia="文泉驿微米黑"/>
          <w:b/>
          <w:sz w:val="24"/>
        </w:rPr>
        <w:t>闭环：</w:t>
      </w:r>
      <w:r>
        <w:rPr>
          <w:rFonts w:ascii="Times New Roman" w:hAnsi="Times New Roman" w:eastAsia="文泉驿微米黑"/>
          <w:b w:val="0"/>
          <w:sz w:val="24"/>
        </w:rPr>
        <w:t xml:space="preserve"> ____经____进入____，再由____作用于____，参数按____变化，结果____。各环节相互约束。</w:t>
      </w:r>
    </w:p>
    <w:p>
      <w:pPr>
        <w:spacing w:before="0" w:after="120" w:line="276" w:lineRule="auto"/>
      </w:pPr>
      <w:r>
        <w:rPr>
          <w:rFonts w:ascii="Times New Roman" w:hAnsi="Times New Roman" w:eastAsia="文泉驿微米黑"/>
          <w:b/>
          <w:sz w:val="24"/>
        </w:rPr>
        <w:t>效果层面：</w:t>
      </w:r>
      <w:r>
        <w:rPr>
          <w:rFonts w:ascii="Times New Roman" w:hAnsi="Times New Roman" w:eastAsia="文泉驿微米黑"/>
          <w:b w:val="0"/>
          <w:sz w:val="24"/>
        </w:rPr>
        <w:t xml:space="preserve"> 特征做了____；两侧效果是____和____；对比文件1、2、3分别因为____做不到；在____工况下____。</w:t>
      </w:r>
    </w:p>
    <w:p>
      <w:pPr>
        <w:spacing w:before="0" w:after="120" w:line="276" w:lineRule="auto"/>
      </w:pPr>
      <w:r>
        <w:rPr>
          <w:rFonts w:ascii="Times New Roman" w:hAnsi="Times New Roman" w:eastAsia="文泉驿微米黑"/>
          <w:b/>
          <w:sz w:val="24"/>
        </w:rPr>
        <w:t>重点从属：</w:t>
      </w:r>
      <w:r>
        <w:rPr>
          <w:rFonts w:ascii="Times New Roman" w:hAnsi="Times New Roman" w:eastAsia="文泉驿微米黑"/>
          <w:b w:val="0"/>
          <w:sz w:val="24"/>
        </w:rPr>
        <w:t xml:space="preserve"> 进一步限定“____”。各对比文件未公开____。该特征与[整体构思名称]的对应关系是____。</w:t>
      </w:r>
    </w:p>
    <w:p>
      <w:pPr>
        <w:spacing w:before="0" w:after="120" w:line="276" w:lineRule="auto"/>
      </w:pPr>
      <w:r>
        <w:rPr>
          <w:rFonts w:ascii="Times New Roman" w:hAnsi="Times New Roman" w:eastAsia="文泉驿微米黑"/>
          <w:b/>
          <w:sz w:val="24"/>
        </w:rPr>
        <w:t>结尾：</w:t>
      </w:r>
      <w:r>
        <w:rPr>
          <w:rFonts w:ascii="Times New Roman" w:hAnsi="Times New Roman" w:eastAsia="文泉驿微米黑"/>
          <w:b w:val="0"/>
          <w:sz w:val="24"/>
        </w:rPr>
        <w:t xml:space="preserve"> 恳请审查员批准本申请为发明专利。</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文泉驿微米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