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01-【叙事】产品构想与愿景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星链 AI Lex — 产品愿景与战略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层级 1 | 产品愿景与战略 核心问题：该不该做 — 边界在哪，为什么人解决什么问题</w:t>
            </w:r>
          </w:p>
        </w:tc>
      </w:tr>
    </w:tbl>
    <w:p>
      <w:r>
        <w:t>数据架构：三层记忆模型</w:t>
      </w:r>
      <w:r>
        <w:br/>
        <w:t>星链 AI Lex 采用 Organization（组织级）、Workspace（产品级）、Session（会话级）三层记忆架构，实现数据隔离与知识复用。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一、产品愿景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让每一个 AI 开发者都能低成本、前置化地完成法律合规，而不是在上线前最后一刻被动补救。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AI 技术快速迭代、监管规则持续演进的背景下，我们致力于成为 OPC AI 开发者的"合规合伙人"——不再依赖高昂的外部律师和碎片化的搜索引擎，而是通过一套智能、结构化、可复用的合规基础设施，把法律风险识别、合规评审和文档生成嵌入到产品开发的每一个关键节点。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二、产品使命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将原本分散在法务、产品、开发、运营之间的合规任务，转化为清晰、可操作、可追溯的智能工作流，帮助 AI 开发团队：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做对决策：在立项前就知道一个方向"能不能做"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少走弯路：在开发前就完成合规评审，避免返工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快速上线：自动生成符合监管要求的上线文档和备案材料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三、Demo 叙事线 — 一个 OPC 开发者从被下架到合规上线的 8 天</w:t>
      </w:r>
      <w:bookmarkEnd w:id="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Day 1：梦想起步，现实当头一棒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小王，OPC 社区独立开发者，用三个月做了一个 AI 写作助手小程序。 用户输入需求，AI 自动生成文章大纲、段落内容和标题优化。 他兴奋地提交到微信小程序审核——24 小时后被打回：缺少隐私政策和 AI 服务说明。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Day 3：第一次"抄作业"失败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小王从网上找了一份隐私政策模板，改了改产品名就提交了。 再次被打回：敏感权限声明不全，未说明 AI 生成内容的使用规则。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Day 5：侥幸上架，更大的麻烦在路上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东拼西凑终于通过审核，上架微信小程序。 第三天上架后，收到平台通知：根据《生成式人工智能服务管理暂行办法》，你的服务需完成生成式 AI 备案，请在 30 日内提交或下架处理。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Day 7：面对备案材料，完全无从下手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小王打开备案系统，看到需要提交：备案申请表、安全评估报告、模型服务协议、语料标注规则、关键词拦截列表、测试题库……几十个文档，全是法律术语，根本不知道从何写起。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Day 8：遇到 Lex — 合规只需 3 分钟</w:t>
      </w:r>
      <w:bookmarkEnd w:id="8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 分钟前：自然语言输入产品描述 → AI 智能解析产品特征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 分钟前：30 秒生成风险简报 → 风险等级：高（触发生成式 AI 备案 + 算法推荐备案） → 法规引用：生成式 AI 办法第 17 条、算法推荐规定第 24 条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 分钟前：一键生成合规文档包 → 隐私政策 + AI 服务特别说明 + 生成式 AI 备案材料框架 → 直接下载 ZIP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明天：拿着材料重新提交，一次通过。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这就是 Lex 要做的事——不是做 ChatGPT + 模板网站的缝合，而是让"AI 合规"这件事，从几周缩短到几分钟，从法律黑箱变成开发者可理解的风险雷达。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四、核心问题回答</w:t>
      </w:r>
      <w:bookmarkEnd w:id="9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五、目标用户画像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5.1 核心用户：OPC AI 开发者 / 独立开发者</w:t>
      </w:r>
      <w:bookmarkEnd w:id="11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特征：1–5 人，技术背景为主，无专职法务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痛点：想做 AI 产品但不清楚监管红线，不知道需要哪些合规材料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使用场景：在立项前判断功能可行性，在上线前生成必需的法律文档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决策链：自己既是决策者也是执行者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5.2 次要用户：初创团队产品经理 / 技术负责人</w:t>
      </w:r>
      <w:bookmarkEnd w:id="12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特征：5–20 人团队，可能有兼职法务或外部顾问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痛点：需要结构化评审流程，多人协作，版本留痕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使用场景：需求评审阶段的合规把关，向投资人/合作伙伴展示合规能力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决策链：产品负责人评估 → 创始人决策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5.3 生态角色：OPC 社区 / 园区运营方</w:t>
      </w:r>
      <w:bookmarkEnd w:id="13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特征：为入驻企业提供服务的平台方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痛点：需要标准化赋能工具，了解园区企业共性风险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使用场景：园区管理后台，共性风险统计，模板培训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六、真实痛点场景 — 我们亲眼见过的 5 个悲剧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这些不是虚构的，是在 OPC 社区、微信群和开发者论坛里反复出现的故事：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底层规律：这些悲剧的共同根源不是"开发者不重视合规"，而是合规信息从源头就断裂了——法规用法律语言写、备案系统用政府模板写、平台审核按内部标准——开发者被三套不同的语言体系夹在中间。Lex 要做的就是做那个 "翻译器"。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6.1 Agentic AI 特化场景 — 当 AI 从"建议者"变成"执行者"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 AI IDE（代码建议型）和 Agentic IDE（行动执行型）的法律关系天差地别，但大多数开发者根本没意识到：</w:t>
      </w:r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Lex 在评审中新增 Agentic AI 专项维度：用户协议是否明确界定Agentic操作的责任边界、操作日志是否完整留痕、是否提醒开发者潜在法律风险（数据损坏/隐私泄露/误删文件）、是否实现分级操作授权。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七、核心价值主张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一句话：从"知道有合规义务"到"能够提交和留档"，一站式 AI 产品合规工作台。</w:t>
      </w:r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7.1 为什么不是"ChatGPT + 模板网站"？—— AI-Native 差异化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比赛中评委最关心的问题：你和直接问 ChatGPT 有什么区别？</w:t>
      </w:r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Lex 的核心壁垒不是接了个大模型 API，而是把"合规知识"做成了结构化规则引擎 + AI 推理的混合系统。确定性的事不让 AI 猜，模糊的事才交给 AI 推理。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7.2 预合规并行流水线 — 让合规与开发抢跑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国内上架 App 或小程序，ICP 备案 + 算法备案 + 应用商店审核周期可能长达 3 个月，这是敏捷开发团队的噩梦。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Lex 的破局点：主打"让合规与开发并行"的心智。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传统路径：开发完 → 准备材料 → 提交备案 → 等审核 → 发现缺材料 → 补 → 再等 → 上线（3个月+）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Lex 路径：Day 1 设计期 → Lex 识别需算法备案 → 即刻生成 Mock 备案材料包（系统架构图草案、算法自评估报告框架）→ 开发者代码还没写完，先跑合规流程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效果：用产品化手段帮团队**"偷出"三个月的时间差**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这就是 Lex 的核心叙事：不是让你在开发完成后再多花几周做合规，而是让合规在你写第一行代码之前就已经启动了。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八、战略定位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AI 产品合规能力</w:t>
              <w:br/>
              <w:br/>
              <w:t xml:space="preserve">    低 ←──────────────────── 产品化程度 ────────────────────→ 高</w:t>
              <w:br/>
              <w:br/>
              <w:t xml:space="preserve">    搜索引擎/法规文档        在线模板库        律师/咨询      ★ 星链 AI Lex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(碎片化，无结构)        (静态，不智能)    (高价，无规模)   (结构化+智能+可规模)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t>我们在"知识产品化"象限中占据独特位置：比模板库更智能（动态生成+评审引擎），比律师服务更低成本和更可规模，比搜索引擎更结构化（规则库+行业场景库）。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九、监管者价值主张 — 双向赋能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比赛评委非常看重社会价值和监管科技属性。Lex 的独特之处在于：它不只是帮开发者合规的工具，也是一座连接开发者和监管者的桥梁。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9.1 监管者面临的真实困境</w:t>
      </w:r>
      <w:bookmarkEnd w:id="21"/>
    </w:p>
    <w:p>
      <w:pPr>
        <w:spacing w:before="120" w:after="120" w:line="288" w:lineRule="auto"/>
        <w:ind w:left="0"/>
      </w:pPr>
      <w:r>
        <w:object>
          <v:shape id="_x0000_i1030" style="width:414pt;height:197pt;mso-width-percent:0;mso-height-percent:0;mso-width-percent:0;mso-height-percent:0" type="#_x0000_t75" o:ole="">
            <v:imagedata r:id="rId16" o:title=""/>
          </v:shape>
          <o:OLEObject DrawAspect="Icon" ObjectID="_1718471224" ProgID="Excel.Sheet.12" ShapeID="_x0000_i1030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9.2 Lex 为监管侧提供的价值</w:t>
      </w:r>
      <w:bookmarkEnd w:id="22"/>
    </w:p>
    <w:p>
      <w:pPr>
        <w:spacing w:before="120" w:after="120" w:line="288" w:lineRule="auto"/>
        <w:ind w:left="0"/>
      </w:pPr>
      <w:r>
        <w:object>
          <v:shape id="_x0000_i1031" style="width:414pt;height:197pt;mso-width-percent:0;mso-height-percent:0;mso-width-percent:0;mso-height-percent:0" type="#_x0000_t75" o:ole="">
            <v:imagedata r:id="rId18" o:title=""/>
          </v:shape>
          <o:OLEObject DrawAspect="Icon" ObjectID="_1718471225" ProgID="Excel.Sheet.12" ShapeID="_x0000_i1031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一句话：Lex 让开发者能合规，也让监管者能看见。这是 AI 治理时代最稀缺的双向基础设施。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十、市场机会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10.1 宏观驱动力</w:t>
      </w:r>
      <w:bookmarkEnd w:id="24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中国《生成式人工智能服务管理暂行办法》等法规密集出台，合规从"可选"变为"必需"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欧盟 AI Act 全面生效，出海 AI 产品面临分级监管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应用商店（App Store、各大安卓市场）对 AI 应用的审核日趋严格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OPC 和各类 AI 创业园区快速扩张，需要标准化赋能工具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10.2 市场缺口</w:t>
      </w:r>
      <w:bookmarkEnd w:id="25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现有法律服务价格高昂，多数初创团队无法承受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现有模板网站缺乏 AI 领域专业覆盖和智能生成能力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现有合规工具多为大企业内部系统，不面向中小开发者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尚无产品同时覆盖中国和欧盟两个核心市场监管要求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十一、竞争格局</w:t>
      </w:r>
      <w:bookmarkEnd w:id="26"/>
    </w:p>
    <w:p>
      <w:pPr>
        <w:spacing w:before="120" w:after="120" w:line="288" w:lineRule="auto"/>
        <w:ind w:left="0"/>
      </w:pPr>
      <w:r>
        <w:object>
          <v:shape id="_x0000_i1032" style="width:414pt;height:192pt;mso-width-percent:0;mso-height-percent:0;mso-width-percent:0;mso-height-percent:0" type="#_x0000_t75" o:ole="">
            <v:imagedata r:id="rId20" o:title=""/>
          </v:shape>
          <o:OLEObject DrawAspect="Icon" ObjectID="_1718471226" ProgID="Excel.Sheet.12" ShapeID="_x0000_i1032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我们的差异化优势：AI + 法律深耕、结构化工作流、面向中小开发者、OPC 生态协同、监管者视角的双向赋能。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十二、技术壁垒 — 我们不是套壳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这是比赛中必须回答的问题："哪些是你自己的，哪些是调别人的 API？"</w:t>
      </w:r>
    </w:p>
    <w:p>
      <w:pPr>
        <w:spacing w:before="120" w:after="120" w:line="288" w:lineRule="auto"/>
        <w:ind w:left="0"/>
      </w:pPr>
      <w:r>
        <w:object>
          <v:shape id="_x0000_i1033" style="width:414pt;height:197pt;mso-width-percent:0;mso-height-percent:0;mso-width-percent:0;mso-height-percent:0" type="#_x0000_t75" o:ole="">
            <v:imagedata r:id="rId22" o:title=""/>
          </v:shape>
          <o:OLEObject DrawAspect="Icon" ObjectID="_1718471227" ProgID="Excel.Sheet.12" ShapeID="_x0000_i1033" Type="Embed" r:id="rId2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一句话回应"套壳"质疑：我们调用大模型API做自然语言理解和文本润色，但合规判断的核心逻辑、法规关联规则、备案材料的拼装逻辑——这些不靠LLM概率生成。确定性的事走规则引擎，模糊的事才交给AI推理。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十三、战略边界（明确不做的事）</w:t>
      </w:r>
      <w:bookmarkEnd w:id="28"/>
    </w:p>
    <w:p>
      <w:pPr>
        <w:spacing w:before="120" w:after="120" w:line="288" w:lineRule="auto"/>
        <w:ind w:left="0"/>
      </w:pPr>
      <w:r>
        <w:object>
          <v:shape id="_x0000_i1034" style="width:414pt;height:197pt;mso-width-percent:0;mso-height-percent:0;mso-width-percent:0;mso-height-percent:0" type="#_x0000_t75" o:ole="">
            <v:imagedata r:id="rId24" o:title=""/>
          </v:shape>
          <o:OLEObject DrawAspect="Icon" ObjectID="_1718471228" ProgID="Excel.Sheet.12" ShapeID="_x0000_i1034" Type="Embed" r:id="rId2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十四、成功指标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产品北极星指标：每月完成合规闭环（PART A→B→C 至少两项）的活跃项目数。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比赛 Demo 展示指标：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"30 秒感知"：评委/观众在 30 秒内理解产品在做什么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"可操作印象"：看完 Demo 后，评委觉得自己也能用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"社会价值感知"：评委认同产品对社会有正向外部性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"非套壳认知"：评委理解规则引擎 ≠ 调 API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辅助指标：</w:t>
      </w:r>
    </w:p>
    <w:p>
      <w:pPr>
        <w:spacing w:before="120" w:after="120" w:line="288" w:lineRule="auto"/>
        <w:ind w:left="0"/>
      </w:pPr>
      <w:r>
        <w:object>
          <v:shape id="_x0000_i1035" style="width:414pt;height:177pt;mso-width-percent:0;mso-height-percent:0;mso-width-percent:0;mso-height-percent:0" type="#_x0000_t75" o:ole="">
            <v:imagedata r:id="rId26" o:title=""/>
          </v:shape>
          <o:OLEObject DrawAspect="Icon" ObjectID="_1718471229" ProgID="Excel.Sheet.12" ShapeID="_x0000_i1035" Type="Embed" r:id="rId2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十五、商业模型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15.1 三层递进结构</w:t>
      </w:r>
      <w:bookmarkEnd w:id="31"/>
    </w:p>
    <w:p>
      <w:pPr>
        <w:spacing w:before="120" w:after="120" w:line="288" w:lineRule="auto"/>
        <w:ind w:left="0"/>
      </w:pPr>
      <w:r>
        <w:object>
          <v:shape id="_x0000_i1036" style="width:414pt;height:187pt;mso-width-percent:0;mso-height-percent:0;mso-width-percent:0;mso-height-percent:0" type="#_x0000_t75" o:ole="">
            <v:imagedata r:id="rId28" o:title=""/>
          </v:shape>
          <o:OLEObject DrawAspect="Icon" ObjectID="_1718471230" ProgID="Excel.Sheet.12" ShapeID="_x0000_i1036" Type="Embed" r:id="rId2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15.2 商业化叙事</w:t>
      </w:r>
      <w:bookmarkEnd w:id="3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先通过 OPC 园区建立信任和网络效应（B2B2C 获客），再向上收割高客单价企业客户（B2B 变现）。Demo 阶段展示层级1和层级2的产品力，层级3作为"未来商业化全景"一页带过。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本文档基于 </w:t>
      </w:r>
      <w:r>
        <w:rPr>
          <w:rFonts w:eastAsia="Consolas" w:ascii="Consolas" w:cs="Consolas" w:hAnsi="Consolas"/>
          <w:i w:val="true"/>
          <w:sz w:val="22"/>
          <w:shd w:fill="EFF0F1"/>
        </w:rPr>
        <w:t>opc_ai_compliance_product_framework.md</w:t>
      </w:r>
      <w:r>
        <w:rPr>
          <w:rFonts w:eastAsia="等线" w:ascii="Arial" w:cs="Arial" w:hAnsi="Arial"/>
          <w:i w:val="true"/>
          <w:sz w:val="22"/>
        </w:rPr>
        <w:t xml:space="preserve"> 生成，属于产品文档层级 1/5。</w:t>
      </w:r>
    </w:p>
    <w:sectPr>
      <w:footerReference w:type="default" r:id="rId3"/>
      <w:headerReference w:type="default" r:id="rId2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31286">
    <w:lvl>
      <w:numFmt w:val="bullet"/>
      <w:suff w:val="tab"/>
      <w:lvlText w:val="•"/>
      <w:rPr>
        <w:color w:val="3370ff"/>
      </w:rPr>
    </w:lvl>
  </w:abstractNum>
  <w:abstractNum w:abstractNumId="431287">
    <w:lvl>
      <w:numFmt w:val="bullet"/>
      <w:suff w:val="tab"/>
      <w:lvlText w:val="•"/>
      <w:rPr>
        <w:color w:val="3370ff"/>
      </w:rPr>
    </w:lvl>
  </w:abstractNum>
  <w:abstractNum w:abstractNumId="431288">
    <w:lvl>
      <w:numFmt w:val="bullet"/>
      <w:suff w:val="tab"/>
      <w:lvlText w:val="•"/>
      <w:rPr>
        <w:color w:val="3370ff"/>
      </w:rPr>
    </w:lvl>
  </w:abstractNum>
  <w:abstractNum w:abstractNumId="431289">
    <w:lvl>
      <w:numFmt w:val="bullet"/>
      <w:suff w:val="tab"/>
      <w:lvlText w:val="•"/>
      <w:rPr>
        <w:color w:val="3370ff"/>
      </w:rPr>
    </w:lvl>
  </w:abstractNum>
  <w:abstractNum w:abstractNumId="431290">
    <w:lvl>
      <w:numFmt w:val="bullet"/>
      <w:suff w:val="tab"/>
      <w:lvlText w:val="•"/>
      <w:rPr>
        <w:color w:val="3370ff"/>
      </w:rPr>
    </w:lvl>
  </w:abstractNum>
  <w:abstractNum w:abstractNumId="431291">
    <w:lvl>
      <w:numFmt w:val="bullet"/>
      <w:suff w:val="tab"/>
      <w:lvlText w:val="•"/>
      <w:rPr>
        <w:color w:val="3370ff"/>
      </w:rPr>
    </w:lvl>
  </w:abstractNum>
  <w:abstractNum w:abstractNumId="431292">
    <w:lvl>
      <w:numFmt w:val="bullet"/>
      <w:suff w:val="tab"/>
      <w:lvlText w:val="•"/>
      <w:rPr>
        <w:color w:val="3370ff"/>
      </w:rPr>
    </w:lvl>
  </w:abstractNum>
  <w:abstractNum w:abstractNumId="431293">
    <w:lvl>
      <w:numFmt w:val="bullet"/>
      <w:suff w:val="tab"/>
      <w:lvlText w:val="•"/>
      <w:rPr>
        <w:color w:val="3370ff"/>
      </w:rPr>
    </w:lvl>
  </w:abstractNum>
  <w:abstractNum w:abstractNumId="431294">
    <w:lvl>
      <w:numFmt w:val="bullet"/>
      <w:suff w:val="tab"/>
      <w:lvlText w:val="•"/>
      <w:rPr>
        <w:color w:val="3370ff"/>
      </w:rPr>
    </w:lvl>
  </w:abstractNum>
  <w:abstractNum w:abstractNumId="431295">
    <w:lvl>
      <w:numFmt w:val="bullet"/>
      <w:suff w:val="tab"/>
      <w:lvlText w:val="•"/>
      <w:rPr>
        <w:color w:val="3370ff"/>
      </w:rPr>
    </w:lvl>
  </w:abstractNum>
  <w:abstractNum w:abstractNumId="431296">
    <w:lvl>
      <w:numFmt w:val="bullet"/>
      <w:suff w:val="tab"/>
      <w:lvlText w:val="•"/>
      <w:rPr>
        <w:color w:val="3370ff"/>
      </w:rPr>
    </w:lvl>
  </w:abstractNum>
  <w:abstractNum w:abstractNumId="431297">
    <w:lvl>
      <w:numFmt w:val="bullet"/>
      <w:suff w:val="tab"/>
      <w:lvlText w:val="•"/>
      <w:rPr>
        <w:color w:val="3370ff"/>
      </w:rPr>
    </w:lvl>
  </w:abstractNum>
  <w:abstractNum w:abstractNumId="431298">
    <w:lvl>
      <w:numFmt w:val="bullet"/>
      <w:suff w:val="tab"/>
      <w:lvlText w:val="•"/>
      <w:rPr>
        <w:color w:val="3370ff"/>
      </w:rPr>
    </w:lvl>
  </w:abstractNum>
  <w:abstractNum w:abstractNumId="431299">
    <w:lvl>
      <w:numFmt w:val="bullet"/>
      <w:suff w:val="tab"/>
      <w:lvlText w:val="•"/>
      <w:rPr>
        <w:color w:val="3370ff"/>
      </w:rPr>
    </w:lvl>
  </w:abstractNum>
  <w:abstractNum w:abstractNumId="431300">
    <w:lvl>
      <w:numFmt w:val="bullet"/>
      <w:suff w:val="tab"/>
      <w:lvlText w:val="•"/>
      <w:rPr>
        <w:color w:val="3370ff"/>
      </w:rPr>
    </w:lvl>
  </w:abstractNum>
  <w:abstractNum w:abstractNumId="431301">
    <w:lvl>
      <w:numFmt w:val="bullet"/>
      <w:suff w:val="tab"/>
      <w:lvlText w:val="•"/>
      <w:rPr>
        <w:color w:val="3370ff"/>
      </w:rPr>
    </w:lvl>
  </w:abstractNum>
  <w:abstractNum w:abstractNumId="431302">
    <w:lvl>
      <w:numFmt w:val="bullet"/>
      <w:suff w:val="tab"/>
      <w:lvlText w:val="•"/>
      <w:rPr>
        <w:color w:val="3370ff"/>
      </w:rPr>
    </w:lvl>
  </w:abstractNum>
  <w:abstractNum w:abstractNumId="431303">
    <w:lvl>
      <w:numFmt w:val="bullet"/>
      <w:suff w:val="tab"/>
      <w:lvlText w:val="•"/>
      <w:rPr>
        <w:color w:val="3370ff"/>
      </w:rPr>
    </w:lvl>
  </w:abstractNum>
  <w:abstractNum w:abstractNumId="431304">
    <w:lvl>
      <w:numFmt w:val="bullet"/>
      <w:suff w:val="tab"/>
      <w:lvlText w:val="•"/>
      <w:rPr>
        <w:color w:val="3370ff"/>
      </w:rPr>
    </w:lvl>
  </w:abstractNum>
  <w:abstractNum w:abstractNumId="431305">
    <w:lvl>
      <w:numFmt w:val="bullet"/>
      <w:suff w:val="tab"/>
      <w:lvlText w:val="•"/>
      <w:rPr>
        <w:color w:val="3370ff"/>
      </w:rPr>
    </w:lvl>
  </w:abstractNum>
  <w:abstractNum w:abstractNumId="431306">
    <w:lvl>
      <w:numFmt w:val="bullet"/>
      <w:suff w:val="tab"/>
      <w:lvlText w:val="•"/>
      <w:rPr>
        <w:color w:val="3370ff"/>
      </w:rPr>
    </w:lvl>
  </w:abstractNum>
  <w:abstractNum w:abstractNumId="431307">
    <w:lvl>
      <w:numFmt w:val="bullet"/>
      <w:suff w:val="tab"/>
      <w:lvlText w:val="•"/>
      <w:rPr>
        <w:color w:val="3370ff"/>
      </w:rPr>
    </w:lvl>
  </w:abstractNum>
  <w:abstractNum w:abstractNumId="431308">
    <w:lvl>
      <w:numFmt w:val="bullet"/>
      <w:suff w:val="tab"/>
      <w:lvlText w:val="•"/>
      <w:rPr>
        <w:color w:val="3370ff"/>
      </w:rPr>
    </w:lvl>
  </w:abstractNum>
  <w:abstractNum w:abstractNumId="431309">
    <w:lvl>
      <w:numFmt w:val="bullet"/>
      <w:suff w:val="tab"/>
      <w:lvlText w:val="•"/>
      <w:rPr>
        <w:color w:val="3370ff"/>
      </w:rPr>
    </w:lvl>
  </w:abstractNum>
  <w:abstractNum w:abstractNumId="431310">
    <w:lvl>
      <w:numFmt w:val="bullet"/>
      <w:suff w:val="tab"/>
      <w:lvlText w:val="•"/>
      <w:rPr>
        <w:color w:val="3370ff"/>
      </w:rPr>
    </w:lvl>
  </w:abstractNum>
  <w:abstractNum w:abstractNumId="431311">
    <w:lvl>
      <w:numFmt w:val="bullet"/>
      <w:suff w:val="tab"/>
      <w:lvlText w:val="•"/>
      <w:rPr>
        <w:color w:val="3370ff"/>
      </w:rPr>
    </w:lvl>
  </w:abstractNum>
  <w:abstractNum w:abstractNumId="431312">
    <w:lvl>
      <w:numFmt w:val="bullet"/>
      <w:suff w:val="tab"/>
      <w:lvlText w:val="•"/>
      <w:rPr>
        <w:color w:val="3370ff"/>
      </w:rPr>
    </w:lvl>
  </w:abstractNum>
  <w:abstractNum w:abstractNumId="431313">
    <w:lvl>
      <w:numFmt w:val="bullet"/>
      <w:suff w:val="tab"/>
      <w:lvlText w:val="•"/>
      <w:rPr>
        <w:color w:val="3370ff"/>
      </w:rPr>
    </w:lvl>
  </w:abstractNum>
  <w:abstractNum w:abstractNumId="431314">
    <w:lvl>
      <w:numFmt w:val="bullet"/>
      <w:suff w:val="tab"/>
      <w:lvlText w:val="•"/>
      <w:rPr>
        <w:color w:val="3370ff"/>
      </w:rPr>
    </w:lvl>
  </w:abstractNum>
  <w:abstractNum w:abstractNumId="431315">
    <w:lvl>
      <w:numFmt w:val="bullet"/>
      <w:suff w:val="tab"/>
      <w:lvlText w:val="•"/>
      <w:rPr>
        <w:color w:val="3370ff"/>
      </w:rPr>
    </w:lvl>
  </w:abstractNum>
  <w:abstractNum w:abstractNumId="431316">
    <w:lvl>
      <w:numFmt w:val="bullet"/>
      <w:suff w:val="tab"/>
      <w:lvlText w:val="•"/>
      <w:rPr>
        <w:color w:val="3370ff"/>
      </w:rPr>
    </w:lvl>
  </w:abstractNum>
  <w:abstractNum w:abstractNumId="431317">
    <w:lvl>
      <w:numFmt w:val="bullet"/>
      <w:suff w:val="tab"/>
      <w:lvlText w:val="•"/>
      <w:rPr>
        <w:color w:val="3370ff"/>
      </w:rPr>
    </w:lvl>
  </w:abstractNum>
  <w:abstractNum w:abstractNumId="431318">
    <w:lvl>
      <w:numFmt w:val="bullet"/>
      <w:suff w:val="tab"/>
      <w:lvlText w:val="•"/>
      <w:rPr>
        <w:color w:val="3370ff"/>
      </w:rPr>
    </w:lvl>
  </w:abstractNum>
  <w:num w:numId="1">
    <w:abstractNumId w:val="431286"/>
  </w:num>
  <w:num w:numId="2">
    <w:abstractNumId w:val="431287"/>
  </w:num>
  <w:num w:numId="3">
    <w:abstractNumId w:val="431288"/>
  </w:num>
  <w:num w:numId="4">
    <w:abstractNumId w:val="431289"/>
  </w:num>
  <w:num w:numId="5">
    <w:abstractNumId w:val="431290"/>
  </w:num>
  <w:num w:numId="6">
    <w:abstractNumId w:val="431291"/>
  </w:num>
  <w:num w:numId="7">
    <w:abstractNumId w:val="431292"/>
  </w:num>
  <w:num w:numId="8">
    <w:abstractNumId w:val="431293"/>
  </w:num>
  <w:num w:numId="9">
    <w:abstractNumId w:val="431294"/>
  </w:num>
  <w:num w:numId="10">
    <w:abstractNumId w:val="431295"/>
  </w:num>
  <w:num w:numId="11">
    <w:abstractNumId w:val="431296"/>
  </w:num>
  <w:num w:numId="12">
    <w:abstractNumId w:val="431297"/>
  </w:num>
  <w:num w:numId="13">
    <w:abstractNumId w:val="431298"/>
  </w:num>
  <w:num w:numId="14">
    <w:abstractNumId w:val="431299"/>
  </w:num>
  <w:num w:numId="15">
    <w:abstractNumId w:val="431300"/>
  </w:num>
  <w:num w:numId="16">
    <w:abstractNumId w:val="431301"/>
  </w:num>
  <w:num w:numId="17">
    <w:abstractNumId w:val="431302"/>
  </w:num>
  <w:num w:numId="18">
    <w:abstractNumId w:val="431303"/>
  </w:num>
  <w:num w:numId="19">
    <w:abstractNumId w:val="431304"/>
  </w:num>
  <w:num w:numId="20">
    <w:abstractNumId w:val="431305"/>
  </w:num>
  <w:num w:numId="21">
    <w:abstractNumId w:val="431306"/>
  </w:num>
  <w:num w:numId="22">
    <w:abstractNumId w:val="431307"/>
  </w:num>
  <w:num w:numId="23">
    <w:abstractNumId w:val="431308"/>
  </w:num>
  <w:num w:numId="24">
    <w:abstractNumId w:val="431309"/>
  </w:num>
  <w:num w:numId="25">
    <w:abstractNumId w:val="431310"/>
  </w:num>
  <w:num w:numId="26">
    <w:abstractNumId w:val="431311"/>
  </w:num>
  <w:num w:numId="27">
    <w:abstractNumId w:val="431312"/>
  </w:num>
  <w:num w:numId="28">
    <w:abstractNumId w:val="431313"/>
  </w:num>
  <w:num w:numId="29">
    <w:abstractNumId w:val="431314"/>
  </w:num>
  <w:num w:numId="30">
    <w:abstractNumId w:val="431315"/>
  </w:num>
  <w:num w:numId="31">
    <w:abstractNumId w:val="431316"/>
  </w:num>
  <w:num w:numId="32">
    <w:abstractNumId w:val="431317"/>
  </w:num>
  <w:num w:numId="33">
    <w:abstractNumId w:val="43131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3.png"/><Relationship Id="rId11" Type="http://schemas.openxmlformats.org/officeDocument/2006/relationships/package" Target="embeddings/Microsoft_Excel_Worksheet4.xlsx"/><Relationship Id="rId12" Type="http://schemas.openxmlformats.org/officeDocument/2006/relationships/image" Target="media/image4.png"/><Relationship Id="rId13" Type="http://schemas.openxmlformats.org/officeDocument/2006/relationships/package" Target="embeddings/Microsoft_Excel_Worksheet5.xlsx"/><Relationship Id="rId14" Type="http://schemas.openxmlformats.org/officeDocument/2006/relationships/image" Target="media/image5.png"/><Relationship Id="rId15" Type="http://schemas.openxmlformats.org/officeDocument/2006/relationships/package" Target="embeddings/Microsoft_Excel_Worksheet6.xlsx"/><Relationship Id="rId16" Type="http://schemas.openxmlformats.org/officeDocument/2006/relationships/image" Target="media/image6.png"/><Relationship Id="rId17" Type="http://schemas.openxmlformats.org/officeDocument/2006/relationships/package" Target="embeddings/Microsoft_Excel_Worksheet7.xlsx"/><Relationship Id="rId18" Type="http://schemas.openxmlformats.org/officeDocument/2006/relationships/image" Target="media/image7.png"/><Relationship Id="rId19" Type="http://schemas.openxmlformats.org/officeDocument/2006/relationships/package" Target="embeddings/Microsoft_Excel_Worksheet8.xlsx"/><Relationship Id="rId2" Type="http://schemas.openxmlformats.org/officeDocument/2006/relationships/styles" Target="styles.xml"/><Relationship Id="rId20" Type="http://schemas.openxmlformats.org/officeDocument/2006/relationships/image" Target="media/image8.png"/><Relationship Id="rId21" Type="http://schemas.openxmlformats.org/officeDocument/2006/relationships/package" Target="embeddings/Microsoft_Excel_Worksheet9.xlsx"/><Relationship Id="rId22" Type="http://schemas.openxmlformats.org/officeDocument/2006/relationships/image" Target="media/image9.png"/><Relationship Id="rId23" Type="http://schemas.openxmlformats.org/officeDocument/2006/relationships/package" Target="embeddings/Microsoft_Excel_Worksheet10.xlsx"/><Relationship Id="rId24" Type="http://schemas.openxmlformats.org/officeDocument/2006/relationships/image" Target="media/image10.png"/><Relationship Id="rId25" Type="http://schemas.openxmlformats.org/officeDocument/2006/relationships/package" Target="embeddings/Microsoft_Excel_Worksheet11.xlsx"/><Relationship Id="rId26" Type="http://schemas.openxmlformats.org/officeDocument/2006/relationships/image" Target="media/image11.png"/><Relationship Id="rId27" Type="http://schemas.openxmlformats.org/officeDocument/2006/relationships/package" Target="embeddings/Microsoft_Excel_Worksheet12.xlsx"/><Relationship Id="rId28" Type="http://schemas.openxmlformats.org/officeDocument/2006/relationships/image" Target="media/image12.png"/><Relationship Id="rId29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package" Target="embeddings/Microsoft_Excel_Worksheet1.xlsx"/><Relationship Id="rId6" Type="http://schemas.openxmlformats.org/officeDocument/2006/relationships/image" Target="media/image1.png"/><Relationship Id="rId7" Type="http://schemas.openxmlformats.org/officeDocument/2006/relationships/package" Target="embeddings/Microsoft_Excel_Worksheet2.xlsx"/><Relationship Id="rId8" Type="http://schemas.openxmlformats.org/officeDocument/2006/relationships/image" Target="media/image2.png"/><Relationship Id="rId9" Type="http://schemas.openxmlformats.org/officeDocument/2006/relationships/package" Target="embeddings/Microsoft_Excel_Worksheet3.xlsx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2026-06-02T13:11:45Z</dcterms:created>
  <dc:creator>Apache POI</dc:creator>
</cp:coreProperties>
</file>