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DE428F">
      <w:pPr>
        <w:spacing w:line="240" w:lineRule="auto"/>
        <w:ind w:firstLine="0" w:firstLineChars="0"/>
        <w:jc w:val="center"/>
        <w:rPr>
          <w:rFonts w:cs="Times New Roman"/>
          <w:sz w:val="21"/>
        </w:rPr>
      </w:pPr>
    </w:p>
    <w:p w14:paraId="27AC5978">
      <w:pPr>
        <w:spacing w:line="240" w:lineRule="auto"/>
        <w:ind w:firstLine="0" w:firstLineChars="0"/>
        <w:jc w:val="center"/>
        <w:rPr>
          <w:rFonts w:cs="Times New Roman"/>
          <w:sz w:val="21"/>
        </w:rPr>
      </w:pPr>
    </w:p>
    <w:p w14:paraId="19F10B31">
      <w:pPr>
        <w:spacing w:line="240" w:lineRule="auto"/>
        <w:ind w:firstLine="0" w:firstLineChars="0"/>
        <w:jc w:val="center"/>
        <w:rPr>
          <w:rFonts w:cs="Times New Roman"/>
          <w:sz w:val="21"/>
        </w:rPr>
      </w:pPr>
    </w:p>
    <w:p w14:paraId="4F470BED">
      <w:pPr>
        <w:spacing w:line="240" w:lineRule="auto"/>
        <w:ind w:firstLine="0" w:firstLineChars="0"/>
        <w:jc w:val="center"/>
        <w:rPr>
          <w:rFonts w:cs="Times New Roman"/>
          <w:sz w:val="21"/>
        </w:rPr>
      </w:pPr>
    </w:p>
    <w:p w14:paraId="73A1549E">
      <w:pPr>
        <w:spacing w:line="240" w:lineRule="auto"/>
        <w:ind w:firstLine="0" w:firstLineChars="0"/>
        <w:jc w:val="center"/>
        <w:rPr>
          <w:rFonts w:cs="Times New Roman"/>
          <w:sz w:val="21"/>
        </w:rPr>
      </w:pPr>
      <w:r>
        <w:rPr>
          <w:rFonts w:hint="eastAsia" w:cs="Times New Roman"/>
          <w:sz w:val="21"/>
        </w:rPr>
        <w:drawing>
          <wp:inline distT="0" distB="0" distL="114300" distR="114300">
            <wp:extent cx="3999865" cy="760095"/>
            <wp:effectExtent l="0" t="0" r="8255" b="1905"/>
            <wp:docPr id="2" name="图片 2" descr="毛体字(黑） 拷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毛体字(黑） 拷贝"/>
                    <pic:cNvPicPr>
                      <a:picLocks noChangeAspect="1"/>
                    </pic:cNvPicPr>
                  </pic:nvPicPr>
                  <pic:blipFill>
                    <a:blip r:embed="rId10"/>
                    <a:srcRect l="2167"/>
                    <a:stretch>
                      <a:fillRect/>
                    </a:stretch>
                  </pic:blipFill>
                  <pic:spPr>
                    <a:xfrm>
                      <a:off x="0" y="0"/>
                      <a:ext cx="3999865" cy="760095"/>
                    </a:xfrm>
                    <a:prstGeom prst="rect">
                      <a:avLst/>
                    </a:prstGeom>
                    <a:noFill/>
                    <a:ln>
                      <a:noFill/>
                    </a:ln>
                  </pic:spPr>
                </pic:pic>
              </a:graphicData>
            </a:graphic>
          </wp:inline>
        </w:drawing>
      </w:r>
    </w:p>
    <w:p w14:paraId="0F382338">
      <w:pPr>
        <w:spacing w:line="240" w:lineRule="auto"/>
        <w:ind w:firstLine="0" w:firstLineChars="0"/>
        <w:jc w:val="center"/>
        <w:rPr>
          <w:rFonts w:cs="Times New Roman"/>
          <w:sz w:val="21"/>
        </w:rPr>
      </w:pPr>
    </w:p>
    <w:p w14:paraId="77ABCB85">
      <w:pPr>
        <w:spacing w:line="240" w:lineRule="auto"/>
        <w:ind w:firstLine="0" w:firstLineChars="0"/>
        <w:jc w:val="distribute"/>
        <w:rPr>
          <w:rFonts w:ascii="方正小标宋简体" w:eastAsia="方正小标宋简体" w:cs="Times New Roman"/>
          <w:sz w:val="100"/>
        </w:rPr>
      </w:pPr>
      <w:r>
        <w:rPr>
          <w:rFonts w:hint="eastAsia" w:ascii="方正小标宋简体" w:eastAsia="方正小标宋简体" w:cs="Times New Roman"/>
          <w:sz w:val="100"/>
        </w:rPr>
        <w:t>本科毕业论文</w:t>
      </w:r>
    </w:p>
    <w:p w14:paraId="14ABA5A7">
      <w:pPr>
        <w:spacing w:line="240" w:lineRule="auto"/>
        <w:ind w:firstLine="0" w:firstLineChars="0"/>
        <w:jc w:val="center"/>
        <w:rPr>
          <w:rFonts w:cs="Times New Roman"/>
          <w:sz w:val="21"/>
        </w:rPr>
      </w:pPr>
    </w:p>
    <w:p w14:paraId="17FEC6B8">
      <w:pPr>
        <w:spacing w:line="240" w:lineRule="auto"/>
        <w:ind w:firstLine="0" w:firstLineChars="0"/>
        <w:jc w:val="center"/>
        <w:rPr>
          <w:rFonts w:cs="Times New Roman"/>
          <w:sz w:val="21"/>
        </w:rPr>
      </w:pPr>
    </w:p>
    <w:p w14:paraId="241A4C86">
      <w:pPr>
        <w:spacing w:line="240" w:lineRule="auto"/>
        <w:ind w:firstLine="0" w:firstLineChars="0"/>
        <w:jc w:val="center"/>
        <w:rPr>
          <w:rFonts w:cs="Times New Roman"/>
          <w:sz w:val="21"/>
        </w:rPr>
      </w:pPr>
    </w:p>
    <w:p w14:paraId="1FF675B1">
      <w:pPr>
        <w:spacing w:line="240" w:lineRule="auto"/>
        <w:ind w:firstLine="0" w:firstLineChars="0"/>
        <w:jc w:val="center"/>
        <w:rPr>
          <w:rFonts w:cs="Times New Roman"/>
          <w:sz w:val="21"/>
        </w:rPr>
      </w:pPr>
    </w:p>
    <w:p w14:paraId="4D0DC5F1">
      <w:pPr>
        <w:spacing w:line="240" w:lineRule="auto"/>
        <w:ind w:firstLine="0" w:firstLineChars="0"/>
        <w:jc w:val="center"/>
        <w:rPr>
          <w:rFonts w:cs="Times New Roman"/>
          <w:sz w:val="21"/>
        </w:rPr>
      </w:pPr>
    </w:p>
    <w:p w14:paraId="246F82B2">
      <w:pPr>
        <w:spacing w:line="240" w:lineRule="auto"/>
        <w:ind w:firstLine="0" w:firstLineChars="0"/>
        <w:jc w:val="center"/>
        <w:rPr>
          <w:rFonts w:cs="Times New Roman"/>
          <w:sz w:val="21"/>
        </w:rPr>
      </w:pPr>
    </w:p>
    <w:p w14:paraId="64F5BFD4">
      <w:pPr>
        <w:spacing w:line="240" w:lineRule="auto"/>
        <w:ind w:firstLine="0" w:firstLineChars="0"/>
        <w:jc w:val="center"/>
        <w:rPr>
          <w:rFonts w:cs="Times New Roman"/>
          <w:sz w:val="21"/>
        </w:rPr>
      </w:pPr>
    </w:p>
    <w:p w14:paraId="42CD07B3">
      <w:pPr>
        <w:spacing w:line="240" w:lineRule="auto"/>
        <w:ind w:firstLine="0" w:firstLineChars="0"/>
        <w:jc w:val="center"/>
        <w:rPr>
          <w:rFonts w:cs="Times New Roman"/>
          <w:sz w:val="21"/>
        </w:rPr>
      </w:pPr>
    </w:p>
    <w:p w14:paraId="4EAD3624">
      <w:pPr>
        <w:spacing w:line="240" w:lineRule="auto"/>
        <w:ind w:firstLine="0" w:firstLineChars="0"/>
        <w:jc w:val="center"/>
        <w:rPr>
          <w:rFonts w:cs="Times New Roman"/>
          <w:sz w:val="21"/>
        </w:rPr>
      </w:pPr>
    </w:p>
    <w:p w14:paraId="6602F44B">
      <w:pPr>
        <w:spacing w:line="240" w:lineRule="auto"/>
        <w:ind w:firstLine="0" w:firstLineChars="0"/>
        <w:jc w:val="center"/>
        <w:rPr>
          <w:rFonts w:cs="Times New Roman"/>
          <w:sz w:val="21"/>
        </w:rPr>
      </w:pPr>
    </w:p>
    <w:p w14:paraId="1A62CCB2">
      <w:pPr>
        <w:spacing w:line="240" w:lineRule="auto"/>
        <w:ind w:firstLine="0" w:firstLineChars="0"/>
        <w:jc w:val="center"/>
        <w:rPr>
          <w:rFonts w:cs="Times New Roman"/>
          <w:sz w:val="21"/>
        </w:rPr>
      </w:pPr>
    </w:p>
    <w:p w14:paraId="5B538E45">
      <w:pPr>
        <w:spacing w:line="240" w:lineRule="auto"/>
        <w:ind w:firstLine="0" w:firstLineChars="0"/>
        <w:jc w:val="center"/>
        <w:rPr>
          <w:rFonts w:cs="Times New Roman"/>
          <w:sz w:val="21"/>
        </w:rPr>
      </w:pPr>
    </w:p>
    <w:p w14:paraId="2F85E374">
      <w:pPr>
        <w:spacing w:line="600" w:lineRule="exact"/>
        <w:ind w:firstLine="723" w:firstLineChars="225"/>
        <w:jc w:val="both"/>
        <w:rPr>
          <w:rFonts w:cs="Times New Roman"/>
          <w:b/>
          <w:bCs/>
          <w:sz w:val="32"/>
          <w:u w:val="single"/>
        </w:rPr>
      </w:pPr>
      <w:r>
        <w:rPr>
          <w:rFonts w:hint="eastAsia" w:cs="Times New Roman"/>
          <w:b/>
          <w:bCs/>
          <w:sz w:val="32"/>
        </w:rPr>
        <w:t>论文题目：</w:t>
      </w:r>
      <w:r>
        <w:rPr>
          <w:rFonts w:hint="eastAsia" w:cs="Times New Roman"/>
          <w:b/>
          <w:bCs/>
          <w:sz w:val="32"/>
          <w:u w:val="single"/>
          <w:lang w:val="en-US" w:eastAsia="zh-CN"/>
        </w:rPr>
        <w:t xml:space="preserve"> 基</w:t>
      </w:r>
      <w:r>
        <w:rPr>
          <w:rFonts w:hint="eastAsia" w:cs="Times New Roman"/>
          <w:b/>
          <w:bCs/>
          <w:sz w:val="32"/>
          <w:u w:val="single"/>
        </w:rPr>
        <w:t xml:space="preserve">于大模型技术的轨迹预测方法研究 </w:t>
      </w:r>
    </w:p>
    <w:p w14:paraId="3E73B2AE">
      <w:pPr>
        <w:spacing w:line="600" w:lineRule="exact"/>
        <w:ind w:firstLine="723" w:firstLineChars="225"/>
        <w:jc w:val="both"/>
        <w:rPr>
          <w:rFonts w:cs="Times New Roman"/>
          <w:b/>
          <w:bCs/>
          <w:sz w:val="32"/>
          <w:u w:val="single"/>
        </w:rPr>
      </w:pPr>
      <w:r>
        <w:rPr>
          <w:rFonts w:hint="eastAsia" w:cs="Times New Roman"/>
          <w:b/>
          <w:bCs/>
          <w:sz w:val="32"/>
        </w:rPr>
        <w:t>学生姓名：</w:t>
      </w:r>
      <w:r>
        <w:rPr>
          <w:rFonts w:hint="eastAsia" w:cs="Times New Roman"/>
          <w:b/>
          <w:bCs/>
          <w:sz w:val="32"/>
          <w:u w:val="single"/>
        </w:rPr>
        <w:t xml:space="preserve">    </w:t>
      </w:r>
      <w:r>
        <w:rPr>
          <w:rFonts w:hint="eastAsia" w:cs="Times New Roman"/>
          <w:b/>
          <w:bCs/>
          <w:sz w:val="32"/>
          <w:u w:val="single"/>
          <w:lang w:val="en-US" w:eastAsia="zh-CN"/>
        </w:rPr>
        <w:t xml:space="preserve">  </w:t>
      </w:r>
      <w:r>
        <w:rPr>
          <w:rFonts w:hint="eastAsia" w:cs="Times New Roman"/>
          <w:b/>
          <w:bCs/>
          <w:sz w:val="32"/>
          <w:u w:val="single"/>
        </w:rPr>
        <w:t xml:space="preserve">  </w:t>
      </w:r>
      <w:r>
        <w:rPr>
          <w:rFonts w:hint="eastAsia" w:cs="Times New Roman"/>
          <w:b/>
          <w:bCs/>
          <w:sz w:val="32"/>
          <w:u w:val="single"/>
          <w:lang w:val="en-US" w:eastAsia="zh-CN"/>
        </w:rPr>
        <w:t xml:space="preserve"> </w:t>
      </w:r>
      <w:r>
        <w:rPr>
          <w:rFonts w:hint="eastAsia" w:cs="Times New Roman"/>
          <w:b/>
          <w:bCs/>
          <w:sz w:val="32"/>
          <w:u w:val="single"/>
        </w:rPr>
        <w:t xml:space="preserve">  </w:t>
      </w:r>
      <w:r>
        <w:rPr>
          <w:rFonts w:hint="eastAsia" w:cs="Times New Roman"/>
          <w:b/>
          <w:bCs/>
          <w:sz w:val="32"/>
          <w:u w:val="single"/>
          <w:lang w:val="en-US" w:eastAsia="zh-CN"/>
        </w:rPr>
        <w:t xml:space="preserve"> </w:t>
      </w:r>
      <w:r>
        <w:rPr>
          <w:rFonts w:hint="eastAsia" w:cs="Times New Roman"/>
          <w:b/>
          <w:bCs/>
          <w:sz w:val="32"/>
          <w:u w:val="single"/>
        </w:rPr>
        <w:t xml:space="preserve">  崔语凡   </w:t>
      </w:r>
      <w:r>
        <w:rPr>
          <w:rFonts w:hint="eastAsia" w:cs="Times New Roman"/>
          <w:b/>
          <w:bCs/>
          <w:sz w:val="32"/>
          <w:u w:val="single"/>
          <w:lang w:val="en-US" w:eastAsia="zh-CN"/>
        </w:rPr>
        <w:t xml:space="preserve"> </w:t>
      </w:r>
      <w:r>
        <w:rPr>
          <w:rFonts w:hint="eastAsia" w:cs="Times New Roman"/>
          <w:b/>
          <w:bCs/>
          <w:sz w:val="32"/>
          <w:u w:val="single"/>
        </w:rPr>
        <w:t xml:space="preserve">    </w:t>
      </w:r>
      <w:r>
        <w:rPr>
          <w:rFonts w:hint="eastAsia" w:cs="Times New Roman"/>
          <w:b/>
          <w:bCs/>
          <w:sz w:val="32"/>
          <w:u w:val="single"/>
          <w:lang w:val="en-US" w:eastAsia="zh-CN"/>
        </w:rPr>
        <w:t xml:space="preserve"> </w:t>
      </w:r>
      <w:r>
        <w:rPr>
          <w:rFonts w:hint="eastAsia" w:cs="Times New Roman"/>
          <w:b/>
          <w:bCs/>
          <w:sz w:val="32"/>
          <w:u w:val="single"/>
        </w:rPr>
        <w:t xml:space="preserve">     </w:t>
      </w:r>
    </w:p>
    <w:p w14:paraId="779A995F">
      <w:pPr>
        <w:spacing w:line="600" w:lineRule="exact"/>
        <w:ind w:firstLine="713" w:firstLineChars="75"/>
        <w:jc w:val="both"/>
        <w:rPr>
          <w:rFonts w:cs="Times New Roman"/>
          <w:b/>
          <w:bCs/>
          <w:kern w:val="0"/>
          <w:sz w:val="32"/>
        </w:rPr>
      </w:pPr>
      <w:r>
        <w:rPr>
          <w:rFonts w:hint="eastAsia" w:cs="Times New Roman"/>
          <w:b/>
          <w:bCs/>
          <w:spacing w:val="315"/>
          <w:kern w:val="0"/>
          <w:sz w:val="32"/>
        </w:rPr>
        <w:t>学</w:t>
      </w:r>
      <w:r>
        <w:rPr>
          <w:rFonts w:hint="eastAsia" w:cs="Times New Roman"/>
          <w:b/>
          <w:bCs/>
          <w:spacing w:val="7"/>
          <w:kern w:val="0"/>
          <w:sz w:val="32"/>
        </w:rPr>
        <w:t>号</w:t>
      </w:r>
      <w:r>
        <w:rPr>
          <w:rFonts w:hint="eastAsia" w:cs="Times New Roman"/>
          <w:b/>
          <w:bCs/>
          <w:sz w:val="32"/>
        </w:rPr>
        <w:t>：</w:t>
      </w:r>
      <w:r>
        <w:rPr>
          <w:rFonts w:hint="eastAsia" w:cs="Times New Roman"/>
          <w:b/>
          <w:bCs/>
          <w:sz w:val="32"/>
          <w:u w:val="single"/>
        </w:rPr>
        <w:t xml:space="preserve">     </w:t>
      </w:r>
      <w:r>
        <w:rPr>
          <w:rFonts w:hint="eastAsia" w:cs="Times New Roman"/>
          <w:b/>
          <w:bCs/>
          <w:sz w:val="32"/>
          <w:u w:val="single"/>
          <w:lang w:val="en-US" w:eastAsia="zh-CN"/>
        </w:rPr>
        <w:t xml:space="preserve">    </w:t>
      </w:r>
      <w:r>
        <w:rPr>
          <w:rFonts w:hint="eastAsia" w:cs="Times New Roman"/>
          <w:b/>
          <w:bCs/>
          <w:sz w:val="32"/>
          <w:u w:val="single"/>
        </w:rPr>
        <w:t xml:space="preserve">  202111000436   </w:t>
      </w:r>
      <w:r>
        <w:rPr>
          <w:rFonts w:hint="eastAsia" w:cs="Times New Roman"/>
          <w:b/>
          <w:bCs/>
          <w:sz w:val="32"/>
          <w:u w:val="single"/>
          <w:lang w:val="en-US" w:eastAsia="zh-CN"/>
        </w:rPr>
        <w:t xml:space="preserve">   </w:t>
      </w:r>
      <w:r>
        <w:rPr>
          <w:rFonts w:hint="eastAsia" w:cs="Times New Roman"/>
          <w:b/>
          <w:bCs/>
          <w:sz w:val="32"/>
          <w:u w:val="single"/>
        </w:rPr>
        <w:t xml:space="preserve">      </w:t>
      </w:r>
    </w:p>
    <w:p w14:paraId="00FABB64">
      <w:pPr>
        <w:spacing w:line="600" w:lineRule="exact"/>
        <w:ind w:firstLine="713" w:firstLineChars="75"/>
        <w:jc w:val="both"/>
        <w:rPr>
          <w:rFonts w:cs="Times New Roman"/>
          <w:b/>
          <w:bCs/>
          <w:sz w:val="32"/>
        </w:rPr>
      </w:pPr>
      <w:r>
        <w:rPr>
          <w:rFonts w:hint="eastAsia" w:cs="Times New Roman"/>
          <w:b/>
          <w:bCs/>
          <w:spacing w:val="315"/>
          <w:kern w:val="0"/>
          <w:sz w:val="32"/>
        </w:rPr>
        <w:t>专</w:t>
      </w:r>
      <w:r>
        <w:rPr>
          <w:rFonts w:hint="eastAsia" w:cs="Times New Roman"/>
          <w:b/>
          <w:bCs/>
          <w:spacing w:val="7"/>
          <w:kern w:val="0"/>
          <w:sz w:val="32"/>
        </w:rPr>
        <w:t>业</w:t>
      </w:r>
      <w:r>
        <w:rPr>
          <w:rFonts w:hint="eastAsia" w:cs="Times New Roman"/>
          <w:b/>
          <w:bCs/>
          <w:sz w:val="32"/>
        </w:rPr>
        <w:t>：</w:t>
      </w:r>
      <w:r>
        <w:rPr>
          <w:rFonts w:hint="eastAsia" w:cs="Times New Roman"/>
          <w:b/>
          <w:bCs/>
          <w:sz w:val="32"/>
          <w:u w:val="single"/>
        </w:rPr>
        <w:t xml:space="preserve"> </w:t>
      </w:r>
      <w:r>
        <w:rPr>
          <w:rFonts w:hint="eastAsia" w:cs="Times New Roman"/>
          <w:b/>
          <w:bCs/>
          <w:sz w:val="32"/>
          <w:u w:val="single"/>
          <w:lang w:val="en-US" w:eastAsia="zh-CN"/>
        </w:rPr>
        <w:t xml:space="preserve">     </w:t>
      </w:r>
      <w:r>
        <w:rPr>
          <w:rFonts w:hint="eastAsia" w:cs="Times New Roman"/>
          <w:b/>
          <w:bCs/>
          <w:sz w:val="32"/>
          <w:u w:val="single"/>
        </w:rPr>
        <w:t>计算机科学与技术（师范类）</w:t>
      </w:r>
      <w:r>
        <w:rPr>
          <w:rFonts w:hint="eastAsia" w:cs="Times New Roman"/>
          <w:b/>
          <w:bCs/>
          <w:sz w:val="32"/>
          <w:u w:val="single"/>
          <w:lang w:val="en-US" w:eastAsia="zh-CN"/>
        </w:rPr>
        <w:t xml:space="preserve">  </w:t>
      </w:r>
    </w:p>
    <w:p w14:paraId="2DF391C5">
      <w:pPr>
        <w:spacing w:line="600" w:lineRule="exact"/>
        <w:ind w:firstLine="723" w:firstLineChars="225"/>
        <w:jc w:val="both"/>
        <w:rPr>
          <w:rFonts w:cs="Times New Roman"/>
          <w:b/>
          <w:bCs/>
          <w:sz w:val="32"/>
          <w:u w:val="single"/>
        </w:rPr>
      </w:pPr>
      <w:r>
        <w:rPr>
          <w:rFonts w:hint="eastAsia" w:cs="Times New Roman"/>
          <w:b/>
          <w:bCs/>
          <w:sz w:val="32"/>
        </w:rPr>
        <w:t>指导教师：</w:t>
      </w:r>
      <w:r>
        <w:rPr>
          <w:rFonts w:hint="eastAsia" w:cs="Times New Roman"/>
          <w:b/>
          <w:bCs/>
          <w:sz w:val="32"/>
          <w:u w:val="single"/>
        </w:rPr>
        <w:t xml:space="preserve">   </w:t>
      </w:r>
      <w:r>
        <w:rPr>
          <w:rFonts w:hint="eastAsia" w:cs="Times New Roman"/>
          <w:b/>
          <w:bCs/>
          <w:sz w:val="32"/>
          <w:u w:val="single"/>
          <w:lang w:val="en-US" w:eastAsia="zh-CN"/>
        </w:rPr>
        <w:t xml:space="preserve"> </w:t>
      </w:r>
      <w:r>
        <w:rPr>
          <w:rFonts w:hint="eastAsia" w:cs="Times New Roman"/>
          <w:b/>
          <w:bCs/>
          <w:sz w:val="32"/>
          <w:u w:val="single"/>
        </w:rPr>
        <w:t xml:space="preserve">   </w:t>
      </w:r>
      <w:r>
        <w:rPr>
          <w:rFonts w:hint="eastAsia" w:cs="Times New Roman"/>
          <w:b/>
          <w:bCs/>
          <w:sz w:val="32"/>
          <w:u w:val="single"/>
          <w:lang w:val="en-US" w:eastAsia="zh-CN"/>
        </w:rPr>
        <w:t xml:space="preserve">   </w:t>
      </w:r>
      <w:r>
        <w:rPr>
          <w:rFonts w:hint="eastAsia" w:cs="Times New Roman"/>
          <w:b/>
          <w:bCs/>
          <w:sz w:val="32"/>
          <w:u w:val="single"/>
        </w:rPr>
        <w:t xml:space="preserve">    陆佃杰        </w:t>
      </w:r>
      <w:r>
        <w:rPr>
          <w:rFonts w:hint="eastAsia" w:cs="Times New Roman"/>
          <w:b/>
          <w:bCs/>
          <w:sz w:val="32"/>
          <w:u w:val="single"/>
          <w:lang w:val="en-US" w:eastAsia="zh-CN"/>
        </w:rPr>
        <w:t xml:space="preserve">  </w:t>
      </w:r>
      <w:r>
        <w:rPr>
          <w:rFonts w:hint="eastAsia" w:cs="Times New Roman"/>
          <w:b/>
          <w:bCs/>
          <w:sz w:val="32"/>
          <w:u w:val="single"/>
        </w:rPr>
        <w:t xml:space="preserve">    </w:t>
      </w:r>
    </w:p>
    <w:p w14:paraId="742BED02">
      <w:pPr>
        <w:spacing w:line="600" w:lineRule="exact"/>
        <w:ind w:firstLine="723" w:firstLineChars="225"/>
        <w:jc w:val="both"/>
        <w:rPr>
          <w:rFonts w:cs="Times New Roman"/>
          <w:b/>
          <w:bCs/>
          <w:sz w:val="32"/>
        </w:rPr>
      </w:pPr>
      <w:r>
        <w:rPr>
          <w:rFonts w:hint="eastAsia" w:cs="Times New Roman"/>
          <w:b/>
          <w:bCs/>
          <w:sz w:val="32"/>
        </w:rPr>
        <w:t>学    院：</w:t>
      </w:r>
      <w:r>
        <w:rPr>
          <w:rFonts w:hint="eastAsia" w:cs="Times New Roman"/>
          <w:b/>
          <w:bCs/>
          <w:sz w:val="32"/>
          <w:u w:val="single"/>
        </w:rPr>
        <w:t xml:space="preserve">    </w:t>
      </w:r>
      <w:r>
        <w:rPr>
          <w:rFonts w:hint="eastAsia" w:cs="Times New Roman"/>
          <w:b/>
          <w:bCs/>
          <w:sz w:val="32"/>
          <w:u w:val="single"/>
          <w:lang w:val="en-US" w:eastAsia="zh-CN"/>
        </w:rPr>
        <w:t xml:space="preserve">   </w:t>
      </w:r>
      <w:r>
        <w:rPr>
          <w:rFonts w:hint="eastAsia" w:cs="Times New Roman"/>
          <w:b/>
          <w:bCs/>
          <w:sz w:val="32"/>
          <w:u w:val="single"/>
        </w:rPr>
        <w:t xml:space="preserve">计算机与人工智能学院   </w:t>
      </w:r>
      <w:r>
        <w:rPr>
          <w:rFonts w:hint="eastAsia" w:cs="Times New Roman"/>
          <w:b/>
          <w:bCs/>
          <w:sz w:val="32"/>
          <w:u w:val="single"/>
          <w:lang w:val="en-US" w:eastAsia="zh-CN"/>
        </w:rPr>
        <w:t xml:space="preserve">   </w:t>
      </w:r>
      <w:r>
        <w:rPr>
          <w:rFonts w:hint="eastAsia" w:cs="Times New Roman"/>
          <w:b/>
          <w:bCs/>
          <w:sz w:val="32"/>
          <w:u w:val="single"/>
        </w:rPr>
        <w:t xml:space="preserve"> </w:t>
      </w:r>
    </w:p>
    <w:p w14:paraId="54306524">
      <w:pPr>
        <w:spacing w:line="600" w:lineRule="exact"/>
        <w:ind w:firstLine="720" w:firstLineChars="225"/>
        <w:jc w:val="both"/>
        <w:rPr>
          <w:rFonts w:cs="Times New Roman"/>
          <w:sz w:val="32"/>
        </w:rPr>
      </w:pPr>
    </w:p>
    <w:p w14:paraId="5FA4FE9A">
      <w:pPr>
        <w:spacing w:line="240" w:lineRule="auto"/>
        <w:ind w:firstLine="0" w:firstLineChars="0"/>
        <w:jc w:val="center"/>
        <w:rPr>
          <w:rFonts w:cs="Times New Roman"/>
          <w:sz w:val="32"/>
        </w:rPr>
      </w:pPr>
    </w:p>
    <w:p w14:paraId="57C842B2">
      <w:pPr>
        <w:spacing w:line="240" w:lineRule="auto"/>
        <w:ind w:firstLine="2570" w:firstLineChars="800"/>
        <w:jc w:val="both"/>
        <w:rPr>
          <w:rFonts w:cs="Times New Roman"/>
          <w:b/>
          <w:bCs/>
          <w:sz w:val="32"/>
        </w:rPr>
      </w:pPr>
      <w:r>
        <w:rPr>
          <w:rFonts w:hint="eastAsia" w:cs="Times New Roman"/>
          <w:b/>
          <w:bCs/>
          <w:color w:val="FFFFFF"/>
          <w:sz w:val="32"/>
        </w:rPr>
        <w:t>1</w:t>
      </w:r>
      <w:r>
        <w:rPr>
          <w:rFonts w:hint="eastAsia" w:cs="Times New Roman"/>
          <w:b/>
          <w:bCs/>
          <w:sz w:val="32"/>
        </w:rPr>
        <w:t>2026年 5 月    日</w:t>
      </w:r>
    </w:p>
    <w:p w14:paraId="38B37DF5">
      <w:pPr>
        <w:spacing w:before="480" w:after="360" w:line="240" w:lineRule="auto"/>
        <w:ind w:firstLine="0" w:firstLineChars="0"/>
        <w:jc w:val="center"/>
        <w:rPr>
          <w:b/>
          <w:bCs/>
          <w:sz w:val="32"/>
          <w:szCs w:val="32"/>
        </w:rPr>
      </w:pPr>
    </w:p>
    <w:p w14:paraId="58F3EAEE">
      <w:pPr>
        <w:tabs>
          <w:tab w:val="left" w:pos="4344"/>
          <w:tab w:val="left" w:pos="4944"/>
          <w:tab w:val="left" w:pos="5549"/>
        </w:tabs>
        <w:spacing w:before="480" w:after="360" w:line="240" w:lineRule="auto"/>
        <w:ind w:firstLine="0" w:firstLineChars="0"/>
        <w:jc w:val="center"/>
        <w:rPr>
          <w:rFonts w:hint="eastAsia" w:ascii="黑体" w:hAnsi="黑体" w:eastAsia="黑体" w:cs="黑体"/>
          <w:sz w:val="32"/>
          <w:szCs w:val="32"/>
        </w:rPr>
      </w:pPr>
      <w:r>
        <w:rPr>
          <w:rFonts w:ascii="黑体" w:hAnsi="黑体" w:eastAsia="黑体" w:cs="黑体"/>
          <w:b/>
          <w:bCs/>
          <w:w w:val="95"/>
          <w:sz w:val="32"/>
          <w:szCs w:val="32"/>
        </w:rPr>
        <w:t>独</w:t>
      </w:r>
      <w:r>
        <w:rPr>
          <w:rFonts w:hint="eastAsia" w:ascii="黑体" w:hAnsi="黑体" w:eastAsia="黑体" w:cs="黑体"/>
          <w:b/>
          <w:bCs/>
          <w:w w:val="95"/>
          <w:sz w:val="32"/>
          <w:szCs w:val="32"/>
        </w:rPr>
        <w:t xml:space="preserve">  </w:t>
      </w:r>
      <w:r>
        <w:rPr>
          <w:rFonts w:ascii="黑体" w:hAnsi="黑体" w:eastAsia="黑体" w:cs="黑体"/>
          <w:b/>
          <w:bCs/>
          <w:w w:val="95"/>
          <w:sz w:val="32"/>
          <w:szCs w:val="32"/>
        </w:rPr>
        <w:t>创</w:t>
      </w:r>
      <w:r>
        <w:rPr>
          <w:rFonts w:hint="eastAsia" w:ascii="黑体" w:hAnsi="黑体" w:eastAsia="黑体" w:cs="黑体"/>
          <w:b/>
          <w:bCs/>
          <w:w w:val="95"/>
          <w:sz w:val="32"/>
          <w:szCs w:val="32"/>
        </w:rPr>
        <w:t xml:space="preserve">  </w:t>
      </w:r>
      <w:r>
        <w:rPr>
          <w:rFonts w:ascii="黑体" w:hAnsi="黑体" w:eastAsia="黑体" w:cs="黑体"/>
          <w:b/>
          <w:bCs/>
          <w:w w:val="95"/>
          <w:sz w:val="32"/>
          <w:szCs w:val="32"/>
        </w:rPr>
        <w:t>声</w:t>
      </w:r>
      <w:r>
        <w:rPr>
          <w:rFonts w:hint="eastAsia" w:ascii="黑体" w:hAnsi="黑体" w:eastAsia="黑体" w:cs="黑体"/>
          <w:b/>
          <w:bCs/>
          <w:w w:val="95"/>
          <w:sz w:val="32"/>
          <w:szCs w:val="32"/>
        </w:rPr>
        <w:t xml:space="preserve">  </w:t>
      </w:r>
      <w:r>
        <w:rPr>
          <w:rFonts w:ascii="黑体" w:hAnsi="黑体" w:eastAsia="黑体" w:cs="黑体"/>
          <w:b/>
          <w:bCs/>
          <w:sz w:val="32"/>
          <w:szCs w:val="32"/>
        </w:rPr>
        <w:t>明</w:t>
      </w:r>
    </w:p>
    <w:p w14:paraId="20889EE1">
      <w:pPr>
        <w:tabs>
          <w:tab w:val="left" w:pos="5395"/>
        </w:tabs>
        <w:spacing w:line="360" w:lineRule="auto"/>
        <w:ind w:firstLine="480"/>
        <w:jc w:val="both"/>
        <w:rPr>
          <w:rFonts w:cs="Times New Roman"/>
        </w:rPr>
      </w:pPr>
      <w:r>
        <w:rPr>
          <w:rFonts w:cs="Times New Roman"/>
        </w:rPr>
        <w:t>本人声明所呈交的学位论文是本人在导师指导下进行的研究工作及取得的研究成果。</w:t>
      </w:r>
      <w:r>
        <w:rPr>
          <w:rFonts w:cs="Times New Roman"/>
          <w:spacing w:val="-1"/>
        </w:rPr>
        <w:t>据我所知，除了文中特别加以标注和致谢的地方外，论文中不包含其他人已经发表或撰写</w:t>
      </w:r>
      <w:r>
        <w:rPr>
          <w:rFonts w:cs="Times New Roman"/>
        </w:rPr>
        <w:t>过的研究成果，也不包含为获得</w:t>
      </w:r>
      <w:r>
        <w:rPr>
          <w:rFonts w:eastAsia="Times New Roman" w:cs="Times New Roman"/>
          <w:u w:val="single" w:color="000000"/>
        </w:rPr>
        <w:tab/>
      </w:r>
      <w:r>
        <w:rPr>
          <w:rFonts w:cs="Times New Roman"/>
        </w:rPr>
        <w:t>（注：如没有其他需要特别声明的，本</w:t>
      </w:r>
      <w:r>
        <w:rPr>
          <w:rFonts w:cs="Times New Roman"/>
          <w:spacing w:val="-1"/>
        </w:rPr>
        <w:t>栏可空）或其他教育机构的学位或证书使用过的材料。与我一同工作的同志对本研究所做</w:t>
      </w:r>
      <w:r>
        <w:rPr>
          <w:rFonts w:cs="Times New Roman"/>
        </w:rPr>
        <w:t>的任何贡献均已在论文中作了明确的说明并表示谢意。</w:t>
      </w:r>
    </w:p>
    <w:p w14:paraId="3443DF3A">
      <w:pPr>
        <w:spacing w:before="9" w:line="240" w:lineRule="auto"/>
        <w:ind w:firstLine="0" w:firstLineChars="0"/>
        <w:jc w:val="both"/>
        <w:rPr>
          <w:rFonts w:hint="eastAsia" w:ascii="宋体" w:hAnsi="宋体" w:cs="宋体"/>
          <w:sz w:val="32"/>
          <w:szCs w:val="32"/>
        </w:rPr>
      </w:pPr>
      <w:r>
        <w:rPr>
          <w:rFonts w:hint="eastAsia" w:eastAsia="黑体"/>
          <w:szCs w:val="28"/>
        </w:rPr>
        <w:drawing>
          <wp:anchor distT="0" distB="0" distL="114300" distR="114300" simplePos="0" relativeHeight="251660288" behindDoc="1" locked="0" layoutInCell="1" allowOverlap="1">
            <wp:simplePos x="0" y="0"/>
            <wp:positionH relativeFrom="column">
              <wp:posOffset>2454275</wp:posOffset>
            </wp:positionH>
            <wp:positionV relativeFrom="paragraph">
              <wp:posOffset>271780</wp:posOffset>
            </wp:positionV>
            <wp:extent cx="1030605" cy="544830"/>
            <wp:effectExtent l="0" t="0" r="0" b="0"/>
            <wp:wrapThrough wrapText="bothSides">
              <wp:wrapPolygon>
                <wp:start x="3194" y="4834"/>
                <wp:lineTo x="958" y="9667"/>
                <wp:lineTo x="639" y="16313"/>
                <wp:lineTo x="958" y="17522"/>
                <wp:lineTo x="1597" y="19334"/>
                <wp:lineTo x="18845" y="19334"/>
                <wp:lineTo x="18845" y="7250"/>
                <wp:lineTo x="15651" y="5438"/>
                <wp:lineTo x="5111" y="4834"/>
                <wp:lineTo x="3194" y="4834"/>
              </wp:wrapPolygon>
            </wp:wrapThrough>
            <wp:docPr id="5" name="图片 3" descr="WPS图片编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WPS图片编辑"/>
                    <pic:cNvPicPr>
                      <a:picLocks noChangeAspect="1"/>
                    </pic:cNvPicPr>
                  </pic:nvPicPr>
                  <pic:blipFill>
                    <a:blip r:embed="rId11"/>
                    <a:stretch>
                      <a:fillRect/>
                    </a:stretch>
                  </pic:blipFill>
                  <pic:spPr>
                    <a:xfrm>
                      <a:off x="0" y="0"/>
                      <a:ext cx="1030605" cy="544830"/>
                    </a:xfrm>
                    <a:prstGeom prst="rect">
                      <a:avLst/>
                    </a:prstGeom>
                    <a:noFill/>
                    <a:ln>
                      <a:noFill/>
                    </a:ln>
                  </pic:spPr>
                </pic:pic>
              </a:graphicData>
            </a:graphic>
          </wp:anchor>
        </w:drawing>
      </w:r>
    </w:p>
    <w:p w14:paraId="2AD78478">
      <w:pPr>
        <w:spacing w:line="360" w:lineRule="auto"/>
        <w:ind w:firstLine="1680" w:firstLineChars="700"/>
        <w:jc w:val="both"/>
        <w:rPr>
          <w:rFonts w:cs="Times New Roman"/>
        </w:rPr>
      </w:pPr>
      <w:r>
        <w:rPr>
          <w:rFonts w:cs="Times New Roman"/>
        </w:rPr>
        <w:t>学位论文作者签名：</w:t>
      </w:r>
      <w:r>
        <w:rPr>
          <w:rFonts w:eastAsia="Times New Roman" w:cs="Times New Roman"/>
        </w:rPr>
        <w:t xml:space="preserve">                        </w:t>
      </w:r>
      <w:r>
        <w:rPr>
          <w:rFonts w:cs="Times New Roman"/>
        </w:rPr>
        <w:t>导师签字：</w:t>
      </w:r>
    </w:p>
    <w:p w14:paraId="2901C59D">
      <w:pPr>
        <w:spacing w:before="9" w:line="240" w:lineRule="auto"/>
        <w:ind w:firstLine="0" w:firstLineChars="0"/>
        <w:jc w:val="both"/>
        <w:rPr>
          <w:rFonts w:hint="eastAsia" w:ascii="宋体" w:hAnsi="宋体" w:cs="宋体"/>
          <w:sz w:val="32"/>
          <w:szCs w:val="32"/>
        </w:rPr>
      </w:pPr>
    </w:p>
    <w:p w14:paraId="4406DF97">
      <w:pPr>
        <w:tabs>
          <w:tab w:val="left" w:pos="4344"/>
          <w:tab w:val="left" w:pos="4944"/>
          <w:tab w:val="left" w:pos="5549"/>
        </w:tabs>
        <w:spacing w:before="480" w:after="360" w:line="240" w:lineRule="auto"/>
        <w:ind w:firstLine="0" w:firstLineChars="0"/>
        <w:jc w:val="center"/>
        <w:rPr>
          <w:rFonts w:hint="eastAsia" w:ascii="黑体" w:hAnsi="黑体" w:eastAsia="黑体" w:cs="黑体"/>
          <w:b/>
          <w:bCs/>
          <w:w w:val="95"/>
          <w:sz w:val="32"/>
          <w:szCs w:val="32"/>
        </w:rPr>
      </w:pPr>
      <w:r>
        <w:rPr>
          <w:rFonts w:ascii="黑体" w:hAnsi="黑体" w:eastAsia="黑体" w:cs="黑体"/>
          <w:b/>
          <w:bCs/>
          <w:w w:val="95"/>
          <w:sz w:val="32"/>
          <w:szCs w:val="32"/>
        </w:rPr>
        <w:t>学位论文版权使用授权书</w:t>
      </w:r>
    </w:p>
    <w:p w14:paraId="56BC8F9A">
      <w:pPr>
        <w:tabs>
          <w:tab w:val="left" w:pos="5395"/>
        </w:tabs>
        <w:spacing w:line="360" w:lineRule="auto"/>
        <w:ind w:firstLine="480"/>
        <w:jc w:val="both"/>
        <w:rPr>
          <w:rFonts w:cs="Times New Roman"/>
        </w:rPr>
      </w:pPr>
      <w:r>
        <w:rPr>
          <w:rFonts w:cs="Times New Roman"/>
        </w:rPr>
        <w:t>本学位论文作者完全了解</w:t>
      </w:r>
      <w:r>
        <w:rPr>
          <w:rFonts w:cs="Times New Roman"/>
          <w:u w:val="single"/>
        </w:rPr>
        <w:t xml:space="preserve"> </w:t>
      </w:r>
      <w:r>
        <w:rPr>
          <w:rFonts w:hint="eastAsia" w:cs="Times New Roman"/>
          <w:u w:val="single"/>
        </w:rPr>
        <w:t xml:space="preserve"> </w:t>
      </w:r>
      <w:r>
        <w:rPr>
          <w:rFonts w:cs="Times New Roman"/>
          <w:b/>
          <w:bCs/>
          <w:u w:val="single"/>
        </w:rPr>
        <w:t>学校</w:t>
      </w:r>
      <w:r>
        <w:rPr>
          <w:rFonts w:cs="Times New Roman"/>
          <w:u w:val="single"/>
        </w:rPr>
        <w:t xml:space="preserve"> </w:t>
      </w:r>
      <w:r>
        <w:rPr>
          <w:rFonts w:cs="Times New Roman"/>
        </w:rPr>
        <w:t>有关保留、使用学位论文的规定，有权保留并向国家有关部门或机构送交论文的复印件和磁盘，允许论文被查阅和借阅。本人授权</w:t>
      </w:r>
      <w:r>
        <w:rPr>
          <w:rFonts w:cs="Times New Roman"/>
          <w:u w:val="single"/>
        </w:rPr>
        <w:t xml:space="preserve"> </w:t>
      </w:r>
      <w:r>
        <w:rPr>
          <w:rFonts w:cs="Times New Roman"/>
          <w:b/>
          <w:bCs/>
          <w:u w:val="single"/>
        </w:rPr>
        <w:t>学校</w:t>
      </w:r>
      <w:r>
        <w:rPr>
          <w:rFonts w:cs="Times New Roman"/>
          <w:u w:val="single"/>
        </w:rPr>
        <w:t xml:space="preserve"> </w:t>
      </w:r>
      <w:r>
        <w:rPr>
          <w:rFonts w:cs="Times New Roman"/>
        </w:rPr>
        <w:t>可以将学位论文的全部或部分内容编入有关数据库进行检索，可以采用影印、缩印或扫描等复制手段保存、汇编学位论文。（保密的学位论文在解密后适用本授权书）</w:t>
      </w:r>
    </w:p>
    <w:p w14:paraId="1ADDE86E">
      <w:pPr>
        <w:spacing w:before="9" w:line="240" w:lineRule="auto"/>
        <w:ind w:firstLine="0" w:firstLineChars="0"/>
        <w:jc w:val="both"/>
        <w:rPr>
          <w:rFonts w:hint="eastAsia" w:ascii="宋体" w:hAnsi="宋体" w:cs="宋体"/>
          <w:sz w:val="32"/>
          <w:szCs w:val="32"/>
        </w:rPr>
      </w:pPr>
    </w:p>
    <w:p w14:paraId="4E2A8380">
      <w:pPr>
        <w:spacing w:before="9" w:line="240" w:lineRule="auto"/>
        <w:ind w:firstLine="0" w:firstLineChars="0"/>
        <w:jc w:val="both"/>
        <w:rPr>
          <w:rFonts w:hint="eastAsia" w:ascii="宋体" w:hAnsi="宋体" w:cs="宋体"/>
          <w:sz w:val="32"/>
          <w:szCs w:val="32"/>
        </w:rPr>
      </w:pPr>
    </w:p>
    <w:p w14:paraId="5003A08A">
      <w:pPr>
        <w:tabs>
          <w:tab w:val="left" w:pos="5395"/>
        </w:tabs>
        <w:spacing w:line="360" w:lineRule="auto"/>
        <w:ind w:firstLine="480"/>
        <w:jc w:val="both"/>
        <w:rPr>
          <w:rFonts w:cs="Times New Roman"/>
        </w:rPr>
      </w:pPr>
      <w:r>
        <w:rPr>
          <w:rFonts w:cs="Times New Roman"/>
        </w:rPr>
        <w:t>学位论文作者签名：                                          导师签字：</w:t>
      </w:r>
    </w:p>
    <w:p w14:paraId="36329C36">
      <w:pPr>
        <w:spacing w:before="9" w:line="240" w:lineRule="auto"/>
        <w:ind w:firstLine="0" w:firstLineChars="0"/>
        <w:jc w:val="both"/>
        <w:rPr>
          <w:rFonts w:hint="eastAsia" w:ascii="宋体" w:hAnsi="宋体" w:cs="宋体"/>
        </w:rPr>
      </w:pPr>
    </w:p>
    <w:p w14:paraId="4E9F816F">
      <w:pPr>
        <w:spacing w:line="360" w:lineRule="auto"/>
        <w:ind w:firstLine="0" w:firstLineChars="0"/>
        <w:jc w:val="both"/>
        <w:sectPr>
          <w:pgSz w:w="11906" w:h="16838"/>
          <w:pgMar w:top="1417" w:right="1134" w:bottom="1134" w:left="1417" w:header="850" w:footer="992" w:gutter="0"/>
          <w:pgNumType w:fmt="upperRoman" w:start="1"/>
          <w:cols w:space="720" w:num="1"/>
          <w:docGrid w:type="lines" w:linePitch="322" w:charSpace="0"/>
        </w:sectPr>
      </w:pPr>
      <w:r>
        <w:rPr>
          <w:rFonts w:cs="Times New Roman"/>
        </w:rPr>
        <w:t>签字日期：202</w:t>
      </w:r>
      <w:r>
        <w:rPr>
          <w:rFonts w:hint="eastAsia" w:cs="Times New Roman"/>
        </w:rPr>
        <w:t>5</w:t>
      </w:r>
      <w:r>
        <w:rPr>
          <w:rFonts w:cs="Times New Roman"/>
          <w:spacing w:val="-60"/>
        </w:rPr>
        <w:t xml:space="preserve"> </w:t>
      </w:r>
      <w:r>
        <w:rPr>
          <w:rFonts w:cs="Times New Roman"/>
        </w:rPr>
        <w:t>年</w:t>
      </w:r>
      <w:r>
        <w:rPr>
          <w:rFonts w:cs="Times New Roman"/>
          <w:spacing w:val="-60"/>
        </w:rPr>
        <w:t xml:space="preserve"> </w:t>
      </w:r>
      <w:r>
        <w:rPr>
          <w:rFonts w:cs="Times New Roman"/>
        </w:rPr>
        <w:t>05</w:t>
      </w:r>
      <w:r>
        <w:rPr>
          <w:rFonts w:cs="Times New Roman"/>
          <w:spacing w:val="-60"/>
        </w:rPr>
        <w:t xml:space="preserve"> </w:t>
      </w:r>
      <w:r>
        <w:rPr>
          <w:rFonts w:cs="Times New Roman"/>
        </w:rPr>
        <w:t>月</w:t>
      </w:r>
      <w:r>
        <w:rPr>
          <w:rFonts w:cs="Times New Roman"/>
          <w:spacing w:val="-60"/>
        </w:rPr>
        <w:t xml:space="preserve"> </w:t>
      </w:r>
      <w:r>
        <w:rPr>
          <w:rFonts w:cs="Times New Roman"/>
        </w:rPr>
        <w:t>27</w:t>
      </w:r>
      <w:r>
        <w:rPr>
          <w:rFonts w:cs="Times New Roman"/>
          <w:spacing w:val="-60"/>
        </w:rPr>
        <w:t xml:space="preserve"> </w:t>
      </w:r>
      <w:r>
        <w:rPr>
          <w:rFonts w:cs="Times New Roman"/>
        </w:rPr>
        <w:t>日</w:t>
      </w:r>
      <w:r>
        <w:rPr>
          <w:rFonts w:cs="Times New Roman"/>
        </w:rPr>
        <w:tab/>
      </w:r>
      <w:r>
        <w:rPr>
          <w:rFonts w:hint="eastAsia" w:cs="Times New Roman"/>
        </w:rPr>
        <w:t xml:space="preserve">                          </w:t>
      </w:r>
      <w:r>
        <w:rPr>
          <w:rFonts w:cs="Times New Roman"/>
        </w:rPr>
        <w:t>签字日期：202</w:t>
      </w:r>
      <w:r>
        <w:rPr>
          <w:rFonts w:hint="eastAsia" w:cs="Times New Roman"/>
        </w:rPr>
        <w:t>5</w:t>
      </w:r>
      <w:r>
        <w:rPr>
          <w:rFonts w:cs="Times New Roman"/>
        </w:rPr>
        <w:t>年</w:t>
      </w:r>
      <w:r>
        <w:rPr>
          <w:rFonts w:cs="Times New Roman"/>
          <w:spacing w:val="-60"/>
        </w:rPr>
        <w:t xml:space="preserve"> </w:t>
      </w:r>
      <w:r>
        <w:rPr>
          <w:rFonts w:cs="Times New Roman"/>
        </w:rPr>
        <w:t>05</w:t>
      </w:r>
      <w:r>
        <w:rPr>
          <w:rFonts w:cs="Times New Roman"/>
          <w:spacing w:val="-60"/>
        </w:rPr>
        <w:t xml:space="preserve"> </w:t>
      </w:r>
      <w:r>
        <w:rPr>
          <w:rFonts w:cs="Times New Roman"/>
        </w:rPr>
        <w:t>月</w:t>
      </w:r>
      <w:r>
        <w:rPr>
          <w:rFonts w:cs="Times New Roman"/>
          <w:spacing w:val="-60"/>
        </w:rPr>
        <w:t xml:space="preserve"> </w:t>
      </w:r>
      <w:r>
        <w:rPr>
          <w:rFonts w:cs="Times New Roman"/>
        </w:rPr>
        <w:t>27</w:t>
      </w:r>
    </w:p>
    <w:sdt>
      <w:sdtPr>
        <w:rPr>
          <w:b/>
          <w:bCs/>
          <w:sz w:val="32"/>
          <w:szCs w:val="32"/>
        </w:rPr>
        <w:id w:val="147479156"/>
        <w15:color w:val="DBDBDB"/>
        <w:docPartObj>
          <w:docPartGallery w:val="Table of Contents"/>
          <w:docPartUnique/>
        </w:docPartObj>
      </w:sdtPr>
      <w:sdtEndPr>
        <w:rPr>
          <w:rFonts w:hint="eastAsia"/>
          <w:b/>
          <w:bCs/>
          <w:sz w:val="32"/>
          <w:szCs w:val="32"/>
        </w:rPr>
      </w:sdtEndPr>
      <w:sdtContent>
        <w:p w14:paraId="5835538B">
          <w:pPr>
            <w:spacing w:before="480" w:after="360" w:line="240" w:lineRule="auto"/>
            <w:ind w:firstLine="0" w:firstLineChars="0"/>
            <w:jc w:val="center"/>
            <w:rPr>
              <w:b/>
              <w:bCs/>
              <w:sz w:val="32"/>
              <w:szCs w:val="32"/>
            </w:rPr>
          </w:pPr>
          <w:r>
            <w:rPr>
              <w:b/>
              <w:bCs/>
              <w:sz w:val="32"/>
              <w:szCs w:val="32"/>
            </w:rPr>
            <w:t>目录</w:t>
          </w:r>
        </w:p>
        <w:p w14:paraId="199D5BD7">
          <w:pPr>
            <w:pStyle w:val="11"/>
            <w:tabs>
              <w:tab w:val="right" w:leader="dot" w:pos="9354"/>
            </w:tabs>
          </w:pPr>
          <w:r>
            <w:rPr>
              <w:rFonts w:hint="eastAsia"/>
            </w:rPr>
            <w:fldChar w:fldCharType="begin"/>
          </w:r>
          <w:r>
            <w:rPr>
              <w:rFonts w:hint="eastAsia"/>
            </w:rPr>
            <w:instrText xml:space="preserve">TOC \o "1-3" \h \u </w:instrText>
          </w:r>
          <w:r>
            <w:rPr>
              <w:rFonts w:hint="eastAsia"/>
            </w:rPr>
            <w:fldChar w:fldCharType="separate"/>
          </w:r>
          <w:r>
            <w:rPr>
              <w:rFonts w:hint="eastAsia"/>
            </w:rPr>
            <w:fldChar w:fldCharType="begin"/>
          </w:r>
          <w:r>
            <w:rPr>
              <w:rFonts w:hint="eastAsia"/>
            </w:rPr>
            <w:instrText xml:space="preserve"> HYPERLINK \l _Toc24838 </w:instrText>
          </w:r>
          <w:r>
            <w:rPr>
              <w:rFonts w:hint="eastAsia"/>
            </w:rPr>
            <w:fldChar w:fldCharType="separate"/>
          </w:r>
          <w:r>
            <w:rPr>
              <w:rFonts w:hint="eastAsia"/>
            </w:rPr>
            <w:t>摘要</w:t>
          </w:r>
          <w:r>
            <w:tab/>
          </w:r>
          <w:r>
            <w:fldChar w:fldCharType="begin"/>
          </w:r>
          <w:r>
            <w:instrText xml:space="preserve"> PAGEREF _Toc24838 \h </w:instrText>
          </w:r>
          <w:r>
            <w:fldChar w:fldCharType="separate"/>
          </w:r>
          <w:r>
            <w:t>I</w:t>
          </w:r>
          <w:r>
            <w:fldChar w:fldCharType="end"/>
          </w:r>
          <w:r>
            <w:rPr>
              <w:rFonts w:hint="eastAsia"/>
            </w:rPr>
            <w:fldChar w:fldCharType="end"/>
          </w:r>
        </w:p>
        <w:p w14:paraId="1B9B7C6D">
          <w:pPr>
            <w:pStyle w:val="11"/>
            <w:tabs>
              <w:tab w:val="right" w:leader="dot" w:pos="9354"/>
            </w:tabs>
          </w:pPr>
          <w:r>
            <w:rPr>
              <w:rFonts w:hint="eastAsia"/>
            </w:rPr>
            <w:fldChar w:fldCharType="begin"/>
          </w:r>
          <w:r>
            <w:rPr>
              <w:rFonts w:hint="eastAsia"/>
            </w:rPr>
            <w:instrText xml:space="preserve"> HYPERLINK \l _Toc24729 </w:instrText>
          </w:r>
          <w:r>
            <w:rPr>
              <w:rFonts w:hint="eastAsia"/>
            </w:rPr>
            <w:fldChar w:fldCharType="separate"/>
          </w:r>
          <w:r>
            <w:rPr>
              <w:rFonts w:hint="eastAsia"/>
            </w:rPr>
            <w:t>Abstract</w:t>
          </w:r>
          <w:r>
            <w:tab/>
          </w:r>
          <w:r>
            <w:fldChar w:fldCharType="begin"/>
          </w:r>
          <w:r>
            <w:instrText xml:space="preserve"> PAGEREF _Toc24729 \h </w:instrText>
          </w:r>
          <w:r>
            <w:fldChar w:fldCharType="separate"/>
          </w:r>
          <w:r>
            <w:t>II</w:t>
          </w:r>
          <w:r>
            <w:fldChar w:fldCharType="end"/>
          </w:r>
          <w:r>
            <w:rPr>
              <w:rFonts w:hint="eastAsia"/>
            </w:rPr>
            <w:fldChar w:fldCharType="end"/>
          </w:r>
        </w:p>
        <w:p w14:paraId="063B26A0">
          <w:pPr>
            <w:pStyle w:val="11"/>
            <w:tabs>
              <w:tab w:val="right" w:leader="dot" w:pos="9354"/>
            </w:tabs>
          </w:pPr>
          <w:r>
            <w:rPr>
              <w:rFonts w:hint="eastAsia"/>
            </w:rPr>
            <w:fldChar w:fldCharType="begin"/>
          </w:r>
          <w:r>
            <w:rPr>
              <w:rFonts w:hint="eastAsia"/>
            </w:rPr>
            <w:instrText xml:space="preserve"> HYPERLINK \l _Toc632 </w:instrText>
          </w:r>
          <w:r>
            <w:rPr>
              <w:rFonts w:hint="eastAsia"/>
            </w:rPr>
            <w:fldChar w:fldCharType="separate"/>
          </w:r>
          <w:r>
            <w:t>1 绪论</w:t>
          </w:r>
          <w:r>
            <w:tab/>
          </w:r>
          <w:r>
            <w:fldChar w:fldCharType="begin"/>
          </w:r>
          <w:r>
            <w:instrText xml:space="preserve"> PAGEREF _Toc632 \h </w:instrText>
          </w:r>
          <w:r>
            <w:fldChar w:fldCharType="separate"/>
          </w:r>
          <w:r>
            <w:t>4</w:t>
          </w:r>
          <w:r>
            <w:fldChar w:fldCharType="end"/>
          </w:r>
          <w:r>
            <w:rPr>
              <w:rFonts w:hint="eastAsia"/>
            </w:rPr>
            <w:fldChar w:fldCharType="end"/>
          </w:r>
        </w:p>
        <w:p w14:paraId="225C6CBE">
          <w:pPr>
            <w:pStyle w:val="12"/>
            <w:tabs>
              <w:tab w:val="right" w:leader="dot" w:pos="9354"/>
            </w:tabs>
          </w:pPr>
          <w:r>
            <w:rPr>
              <w:rFonts w:hint="eastAsia"/>
            </w:rPr>
            <w:fldChar w:fldCharType="begin"/>
          </w:r>
          <w:r>
            <w:rPr>
              <w:rFonts w:hint="eastAsia"/>
            </w:rPr>
            <w:instrText xml:space="preserve"> HYPERLINK \l _Toc25667 </w:instrText>
          </w:r>
          <w:r>
            <w:rPr>
              <w:rFonts w:hint="eastAsia"/>
            </w:rPr>
            <w:fldChar w:fldCharType="separate"/>
          </w:r>
          <w:r>
            <w:t>1.1 研究背景与研究意义</w:t>
          </w:r>
          <w:r>
            <w:tab/>
          </w:r>
          <w:r>
            <w:fldChar w:fldCharType="begin"/>
          </w:r>
          <w:r>
            <w:instrText xml:space="preserve"> PAGEREF _Toc25667 \h </w:instrText>
          </w:r>
          <w:r>
            <w:fldChar w:fldCharType="separate"/>
          </w:r>
          <w:r>
            <w:t>4</w:t>
          </w:r>
          <w:r>
            <w:fldChar w:fldCharType="end"/>
          </w:r>
          <w:r>
            <w:rPr>
              <w:rFonts w:hint="eastAsia"/>
            </w:rPr>
            <w:fldChar w:fldCharType="end"/>
          </w:r>
        </w:p>
        <w:p w14:paraId="22523520">
          <w:pPr>
            <w:pStyle w:val="12"/>
            <w:tabs>
              <w:tab w:val="right" w:leader="dot" w:pos="9354"/>
            </w:tabs>
          </w:pPr>
          <w:r>
            <w:rPr>
              <w:rFonts w:hint="eastAsia"/>
            </w:rPr>
            <w:fldChar w:fldCharType="begin"/>
          </w:r>
          <w:r>
            <w:rPr>
              <w:rFonts w:hint="eastAsia"/>
            </w:rPr>
            <w:instrText xml:space="preserve"> HYPERLINK \l _Toc11552 </w:instrText>
          </w:r>
          <w:r>
            <w:rPr>
              <w:rFonts w:hint="eastAsia"/>
            </w:rPr>
            <w:fldChar w:fldCharType="separate"/>
          </w:r>
          <w:r>
            <w:rPr>
              <w:highlight w:val="none"/>
            </w:rPr>
            <w:t>1.2 国内外研究现状</w:t>
          </w:r>
          <w:r>
            <w:tab/>
          </w:r>
          <w:r>
            <w:fldChar w:fldCharType="begin"/>
          </w:r>
          <w:r>
            <w:instrText xml:space="preserve"> PAGEREF _Toc11552 \h </w:instrText>
          </w:r>
          <w:r>
            <w:fldChar w:fldCharType="separate"/>
          </w:r>
          <w:r>
            <w:t>5</w:t>
          </w:r>
          <w:r>
            <w:fldChar w:fldCharType="end"/>
          </w:r>
          <w:r>
            <w:rPr>
              <w:rFonts w:hint="eastAsia"/>
            </w:rPr>
            <w:fldChar w:fldCharType="end"/>
          </w:r>
        </w:p>
        <w:p w14:paraId="17AD029A">
          <w:pPr>
            <w:pStyle w:val="12"/>
            <w:tabs>
              <w:tab w:val="right" w:leader="dot" w:pos="9354"/>
            </w:tabs>
          </w:pPr>
          <w:r>
            <w:rPr>
              <w:rFonts w:hint="eastAsia"/>
            </w:rPr>
            <w:fldChar w:fldCharType="begin"/>
          </w:r>
          <w:r>
            <w:rPr>
              <w:rFonts w:hint="eastAsia"/>
            </w:rPr>
            <w:instrText xml:space="preserve"> HYPERLINK \l _Toc31362 </w:instrText>
          </w:r>
          <w:r>
            <w:rPr>
              <w:rFonts w:hint="eastAsia"/>
            </w:rPr>
            <w:fldChar w:fldCharType="separate"/>
          </w:r>
          <w:r>
            <w:rPr>
              <w:highlight w:val="none"/>
            </w:rPr>
            <w:t>1.3 研究内容与技术路线</w:t>
          </w:r>
          <w:r>
            <w:tab/>
          </w:r>
          <w:r>
            <w:fldChar w:fldCharType="begin"/>
          </w:r>
          <w:r>
            <w:instrText xml:space="preserve"> PAGEREF _Toc31362 \h </w:instrText>
          </w:r>
          <w:r>
            <w:fldChar w:fldCharType="separate"/>
          </w:r>
          <w:r>
            <w:t>6</w:t>
          </w:r>
          <w:r>
            <w:fldChar w:fldCharType="end"/>
          </w:r>
          <w:r>
            <w:rPr>
              <w:rFonts w:hint="eastAsia"/>
            </w:rPr>
            <w:fldChar w:fldCharType="end"/>
          </w:r>
        </w:p>
        <w:p w14:paraId="4E141FE7">
          <w:pPr>
            <w:pStyle w:val="11"/>
            <w:tabs>
              <w:tab w:val="right" w:leader="dot" w:pos="9354"/>
            </w:tabs>
          </w:pPr>
          <w:r>
            <w:rPr>
              <w:rFonts w:hint="eastAsia"/>
            </w:rPr>
            <w:fldChar w:fldCharType="begin"/>
          </w:r>
          <w:r>
            <w:rPr>
              <w:rFonts w:hint="eastAsia"/>
            </w:rPr>
            <w:instrText xml:space="preserve"> HYPERLINK \l _Toc606 </w:instrText>
          </w:r>
          <w:r>
            <w:rPr>
              <w:rFonts w:hint="eastAsia"/>
            </w:rPr>
            <w:fldChar w:fldCharType="separate"/>
          </w:r>
          <w:r>
            <w:t>2 相关理论与关键技术</w:t>
          </w:r>
          <w:r>
            <w:tab/>
          </w:r>
          <w:r>
            <w:fldChar w:fldCharType="begin"/>
          </w:r>
          <w:r>
            <w:instrText xml:space="preserve"> PAGEREF _Toc606 \h </w:instrText>
          </w:r>
          <w:r>
            <w:fldChar w:fldCharType="separate"/>
          </w:r>
          <w:r>
            <w:t>7</w:t>
          </w:r>
          <w:r>
            <w:fldChar w:fldCharType="end"/>
          </w:r>
          <w:r>
            <w:rPr>
              <w:rFonts w:hint="eastAsia"/>
            </w:rPr>
            <w:fldChar w:fldCharType="end"/>
          </w:r>
        </w:p>
        <w:p w14:paraId="65592533">
          <w:pPr>
            <w:pStyle w:val="12"/>
            <w:tabs>
              <w:tab w:val="right" w:leader="dot" w:pos="9354"/>
            </w:tabs>
          </w:pPr>
          <w:r>
            <w:rPr>
              <w:rFonts w:hint="eastAsia"/>
            </w:rPr>
            <w:fldChar w:fldCharType="begin"/>
          </w:r>
          <w:r>
            <w:rPr>
              <w:rFonts w:hint="eastAsia"/>
            </w:rPr>
            <w:instrText xml:space="preserve"> HYPERLINK \l _Toc8941 </w:instrText>
          </w:r>
          <w:r>
            <w:rPr>
              <w:rFonts w:hint="eastAsia"/>
            </w:rPr>
            <w:fldChar w:fldCharType="separate"/>
          </w:r>
          <w:r>
            <w:t>2.1 轨迹预测问题建模</w:t>
          </w:r>
          <w:r>
            <w:tab/>
          </w:r>
          <w:r>
            <w:fldChar w:fldCharType="begin"/>
          </w:r>
          <w:r>
            <w:instrText xml:space="preserve"> PAGEREF _Toc8941 \h </w:instrText>
          </w:r>
          <w:r>
            <w:fldChar w:fldCharType="separate"/>
          </w:r>
          <w:r>
            <w:t>7</w:t>
          </w:r>
          <w:r>
            <w:fldChar w:fldCharType="end"/>
          </w:r>
          <w:r>
            <w:rPr>
              <w:rFonts w:hint="eastAsia"/>
            </w:rPr>
            <w:fldChar w:fldCharType="end"/>
          </w:r>
        </w:p>
        <w:p w14:paraId="5D15955D">
          <w:pPr>
            <w:pStyle w:val="8"/>
            <w:tabs>
              <w:tab w:val="right" w:leader="dot" w:pos="9354"/>
            </w:tabs>
          </w:pPr>
          <w:r>
            <w:rPr>
              <w:rFonts w:hint="eastAsia"/>
            </w:rPr>
            <w:fldChar w:fldCharType="begin"/>
          </w:r>
          <w:r>
            <w:rPr>
              <w:rFonts w:hint="eastAsia"/>
            </w:rPr>
            <w:instrText xml:space="preserve"> HYPERLINK \l _Toc16455 </w:instrText>
          </w:r>
          <w:r>
            <w:rPr>
              <w:rFonts w:hint="eastAsia"/>
            </w:rPr>
            <w:fldChar w:fldCharType="separate"/>
          </w:r>
          <w:r>
            <w:t>2.1.1 轨迹表示形式</w:t>
          </w:r>
          <w:r>
            <w:tab/>
          </w:r>
          <w:r>
            <w:fldChar w:fldCharType="begin"/>
          </w:r>
          <w:r>
            <w:instrText xml:space="preserve"> PAGEREF _Toc16455 \h </w:instrText>
          </w:r>
          <w:r>
            <w:fldChar w:fldCharType="separate"/>
          </w:r>
          <w:r>
            <w:t>7</w:t>
          </w:r>
          <w:r>
            <w:fldChar w:fldCharType="end"/>
          </w:r>
          <w:r>
            <w:rPr>
              <w:rFonts w:hint="eastAsia"/>
            </w:rPr>
            <w:fldChar w:fldCharType="end"/>
          </w:r>
        </w:p>
        <w:p w14:paraId="78F666EF">
          <w:pPr>
            <w:pStyle w:val="8"/>
            <w:tabs>
              <w:tab w:val="right" w:leader="dot" w:pos="9354"/>
            </w:tabs>
          </w:pPr>
          <w:r>
            <w:rPr>
              <w:rFonts w:hint="eastAsia"/>
            </w:rPr>
            <w:fldChar w:fldCharType="begin"/>
          </w:r>
          <w:r>
            <w:rPr>
              <w:rFonts w:hint="eastAsia"/>
            </w:rPr>
            <w:instrText xml:space="preserve"> HYPERLINK \l _Toc13525 </w:instrText>
          </w:r>
          <w:r>
            <w:rPr>
              <w:rFonts w:hint="eastAsia"/>
            </w:rPr>
            <w:fldChar w:fldCharType="separate"/>
          </w:r>
          <w:r>
            <w:t>2.1.2 历史轨迹与未来轨迹定义</w:t>
          </w:r>
          <w:r>
            <w:tab/>
          </w:r>
          <w:r>
            <w:fldChar w:fldCharType="begin"/>
          </w:r>
          <w:r>
            <w:instrText xml:space="preserve"> PAGEREF _Toc13525 \h </w:instrText>
          </w:r>
          <w:r>
            <w:fldChar w:fldCharType="separate"/>
          </w:r>
          <w:r>
            <w:t>8</w:t>
          </w:r>
          <w:r>
            <w:fldChar w:fldCharType="end"/>
          </w:r>
          <w:r>
            <w:rPr>
              <w:rFonts w:hint="eastAsia"/>
            </w:rPr>
            <w:fldChar w:fldCharType="end"/>
          </w:r>
        </w:p>
        <w:p w14:paraId="6DA112F2">
          <w:pPr>
            <w:pStyle w:val="8"/>
            <w:tabs>
              <w:tab w:val="right" w:leader="dot" w:pos="9354"/>
            </w:tabs>
          </w:pPr>
          <w:r>
            <w:rPr>
              <w:rFonts w:hint="eastAsia"/>
            </w:rPr>
            <w:fldChar w:fldCharType="begin"/>
          </w:r>
          <w:r>
            <w:rPr>
              <w:rFonts w:hint="eastAsia"/>
            </w:rPr>
            <w:instrText xml:space="preserve"> HYPERLINK \l _Toc21576 </w:instrText>
          </w:r>
          <w:r>
            <w:rPr>
              <w:rFonts w:hint="eastAsia"/>
            </w:rPr>
            <w:fldChar w:fldCharType="separate"/>
          </w:r>
          <w:r>
            <w:t>2.1.3 ADE/FDE评估指标定义</w:t>
          </w:r>
          <w:r>
            <w:tab/>
          </w:r>
          <w:r>
            <w:fldChar w:fldCharType="begin"/>
          </w:r>
          <w:r>
            <w:instrText xml:space="preserve"> PAGEREF _Toc21576 \h </w:instrText>
          </w:r>
          <w:r>
            <w:fldChar w:fldCharType="separate"/>
          </w:r>
          <w:r>
            <w:t>9</w:t>
          </w:r>
          <w:r>
            <w:fldChar w:fldCharType="end"/>
          </w:r>
          <w:r>
            <w:rPr>
              <w:rFonts w:hint="eastAsia"/>
            </w:rPr>
            <w:fldChar w:fldCharType="end"/>
          </w:r>
        </w:p>
        <w:p w14:paraId="4F2FCEA2">
          <w:pPr>
            <w:pStyle w:val="12"/>
            <w:tabs>
              <w:tab w:val="right" w:leader="dot" w:pos="9354"/>
            </w:tabs>
          </w:pPr>
          <w:r>
            <w:rPr>
              <w:rFonts w:hint="eastAsia"/>
            </w:rPr>
            <w:fldChar w:fldCharType="begin"/>
          </w:r>
          <w:r>
            <w:rPr>
              <w:rFonts w:hint="eastAsia"/>
            </w:rPr>
            <w:instrText xml:space="preserve"> HYPERLINK \l _Toc5578 </w:instrText>
          </w:r>
          <w:r>
            <w:rPr>
              <w:rFonts w:hint="eastAsia"/>
            </w:rPr>
            <w:fldChar w:fldCharType="separate"/>
          </w:r>
          <w:r>
            <w:t>2.2 Transformer与自回归建模机制</w:t>
          </w:r>
          <w:r>
            <w:tab/>
          </w:r>
          <w:r>
            <w:fldChar w:fldCharType="begin"/>
          </w:r>
          <w:r>
            <w:instrText xml:space="preserve"> PAGEREF _Toc5578 \h </w:instrText>
          </w:r>
          <w:r>
            <w:fldChar w:fldCharType="separate"/>
          </w:r>
          <w:r>
            <w:t>10</w:t>
          </w:r>
          <w:r>
            <w:fldChar w:fldCharType="end"/>
          </w:r>
          <w:r>
            <w:rPr>
              <w:rFonts w:hint="eastAsia"/>
            </w:rPr>
            <w:fldChar w:fldCharType="end"/>
          </w:r>
        </w:p>
        <w:p w14:paraId="0DCC0FB2">
          <w:pPr>
            <w:pStyle w:val="12"/>
            <w:tabs>
              <w:tab w:val="right" w:leader="dot" w:pos="9354"/>
            </w:tabs>
          </w:pPr>
          <w:r>
            <w:rPr>
              <w:rFonts w:hint="eastAsia"/>
            </w:rPr>
            <w:fldChar w:fldCharType="begin"/>
          </w:r>
          <w:r>
            <w:rPr>
              <w:rFonts w:hint="eastAsia"/>
            </w:rPr>
            <w:instrText xml:space="preserve"> HYPERLINK \l _Toc27680 </w:instrText>
          </w:r>
          <w:r>
            <w:rPr>
              <w:rFonts w:hint="eastAsia"/>
            </w:rPr>
            <w:fldChar w:fldCharType="separate"/>
          </w:r>
          <w:r>
            <w:t>2.4 LoRA 参数高效微调技术</w:t>
          </w:r>
          <w:r>
            <w:tab/>
          </w:r>
          <w:r>
            <w:fldChar w:fldCharType="begin"/>
          </w:r>
          <w:r>
            <w:instrText xml:space="preserve"> PAGEREF _Toc27680 \h </w:instrText>
          </w:r>
          <w:r>
            <w:fldChar w:fldCharType="separate"/>
          </w:r>
          <w:r>
            <w:t>10</w:t>
          </w:r>
          <w:r>
            <w:fldChar w:fldCharType="end"/>
          </w:r>
          <w:r>
            <w:rPr>
              <w:rFonts w:hint="eastAsia"/>
            </w:rPr>
            <w:fldChar w:fldCharType="end"/>
          </w:r>
        </w:p>
        <w:p w14:paraId="2020DC53">
          <w:pPr>
            <w:pStyle w:val="8"/>
            <w:tabs>
              <w:tab w:val="right" w:leader="dot" w:pos="9354"/>
            </w:tabs>
          </w:pPr>
          <w:r>
            <w:rPr>
              <w:rFonts w:hint="eastAsia"/>
            </w:rPr>
            <w:fldChar w:fldCharType="begin"/>
          </w:r>
          <w:r>
            <w:rPr>
              <w:rFonts w:hint="eastAsia"/>
            </w:rPr>
            <w:instrText xml:space="preserve"> HYPERLINK \l _Toc26938 </w:instrText>
          </w:r>
          <w:r>
            <w:rPr>
              <w:rFonts w:hint="eastAsia"/>
            </w:rPr>
            <w:fldChar w:fldCharType="separate"/>
          </w:r>
          <w:r>
            <w:t>2.4.1 低秩分解原理</w:t>
          </w:r>
          <w:r>
            <w:tab/>
          </w:r>
          <w:r>
            <w:fldChar w:fldCharType="begin"/>
          </w:r>
          <w:r>
            <w:instrText xml:space="preserve"> PAGEREF _Toc26938 \h </w:instrText>
          </w:r>
          <w:r>
            <w:fldChar w:fldCharType="separate"/>
          </w:r>
          <w:r>
            <w:t>11</w:t>
          </w:r>
          <w:r>
            <w:fldChar w:fldCharType="end"/>
          </w:r>
          <w:r>
            <w:rPr>
              <w:rFonts w:hint="eastAsia"/>
            </w:rPr>
            <w:fldChar w:fldCharType="end"/>
          </w:r>
        </w:p>
        <w:p w14:paraId="32C7386C">
          <w:pPr>
            <w:pStyle w:val="8"/>
            <w:tabs>
              <w:tab w:val="right" w:leader="dot" w:pos="9354"/>
            </w:tabs>
          </w:pPr>
          <w:r>
            <w:rPr>
              <w:rFonts w:hint="eastAsia"/>
            </w:rPr>
            <w:fldChar w:fldCharType="begin"/>
          </w:r>
          <w:r>
            <w:rPr>
              <w:rFonts w:hint="eastAsia"/>
            </w:rPr>
            <w:instrText xml:space="preserve"> HYPERLINK \l _Toc16267 </w:instrText>
          </w:r>
          <w:r>
            <w:rPr>
              <w:rFonts w:hint="eastAsia"/>
            </w:rPr>
            <w:fldChar w:fldCharType="separate"/>
          </w:r>
          <w:r>
            <w:t>2.4.2 LoRA在注意力层中的应用</w:t>
          </w:r>
          <w:r>
            <w:tab/>
          </w:r>
          <w:r>
            <w:fldChar w:fldCharType="begin"/>
          </w:r>
          <w:r>
            <w:instrText xml:space="preserve"> PAGEREF _Toc16267 \h </w:instrText>
          </w:r>
          <w:r>
            <w:fldChar w:fldCharType="separate"/>
          </w:r>
          <w:r>
            <w:t>12</w:t>
          </w:r>
          <w:r>
            <w:fldChar w:fldCharType="end"/>
          </w:r>
          <w:r>
            <w:rPr>
              <w:rFonts w:hint="eastAsia"/>
            </w:rPr>
            <w:fldChar w:fldCharType="end"/>
          </w:r>
        </w:p>
        <w:p w14:paraId="13B5DE5D">
          <w:pPr>
            <w:pStyle w:val="8"/>
            <w:tabs>
              <w:tab w:val="right" w:leader="dot" w:pos="9354"/>
            </w:tabs>
          </w:pPr>
          <w:r>
            <w:rPr>
              <w:rFonts w:hint="eastAsia"/>
            </w:rPr>
            <w:fldChar w:fldCharType="begin"/>
          </w:r>
          <w:r>
            <w:rPr>
              <w:rFonts w:hint="eastAsia"/>
            </w:rPr>
            <w:instrText xml:space="preserve"> HYPERLINK \l _Toc10730 </w:instrText>
          </w:r>
          <w:r>
            <w:rPr>
              <w:rFonts w:hint="eastAsia"/>
            </w:rPr>
            <w:fldChar w:fldCharType="separate"/>
          </w:r>
          <w:r>
            <w:t>2.4.3 LoRA与全参数微调对比</w:t>
          </w:r>
          <w:r>
            <w:tab/>
          </w:r>
          <w:r>
            <w:fldChar w:fldCharType="begin"/>
          </w:r>
          <w:r>
            <w:instrText xml:space="preserve"> PAGEREF _Toc10730 \h </w:instrText>
          </w:r>
          <w:r>
            <w:fldChar w:fldCharType="separate"/>
          </w:r>
          <w:r>
            <w:t>12</w:t>
          </w:r>
          <w:r>
            <w:fldChar w:fldCharType="end"/>
          </w:r>
          <w:r>
            <w:rPr>
              <w:rFonts w:hint="eastAsia"/>
            </w:rPr>
            <w:fldChar w:fldCharType="end"/>
          </w:r>
        </w:p>
        <w:p w14:paraId="66E6F91F">
          <w:pPr>
            <w:pStyle w:val="12"/>
            <w:tabs>
              <w:tab w:val="right" w:leader="dot" w:pos="9354"/>
            </w:tabs>
          </w:pPr>
          <w:r>
            <w:rPr>
              <w:rFonts w:hint="eastAsia"/>
            </w:rPr>
            <w:fldChar w:fldCharType="begin"/>
          </w:r>
          <w:r>
            <w:rPr>
              <w:rFonts w:hint="eastAsia"/>
            </w:rPr>
            <w:instrText xml:space="preserve"> HYPERLINK \l _Toc24651 </w:instrText>
          </w:r>
          <w:r>
            <w:rPr>
              <w:rFonts w:hint="eastAsia"/>
            </w:rPr>
            <w:fldChar w:fldCharType="separate"/>
          </w:r>
          <w:r>
            <w:t>2.5 量化训练技术</w:t>
          </w:r>
          <w:r>
            <w:tab/>
          </w:r>
          <w:r>
            <w:fldChar w:fldCharType="begin"/>
          </w:r>
          <w:r>
            <w:instrText xml:space="preserve"> PAGEREF _Toc24651 \h </w:instrText>
          </w:r>
          <w:r>
            <w:fldChar w:fldCharType="separate"/>
          </w:r>
          <w:r>
            <w:t>13</w:t>
          </w:r>
          <w:r>
            <w:fldChar w:fldCharType="end"/>
          </w:r>
          <w:r>
            <w:rPr>
              <w:rFonts w:hint="eastAsia"/>
            </w:rPr>
            <w:fldChar w:fldCharType="end"/>
          </w:r>
        </w:p>
        <w:p w14:paraId="07893FE0">
          <w:pPr>
            <w:pStyle w:val="11"/>
            <w:tabs>
              <w:tab w:val="right" w:leader="dot" w:pos="9354"/>
            </w:tabs>
          </w:pPr>
          <w:r>
            <w:rPr>
              <w:rFonts w:hint="eastAsia"/>
            </w:rPr>
            <w:fldChar w:fldCharType="begin"/>
          </w:r>
          <w:r>
            <w:rPr>
              <w:rFonts w:hint="eastAsia"/>
            </w:rPr>
            <w:instrText xml:space="preserve"> HYPERLINK \l _Toc25693 </w:instrText>
          </w:r>
          <w:r>
            <w:rPr>
              <w:rFonts w:hint="eastAsia"/>
            </w:rPr>
            <w:fldChar w:fldCharType="separate"/>
          </w:r>
          <w:r>
            <w:t>3 基于大模型的轨迹预测数据构建方法</w:t>
          </w:r>
          <w:r>
            <w:tab/>
          </w:r>
          <w:r>
            <w:fldChar w:fldCharType="begin"/>
          </w:r>
          <w:r>
            <w:instrText xml:space="preserve"> PAGEREF _Toc25693 \h </w:instrText>
          </w:r>
          <w:r>
            <w:fldChar w:fldCharType="separate"/>
          </w:r>
          <w:r>
            <w:t>15</w:t>
          </w:r>
          <w:r>
            <w:fldChar w:fldCharType="end"/>
          </w:r>
          <w:r>
            <w:rPr>
              <w:rFonts w:hint="eastAsia"/>
            </w:rPr>
            <w:fldChar w:fldCharType="end"/>
          </w:r>
        </w:p>
        <w:p w14:paraId="06B2A0BD">
          <w:pPr>
            <w:pStyle w:val="12"/>
            <w:tabs>
              <w:tab w:val="right" w:leader="dot" w:pos="9354"/>
            </w:tabs>
          </w:pPr>
          <w:r>
            <w:rPr>
              <w:rFonts w:hint="eastAsia"/>
            </w:rPr>
            <w:fldChar w:fldCharType="begin"/>
          </w:r>
          <w:r>
            <w:rPr>
              <w:rFonts w:hint="eastAsia"/>
            </w:rPr>
            <w:instrText xml:space="preserve"> HYPERLINK \l _Toc2933 </w:instrText>
          </w:r>
          <w:r>
            <w:rPr>
              <w:rFonts w:hint="eastAsia"/>
            </w:rPr>
            <w:fldChar w:fldCharType="separate"/>
          </w:r>
          <w:r>
            <w:t>3.1 nuScenes数据集介绍</w:t>
          </w:r>
          <w:r>
            <w:tab/>
          </w:r>
          <w:r>
            <w:fldChar w:fldCharType="begin"/>
          </w:r>
          <w:r>
            <w:instrText xml:space="preserve"> PAGEREF _Toc2933 \h </w:instrText>
          </w:r>
          <w:r>
            <w:fldChar w:fldCharType="separate"/>
          </w:r>
          <w:r>
            <w:t>15</w:t>
          </w:r>
          <w:r>
            <w:fldChar w:fldCharType="end"/>
          </w:r>
          <w:r>
            <w:rPr>
              <w:rFonts w:hint="eastAsia"/>
            </w:rPr>
            <w:fldChar w:fldCharType="end"/>
          </w:r>
        </w:p>
        <w:p w14:paraId="1F8CBFE0">
          <w:pPr>
            <w:pStyle w:val="12"/>
            <w:tabs>
              <w:tab w:val="right" w:leader="dot" w:pos="9354"/>
            </w:tabs>
          </w:pPr>
          <w:r>
            <w:rPr>
              <w:rFonts w:hint="eastAsia"/>
            </w:rPr>
            <w:fldChar w:fldCharType="begin"/>
          </w:r>
          <w:r>
            <w:rPr>
              <w:rFonts w:hint="eastAsia"/>
            </w:rPr>
            <w:instrText xml:space="preserve"> HYPERLINK \l _Toc16751 </w:instrText>
          </w:r>
          <w:r>
            <w:rPr>
              <w:rFonts w:hint="eastAsia"/>
            </w:rPr>
            <w:fldChar w:fldCharType="separate"/>
          </w:r>
          <w:r>
            <w:t>3.2 轨迹提取方法设计</w:t>
          </w:r>
          <w:r>
            <w:tab/>
          </w:r>
          <w:r>
            <w:fldChar w:fldCharType="begin"/>
          </w:r>
          <w:r>
            <w:instrText xml:space="preserve"> PAGEREF _Toc16751 \h </w:instrText>
          </w:r>
          <w:r>
            <w:fldChar w:fldCharType="separate"/>
          </w:r>
          <w:r>
            <w:t>16</w:t>
          </w:r>
          <w:r>
            <w:fldChar w:fldCharType="end"/>
          </w:r>
          <w:r>
            <w:rPr>
              <w:rFonts w:hint="eastAsia"/>
            </w:rPr>
            <w:fldChar w:fldCharType="end"/>
          </w:r>
        </w:p>
        <w:p w14:paraId="11BA6E24">
          <w:pPr>
            <w:pStyle w:val="8"/>
            <w:tabs>
              <w:tab w:val="right" w:leader="dot" w:pos="9354"/>
            </w:tabs>
          </w:pPr>
          <w:r>
            <w:rPr>
              <w:rFonts w:hint="eastAsia"/>
            </w:rPr>
            <w:fldChar w:fldCharType="begin"/>
          </w:r>
          <w:r>
            <w:rPr>
              <w:rFonts w:hint="eastAsia"/>
            </w:rPr>
            <w:instrText xml:space="preserve"> HYPERLINK \l _Toc3629 </w:instrText>
          </w:r>
          <w:r>
            <w:rPr>
              <w:rFonts w:hint="eastAsia"/>
            </w:rPr>
            <w:fldChar w:fldCharType="separate"/>
          </w:r>
          <w:r>
            <w:t>3.2.1 instance级完整轨迹构建</w:t>
          </w:r>
          <w:r>
            <w:tab/>
          </w:r>
          <w:r>
            <w:fldChar w:fldCharType="begin"/>
          </w:r>
          <w:r>
            <w:instrText xml:space="preserve"> PAGEREF _Toc3629 \h </w:instrText>
          </w:r>
          <w:r>
            <w:fldChar w:fldCharType="separate"/>
          </w:r>
          <w:r>
            <w:t>16</w:t>
          </w:r>
          <w:r>
            <w:fldChar w:fldCharType="end"/>
          </w:r>
          <w:r>
            <w:rPr>
              <w:rFonts w:hint="eastAsia"/>
            </w:rPr>
            <w:fldChar w:fldCharType="end"/>
          </w:r>
        </w:p>
        <w:p w14:paraId="012FAF91">
          <w:pPr>
            <w:pStyle w:val="8"/>
            <w:tabs>
              <w:tab w:val="right" w:leader="dot" w:pos="9354"/>
            </w:tabs>
          </w:pPr>
          <w:r>
            <w:rPr>
              <w:rFonts w:hint="eastAsia"/>
            </w:rPr>
            <w:fldChar w:fldCharType="begin"/>
          </w:r>
          <w:r>
            <w:rPr>
              <w:rFonts w:hint="eastAsia"/>
            </w:rPr>
            <w:instrText xml:space="preserve"> HYPERLINK \l _Toc19104 </w:instrText>
          </w:r>
          <w:r>
            <w:rPr>
              <w:rFonts w:hint="eastAsia"/>
            </w:rPr>
            <w:fldChar w:fldCharType="separate"/>
          </w:r>
          <w:r>
            <w:t xml:space="preserve">3.2.2 </w:t>
          </w:r>
          <w:r>
            <w:rPr>
              <w:rFonts w:ascii="宋体" w:hAnsi="宋体" w:eastAsia="宋体" w:cs="宋体"/>
            </w:rPr>
            <w:t>基于时间戳的当前帧对齐策略</w:t>
          </w:r>
          <w:r>
            <w:tab/>
          </w:r>
          <w:r>
            <w:fldChar w:fldCharType="begin"/>
          </w:r>
          <w:r>
            <w:instrText xml:space="preserve"> PAGEREF _Toc19104 \h </w:instrText>
          </w:r>
          <w:r>
            <w:fldChar w:fldCharType="separate"/>
          </w:r>
          <w:r>
            <w:t>17</w:t>
          </w:r>
          <w:r>
            <w:fldChar w:fldCharType="end"/>
          </w:r>
          <w:r>
            <w:rPr>
              <w:rFonts w:hint="eastAsia"/>
            </w:rPr>
            <w:fldChar w:fldCharType="end"/>
          </w:r>
        </w:p>
        <w:p w14:paraId="70045FD7">
          <w:pPr>
            <w:pStyle w:val="8"/>
            <w:tabs>
              <w:tab w:val="right" w:leader="dot" w:pos="9354"/>
            </w:tabs>
          </w:pPr>
          <w:r>
            <w:rPr>
              <w:rFonts w:hint="eastAsia"/>
            </w:rPr>
            <w:fldChar w:fldCharType="begin"/>
          </w:r>
          <w:r>
            <w:rPr>
              <w:rFonts w:hint="eastAsia"/>
            </w:rPr>
            <w:instrText xml:space="preserve"> HYPERLINK \l _Toc8499 </w:instrText>
          </w:r>
          <w:r>
            <w:rPr>
              <w:rFonts w:hint="eastAsia"/>
            </w:rPr>
            <w:fldChar w:fldCharType="separate"/>
          </w:r>
          <w:r>
            <w:t>3.2.3 当前帧定位方法</w:t>
          </w:r>
          <w:r>
            <w:tab/>
          </w:r>
          <w:r>
            <w:fldChar w:fldCharType="begin"/>
          </w:r>
          <w:r>
            <w:instrText xml:space="preserve"> PAGEREF _Toc8499 \h </w:instrText>
          </w:r>
          <w:r>
            <w:fldChar w:fldCharType="separate"/>
          </w:r>
          <w:r>
            <w:t>17</w:t>
          </w:r>
          <w:r>
            <w:fldChar w:fldCharType="end"/>
          </w:r>
          <w:r>
            <w:rPr>
              <w:rFonts w:hint="eastAsia"/>
            </w:rPr>
            <w:fldChar w:fldCharType="end"/>
          </w:r>
        </w:p>
        <w:p w14:paraId="3825D800">
          <w:pPr>
            <w:pStyle w:val="12"/>
            <w:tabs>
              <w:tab w:val="right" w:leader="dot" w:pos="9354"/>
            </w:tabs>
          </w:pPr>
          <w:r>
            <w:rPr>
              <w:rFonts w:hint="eastAsia"/>
            </w:rPr>
            <w:fldChar w:fldCharType="begin"/>
          </w:r>
          <w:r>
            <w:rPr>
              <w:rFonts w:hint="eastAsia"/>
            </w:rPr>
            <w:instrText xml:space="preserve"> HYPERLINK \l _Toc24038 </w:instrText>
          </w:r>
          <w:r>
            <w:rPr>
              <w:rFonts w:hint="eastAsia"/>
            </w:rPr>
            <w:fldChar w:fldCharType="separate"/>
          </w:r>
          <w:r>
            <w:t>3.3 历史与未来轨迹切分策略</w:t>
          </w:r>
          <w:r>
            <w:tab/>
          </w:r>
          <w:r>
            <w:fldChar w:fldCharType="begin"/>
          </w:r>
          <w:r>
            <w:instrText xml:space="preserve"> PAGEREF _Toc24038 \h </w:instrText>
          </w:r>
          <w:r>
            <w:fldChar w:fldCharType="separate"/>
          </w:r>
          <w:r>
            <w:t>19</w:t>
          </w:r>
          <w:r>
            <w:fldChar w:fldCharType="end"/>
          </w:r>
          <w:r>
            <w:rPr>
              <w:rFonts w:hint="eastAsia"/>
            </w:rPr>
            <w:fldChar w:fldCharType="end"/>
          </w:r>
        </w:p>
        <w:p w14:paraId="6296EE3E">
          <w:pPr>
            <w:pStyle w:val="8"/>
            <w:tabs>
              <w:tab w:val="right" w:leader="dot" w:pos="9354"/>
            </w:tabs>
          </w:pPr>
          <w:r>
            <w:rPr>
              <w:rFonts w:hint="eastAsia"/>
            </w:rPr>
            <w:fldChar w:fldCharType="begin"/>
          </w:r>
          <w:r>
            <w:rPr>
              <w:rFonts w:hint="eastAsia"/>
            </w:rPr>
            <w:instrText xml:space="preserve"> HYPERLINK \l _Toc31219 </w:instrText>
          </w:r>
          <w:r>
            <w:rPr>
              <w:rFonts w:hint="eastAsia"/>
            </w:rPr>
            <w:fldChar w:fldCharType="separate"/>
          </w:r>
          <w:r>
            <w:t>3.3.1 以当前帧为中心的滑动窗口构建</w:t>
          </w:r>
          <w:r>
            <w:tab/>
          </w:r>
          <w:r>
            <w:fldChar w:fldCharType="begin"/>
          </w:r>
          <w:r>
            <w:instrText xml:space="preserve"> PAGEREF _Toc31219 \h </w:instrText>
          </w:r>
          <w:r>
            <w:fldChar w:fldCharType="separate"/>
          </w:r>
          <w:r>
            <w:t>19</w:t>
          </w:r>
          <w:r>
            <w:fldChar w:fldCharType="end"/>
          </w:r>
          <w:r>
            <w:rPr>
              <w:rFonts w:hint="eastAsia"/>
            </w:rPr>
            <w:fldChar w:fldCharType="end"/>
          </w:r>
        </w:p>
        <w:p w14:paraId="55E25995">
          <w:pPr>
            <w:pStyle w:val="8"/>
            <w:tabs>
              <w:tab w:val="right" w:leader="dot" w:pos="9354"/>
            </w:tabs>
          </w:pPr>
          <w:r>
            <w:rPr>
              <w:rFonts w:hint="eastAsia"/>
            </w:rPr>
            <w:fldChar w:fldCharType="begin"/>
          </w:r>
          <w:r>
            <w:rPr>
              <w:rFonts w:hint="eastAsia"/>
            </w:rPr>
            <w:instrText xml:space="preserve"> HYPERLINK \l _Toc13581 </w:instrText>
          </w:r>
          <w:r>
            <w:rPr>
              <w:rFonts w:hint="eastAsia"/>
            </w:rPr>
            <w:fldChar w:fldCharType="separate"/>
          </w:r>
          <w:r>
            <w:t>3.3.2 结构设计</w:t>
          </w:r>
          <w:r>
            <w:rPr>
              <w:rFonts w:hint="eastAsia"/>
            </w:rPr>
            <w:t>与</w:t>
          </w:r>
          <w:r>
            <w:t>不完整轨迹过滤机制</w:t>
          </w:r>
          <w:r>
            <w:tab/>
          </w:r>
          <w:r>
            <w:fldChar w:fldCharType="begin"/>
          </w:r>
          <w:r>
            <w:instrText xml:space="preserve"> PAGEREF _Toc13581 \h </w:instrText>
          </w:r>
          <w:r>
            <w:fldChar w:fldCharType="separate"/>
          </w:r>
          <w:r>
            <w:t>19</w:t>
          </w:r>
          <w:r>
            <w:fldChar w:fldCharType="end"/>
          </w:r>
          <w:r>
            <w:rPr>
              <w:rFonts w:hint="eastAsia"/>
            </w:rPr>
            <w:fldChar w:fldCharType="end"/>
          </w:r>
        </w:p>
        <w:p w14:paraId="6F5680DE">
          <w:pPr>
            <w:pStyle w:val="12"/>
            <w:tabs>
              <w:tab w:val="right" w:leader="dot" w:pos="9354"/>
            </w:tabs>
          </w:pPr>
          <w:r>
            <w:rPr>
              <w:rFonts w:hint="eastAsia"/>
            </w:rPr>
            <w:fldChar w:fldCharType="begin"/>
          </w:r>
          <w:r>
            <w:rPr>
              <w:rFonts w:hint="eastAsia"/>
            </w:rPr>
            <w:instrText xml:space="preserve"> HYPERLINK \l _Toc1266 </w:instrText>
          </w:r>
          <w:r>
            <w:rPr>
              <w:rFonts w:hint="eastAsia"/>
            </w:rPr>
            <w:fldChar w:fldCharType="separate"/>
          </w:r>
          <w:r>
            <w:t>3.4 轨迹文本化表示方法</w:t>
          </w:r>
          <w:r>
            <w:tab/>
          </w:r>
          <w:r>
            <w:fldChar w:fldCharType="begin"/>
          </w:r>
          <w:r>
            <w:instrText xml:space="preserve"> PAGEREF _Toc1266 \h </w:instrText>
          </w:r>
          <w:r>
            <w:fldChar w:fldCharType="separate"/>
          </w:r>
          <w:r>
            <w:t>20</w:t>
          </w:r>
          <w:r>
            <w:fldChar w:fldCharType="end"/>
          </w:r>
          <w:r>
            <w:rPr>
              <w:rFonts w:hint="eastAsia"/>
            </w:rPr>
            <w:fldChar w:fldCharType="end"/>
          </w:r>
        </w:p>
        <w:p w14:paraId="1DF828EF">
          <w:pPr>
            <w:pStyle w:val="8"/>
            <w:tabs>
              <w:tab w:val="right" w:leader="dot" w:pos="9354"/>
            </w:tabs>
          </w:pPr>
          <w:r>
            <w:rPr>
              <w:rFonts w:hint="eastAsia"/>
            </w:rPr>
            <w:fldChar w:fldCharType="begin"/>
          </w:r>
          <w:r>
            <w:rPr>
              <w:rFonts w:hint="eastAsia"/>
            </w:rPr>
            <w:instrText xml:space="preserve"> HYPERLINK \l _Toc17624 </w:instrText>
          </w:r>
          <w:r>
            <w:rPr>
              <w:rFonts w:hint="eastAsia"/>
            </w:rPr>
            <w:fldChar w:fldCharType="separate"/>
          </w:r>
          <w:r>
            <w:t>3.4.1 坐标离散化与格式规范</w:t>
          </w:r>
          <w:r>
            <w:tab/>
          </w:r>
          <w:r>
            <w:fldChar w:fldCharType="begin"/>
          </w:r>
          <w:r>
            <w:instrText xml:space="preserve"> PAGEREF _Toc17624 \h </w:instrText>
          </w:r>
          <w:r>
            <w:fldChar w:fldCharType="separate"/>
          </w:r>
          <w:r>
            <w:t>20</w:t>
          </w:r>
          <w:r>
            <w:fldChar w:fldCharType="end"/>
          </w:r>
          <w:r>
            <w:rPr>
              <w:rFonts w:hint="eastAsia"/>
            </w:rPr>
            <w:fldChar w:fldCharType="end"/>
          </w:r>
        </w:p>
        <w:p w14:paraId="6E136097">
          <w:pPr>
            <w:pStyle w:val="8"/>
            <w:tabs>
              <w:tab w:val="right" w:leader="dot" w:pos="9354"/>
            </w:tabs>
          </w:pPr>
          <w:r>
            <w:rPr>
              <w:rFonts w:hint="eastAsia"/>
            </w:rPr>
            <w:fldChar w:fldCharType="begin"/>
          </w:r>
          <w:r>
            <w:rPr>
              <w:rFonts w:hint="eastAsia"/>
            </w:rPr>
            <w:instrText xml:space="preserve"> HYPERLINK \l _Toc7379 </w:instrText>
          </w:r>
          <w:r>
            <w:rPr>
              <w:rFonts w:hint="eastAsia"/>
            </w:rPr>
            <w:fldChar w:fldCharType="separate"/>
          </w:r>
          <w:r>
            <w:t>3.4.2 朝向推理规则（基于yaw角）</w:t>
          </w:r>
          <w:r>
            <w:tab/>
          </w:r>
          <w:r>
            <w:fldChar w:fldCharType="begin"/>
          </w:r>
          <w:r>
            <w:instrText xml:space="preserve"> PAGEREF _Toc7379 \h </w:instrText>
          </w:r>
          <w:r>
            <w:fldChar w:fldCharType="separate"/>
          </w:r>
          <w:r>
            <w:t>20</w:t>
          </w:r>
          <w:r>
            <w:fldChar w:fldCharType="end"/>
          </w:r>
          <w:r>
            <w:rPr>
              <w:rFonts w:hint="eastAsia"/>
            </w:rPr>
            <w:fldChar w:fldCharType="end"/>
          </w:r>
        </w:p>
        <w:p w14:paraId="2DC7CD3B">
          <w:pPr>
            <w:pStyle w:val="8"/>
            <w:tabs>
              <w:tab w:val="right" w:leader="dot" w:pos="9354"/>
            </w:tabs>
          </w:pPr>
          <w:r>
            <w:rPr>
              <w:rFonts w:hint="eastAsia"/>
            </w:rPr>
            <w:fldChar w:fldCharType="begin"/>
          </w:r>
          <w:r>
            <w:rPr>
              <w:rFonts w:hint="eastAsia"/>
            </w:rPr>
            <w:instrText xml:space="preserve"> HYPERLINK \l _Toc6798 </w:instrText>
          </w:r>
          <w:r>
            <w:rPr>
              <w:rFonts w:hint="eastAsia"/>
            </w:rPr>
            <w:fldChar w:fldCharType="separate"/>
          </w:r>
          <w:r>
            <w:t>3.4.3 Prompt模板设计</w:t>
          </w:r>
          <w:r>
            <w:tab/>
          </w:r>
          <w:r>
            <w:fldChar w:fldCharType="begin"/>
          </w:r>
          <w:r>
            <w:instrText xml:space="preserve"> PAGEREF _Toc6798 \h </w:instrText>
          </w:r>
          <w:r>
            <w:fldChar w:fldCharType="separate"/>
          </w:r>
          <w:r>
            <w:t>20</w:t>
          </w:r>
          <w:r>
            <w:fldChar w:fldCharType="end"/>
          </w:r>
          <w:r>
            <w:rPr>
              <w:rFonts w:hint="eastAsia"/>
            </w:rPr>
            <w:fldChar w:fldCharType="end"/>
          </w:r>
        </w:p>
        <w:p w14:paraId="36901133">
          <w:pPr>
            <w:pStyle w:val="12"/>
            <w:tabs>
              <w:tab w:val="right" w:leader="dot" w:pos="9354"/>
            </w:tabs>
          </w:pPr>
          <w:r>
            <w:rPr>
              <w:rFonts w:hint="eastAsia"/>
            </w:rPr>
            <w:fldChar w:fldCharType="begin"/>
          </w:r>
          <w:r>
            <w:rPr>
              <w:rFonts w:hint="eastAsia"/>
            </w:rPr>
            <w:instrText xml:space="preserve"> HYPERLINK \l _Toc27205 </w:instrText>
          </w:r>
          <w:r>
            <w:rPr>
              <w:rFonts w:hint="eastAsia"/>
            </w:rPr>
            <w:fldChar w:fldCharType="separate"/>
          </w:r>
          <w:r>
            <w:t>3.5 数据集构建</w:t>
          </w:r>
          <w:r>
            <w:tab/>
          </w:r>
          <w:r>
            <w:fldChar w:fldCharType="begin"/>
          </w:r>
          <w:r>
            <w:instrText xml:space="preserve"> PAGEREF _Toc27205 \h </w:instrText>
          </w:r>
          <w:r>
            <w:fldChar w:fldCharType="separate"/>
          </w:r>
          <w:r>
            <w:t>21</w:t>
          </w:r>
          <w:r>
            <w:fldChar w:fldCharType="end"/>
          </w:r>
          <w:r>
            <w:rPr>
              <w:rFonts w:hint="eastAsia"/>
            </w:rPr>
            <w:fldChar w:fldCharType="end"/>
          </w:r>
        </w:p>
        <w:p w14:paraId="4AD31876">
          <w:pPr>
            <w:pStyle w:val="11"/>
            <w:tabs>
              <w:tab w:val="right" w:leader="dot" w:pos="9354"/>
            </w:tabs>
          </w:pPr>
          <w:r>
            <w:rPr>
              <w:rFonts w:hint="eastAsia"/>
            </w:rPr>
            <w:fldChar w:fldCharType="begin"/>
          </w:r>
          <w:r>
            <w:rPr>
              <w:rFonts w:hint="eastAsia"/>
            </w:rPr>
            <w:instrText xml:space="preserve"> HYPERLINK \l _Toc21147 </w:instrText>
          </w:r>
          <w:r>
            <w:rPr>
              <w:rFonts w:hint="eastAsia"/>
            </w:rPr>
            <w:fldChar w:fldCharType="separate"/>
          </w:r>
          <w:r>
            <w:t>4 基于LoRA的大模型轨迹预测微调方法</w:t>
          </w:r>
          <w:r>
            <w:tab/>
          </w:r>
          <w:r>
            <w:fldChar w:fldCharType="begin"/>
          </w:r>
          <w:r>
            <w:instrText xml:space="preserve"> PAGEREF _Toc21147 \h </w:instrText>
          </w:r>
          <w:r>
            <w:fldChar w:fldCharType="separate"/>
          </w:r>
          <w:r>
            <w:t>22</w:t>
          </w:r>
          <w:r>
            <w:fldChar w:fldCharType="end"/>
          </w:r>
          <w:r>
            <w:rPr>
              <w:rFonts w:hint="eastAsia"/>
            </w:rPr>
            <w:fldChar w:fldCharType="end"/>
          </w:r>
        </w:p>
        <w:p w14:paraId="11FE42CE">
          <w:pPr>
            <w:pStyle w:val="12"/>
            <w:tabs>
              <w:tab w:val="right" w:leader="dot" w:pos="9354"/>
            </w:tabs>
          </w:pPr>
          <w:r>
            <w:rPr>
              <w:rFonts w:hint="eastAsia"/>
            </w:rPr>
            <w:fldChar w:fldCharType="begin"/>
          </w:r>
          <w:r>
            <w:rPr>
              <w:rFonts w:hint="eastAsia"/>
            </w:rPr>
            <w:instrText xml:space="preserve"> HYPERLINK \l _Toc15509 </w:instrText>
          </w:r>
          <w:r>
            <w:rPr>
              <w:rFonts w:hint="eastAsia"/>
            </w:rPr>
            <w:fldChar w:fldCharType="separate"/>
          </w:r>
          <w:r>
            <w:t>4.1 整体训练框架设计</w:t>
          </w:r>
          <w:r>
            <w:tab/>
          </w:r>
          <w:r>
            <w:fldChar w:fldCharType="begin"/>
          </w:r>
          <w:r>
            <w:instrText xml:space="preserve"> PAGEREF _Toc15509 \h </w:instrText>
          </w:r>
          <w:r>
            <w:fldChar w:fldCharType="separate"/>
          </w:r>
          <w:r>
            <w:t>22</w:t>
          </w:r>
          <w:r>
            <w:fldChar w:fldCharType="end"/>
          </w:r>
          <w:r>
            <w:rPr>
              <w:rFonts w:hint="eastAsia"/>
            </w:rPr>
            <w:fldChar w:fldCharType="end"/>
          </w:r>
        </w:p>
        <w:p w14:paraId="40AC32E0">
          <w:pPr>
            <w:pStyle w:val="12"/>
            <w:tabs>
              <w:tab w:val="right" w:leader="dot" w:pos="9354"/>
            </w:tabs>
          </w:pPr>
          <w:r>
            <w:rPr>
              <w:rFonts w:hint="eastAsia"/>
            </w:rPr>
            <w:fldChar w:fldCharType="begin"/>
          </w:r>
          <w:r>
            <w:rPr>
              <w:rFonts w:hint="eastAsia"/>
            </w:rPr>
            <w:instrText xml:space="preserve"> HYPERLINK \l _Toc22880 </w:instrText>
          </w:r>
          <w:r>
            <w:rPr>
              <w:rFonts w:hint="eastAsia"/>
            </w:rPr>
            <w:fldChar w:fldCharType="separate"/>
          </w:r>
          <w:r>
            <w:t>4.2 基础模型选择</w:t>
          </w:r>
          <w:r>
            <w:tab/>
          </w:r>
          <w:r>
            <w:fldChar w:fldCharType="begin"/>
          </w:r>
          <w:r>
            <w:instrText xml:space="preserve"> PAGEREF _Toc22880 \h </w:instrText>
          </w:r>
          <w:r>
            <w:fldChar w:fldCharType="separate"/>
          </w:r>
          <w:r>
            <w:t>24</w:t>
          </w:r>
          <w:r>
            <w:fldChar w:fldCharType="end"/>
          </w:r>
          <w:r>
            <w:rPr>
              <w:rFonts w:hint="eastAsia"/>
            </w:rPr>
            <w:fldChar w:fldCharType="end"/>
          </w:r>
        </w:p>
        <w:p w14:paraId="566B9325">
          <w:pPr>
            <w:pStyle w:val="12"/>
            <w:tabs>
              <w:tab w:val="right" w:leader="dot" w:pos="9354"/>
            </w:tabs>
          </w:pPr>
          <w:r>
            <w:rPr>
              <w:rFonts w:hint="eastAsia"/>
            </w:rPr>
            <w:fldChar w:fldCharType="begin"/>
          </w:r>
          <w:r>
            <w:rPr>
              <w:rFonts w:hint="eastAsia"/>
            </w:rPr>
            <w:instrText xml:space="preserve"> HYPERLINK \l _Toc26567 </w:instrText>
          </w:r>
          <w:r>
            <w:rPr>
              <w:rFonts w:hint="eastAsia"/>
            </w:rPr>
            <w:fldChar w:fldCharType="separate"/>
          </w:r>
          <w:r>
            <w:t>4.3 LoRA微调策略设计</w:t>
          </w:r>
          <w:r>
            <w:tab/>
          </w:r>
          <w:r>
            <w:fldChar w:fldCharType="begin"/>
          </w:r>
          <w:r>
            <w:instrText xml:space="preserve"> PAGEREF _Toc26567 \h </w:instrText>
          </w:r>
          <w:r>
            <w:fldChar w:fldCharType="separate"/>
          </w:r>
          <w:r>
            <w:t>25</w:t>
          </w:r>
          <w:r>
            <w:fldChar w:fldCharType="end"/>
          </w:r>
          <w:r>
            <w:rPr>
              <w:rFonts w:hint="eastAsia"/>
            </w:rPr>
            <w:fldChar w:fldCharType="end"/>
          </w:r>
        </w:p>
        <w:p w14:paraId="748B867D">
          <w:pPr>
            <w:pStyle w:val="8"/>
            <w:tabs>
              <w:tab w:val="right" w:leader="dot" w:pos="9354"/>
            </w:tabs>
          </w:pPr>
          <w:r>
            <w:rPr>
              <w:rFonts w:hint="eastAsia"/>
            </w:rPr>
            <w:fldChar w:fldCharType="begin"/>
          </w:r>
          <w:r>
            <w:rPr>
              <w:rFonts w:hint="eastAsia"/>
            </w:rPr>
            <w:instrText xml:space="preserve"> HYPERLINK \l _Toc28526 </w:instrText>
          </w:r>
          <w:r>
            <w:rPr>
              <w:rFonts w:hint="eastAsia"/>
            </w:rPr>
            <w:fldChar w:fldCharType="separate"/>
          </w:r>
          <w:r>
            <w:t>4.3.1 目标模块选择（q_proj,</w:t>
          </w:r>
          <w:r>
            <w:rPr>
              <w:rFonts w:hint="eastAsia"/>
            </w:rPr>
            <w:t xml:space="preserve"> </w:t>
          </w:r>
          <w:r>
            <w:t>v_proj）</w:t>
          </w:r>
          <w:r>
            <w:tab/>
          </w:r>
          <w:r>
            <w:fldChar w:fldCharType="begin"/>
          </w:r>
          <w:r>
            <w:instrText xml:space="preserve"> PAGEREF _Toc28526 \h </w:instrText>
          </w:r>
          <w:r>
            <w:fldChar w:fldCharType="separate"/>
          </w:r>
          <w:r>
            <w:t>25</w:t>
          </w:r>
          <w:r>
            <w:fldChar w:fldCharType="end"/>
          </w:r>
          <w:r>
            <w:rPr>
              <w:rFonts w:hint="eastAsia"/>
            </w:rPr>
            <w:fldChar w:fldCharType="end"/>
          </w:r>
        </w:p>
        <w:p w14:paraId="2D2DC35B">
          <w:pPr>
            <w:pStyle w:val="8"/>
            <w:tabs>
              <w:tab w:val="right" w:leader="dot" w:pos="9354"/>
            </w:tabs>
          </w:pPr>
          <w:r>
            <w:rPr>
              <w:rFonts w:hint="eastAsia"/>
            </w:rPr>
            <w:fldChar w:fldCharType="begin"/>
          </w:r>
          <w:r>
            <w:rPr>
              <w:rFonts w:hint="eastAsia"/>
            </w:rPr>
            <w:instrText xml:space="preserve"> HYPERLINK \l _Toc23635 </w:instrText>
          </w:r>
          <w:r>
            <w:rPr>
              <w:rFonts w:hint="eastAsia"/>
            </w:rPr>
            <w:fldChar w:fldCharType="separate"/>
          </w:r>
          <w:r>
            <w:t>4.3.2 LoRA参数设计</w:t>
          </w:r>
          <w:r>
            <w:tab/>
          </w:r>
          <w:r>
            <w:fldChar w:fldCharType="begin"/>
          </w:r>
          <w:r>
            <w:instrText xml:space="preserve"> PAGEREF _Toc23635 \h </w:instrText>
          </w:r>
          <w:r>
            <w:fldChar w:fldCharType="separate"/>
          </w:r>
          <w:r>
            <w:t>25</w:t>
          </w:r>
          <w:r>
            <w:fldChar w:fldCharType="end"/>
          </w:r>
          <w:r>
            <w:rPr>
              <w:rFonts w:hint="eastAsia"/>
            </w:rPr>
            <w:fldChar w:fldCharType="end"/>
          </w:r>
        </w:p>
        <w:p w14:paraId="63D058A1">
          <w:pPr>
            <w:pStyle w:val="12"/>
            <w:tabs>
              <w:tab w:val="right" w:leader="dot" w:pos="9354"/>
            </w:tabs>
          </w:pPr>
          <w:r>
            <w:rPr>
              <w:rFonts w:hint="eastAsia"/>
            </w:rPr>
            <w:fldChar w:fldCharType="begin"/>
          </w:r>
          <w:r>
            <w:rPr>
              <w:rFonts w:hint="eastAsia"/>
            </w:rPr>
            <w:instrText xml:space="preserve"> HYPERLINK \l _Toc29893 </w:instrText>
          </w:r>
          <w:r>
            <w:rPr>
              <w:rFonts w:hint="eastAsia"/>
            </w:rPr>
            <w:fldChar w:fldCharType="separate"/>
          </w:r>
          <w:r>
            <w:t>4.4 训练目标函数设计</w:t>
          </w:r>
          <w:r>
            <w:tab/>
          </w:r>
          <w:r>
            <w:fldChar w:fldCharType="begin"/>
          </w:r>
          <w:r>
            <w:instrText xml:space="preserve"> PAGEREF _Toc29893 \h </w:instrText>
          </w:r>
          <w:r>
            <w:fldChar w:fldCharType="separate"/>
          </w:r>
          <w:r>
            <w:t>26</w:t>
          </w:r>
          <w:r>
            <w:fldChar w:fldCharType="end"/>
          </w:r>
          <w:r>
            <w:rPr>
              <w:rFonts w:hint="eastAsia"/>
            </w:rPr>
            <w:fldChar w:fldCharType="end"/>
          </w:r>
        </w:p>
        <w:p w14:paraId="5377E219">
          <w:pPr>
            <w:pStyle w:val="12"/>
            <w:tabs>
              <w:tab w:val="right" w:leader="dot" w:pos="9354"/>
            </w:tabs>
          </w:pPr>
          <w:r>
            <w:rPr>
              <w:rFonts w:hint="eastAsia"/>
            </w:rPr>
            <w:fldChar w:fldCharType="begin"/>
          </w:r>
          <w:r>
            <w:rPr>
              <w:rFonts w:hint="eastAsia"/>
            </w:rPr>
            <w:instrText xml:space="preserve"> HYPERLINK \l _Toc3585 </w:instrText>
          </w:r>
          <w:r>
            <w:rPr>
              <w:rFonts w:hint="eastAsia"/>
            </w:rPr>
            <w:fldChar w:fldCharType="separate"/>
          </w:r>
          <w:r>
            <w:t>4.5 训练稳定性优化策略</w:t>
          </w:r>
          <w:r>
            <w:tab/>
          </w:r>
          <w:r>
            <w:fldChar w:fldCharType="begin"/>
          </w:r>
          <w:r>
            <w:instrText xml:space="preserve"> PAGEREF _Toc3585 \h </w:instrText>
          </w:r>
          <w:r>
            <w:fldChar w:fldCharType="separate"/>
          </w:r>
          <w:r>
            <w:t>26</w:t>
          </w:r>
          <w:r>
            <w:fldChar w:fldCharType="end"/>
          </w:r>
          <w:r>
            <w:rPr>
              <w:rFonts w:hint="eastAsia"/>
            </w:rPr>
            <w:fldChar w:fldCharType="end"/>
          </w:r>
        </w:p>
        <w:p w14:paraId="392EEC0C">
          <w:pPr>
            <w:pStyle w:val="8"/>
            <w:tabs>
              <w:tab w:val="right" w:leader="dot" w:pos="9354"/>
            </w:tabs>
          </w:pPr>
          <w:r>
            <w:rPr>
              <w:rFonts w:hint="eastAsia"/>
            </w:rPr>
            <w:fldChar w:fldCharType="begin"/>
          </w:r>
          <w:r>
            <w:rPr>
              <w:rFonts w:hint="eastAsia"/>
            </w:rPr>
            <w:instrText xml:space="preserve"> HYPERLINK \l _Toc23238 </w:instrText>
          </w:r>
          <w:r>
            <w:rPr>
              <w:rFonts w:hint="eastAsia"/>
            </w:rPr>
            <w:fldChar w:fldCharType="separate"/>
          </w:r>
          <w:r>
            <w:t>4.5.1 梯度裁剪</w:t>
          </w:r>
          <w:r>
            <w:tab/>
          </w:r>
          <w:r>
            <w:fldChar w:fldCharType="begin"/>
          </w:r>
          <w:r>
            <w:instrText xml:space="preserve"> PAGEREF _Toc23238 \h </w:instrText>
          </w:r>
          <w:r>
            <w:fldChar w:fldCharType="separate"/>
          </w:r>
          <w:r>
            <w:t>27</w:t>
          </w:r>
          <w:r>
            <w:fldChar w:fldCharType="end"/>
          </w:r>
          <w:r>
            <w:rPr>
              <w:rFonts w:hint="eastAsia"/>
            </w:rPr>
            <w:fldChar w:fldCharType="end"/>
          </w:r>
        </w:p>
        <w:p w14:paraId="1BC418AF">
          <w:pPr>
            <w:pStyle w:val="8"/>
            <w:tabs>
              <w:tab w:val="right" w:leader="dot" w:pos="9354"/>
            </w:tabs>
          </w:pPr>
          <w:r>
            <w:rPr>
              <w:rFonts w:hint="eastAsia"/>
            </w:rPr>
            <w:fldChar w:fldCharType="begin"/>
          </w:r>
          <w:r>
            <w:rPr>
              <w:rFonts w:hint="eastAsia"/>
            </w:rPr>
            <w:instrText xml:space="preserve"> HYPERLINK \l _Toc10877 </w:instrText>
          </w:r>
          <w:r>
            <w:rPr>
              <w:rFonts w:hint="eastAsia"/>
            </w:rPr>
            <w:fldChar w:fldCharType="separate"/>
          </w:r>
          <w:r>
            <w:t>4.5.2 Cosine学习率调度</w:t>
          </w:r>
          <w:r>
            <w:tab/>
          </w:r>
          <w:r>
            <w:fldChar w:fldCharType="begin"/>
          </w:r>
          <w:r>
            <w:instrText xml:space="preserve"> PAGEREF _Toc10877 \h </w:instrText>
          </w:r>
          <w:r>
            <w:fldChar w:fldCharType="separate"/>
          </w:r>
          <w:r>
            <w:t>27</w:t>
          </w:r>
          <w:r>
            <w:fldChar w:fldCharType="end"/>
          </w:r>
          <w:r>
            <w:rPr>
              <w:rFonts w:hint="eastAsia"/>
            </w:rPr>
            <w:fldChar w:fldCharType="end"/>
          </w:r>
        </w:p>
        <w:p w14:paraId="3F7956D5">
          <w:pPr>
            <w:pStyle w:val="8"/>
            <w:tabs>
              <w:tab w:val="right" w:leader="dot" w:pos="9354"/>
            </w:tabs>
          </w:pPr>
          <w:r>
            <w:rPr>
              <w:rFonts w:hint="eastAsia"/>
            </w:rPr>
            <w:fldChar w:fldCharType="begin"/>
          </w:r>
          <w:r>
            <w:rPr>
              <w:rFonts w:hint="eastAsia"/>
            </w:rPr>
            <w:instrText xml:space="preserve"> HYPERLINK \l _Toc23289 </w:instrText>
          </w:r>
          <w:r>
            <w:rPr>
              <w:rFonts w:hint="eastAsia"/>
            </w:rPr>
            <w:fldChar w:fldCharType="separate"/>
          </w:r>
          <w:r>
            <w:t>4.5.3 Warmup机制</w:t>
          </w:r>
          <w:r>
            <w:tab/>
          </w:r>
          <w:r>
            <w:fldChar w:fldCharType="begin"/>
          </w:r>
          <w:r>
            <w:instrText xml:space="preserve"> PAGEREF _Toc23289 \h </w:instrText>
          </w:r>
          <w:r>
            <w:fldChar w:fldCharType="separate"/>
          </w:r>
          <w:r>
            <w:t>27</w:t>
          </w:r>
          <w:r>
            <w:fldChar w:fldCharType="end"/>
          </w:r>
          <w:r>
            <w:rPr>
              <w:rFonts w:hint="eastAsia"/>
            </w:rPr>
            <w:fldChar w:fldCharType="end"/>
          </w:r>
        </w:p>
        <w:p w14:paraId="4E52BA7F">
          <w:pPr>
            <w:pStyle w:val="8"/>
            <w:tabs>
              <w:tab w:val="right" w:leader="dot" w:pos="9354"/>
            </w:tabs>
          </w:pPr>
          <w:r>
            <w:rPr>
              <w:rFonts w:hint="eastAsia"/>
            </w:rPr>
            <w:fldChar w:fldCharType="begin"/>
          </w:r>
          <w:r>
            <w:rPr>
              <w:rFonts w:hint="eastAsia"/>
            </w:rPr>
            <w:instrText xml:space="preserve"> HYPERLINK \l _Toc25998 </w:instrText>
          </w:r>
          <w:r>
            <w:rPr>
              <w:rFonts w:hint="eastAsia"/>
            </w:rPr>
            <w:fldChar w:fldCharType="separate"/>
          </w:r>
          <w:r>
            <w:t>4.5.4 权重衰减</w:t>
          </w:r>
          <w:r>
            <w:tab/>
          </w:r>
          <w:r>
            <w:fldChar w:fldCharType="begin"/>
          </w:r>
          <w:r>
            <w:instrText xml:space="preserve"> PAGEREF _Toc25998 \h </w:instrText>
          </w:r>
          <w:r>
            <w:fldChar w:fldCharType="separate"/>
          </w:r>
          <w:r>
            <w:t>27</w:t>
          </w:r>
          <w:r>
            <w:fldChar w:fldCharType="end"/>
          </w:r>
          <w:r>
            <w:rPr>
              <w:rFonts w:hint="eastAsia"/>
            </w:rPr>
            <w:fldChar w:fldCharType="end"/>
          </w:r>
        </w:p>
        <w:p w14:paraId="0B1EDBB1">
          <w:pPr>
            <w:pStyle w:val="12"/>
            <w:tabs>
              <w:tab w:val="right" w:leader="dot" w:pos="9354"/>
            </w:tabs>
          </w:pPr>
          <w:r>
            <w:rPr>
              <w:rFonts w:hint="eastAsia"/>
            </w:rPr>
            <w:fldChar w:fldCharType="begin"/>
          </w:r>
          <w:r>
            <w:rPr>
              <w:rFonts w:hint="eastAsia"/>
            </w:rPr>
            <w:instrText xml:space="preserve"> HYPERLINK \l _Toc16610 </w:instrText>
          </w:r>
          <w:r>
            <w:rPr>
              <w:rFonts w:hint="eastAsia"/>
            </w:rPr>
            <w:fldChar w:fldCharType="separate"/>
          </w:r>
          <w:r>
            <w:t>4.6 早停机制与自动评估策略</w:t>
          </w:r>
          <w:r>
            <w:tab/>
          </w:r>
          <w:r>
            <w:fldChar w:fldCharType="begin"/>
          </w:r>
          <w:r>
            <w:instrText xml:space="preserve"> PAGEREF _Toc16610 \h </w:instrText>
          </w:r>
          <w:r>
            <w:fldChar w:fldCharType="separate"/>
          </w:r>
          <w:r>
            <w:t>27</w:t>
          </w:r>
          <w:r>
            <w:fldChar w:fldCharType="end"/>
          </w:r>
          <w:r>
            <w:rPr>
              <w:rFonts w:hint="eastAsia"/>
            </w:rPr>
            <w:fldChar w:fldCharType="end"/>
          </w:r>
        </w:p>
        <w:p w14:paraId="7BEA5950">
          <w:pPr>
            <w:pStyle w:val="8"/>
            <w:tabs>
              <w:tab w:val="right" w:leader="dot" w:pos="9354"/>
            </w:tabs>
          </w:pPr>
          <w:r>
            <w:rPr>
              <w:rFonts w:hint="eastAsia"/>
            </w:rPr>
            <w:fldChar w:fldCharType="begin"/>
          </w:r>
          <w:r>
            <w:rPr>
              <w:rFonts w:hint="eastAsia"/>
            </w:rPr>
            <w:instrText xml:space="preserve"> HYPERLINK \l _Toc4127 </w:instrText>
          </w:r>
          <w:r>
            <w:rPr>
              <w:rFonts w:hint="eastAsia"/>
            </w:rPr>
            <w:fldChar w:fldCharType="separate"/>
          </w:r>
          <w:r>
            <w:t>4.6.1 每轮保存Adapter</w:t>
          </w:r>
          <w:r>
            <w:rPr>
              <w:rFonts w:hint="eastAsia"/>
            </w:rPr>
            <w:t>与</w:t>
          </w:r>
          <w:r>
            <w:t>子进程自动评估</w:t>
          </w:r>
          <w:r>
            <w:tab/>
          </w:r>
          <w:r>
            <w:fldChar w:fldCharType="begin"/>
          </w:r>
          <w:r>
            <w:instrText xml:space="preserve"> PAGEREF _Toc4127 \h </w:instrText>
          </w:r>
          <w:r>
            <w:fldChar w:fldCharType="separate"/>
          </w:r>
          <w:r>
            <w:t>28</w:t>
          </w:r>
          <w:r>
            <w:fldChar w:fldCharType="end"/>
          </w:r>
          <w:r>
            <w:rPr>
              <w:rFonts w:hint="eastAsia"/>
            </w:rPr>
            <w:fldChar w:fldCharType="end"/>
          </w:r>
        </w:p>
        <w:p w14:paraId="78C3BE27">
          <w:pPr>
            <w:pStyle w:val="8"/>
            <w:tabs>
              <w:tab w:val="right" w:leader="dot" w:pos="9354"/>
            </w:tabs>
          </w:pPr>
          <w:r>
            <w:rPr>
              <w:rFonts w:hint="eastAsia"/>
            </w:rPr>
            <w:fldChar w:fldCharType="begin"/>
          </w:r>
          <w:r>
            <w:rPr>
              <w:rFonts w:hint="eastAsia"/>
            </w:rPr>
            <w:instrText xml:space="preserve"> HYPERLINK \l _Toc18280 </w:instrText>
          </w:r>
          <w:r>
            <w:rPr>
              <w:rFonts w:hint="eastAsia"/>
            </w:rPr>
            <w:fldChar w:fldCharType="separate"/>
          </w:r>
          <w:r>
            <w:t>4.6.</w:t>
          </w:r>
          <w:r>
            <w:rPr>
              <w:rFonts w:hint="eastAsia"/>
            </w:rPr>
            <w:t>2</w:t>
          </w:r>
          <w:r>
            <w:t xml:space="preserve"> Early Stop</w:t>
          </w:r>
          <w:r>
            <w:rPr>
              <w:rFonts w:hint="eastAsia"/>
            </w:rPr>
            <w:t>与</w:t>
          </w:r>
          <w:r>
            <w:t>防爆保护机制</w:t>
          </w:r>
          <w:r>
            <w:tab/>
          </w:r>
          <w:r>
            <w:fldChar w:fldCharType="begin"/>
          </w:r>
          <w:r>
            <w:instrText xml:space="preserve"> PAGEREF _Toc18280 \h </w:instrText>
          </w:r>
          <w:r>
            <w:fldChar w:fldCharType="separate"/>
          </w:r>
          <w:r>
            <w:t>28</w:t>
          </w:r>
          <w:r>
            <w:fldChar w:fldCharType="end"/>
          </w:r>
          <w:r>
            <w:rPr>
              <w:rFonts w:hint="eastAsia"/>
            </w:rPr>
            <w:fldChar w:fldCharType="end"/>
          </w:r>
        </w:p>
        <w:p w14:paraId="56A54BF2">
          <w:pPr>
            <w:pStyle w:val="12"/>
            <w:tabs>
              <w:tab w:val="right" w:leader="dot" w:pos="9354"/>
            </w:tabs>
          </w:pPr>
          <w:r>
            <w:rPr>
              <w:rFonts w:hint="eastAsia"/>
            </w:rPr>
            <w:fldChar w:fldCharType="begin"/>
          </w:r>
          <w:r>
            <w:rPr>
              <w:rFonts w:hint="eastAsia"/>
            </w:rPr>
            <w:instrText xml:space="preserve"> HYPERLINK \l _Toc6268 </w:instrText>
          </w:r>
          <w:r>
            <w:rPr>
              <w:rFonts w:hint="eastAsia"/>
            </w:rPr>
            <w:fldChar w:fldCharType="separate"/>
          </w:r>
          <w:r>
            <w:t>4.7 模型保存结构设计</w:t>
          </w:r>
          <w:r>
            <w:tab/>
          </w:r>
          <w:r>
            <w:fldChar w:fldCharType="begin"/>
          </w:r>
          <w:r>
            <w:instrText xml:space="preserve"> PAGEREF _Toc6268 \h </w:instrText>
          </w:r>
          <w:r>
            <w:fldChar w:fldCharType="separate"/>
          </w:r>
          <w:r>
            <w:t>28</w:t>
          </w:r>
          <w:r>
            <w:fldChar w:fldCharType="end"/>
          </w:r>
          <w:r>
            <w:rPr>
              <w:rFonts w:hint="eastAsia"/>
            </w:rPr>
            <w:fldChar w:fldCharType="end"/>
          </w:r>
        </w:p>
        <w:p w14:paraId="216AE718">
          <w:pPr>
            <w:pStyle w:val="11"/>
            <w:tabs>
              <w:tab w:val="right" w:leader="dot" w:pos="9354"/>
            </w:tabs>
          </w:pPr>
          <w:r>
            <w:rPr>
              <w:rFonts w:hint="eastAsia"/>
            </w:rPr>
            <w:fldChar w:fldCharType="begin"/>
          </w:r>
          <w:r>
            <w:rPr>
              <w:rFonts w:hint="eastAsia"/>
            </w:rPr>
            <w:instrText xml:space="preserve"> HYPERLINK \l _Toc20133 </w:instrText>
          </w:r>
          <w:r>
            <w:rPr>
              <w:rFonts w:hint="eastAsia"/>
            </w:rPr>
            <w:fldChar w:fldCharType="separate"/>
          </w:r>
          <w:r>
            <w:t>5 轨迹预测评估方法设计</w:t>
          </w:r>
          <w:r>
            <w:tab/>
          </w:r>
          <w:r>
            <w:fldChar w:fldCharType="begin"/>
          </w:r>
          <w:r>
            <w:instrText xml:space="preserve"> PAGEREF _Toc20133 \h </w:instrText>
          </w:r>
          <w:r>
            <w:fldChar w:fldCharType="separate"/>
          </w:r>
          <w:r>
            <w:t>30</w:t>
          </w:r>
          <w:r>
            <w:fldChar w:fldCharType="end"/>
          </w:r>
          <w:r>
            <w:rPr>
              <w:rFonts w:hint="eastAsia"/>
            </w:rPr>
            <w:fldChar w:fldCharType="end"/>
          </w:r>
        </w:p>
        <w:p w14:paraId="2E8E0182">
          <w:pPr>
            <w:pStyle w:val="12"/>
            <w:tabs>
              <w:tab w:val="right" w:leader="dot" w:pos="9354"/>
            </w:tabs>
          </w:pPr>
          <w:r>
            <w:rPr>
              <w:rFonts w:hint="eastAsia"/>
            </w:rPr>
            <w:fldChar w:fldCharType="begin"/>
          </w:r>
          <w:r>
            <w:rPr>
              <w:rFonts w:hint="eastAsia"/>
            </w:rPr>
            <w:instrText xml:space="preserve"> HYPERLINK \l _Toc17767 </w:instrText>
          </w:r>
          <w:r>
            <w:rPr>
              <w:rFonts w:hint="eastAsia"/>
            </w:rPr>
            <w:fldChar w:fldCharType="separate"/>
          </w:r>
          <w:r>
            <w:t>5.1 轨迹解析方法</w:t>
          </w:r>
          <w:r>
            <w:rPr>
              <w:rFonts w:hint="eastAsia"/>
              <w:lang w:eastAsia="zh-CN"/>
            </w:rPr>
            <w:t>：</w:t>
          </w:r>
          <w:r>
            <w:rPr>
              <w:rFonts w:hint="eastAsia"/>
              <w:lang w:val="en-US" w:eastAsia="zh-CN"/>
            </w:rPr>
            <w:t>正则表达式的提取</w:t>
          </w:r>
          <w:r>
            <w:tab/>
          </w:r>
          <w:r>
            <w:fldChar w:fldCharType="begin"/>
          </w:r>
          <w:r>
            <w:instrText xml:space="preserve"> PAGEREF _Toc17767 \h </w:instrText>
          </w:r>
          <w:r>
            <w:fldChar w:fldCharType="separate"/>
          </w:r>
          <w:r>
            <w:t>30</w:t>
          </w:r>
          <w:r>
            <w:fldChar w:fldCharType="end"/>
          </w:r>
          <w:r>
            <w:rPr>
              <w:rFonts w:hint="eastAsia"/>
            </w:rPr>
            <w:fldChar w:fldCharType="end"/>
          </w:r>
        </w:p>
        <w:p w14:paraId="20E9AFF3">
          <w:pPr>
            <w:pStyle w:val="12"/>
            <w:tabs>
              <w:tab w:val="right" w:leader="dot" w:pos="9354"/>
            </w:tabs>
          </w:pPr>
          <w:r>
            <w:rPr>
              <w:rFonts w:hint="eastAsia"/>
            </w:rPr>
            <w:fldChar w:fldCharType="begin"/>
          </w:r>
          <w:r>
            <w:rPr>
              <w:rFonts w:hint="eastAsia"/>
            </w:rPr>
            <w:instrText xml:space="preserve"> HYPERLINK \l _Toc5406 </w:instrText>
          </w:r>
          <w:r>
            <w:rPr>
              <w:rFonts w:hint="eastAsia"/>
            </w:rPr>
            <w:fldChar w:fldCharType="separate"/>
          </w:r>
          <w:r>
            <w:t>5.2 误差评估指标</w:t>
          </w:r>
          <w:r>
            <w:tab/>
          </w:r>
          <w:r>
            <w:fldChar w:fldCharType="begin"/>
          </w:r>
          <w:r>
            <w:instrText xml:space="preserve"> PAGEREF _Toc5406 \h </w:instrText>
          </w:r>
          <w:r>
            <w:fldChar w:fldCharType="separate"/>
          </w:r>
          <w:r>
            <w:t>30</w:t>
          </w:r>
          <w:r>
            <w:fldChar w:fldCharType="end"/>
          </w:r>
          <w:r>
            <w:rPr>
              <w:rFonts w:hint="eastAsia"/>
            </w:rPr>
            <w:fldChar w:fldCharType="end"/>
          </w:r>
        </w:p>
        <w:p w14:paraId="23ACBCEE">
          <w:pPr>
            <w:pStyle w:val="8"/>
            <w:tabs>
              <w:tab w:val="right" w:leader="dot" w:pos="9354"/>
            </w:tabs>
          </w:pPr>
          <w:r>
            <w:rPr>
              <w:rFonts w:hint="eastAsia"/>
            </w:rPr>
            <w:fldChar w:fldCharType="begin"/>
          </w:r>
          <w:r>
            <w:rPr>
              <w:rFonts w:hint="eastAsia"/>
            </w:rPr>
            <w:instrText xml:space="preserve"> HYPERLINK \l _Toc19190 </w:instrText>
          </w:r>
          <w:r>
            <w:rPr>
              <w:rFonts w:hint="eastAsia"/>
            </w:rPr>
            <w:fldChar w:fldCharType="separate"/>
          </w:r>
          <w:r>
            <w:t>5.2.1 平均位移误差（ADE）</w:t>
          </w:r>
          <w:r>
            <w:tab/>
          </w:r>
          <w:r>
            <w:fldChar w:fldCharType="begin"/>
          </w:r>
          <w:r>
            <w:instrText xml:space="preserve"> PAGEREF _Toc19190 \h </w:instrText>
          </w:r>
          <w:r>
            <w:fldChar w:fldCharType="separate"/>
          </w:r>
          <w:r>
            <w:t>30</w:t>
          </w:r>
          <w:r>
            <w:fldChar w:fldCharType="end"/>
          </w:r>
          <w:r>
            <w:rPr>
              <w:rFonts w:hint="eastAsia"/>
            </w:rPr>
            <w:fldChar w:fldCharType="end"/>
          </w:r>
        </w:p>
        <w:p w14:paraId="7E6DB6C4">
          <w:pPr>
            <w:pStyle w:val="8"/>
            <w:tabs>
              <w:tab w:val="right" w:leader="dot" w:pos="9354"/>
            </w:tabs>
          </w:pPr>
          <w:r>
            <w:rPr>
              <w:rFonts w:hint="eastAsia"/>
            </w:rPr>
            <w:fldChar w:fldCharType="begin"/>
          </w:r>
          <w:r>
            <w:rPr>
              <w:rFonts w:hint="eastAsia"/>
            </w:rPr>
            <w:instrText xml:space="preserve"> HYPERLINK \l _Toc14245 </w:instrText>
          </w:r>
          <w:r>
            <w:rPr>
              <w:rFonts w:hint="eastAsia"/>
            </w:rPr>
            <w:fldChar w:fldCharType="separate"/>
          </w:r>
          <w:r>
            <w:t>5.2.2 终点误差（FDE）</w:t>
          </w:r>
          <w:r>
            <w:tab/>
          </w:r>
          <w:r>
            <w:fldChar w:fldCharType="begin"/>
          </w:r>
          <w:r>
            <w:instrText xml:space="preserve"> PAGEREF _Toc14245 \h </w:instrText>
          </w:r>
          <w:r>
            <w:fldChar w:fldCharType="separate"/>
          </w:r>
          <w:r>
            <w:t>31</w:t>
          </w:r>
          <w:r>
            <w:fldChar w:fldCharType="end"/>
          </w:r>
          <w:r>
            <w:rPr>
              <w:rFonts w:hint="eastAsia"/>
            </w:rPr>
            <w:fldChar w:fldCharType="end"/>
          </w:r>
        </w:p>
        <w:p w14:paraId="586F6A2A">
          <w:pPr>
            <w:pStyle w:val="12"/>
            <w:tabs>
              <w:tab w:val="right" w:leader="dot" w:pos="9354"/>
            </w:tabs>
          </w:pPr>
          <w:r>
            <w:rPr>
              <w:rFonts w:hint="eastAsia"/>
            </w:rPr>
            <w:fldChar w:fldCharType="begin"/>
          </w:r>
          <w:r>
            <w:rPr>
              <w:rFonts w:hint="eastAsia"/>
            </w:rPr>
            <w:instrText xml:space="preserve"> HYPERLINK \l _Toc3938 </w:instrText>
          </w:r>
          <w:r>
            <w:rPr>
              <w:rFonts w:hint="eastAsia"/>
            </w:rPr>
            <w:fldChar w:fldCharType="separate"/>
          </w:r>
          <w:r>
            <w:t>5.3 Recall-like 指标设计</w:t>
          </w:r>
          <w:r>
            <w:tab/>
          </w:r>
          <w:r>
            <w:fldChar w:fldCharType="begin"/>
          </w:r>
          <w:r>
            <w:instrText xml:space="preserve"> PAGEREF _Toc3938 \h </w:instrText>
          </w:r>
          <w:r>
            <w:fldChar w:fldCharType="separate"/>
          </w:r>
          <w:r>
            <w:t>31</w:t>
          </w:r>
          <w:r>
            <w:fldChar w:fldCharType="end"/>
          </w:r>
          <w:r>
            <w:rPr>
              <w:rFonts w:hint="eastAsia"/>
            </w:rPr>
            <w:fldChar w:fldCharType="end"/>
          </w:r>
        </w:p>
        <w:p w14:paraId="310E9F77">
          <w:pPr>
            <w:pStyle w:val="12"/>
            <w:tabs>
              <w:tab w:val="right" w:leader="dot" w:pos="9354"/>
            </w:tabs>
          </w:pPr>
          <w:r>
            <w:rPr>
              <w:rFonts w:hint="eastAsia"/>
            </w:rPr>
            <w:fldChar w:fldCharType="begin"/>
          </w:r>
          <w:r>
            <w:rPr>
              <w:rFonts w:hint="eastAsia"/>
            </w:rPr>
            <w:instrText xml:space="preserve"> HYPERLINK \l _Toc5503 </w:instrText>
          </w:r>
          <w:r>
            <w:rPr>
              <w:rFonts w:hint="eastAsia"/>
            </w:rPr>
            <w:fldChar w:fldCharType="separate"/>
          </w:r>
          <w:r>
            <w:t>5.4 解析成功率指标</w:t>
          </w:r>
          <w:r>
            <w:tab/>
          </w:r>
          <w:r>
            <w:fldChar w:fldCharType="begin"/>
          </w:r>
          <w:r>
            <w:instrText xml:space="preserve"> PAGEREF _Toc5503 \h </w:instrText>
          </w:r>
          <w:r>
            <w:fldChar w:fldCharType="separate"/>
          </w:r>
          <w:r>
            <w:t>32</w:t>
          </w:r>
          <w:r>
            <w:fldChar w:fldCharType="end"/>
          </w:r>
          <w:r>
            <w:rPr>
              <w:rFonts w:hint="eastAsia"/>
            </w:rPr>
            <w:fldChar w:fldCharType="end"/>
          </w:r>
        </w:p>
        <w:p w14:paraId="6D71C421">
          <w:pPr>
            <w:pStyle w:val="12"/>
            <w:tabs>
              <w:tab w:val="right" w:leader="dot" w:pos="9354"/>
            </w:tabs>
          </w:pPr>
          <w:r>
            <w:rPr>
              <w:rFonts w:hint="eastAsia"/>
            </w:rPr>
            <w:fldChar w:fldCharType="begin"/>
          </w:r>
          <w:r>
            <w:rPr>
              <w:rFonts w:hint="eastAsia"/>
            </w:rPr>
            <w:instrText xml:space="preserve"> HYPERLINK \l _Toc26400 </w:instrText>
          </w:r>
          <w:r>
            <w:rPr>
              <w:rFonts w:hint="eastAsia"/>
            </w:rPr>
            <w:fldChar w:fldCharType="separate"/>
          </w:r>
          <w:r>
            <w:t>5.5 自动评估流程</w:t>
          </w:r>
          <w:r>
            <w:tab/>
          </w:r>
          <w:r>
            <w:fldChar w:fldCharType="begin"/>
          </w:r>
          <w:r>
            <w:instrText xml:space="preserve"> PAGEREF _Toc26400 \h </w:instrText>
          </w:r>
          <w:r>
            <w:fldChar w:fldCharType="separate"/>
          </w:r>
          <w:r>
            <w:t>32</w:t>
          </w:r>
          <w:r>
            <w:fldChar w:fldCharType="end"/>
          </w:r>
          <w:r>
            <w:rPr>
              <w:rFonts w:hint="eastAsia"/>
            </w:rPr>
            <w:fldChar w:fldCharType="end"/>
          </w:r>
        </w:p>
        <w:p w14:paraId="4E40012A">
          <w:pPr>
            <w:pStyle w:val="8"/>
            <w:tabs>
              <w:tab w:val="right" w:leader="dot" w:pos="9354"/>
            </w:tabs>
          </w:pPr>
          <w:r>
            <w:rPr>
              <w:rFonts w:hint="eastAsia"/>
            </w:rPr>
            <w:fldChar w:fldCharType="begin"/>
          </w:r>
          <w:r>
            <w:rPr>
              <w:rFonts w:hint="eastAsia"/>
            </w:rPr>
            <w:instrText xml:space="preserve"> HYPERLINK \l _Toc25216 </w:instrText>
          </w:r>
          <w:r>
            <w:rPr>
              <w:rFonts w:hint="eastAsia"/>
            </w:rPr>
            <w:fldChar w:fldCharType="separate"/>
          </w:r>
          <w:r>
            <w:t>5.5.1 随机抽样评估机制</w:t>
          </w:r>
          <w:r>
            <w:tab/>
          </w:r>
          <w:r>
            <w:fldChar w:fldCharType="begin"/>
          </w:r>
          <w:r>
            <w:instrText xml:space="preserve"> PAGEREF _Toc25216 \h </w:instrText>
          </w:r>
          <w:r>
            <w:fldChar w:fldCharType="separate"/>
          </w:r>
          <w:r>
            <w:t>33</w:t>
          </w:r>
          <w:r>
            <w:fldChar w:fldCharType="end"/>
          </w:r>
          <w:r>
            <w:rPr>
              <w:rFonts w:hint="eastAsia"/>
            </w:rPr>
            <w:fldChar w:fldCharType="end"/>
          </w:r>
        </w:p>
        <w:p w14:paraId="5B93759E">
          <w:pPr>
            <w:pStyle w:val="8"/>
            <w:tabs>
              <w:tab w:val="right" w:leader="dot" w:pos="9354"/>
            </w:tabs>
          </w:pPr>
          <w:r>
            <w:rPr>
              <w:rFonts w:hint="eastAsia"/>
            </w:rPr>
            <w:fldChar w:fldCharType="begin"/>
          </w:r>
          <w:r>
            <w:rPr>
              <w:rFonts w:hint="eastAsia"/>
            </w:rPr>
            <w:instrText xml:space="preserve"> HYPERLINK \l _Toc2822 </w:instrText>
          </w:r>
          <w:r>
            <w:rPr>
              <w:rFonts w:hint="eastAsia"/>
            </w:rPr>
            <w:fldChar w:fldCharType="separate"/>
          </w:r>
          <w:r>
            <w:t>5.5.2 生成长度控制</w:t>
          </w:r>
          <w:r>
            <w:tab/>
          </w:r>
          <w:r>
            <w:fldChar w:fldCharType="begin"/>
          </w:r>
          <w:r>
            <w:instrText xml:space="preserve"> PAGEREF _Toc2822 \h </w:instrText>
          </w:r>
          <w:r>
            <w:fldChar w:fldCharType="separate"/>
          </w:r>
          <w:r>
            <w:t>33</w:t>
          </w:r>
          <w:r>
            <w:fldChar w:fldCharType="end"/>
          </w:r>
          <w:r>
            <w:rPr>
              <w:rFonts w:hint="eastAsia"/>
            </w:rPr>
            <w:fldChar w:fldCharType="end"/>
          </w:r>
        </w:p>
        <w:p w14:paraId="0ACA0836">
          <w:pPr>
            <w:pStyle w:val="8"/>
            <w:tabs>
              <w:tab w:val="right" w:leader="dot" w:pos="9354"/>
            </w:tabs>
          </w:pPr>
          <w:r>
            <w:rPr>
              <w:rFonts w:hint="eastAsia"/>
            </w:rPr>
            <w:fldChar w:fldCharType="begin"/>
          </w:r>
          <w:r>
            <w:rPr>
              <w:rFonts w:hint="eastAsia"/>
            </w:rPr>
            <w:instrText xml:space="preserve"> HYPERLINK \l _Toc16184 </w:instrText>
          </w:r>
          <w:r>
            <w:rPr>
              <w:rFonts w:hint="eastAsia"/>
            </w:rPr>
            <w:fldChar w:fldCharType="separate"/>
          </w:r>
          <w:r>
            <w:t>5.5.3 评估结果CSV与JSON结构说明</w:t>
          </w:r>
          <w:r>
            <w:tab/>
          </w:r>
          <w:r>
            <w:fldChar w:fldCharType="begin"/>
          </w:r>
          <w:r>
            <w:instrText xml:space="preserve"> PAGEREF _Toc16184 \h </w:instrText>
          </w:r>
          <w:r>
            <w:fldChar w:fldCharType="separate"/>
          </w:r>
          <w:r>
            <w:t>33</w:t>
          </w:r>
          <w:r>
            <w:fldChar w:fldCharType="end"/>
          </w:r>
          <w:r>
            <w:rPr>
              <w:rFonts w:hint="eastAsia"/>
            </w:rPr>
            <w:fldChar w:fldCharType="end"/>
          </w:r>
        </w:p>
        <w:p w14:paraId="34E59129">
          <w:pPr>
            <w:pStyle w:val="11"/>
            <w:tabs>
              <w:tab w:val="right" w:leader="dot" w:pos="9354"/>
            </w:tabs>
          </w:pPr>
          <w:r>
            <w:rPr>
              <w:rFonts w:hint="eastAsia"/>
            </w:rPr>
            <w:fldChar w:fldCharType="begin"/>
          </w:r>
          <w:r>
            <w:rPr>
              <w:rFonts w:hint="eastAsia"/>
            </w:rPr>
            <w:instrText xml:space="preserve"> HYPERLINK \l _Toc24643 </w:instrText>
          </w:r>
          <w:r>
            <w:rPr>
              <w:rFonts w:hint="eastAsia"/>
            </w:rPr>
            <w:fldChar w:fldCharType="separate"/>
          </w:r>
          <w:r>
            <w:t>6 实验设计与结果分析</w:t>
          </w:r>
          <w:r>
            <w:tab/>
          </w:r>
          <w:r>
            <w:fldChar w:fldCharType="begin"/>
          </w:r>
          <w:r>
            <w:instrText xml:space="preserve"> PAGEREF _Toc24643 \h </w:instrText>
          </w:r>
          <w:r>
            <w:fldChar w:fldCharType="separate"/>
          </w:r>
          <w:r>
            <w:t>35</w:t>
          </w:r>
          <w:r>
            <w:fldChar w:fldCharType="end"/>
          </w:r>
          <w:r>
            <w:rPr>
              <w:rFonts w:hint="eastAsia"/>
            </w:rPr>
            <w:fldChar w:fldCharType="end"/>
          </w:r>
        </w:p>
        <w:p w14:paraId="5B2F58E2">
          <w:pPr>
            <w:pStyle w:val="12"/>
            <w:tabs>
              <w:tab w:val="right" w:leader="dot" w:pos="9354"/>
            </w:tabs>
          </w:pPr>
          <w:r>
            <w:rPr>
              <w:rFonts w:hint="eastAsia"/>
            </w:rPr>
            <w:fldChar w:fldCharType="begin"/>
          </w:r>
          <w:r>
            <w:rPr>
              <w:rFonts w:hint="eastAsia"/>
            </w:rPr>
            <w:instrText xml:space="preserve"> HYPERLINK \l _Toc12143 </w:instrText>
          </w:r>
          <w:r>
            <w:rPr>
              <w:rFonts w:hint="eastAsia"/>
            </w:rPr>
            <w:fldChar w:fldCharType="separate"/>
          </w:r>
          <w:r>
            <w:t>6.1 实验环境配置</w:t>
          </w:r>
          <w:r>
            <w:tab/>
          </w:r>
          <w:r>
            <w:fldChar w:fldCharType="begin"/>
          </w:r>
          <w:r>
            <w:instrText xml:space="preserve"> PAGEREF _Toc12143 \h </w:instrText>
          </w:r>
          <w:r>
            <w:fldChar w:fldCharType="separate"/>
          </w:r>
          <w:r>
            <w:t>35</w:t>
          </w:r>
          <w:r>
            <w:fldChar w:fldCharType="end"/>
          </w:r>
          <w:r>
            <w:rPr>
              <w:rFonts w:hint="eastAsia"/>
            </w:rPr>
            <w:fldChar w:fldCharType="end"/>
          </w:r>
        </w:p>
        <w:p w14:paraId="6C41FACD">
          <w:pPr>
            <w:pStyle w:val="12"/>
            <w:tabs>
              <w:tab w:val="right" w:leader="dot" w:pos="9354"/>
            </w:tabs>
          </w:pPr>
          <w:r>
            <w:rPr>
              <w:rFonts w:hint="eastAsia"/>
            </w:rPr>
            <w:fldChar w:fldCharType="begin"/>
          </w:r>
          <w:r>
            <w:rPr>
              <w:rFonts w:hint="eastAsia"/>
            </w:rPr>
            <w:instrText xml:space="preserve"> HYPERLINK \l _Toc10613 </w:instrText>
          </w:r>
          <w:r>
            <w:rPr>
              <w:rFonts w:hint="eastAsia"/>
            </w:rPr>
            <w:fldChar w:fldCharType="separate"/>
          </w:r>
          <w:r>
            <w:t>6.2 数据划分策略</w:t>
          </w:r>
          <w:r>
            <w:tab/>
          </w:r>
          <w:r>
            <w:fldChar w:fldCharType="begin"/>
          </w:r>
          <w:r>
            <w:instrText xml:space="preserve"> PAGEREF _Toc10613 \h </w:instrText>
          </w:r>
          <w:r>
            <w:fldChar w:fldCharType="separate"/>
          </w:r>
          <w:r>
            <w:t>35</w:t>
          </w:r>
          <w:r>
            <w:fldChar w:fldCharType="end"/>
          </w:r>
          <w:r>
            <w:rPr>
              <w:rFonts w:hint="eastAsia"/>
            </w:rPr>
            <w:fldChar w:fldCharType="end"/>
          </w:r>
        </w:p>
        <w:p w14:paraId="184B9E1C">
          <w:pPr>
            <w:pStyle w:val="12"/>
            <w:tabs>
              <w:tab w:val="right" w:leader="dot" w:pos="9354"/>
            </w:tabs>
          </w:pPr>
          <w:r>
            <w:rPr>
              <w:rFonts w:hint="eastAsia"/>
            </w:rPr>
            <w:fldChar w:fldCharType="begin"/>
          </w:r>
          <w:r>
            <w:rPr>
              <w:rFonts w:hint="eastAsia"/>
            </w:rPr>
            <w:instrText xml:space="preserve"> HYPERLINK \l _Toc18805 </w:instrText>
          </w:r>
          <w:r>
            <w:rPr>
              <w:rFonts w:hint="eastAsia"/>
            </w:rPr>
            <w:fldChar w:fldCharType="separate"/>
          </w:r>
          <w:r>
            <w:t>6.3 超参数设置</w:t>
          </w:r>
          <w:r>
            <w:tab/>
          </w:r>
          <w:r>
            <w:fldChar w:fldCharType="begin"/>
          </w:r>
          <w:r>
            <w:instrText xml:space="preserve"> PAGEREF _Toc18805 \h </w:instrText>
          </w:r>
          <w:r>
            <w:fldChar w:fldCharType="separate"/>
          </w:r>
          <w:r>
            <w:t>36</w:t>
          </w:r>
          <w:r>
            <w:fldChar w:fldCharType="end"/>
          </w:r>
          <w:r>
            <w:rPr>
              <w:rFonts w:hint="eastAsia"/>
            </w:rPr>
            <w:fldChar w:fldCharType="end"/>
          </w:r>
        </w:p>
        <w:p w14:paraId="5B1C8ADC">
          <w:pPr>
            <w:pStyle w:val="12"/>
            <w:tabs>
              <w:tab w:val="right" w:leader="dot" w:pos="9354"/>
            </w:tabs>
          </w:pPr>
          <w:r>
            <w:rPr>
              <w:rFonts w:hint="eastAsia"/>
            </w:rPr>
            <w:fldChar w:fldCharType="begin"/>
          </w:r>
          <w:r>
            <w:rPr>
              <w:rFonts w:hint="eastAsia"/>
            </w:rPr>
            <w:instrText xml:space="preserve"> HYPERLINK \l _Toc12586 </w:instrText>
          </w:r>
          <w:r>
            <w:rPr>
              <w:rFonts w:hint="eastAsia"/>
            </w:rPr>
            <w:fldChar w:fldCharType="separate"/>
          </w:r>
          <w:r>
            <w:t>6.4 训练过程分析</w:t>
          </w:r>
          <w:r>
            <w:tab/>
          </w:r>
          <w:r>
            <w:fldChar w:fldCharType="begin"/>
          </w:r>
          <w:r>
            <w:instrText xml:space="preserve"> PAGEREF _Toc12586 \h </w:instrText>
          </w:r>
          <w:r>
            <w:fldChar w:fldCharType="separate"/>
          </w:r>
          <w:r>
            <w:t>36</w:t>
          </w:r>
          <w:r>
            <w:fldChar w:fldCharType="end"/>
          </w:r>
          <w:r>
            <w:rPr>
              <w:rFonts w:hint="eastAsia"/>
            </w:rPr>
            <w:fldChar w:fldCharType="end"/>
          </w:r>
        </w:p>
        <w:p w14:paraId="708BAD7E">
          <w:pPr>
            <w:pStyle w:val="8"/>
            <w:tabs>
              <w:tab w:val="right" w:leader="dot" w:pos="9354"/>
            </w:tabs>
          </w:pPr>
          <w:r>
            <w:rPr>
              <w:rFonts w:hint="eastAsia"/>
            </w:rPr>
            <w:fldChar w:fldCharType="begin"/>
          </w:r>
          <w:r>
            <w:rPr>
              <w:rFonts w:hint="eastAsia"/>
            </w:rPr>
            <w:instrText xml:space="preserve"> HYPERLINK \l _Toc3357 </w:instrText>
          </w:r>
          <w:r>
            <w:rPr>
              <w:rFonts w:hint="eastAsia"/>
            </w:rPr>
            <w:fldChar w:fldCharType="separate"/>
          </w:r>
          <w:r>
            <w:t>6.4.1 各Epoch</w:t>
          </w:r>
          <w:r>
            <w:rPr>
              <w:rFonts w:hint="eastAsia"/>
            </w:rPr>
            <w:t>数据</w:t>
          </w:r>
          <w:r>
            <w:t>变化趋势</w:t>
          </w:r>
          <w:r>
            <w:tab/>
          </w:r>
          <w:r>
            <w:fldChar w:fldCharType="begin"/>
          </w:r>
          <w:r>
            <w:instrText xml:space="preserve"> PAGEREF _Toc3357 \h </w:instrText>
          </w:r>
          <w:r>
            <w:fldChar w:fldCharType="separate"/>
          </w:r>
          <w:r>
            <w:t>36</w:t>
          </w:r>
          <w:r>
            <w:fldChar w:fldCharType="end"/>
          </w:r>
          <w:r>
            <w:rPr>
              <w:rFonts w:hint="eastAsia"/>
            </w:rPr>
            <w:fldChar w:fldCharType="end"/>
          </w:r>
        </w:p>
        <w:p w14:paraId="67F9FDC4">
          <w:pPr>
            <w:pStyle w:val="8"/>
            <w:tabs>
              <w:tab w:val="right" w:leader="dot" w:pos="9354"/>
            </w:tabs>
          </w:pPr>
          <w:r>
            <w:rPr>
              <w:rFonts w:hint="eastAsia"/>
            </w:rPr>
            <w:fldChar w:fldCharType="begin"/>
          </w:r>
          <w:r>
            <w:rPr>
              <w:rFonts w:hint="eastAsia"/>
            </w:rPr>
            <w:instrText xml:space="preserve"> HYPERLINK \l _Toc16768 </w:instrText>
          </w:r>
          <w:r>
            <w:rPr>
              <w:rFonts w:hint="eastAsia"/>
            </w:rPr>
            <w:fldChar w:fldCharType="separate"/>
          </w:r>
          <w:r>
            <w:t>6.4.2 Early Stop触发情况</w:t>
          </w:r>
          <w:r>
            <w:tab/>
          </w:r>
          <w:r>
            <w:fldChar w:fldCharType="begin"/>
          </w:r>
          <w:r>
            <w:instrText xml:space="preserve"> PAGEREF _Toc16768 \h </w:instrText>
          </w:r>
          <w:r>
            <w:fldChar w:fldCharType="separate"/>
          </w:r>
          <w:r>
            <w:t>37</w:t>
          </w:r>
          <w:r>
            <w:fldChar w:fldCharType="end"/>
          </w:r>
          <w:r>
            <w:rPr>
              <w:rFonts w:hint="eastAsia"/>
            </w:rPr>
            <w:fldChar w:fldCharType="end"/>
          </w:r>
        </w:p>
        <w:p w14:paraId="786FBE5D">
          <w:pPr>
            <w:pStyle w:val="12"/>
            <w:tabs>
              <w:tab w:val="right" w:leader="dot" w:pos="9354"/>
            </w:tabs>
          </w:pPr>
          <w:r>
            <w:rPr>
              <w:rFonts w:hint="eastAsia"/>
            </w:rPr>
            <w:fldChar w:fldCharType="begin"/>
          </w:r>
          <w:r>
            <w:rPr>
              <w:rFonts w:hint="eastAsia"/>
            </w:rPr>
            <w:instrText xml:space="preserve"> HYPERLINK \l _Toc1877 </w:instrText>
          </w:r>
          <w:r>
            <w:rPr>
              <w:rFonts w:hint="eastAsia"/>
            </w:rPr>
            <w:fldChar w:fldCharType="separate"/>
          </w:r>
          <w:r>
            <w:t xml:space="preserve">6.5 </w:t>
          </w:r>
          <w:r>
            <w:rPr>
              <w:rFonts w:hint="eastAsia"/>
            </w:rPr>
            <w:t>不同</w:t>
          </w:r>
          <w:r>
            <w:t>学习率对性能影响</w:t>
          </w:r>
          <w:r>
            <w:tab/>
          </w:r>
          <w:r>
            <w:fldChar w:fldCharType="begin"/>
          </w:r>
          <w:r>
            <w:instrText xml:space="preserve"> PAGEREF _Toc1877 \h </w:instrText>
          </w:r>
          <w:r>
            <w:fldChar w:fldCharType="separate"/>
          </w:r>
          <w:r>
            <w:t>37</w:t>
          </w:r>
          <w:r>
            <w:fldChar w:fldCharType="end"/>
          </w:r>
          <w:r>
            <w:rPr>
              <w:rFonts w:hint="eastAsia"/>
            </w:rPr>
            <w:fldChar w:fldCharType="end"/>
          </w:r>
        </w:p>
        <w:p w14:paraId="413E3005">
          <w:pPr>
            <w:pStyle w:val="11"/>
            <w:tabs>
              <w:tab w:val="right" w:leader="dot" w:pos="9354"/>
            </w:tabs>
          </w:pPr>
          <w:r>
            <w:rPr>
              <w:rFonts w:hint="eastAsia"/>
            </w:rPr>
            <w:fldChar w:fldCharType="begin"/>
          </w:r>
          <w:r>
            <w:rPr>
              <w:rFonts w:hint="eastAsia"/>
            </w:rPr>
            <w:instrText xml:space="preserve"> HYPERLINK \l _Toc6604 </w:instrText>
          </w:r>
          <w:r>
            <w:rPr>
              <w:rFonts w:hint="eastAsia"/>
            </w:rPr>
            <w:fldChar w:fldCharType="separate"/>
          </w:r>
          <w:r>
            <w:rPr>
              <w:rFonts w:hint="eastAsia"/>
            </w:rPr>
            <w:t>7 结论</w:t>
          </w:r>
          <w:r>
            <w:tab/>
          </w:r>
          <w:r>
            <w:fldChar w:fldCharType="begin"/>
          </w:r>
          <w:r>
            <w:instrText xml:space="preserve"> PAGEREF _Toc6604 \h </w:instrText>
          </w:r>
          <w:r>
            <w:fldChar w:fldCharType="separate"/>
          </w:r>
          <w:r>
            <w:t>41</w:t>
          </w:r>
          <w:r>
            <w:fldChar w:fldCharType="end"/>
          </w:r>
          <w:r>
            <w:rPr>
              <w:rFonts w:hint="eastAsia"/>
            </w:rPr>
            <w:fldChar w:fldCharType="end"/>
          </w:r>
        </w:p>
        <w:p w14:paraId="444ABA8D">
          <w:pPr>
            <w:pStyle w:val="12"/>
            <w:tabs>
              <w:tab w:val="right" w:leader="dot" w:pos="9354"/>
            </w:tabs>
          </w:pPr>
          <w:r>
            <w:rPr>
              <w:rFonts w:hint="eastAsia"/>
            </w:rPr>
            <w:fldChar w:fldCharType="begin"/>
          </w:r>
          <w:r>
            <w:rPr>
              <w:rFonts w:hint="eastAsia"/>
            </w:rPr>
            <w:instrText xml:space="preserve"> HYPERLINK \l _Toc20409 </w:instrText>
          </w:r>
          <w:r>
            <w:rPr>
              <w:rFonts w:hint="eastAsia"/>
            </w:rPr>
            <w:fldChar w:fldCharType="separate"/>
          </w:r>
          <w:r>
            <w:t>7.1 全文总结</w:t>
          </w:r>
          <w:r>
            <w:tab/>
          </w:r>
          <w:r>
            <w:fldChar w:fldCharType="begin"/>
          </w:r>
          <w:r>
            <w:instrText xml:space="preserve"> PAGEREF _Toc20409 \h </w:instrText>
          </w:r>
          <w:r>
            <w:fldChar w:fldCharType="separate"/>
          </w:r>
          <w:r>
            <w:t>41</w:t>
          </w:r>
          <w:r>
            <w:fldChar w:fldCharType="end"/>
          </w:r>
          <w:r>
            <w:rPr>
              <w:rFonts w:hint="eastAsia"/>
            </w:rPr>
            <w:fldChar w:fldCharType="end"/>
          </w:r>
        </w:p>
        <w:p w14:paraId="5674C319">
          <w:pPr>
            <w:pStyle w:val="12"/>
            <w:tabs>
              <w:tab w:val="right" w:leader="dot" w:pos="9354"/>
            </w:tabs>
          </w:pPr>
          <w:r>
            <w:rPr>
              <w:rFonts w:hint="eastAsia"/>
            </w:rPr>
            <w:fldChar w:fldCharType="begin"/>
          </w:r>
          <w:r>
            <w:rPr>
              <w:rFonts w:hint="eastAsia"/>
            </w:rPr>
            <w:instrText xml:space="preserve"> HYPERLINK \l _Toc23146 </w:instrText>
          </w:r>
          <w:r>
            <w:rPr>
              <w:rFonts w:hint="eastAsia"/>
            </w:rPr>
            <w:fldChar w:fldCharType="separate"/>
          </w:r>
          <w:r>
            <w:t>7.2 存在的不足</w:t>
          </w:r>
          <w:r>
            <w:rPr>
              <w:rFonts w:hint="eastAsia"/>
              <w:lang w:val="en-US" w:eastAsia="zh-CN"/>
            </w:rPr>
            <w:t>与未来研究方向</w:t>
          </w:r>
          <w:r>
            <w:tab/>
          </w:r>
          <w:r>
            <w:fldChar w:fldCharType="begin"/>
          </w:r>
          <w:r>
            <w:instrText xml:space="preserve"> PAGEREF _Toc23146 \h </w:instrText>
          </w:r>
          <w:r>
            <w:fldChar w:fldCharType="separate"/>
          </w:r>
          <w:r>
            <w:t>42</w:t>
          </w:r>
          <w:r>
            <w:fldChar w:fldCharType="end"/>
          </w:r>
          <w:r>
            <w:rPr>
              <w:rFonts w:hint="eastAsia"/>
            </w:rPr>
            <w:fldChar w:fldCharType="end"/>
          </w:r>
        </w:p>
        <w:p w14:paraId="045F684E">
          <w:pPr>
            <w:pStyle w:val="12"/>
            <w:tabs>
              <w:tab w:val="right" w:leader="dot" w:pos="9354"/>
            </w:tabs>
          </w:pPr>
          <w:r>
            <w:rPr>
              <w:rFonts w:hint="eastAsia"/>
            </w:rPr>
            <w:fldChar w:fldCharType="begin"/>
          </w:r>
          <w:r>
            <w:rPr>
              <w:rFonts w:hint="eastAsia"/>
            </w:rPr>
            <w:instrText xml:space="preserve"> HYPERLINK \l _Toc6042 </w:instrText>
          </w:r>
          <w:r>
            <w:rPr>
              <w:rFonts w:hint="eastAsia"/>
            </w:rPr>
            <w:fldChar w:fldCharType="separate"/>
          </w:r>
          <w:r>
            <w:t>7.</w:t>
          </w:r>
          <w:r>
            <w:rPr>
              <w:rFonts w:hint="eastAsia"/>
              <w:lang w:val="en-US" w:eastAsia="zh-CN"/>
            </w:rPr>
            <w:t>3</w:t>
          </w:r>
          <w:r>
            <w:t xml:space="preserve"> 总结性评价</w:t>
          </w:r>
          <w:r>
            <w:tab/>
          </w:r>
          <w:r>
            <w:fldChar w:fldCharType="begin"/>
          </w:r>
          <w:r>
            <w:instrText xml:space="preserve"> PAGEREF _Toc6042 \h </w:instrText>
          </w:r>
          <w:r>
            <w:fldChar w:fldCharType="separate"/>
          </w:r>
          <w:r>
            <w:t>43</w:t>
          </w:r>
          <w:r>
            <w:fldChar w:fldCharType="end"/>
          </w:r>
          <w:r>
            <w:rPr>
              <w:rFonts w:hint="eastAsia"/>
            </w:rPr>
            <w:fldChar w:fldCharType="end"/>
          </w:r>
        </w:p>
        <w:p w14:paraId="513E00A7">
          <w:pPr>
            <w:pStyle w:val="11"/>
            <w:tabs>
              <w:tab w:val="right" w:leader="dot" w:pos="9354"/>
            </w:tabs>
          </w:pPr>
          <w:r>
            <w:rPr>
              <w:rFonts w:hint="eastAsia"/>
            </w:rPr>
            <w:fldChar w:fldCharType="begin"/>
          </w:r>
          <w:r>
            <w:rPr>
              <w:rFonts w:hint="eastAsia"/>
            </w:rPr>
            <w:instrText xml:space="preserve"> HYPERLINK \l _Toc24619 </w:instrText>
          </w:r>
          <w:r>
            <w:rPr>
              <w:rFonts w:hint="eastAsia"/>
            </w:rPr>
            <w:fldChar w:fldCharType="separate"/>
          </w:r>
          <w:r>
            <w:rPr>
              <w:rFonts w:hint="eastAsia"/>
            </w:rPr>
            <w:t>参考文献</w:t>
          </w:r>
          <w:r>
            <w:tab/>
          </w:r>
          <w:r>
            <w:fldChar w:fldCharType="begin"/>
          </w:r>
          <w:r>
            <w:instrText xml:space="preserve"> PAGEREF _Toc24619 \h </w:instrText>
          </w:r>
          <w:r>
            <w:fldChar w:fldCharType="separate"/>
          </w:r>
          <w:r>
            <w:t>44</w:t>
          </w:r>
          <w:r>
            <w:fldChar w:fldCharType="end"/>
          </w:r>
          <w:r>
            <w:rPr>
              <w:rFonts w:hint="eastAsia"/>
            </w:rPr>
            <w:fldChar w:fldCharType="end"/>
          </w:r>
        </w:p>
        <w:p w14:paraId="6CDCA69B">
          <w:pPr>
            <w:pStyle w:val="11"/>
            <w:tabs>
              <w:tab w:val="right" w:leader="dot" w:pos="9354"/>
            </w:tabs>
          </w:pPr>
          <w:r>
            <w:rPr>
              <w:rFonts w:hint="eastAsia"/>
            </w:rPr>
            <w:fldChar w:fldCharType="begin"/>
          </w:r>
          <w:r>
            <w:rPr>
              <w:rFonts w:hint="eastAsia"/>
            </w:rPr>
            <w:instrText xml:space="preserve"> HYPERLINK \l _Toc32329 </w:instrText>
          </w:r>
          <w:r>
            <w:rPr>
              <w:rFonts w:hint="eastAsia"/>
            </w:rPr>
            <w:fldChar w:fldCharType="separate"/>
          </w:r>
          <w:r>
            <w:rPr>
              <w:rFonts w:hint="eastAsia"/>
            </w:rPr>
            <w:t>致谢</w:t>
          </w:r>
          <w:r>
            <w:tab/>
          </w:r>
          <w:r>
            <w:fldChar w:fldCharType="begin"/>
          </w:r>
          <w:r>
            <w:instrText xml:space="preserve"> PAGEREF _Toc32329 \h </w:instrText>
          </w:r>
          <w:r>
            <w:fldChar w:fldCharType="separate"/>
          </w:r>
          <w:r>
            <w:t>46</w:t>
          </w:r>
          <w:r>
            <w:fldChar w:fldCharType="end"/>
          </w:r>
          <w:r>
            <w:rPr>
              <w:rFonts w:hint="eastAsia"/>
            </w:rPr>
            <w:fldChar w:fldCharType="end"/>
          </w:r>
        </w:p>
        <w:p w14:paraId="3EB312BF">
          <w:pPr>
            <w:ind w:firstLine="0" w:firstLineChars="0"/>
          </w:pPr>
          <w:r>
            <w:rPr>
              <w:rFonts w:hint="eastAsia"/>
            </w:rPr>
            <w:fldChar w:fldCharType="end"/>
          </w:r>
        </w:p>
      </w:sdtContent>
    </w:sdt>
    <w:p w14:paraId="76E30B3D">
      <w:pPr>
        <w:pStyle w:val="2"/>
        <w:jc w:val="both"/>
        <w:sectPr>
          <w:headerReference r:id="rId5" w:type="default"/>
          <w:footerReference r:id="rId6" w:type="default"/>
          <w:pgSz w:w="11906" w:h="16838"/>
          <w:pgMar w:top="1418" w:right="1134" w:bottom="1134" w:left="1418" w:header="851" w:footer="992" w:gutter="0"/>
          <w:pgNumType w:fmt="upperRoman" w:start="1"/>
          <w:cols w:space="425" w:num="1"/>
          <w:docGrid w:type="lines" w:linePitch="312" w:charSpace="0"/>
        </w:sectPr>
      </w:pPr>
    </w:p>
    <w:p w14:paraId="7F332BE7">
      <w:pPr>
        <w:pStyle w:val="2"/>
      </w:pPr>
      <w:bookmarkStart w:id="0" w:name="_Toc24838"/>
      <w:r>
        <w:rPr>
          <w:rFonts w:hint="eastAsia"/>
        </w:rPr>
        <w:t>摘要</w:t>
      </w:r>
      <w:bookmarkEnd w:id="0"/>
    </w:p>
    <w:p w14:paraId="5E985795">
      <w:r>
        <w:t>轨迹预测是自动驾驶系统中</w:t>
      </w:r>
      <w:r>
        <w:rPr>
          <w:rFonts w:hint="eastAsia"/>
          <w:lang w:eastAsia="zh-CN"/>
        </w:rPr>
        <w:t>“</w:t>
      </w:r>
      <w:r>
        <w:t>感知</w:t>
      </w:r>
      <w:r>
        <w:rPr>
          <w:rFonts w:hint="eastAsia"/>
          <w:lang w:eastAsia="zh-CN"/>
        </w:rPr>
        <w:t>—</w:t>
      </w:r>
      <w:r>
        <w:t>预测</w:t>
      </w:r>
      <w:r>
        <w:rPr>
          <w:rFonts w:hint="eastAsia"/>
          <w:lang w:eastAsia="zh-CN"/>
        </w:rPr>
        <w:t>—</w:t>
      </w:r>
      <w:r>
        <w:t>规划</w:t>
      </w:r>
      <w:r>
        <w:rPr>
          <w:rFonts w:hint="eastAsia"/>
          <w:lang w:eastAsia="zh-CN"/>
        </w:rPr>
        <w:t>—</w:t>
      </w:r>
      <w:r>
        <w:t>控制</w:t>
      </w:r>
      <w:r>
        <w:rPr>
          <w:rFonts w:hint="eastAsia"/>
          <w:lang w:eastAsia="zh-CN"/>
        </w:rPr>
        <w:t>”</w:t>
      </w:r>
      <w:r>
        <w:t>闭环架构的重要组成部分，其目标是在给定交通参与者历史运动状态的条件下，预测其未来一段时间内的空间位置变化。现有轨迹预测方法通常将该任务建模为连续空间中的数值回归问题，并依赖专用神经网络结构对二维坐标序列进行建模。然而，在复杂交通场景中，交通参与者的运动行为不仅受到自身运动状态影响，还与道路结构、交互关系及行为意图等因素密切相关。单纯基于数值回归的建模方式在语义信息表达和上下文依赖建模方面仍存在局限。</w:t>
      </w:r>
    </w:p>
    <w:p w14:paraId="59DFFED5">
      <w:r>
        <w:t>针对上述问题，本文基于大语言模型的序列建模能力与参数高效微调方法，研究并实现了一种面向自动驾驶场景的轨迹预测系统</w:t>
      </w:r>
      <w:r>
        <w:rPr>
          <w:rFonts w:hint="eastAsia"/>
          <w:lang w:eastAsia="zh-CN"/>
        </w:rPr>
        <w:t>，</w:t>
      </w:r>
      <w:r>
        <w:rPr>
          <w:rFonts w:hint="eastAsia"/>
          <w:lang w:val="en-US" w:eastAsia="zh-CN"/>
        </w:rPr>
        <w:t>将轨迹预测重新构想为语言建模问题</w:t>
      </w:r>
      <w:r>
        <w:t>。具体而言，本文将二维轨迹序列进行文本化表示，将连续坐标按照统一格式组织为结构化文本序列，并将轨迹预测任务转化为条件文本生成任务。在此基础上，选取Qwen-4B预训练语言模型作为基础模型，引入低秩适配技术LoRA，并结合4-bit量化加载方法构建QLoRA微调框架</w:t>
      </w:r>
      <w:r>
        <w:rPr>
          <w:rFonts w:hint="eastAsia"/>
          <w:lang w:eastAsia="zh-CN"/>
        </w:rPr>
        <w:t>。</w:t>
      </w:r>
      <w:r>
        <w:t>为保证模型输出能够稳定转换为可计算轨迹，本文设计了基于正则表达式的坐标解析方法，并构建了包括平均位移误差、终点误差、Recall-like指标和解析成功率在内的评估体系。同时，结合自动评估脚本与Early Stop机制，实现了训练、评估与模型筛选的闭环流程。</w:t>
      </w:r>
    </w:p>
    <w:p w14:paraId="4EDEB556">
      <w:r>
        <w:t>实验基于nuScenes v1.0-mini数据集，在单</w:t>
      </w:r>
      <w:r>
        <w:rPr>
          <w:rFonts w:hint="eastAsia"/>
          <w:lang w:val="en-US" w:eastAsia="zh-CN"/>
        </w:rPr>
        <w:t>卡</w:t>
      </w:r>
      <w:r>
        <w:t>GPU环境下完成</w:t>
      </w:r>
      <w:r>
        <w:rPr>
          <w:rFonts w:hint="eastAsia"/>
          <w:lang w:val="en-US" w:eastAsia="zh-CN"/>
        </w:rPr>
        <w:t>对于</w:t>
      </w:r>
      <w:r>
        <w:rPr>
          <w:lang w:val="en-US" w:eastAsia="zh-CN"/>
        </w:rPr>
        <w:t>Qwen-4B 模型的 QLoRA微调</w:t>
      </w:r>
      <w:r>
        <w:t>。实验结果表明，在学习率为3e-5的设置下，模型训练过程较为稳定，并在验证集上取得mean FDE为1.0375的结果，解析成功率保持为100%。</w:t>
      </w:r>
      <w:r>
        <w:rPr>
          <w:lang w:val="en-US" w:eastAsia="zh-CN"/>
        </w:rPr>
        <w:t>对比实验进一步表明，较大学习率会导致训练过程不稳定，体现出量化低秩微调方法对超参数设置的敏感性</w:t>
      </w:r>
      <w:r>
        <w:rPr>
          <w:rFonts w:hint="eastAsia"/>
          <w:lang w:val="en-US" w:eastAsia="zh-CN"/>
        </w:rPr>
        <w:t>。</w:t>
      </w:r>
      <w:r>
        <w:t>上述结果表明，将轨迹序列组织为结构化文本并利用大语言模型进行条件生成，在轨迹预测任务中具有可行性。</w:t>
      </w:r>
    </w:p>
    <w:p w14:paraId="227C3915">
      <w:pPr>
        <w:rPr>
          <w:rFonts w:hint="eastAsia" w:eastAsia="宋体"/>
          <w:lang w:eastAsia="zh-CN"/>
        </w:rPr>
      </w:pPr>
      <w:r>
        <w:t>本文</w:t>
      </w:r>
      <w:r>
        <w:rPr>
          <w:rFonts w:hint="eastAsia"/>
          <w:lang w:val="en-US" w:eastAsia="zh-CN"/>
        </w:rPr>
        <w:t>将未来驾驶轨迹以自然语言描述的形式表达出来，并针对特定任务对这些模型进行微调</w:t>
      </w:r>
      <w:r>
        <w:t>，对大语言模型应用于自动驾驶轨迹预测任务进行了探索性研究。实验结果验证了该方法</w:t>
      </w:r>
      <w:bookmarkStart w:id="89" w:name="_GoBack"/>
      <w:bookmarkEnd w:id="89"/>
      <w:r>
        <w:t>的工程可实现性</w:t>
      </w:r>
      <w:r>
        <w:rPr>
          <w:rFonts w:hint="eastAsia"/>
          <w:lang w:eastAsia="zh-CN"/>
        </w:rPr>
        <w:t>。</w:t>
      </w:r>
    </w:p>
    <w:p w14:paraId="40E23BF1">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pPr>
      <w:r>
        <w:rPr>
          <w:b/>
          <w:bCs/>
        </w:rPr>
        <w:t>关键词：</w:t>
      </w:r>
      <w:r>
        <w:t>自动驾驶；轨迹预测；大语言模型；LoRA微调</w:t>
      </w:r>
    </w:p>
    <w:p w14:paraId="42227201">
      <w:pPr>
        <w:pStyle w:val="2"/>
      </w:pPr>
      <w:bookmarkStart w:id="1" w:name="_Toc24729"/>
      <w:r>
        <w:rPr>
          <w:rFonts w:hint="eastAsia"/>
        </w:rPr>
        <w:t>Abstract</w:t>
      </w:r>
      <w:bookmarkEnd w:id="1"/>
    </w:p>
    <w:p w14:paraId="16266537">
      <w:pPr>
        <w:bidi w:val="0"/>
        <w:rPr>
          <w:rFonts w:hint="eastAsia"/>
        </w:rPr>
      </w:pPr>
      <w:r>
        <w:rPr>
          <w:rFonts w:hint="eastAsia"/>
        </w:rPr>
        <w:t>Trajectory prediction is an important component of the closed-loop architecture of autonomous driving systems, which typically consists of perception, prediction, planning, and control. Its objective is to forecast the future spatial positions of traffic participants over a certain time horizon given their historical motion states. Existing trajectory prediction methods commonly formulate this task as a numerical regression problem in continuous space and rely on task-specific neural network architectures to model two-dimensional coordinate sequences. However, in complex traffic scenarios, the motion behavior of traffic participants is influenced not only by their own historical states, but also by road structures, interactive relationships, and behavioral intentions. Therefore, purely regression-based modeling methods still have certain limitations in semantic representation and contextual dependency modeling.</w:t>
      </w:r>
    </w:p>
    <w:p w14:paraId="5CBB3676">
      <w:pPr>
        <w:bidi w:val="0"/>
        <w:rPr>
          <w:rFonts w:hint="eastAsia"/>
        </w:rPr>
      </w:pPr>
      <w:r>
        <w:rPr>
          <w:rFonts w:hint="eastAsia"/>
        </w:rPr>
        <w:t>To address these issues, this thesis studies and implements a trajectory prediction system for autonomous driving scenarios based on the sequence modeling capability of large language models and parameter-efficient fine-tuning techniques. Specifically, two-dimensional trajectory sequences are textualized, where continuous coordinates are organized into structured textual sequences following a unified format, and the trajectory prediction task is transformed into a conditional text generation task. On this basis, the Qwen-4B pretrained language model is selected as the backbone model. Low-Rank Adaptation is introduced, and a QLoRA fine-tuning framework is constructed by combining LoRA with 4-bit quantized loading, thereby reducing the training cost under limited computational resources. To ensure that model outputs can be stably converted into computable trajectories, a coordinate parsing method based on regular expressions is designed. In addition, an evaluation framework consisting of Average Displacement Error, Final Displacement Error, Recall-like metrics, and parsing success rate is established. Furthermore, an automatic evaluation script and an Early Stop mechanism are integrated to form a closed-loop process of training, evaluation, and model selection.</w:t>
      </w:r>
    </w:p>
    <w:p w14:paraId="2F659CB3">
      <w:pPr>
        <w:bidi w:val="0"/>
        <w:rPr>
          <w:rFonts w:hint="eastAsia"/>
        </w:rPr>
      </w:pPr>
      <w:r>
        <w:rPr>
          <w:rFonts w:hint="eastAsia"/>
        </w:rPr>
        <w:t>Experiments are conducted on the nuScenes v1.0-mini dataset, and QLoRA fine-tuning of the Qwen-4B model is completed on a single GPU. The experimental results show that, with a learning rate of 3e-5, the model maintains a relatively stable training process and achieves a mean FDE of 1.0375 on the validation set, with a parsing success rate of 100%. Comparative experiments further indicate that a larger learning rate leads to training instability, demonstrating the sensitivity of quantized low-rank fine-tuning methods to hyperparameter settings. These results suggest that organizing trajectory sequences as structured text and utilizing large language models for conditional generation is feasible for trajectory prediction tasks.</w:t>
      </w:r>
    </w:p>
    <w:p w14:paraId="3802EB38">
      <w:pPr>
        <w:bidi w:val="0"/>
        <w:rPr>
          <w:rFonts w:hint="eastAsia"/>
        </w:rPr>
      </w:pPr>
      <w:r>
        <w:rPr>
          <w:rFonts w:hint="eastAsia"/>
        </w:rPr>
        <w:t>This thesis conducts an exploratory study on the application of large language models to autonomous driving trajectory prediction from three aspects: trajectory textualization, QLoRA fine-tuning, and automated evaluation. The experimental results verify the engineering feasibility of the proposed system under limited hardware resources and provide a reference for future research involving multi-agent interaction information, map semantics, and multimodal perception features.</w:t>
      </w:r>
    </w:p>
    <w:p w14:paraId="2C48B215">
      <w:pPr>
        <w:ind w:firstLine="0" w:firstLineChars="0"/>
        <w:rPr>
          <w:highlight w:val="none"/>
        </w:rPr>
        <w:sectPr>
          <w:footerReference r:id="rId7" w:type="default"/>
          <w:pgSz w:w="11906" w:h="16838"/>
          <w:pgMar w:top="1418" w:right="1134" w:bottom="1134" w:left="1418" w:header="851" w:footer="992" w:gutter="0"/>
          <w:pgNumType w:fmt="upperRoman" w:start="1"/>
          <w:cols w:space="425" w:num="1"/>
          <w:docGrid w:type="lines" w:linePitch="312" w:charSpace="0"/>
        </w:sectPr>
      </w:pPr>
      <w:r>
        <w:rPr>
          <w:b/>
          <w:bCs/>
          <w:highlight w:val="none"/>
        </w:rPr>
        <w:t>Key words:</w:t>
      </w:r>
      <w:r>
        <w:rPr>
          <w:highlight w:val="none"/>
        </w:rPr>
        <w:t>Autonomous Driving</w:t>
      </w:r>
      <w:r>
        <w:rPr>
          <w:rFonts w:hint="eastAsia"/>
          <w:highlight w:val="none"/>
        </w:rPr>
        <w:t xml:space="preserve">; </w:t>
      </w:r>
      <w:r>
        <w:rPr>
          <w:highlight w:val="none"/>
        </w:rPr>
        <w:t>Trajectory Prediction</w:t>
      </w:r>
      <w:r>
        <w:rPr>
          <w:rFonts w:hint="eastAsia"/>
          <w:highlight w:val="none"/>
        </w:rPr>
        <w:t>;</w:t>
      </w:r>
      <w:r>
        <w:rPr>
          <w:highlight w:val="none"/>
        </w:rPr>
        <w:t xml:space="preserve"> Large Language Models</w:t>
      </w:r>
      <w:r>
        <w:rPr>
          <w:rFonts w:hint="eastAsia"/>
          <w:highlight w:val="none"/>
        </w:rPr>
        <w:t>;Low-Rank Adaptation</w:t>
      </w:r>
    </w:p>
    <w:p w14:paraId="7BE49FF3">
      <w:pPr>
        <w:pStyle w:val="2"/>
      </w:pPr>
      <w:bookmarkStart w:id="2" w:name="_Toc632"/>
      <w:r>
        <w:t>1 绪论</w:t>
      </w:r>
      <w:bookmarkEnd w:id="2"/>
    </w:p>
    <w:p w14:paraId="0CD922B2">
      <w:pPr>
        <w:pStyle w:val="3"/>
      </w:pPr>
      <w:bookmarkStart w:id="3" w:name="_Toc25667"/>
      <w:r>
        <w:t>1.1 研究背景与研究意义</w:t>
      </w:r>
      <w:bookmarkEnd w:id="3"/>
    </w:p>
    <w:p w14:paraId="0114AC0F">
      <w:pPr>
        <w:ind w:firstLine="480"/>
        <w:rPr>
          <w:color w:val="auto"/>
          <w:highlight w:val="none"/>
        </w:rPr>
      </w:pPr>
      <w:r>
        <w:rPr>
          <w:color w:val="auto"/>
          <w:highlight w:val="none"/>
        </w:rPr>
        <w:t>自动驾驶系统以</w:t>
      </w:r>
      <w:r>
        <w:rPr>
          <w:rFonts w:hint="eastAsia"/>
          <w:color w:val="auto"/>
          <w:highlight w:val="none"/>
          <w:lang w:eastAsia="zh-CN"/>
        </w:rPr>
        <w:t>“</w:t>
      </w:r>
      <w:r>
        <w:rPr>
          <w:color w:val="auto"/>
          <w:highlight w:val="none"/>
        </w:rPr>
        <w:t>感知</w:t>
      </w:r>
      <w:r>
        <w:rPr>
          <w:rFonts w:hint="eastAsia"/>
          <w:color w:val="auto"/>
          <w:highlight w:val="none"/>
          <w:lang w:eastAsia="zh-CN"/>
        </w:rPr>
        <w:t>—</w:t>
      </w:r>
      <w:r>
        <w:rPr>
          <w:color w:val="auto"/>
          <w:highlight w:val="none"/>
        </w:rPr>
        <w:t>预测</w:t>
      </w:r>
      <w:r>
        <w:rPr>
          <w:rFonts w:hint="eastAsia"/>
          <w:color w:val="auto"/>
          <w:highlight w:val="none"/>
          <w:lang w:eastAsia="zh-CN"/>
        </w:rPr>
        <w:t>—</w:t>
      </w:r>
      <w:r>
        <w:rPr>
          <w:color w:val="auto"/>
          <w:highlight w:val="none"/>
        </w:rPr>
        <w:t>规划</w:t>
      </w:r>
      <w:r>
        <w:rPr>
          <w:rFonts w:hint="eastAsia"/>
          <w:color w:val="auto"/>
          <w:highlight w:val="none"/>
          <w:lang w:eastAsia="zh-CN"/>
        </w:rPr>
        <w:t>—</w:t>
      </w:r>
      <w:r>
        <w:rPr>
          <w:color w:val="auto"/>
          <w:highlight w:val="none"/>
        </w:rPr>
        <w:t>控制</w:t>
      </w:r>
      <w:r>
        <w:rPr>
          <w:rFonts w:hint="eastAsia"/>
          <w:color w:val="auto"/>
          <w:highlight w:val="none"/>
          <w:lang w:eastAsia="zh-CN"/>
        </w:rPr>
        <w:t>”</w:t>
      </w:r>
      <w:r>
        <w:rPr>
          <w:color w:val="auto"/>
          <w:highlight w:val="none"/>
        </w:rPr>
        <w:t>为闭环决策核心，其中轨迹预测负责在历史观测信息的基础上</w:t>
      </w:r>
      <w:r>
        <w:rPr>
          <w:rFonts w:hint="eastAsia"/>
          <w:color w:val="auto"/>
          <w:highlight w:val="none"/>
          <w:lang w:eastAsia="zh-CN"/>
        </w:rPr>
        <w:t>，</w:t>
      </w:r>
      <w:r>
        <w:rPr>
          <w:rFonts w:hint="eastAsia"/>
          <w:color w:val="auto"/>
          <w:highlight w:val="none"/>
          <w:lang w:val="en-US" w:eastAsia="zh-CN"/>
        </w:rPr>
        <w:t>通过</w:t>
      </w:r>
      <w:r>
        <w:rPr>
          <w:color w:val="auto"/>
          <w:highlight w:val="none"/>
        </w:rPr>
        <w:t>推断交通参与者未来一段时间的运动轨迹，为规划与行为决策提供依据。现实城市场景中，车辆、行人等交通参与者的行为受物理动力学、社会交互、环境语义</w:t>
      </w:r>
      <w:r>
        <w:rPr>
          <w:rFonts w:hint="eastAsia"/>
          <w:color w:val="auto"/>
          <w:highlight w:val="none"/>
          <w:lang w:val="en-US" w:eastAsia="zh-CN"/>
        </w:rPr>
        <w:t>以及</w:t>
      </w:r>
      <w:r>
        <w:rPr>
          <w:color w:val="auto"/>
          <w:highlight w:val="none"/>
        </w:rPr>
        <w:t>交通规则等多因素共同影响，具有强不确定性与交互性。因此，准确预测未来数秒轨迹分布，对于提升自动驾驶系统的安全性、健壮性与情境理解能力具有重要工程意义。</w:t>
      </w:r>
    </w:p>
    <w:p w14:paraId="3F890B71">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早期的轨迹预测方法主要依赖物理模型和概率统计模型，例如恒速度模型、恒加速度模型以及卡尔曼滤波方法</w:t>
      </w:r>
      <w:r>
        <w:rPr>
          <w:color w:val="auto"/>
          <w:highlight w:val="none"/>
          <w:vertAlign w:val="superscript"/>
        </w:rPr>
        <w:fldChar w:fldCharType="begin"/>
      </w:r>
      <w:r>
        <w:rPr>
          <w:color w:val="auto"/>
          <w:highlight w:val="none"/>
          <w:vertAlign w:val="superscript"/>
        </w:rPr>
        <w:instrText xml:space="preserve"> REF _Ref20221 \r \h </w:instrText>
      </w:r>
      <w:r>
        <w:rPr>
          <w:color w:val="auto"/>
          <w:highlight w:val="none"/>
          <w:vertAlign w:val="superscript"/>
        </w:rPr>
        <w:fldChar w:fldCharType="separate"/>
      </w:r>
      <w:r>
        <w:rPr>
          <w:color w:val="auto"/>
          <w:highlight w:val="none"/>
          <w:vertAlign w:val="superscript"/>
        </w:rPr>
        <w:t>[14]</w:t>
      </w:r>
      <w:r>
        <w:rPr>
          <w:color w:val="auto"/>
          <w:highlight w:val="none"/>
          <w:vertAlign w:val="superscript"/>
        </w:rPr>
        <w:fldChar w:fldCharType="end"/>
      </w:r>
      <w:r>
        <w:rPr>
          <w:rFonts w:ascii="宋体" w:hAnsi="宋体" w:eastAsia="宋体" w:cs="宋体"/>
          <w:color w:val="000000"/>
          <w:kern w:val="0"/>
          <w:sz w:val="24"/>
          <w:szCs w:val="24"/>
          <w:lang w:val="en-US" w:eastAsia="zh-CN" w:bidi="ar"/>
        </w:rPr>
        <w:t>。这类方法计算开销较小，适合处理运动规律相对简单的场景。但其基本前提通常是目标运动满足某种简化假设，当交通参与者之间存在避让、跟驰、超车等复杂行为时，这些方法往往难以准确描述非线性交互关系。</w:t>
      </w:r>
    </w:p>
    <w:p w14:paraId="037DBFED">
      <w:pPr>
        <w:rPr>
          <w:rFonts w:hint="eastAsia"/>
          <w:color w:val="auto"/>
          <w:highlight w:val="none"/>
        </w:rPr>
      </w:pPr>
      <w:r>
        <w:rPr>
          <w:rFonts w:hint="eastAsia"/>
          <w:color w:val="auto"/>
          <w:highlight w:val="none"/>
          <w:lang w:val="en-US" w:eastAsia="zh-CN"/>
        </w:rPr>
        <w:t>随着深度学习的发展，研究者开始使用循环神经网络及其变体对轨迹序列进行建模，例如RNN、LSTM和GRU等结构能够捕捉一定程度的时间依赖关系。在此基础上，Social-LSTM等方法进一步考虑不同交通参与者之间的社会交互影响</w:t>
      </w:r>
      <w:r>
        <w:rPr>
          <w:color w:val="auto"/>
          <w:highlight w:val="none"/>
          <w:vertAlign w:val="superscript"/>
        </w:rPr>
        <w:fldChar w:fldCharType="begin"/>
      </w:r>
      <w:r>
        <w:rPr>
          <w:color w:val="auto"/>
          <w:highlight w:val="none"/>
          <w:vertAlign w:val="superscript"/>
        </w:rPr>
        <w:instrText xml:space="preserve"> REF _Ref19457 \r \h </w:instrText>
      </w:r>
      <w:r>
        <w:rPr>
          <w:color w:val="auto"/>
          <w:highlight w:val="none"/>
          <w:vertAlign w:val="superscript"/>
        </w:rPr>
        <w:fldChar w:fldCharType="separate"/>
      </w:r>
      <w:r>
        <w:rPr>
          <w:color w:val="auto"/>
          <w:highlight w:val="none"/>
          <w:vertAlign w:val="superscript"/>
        </w:rPr>
        <w:t>[2]</w:t>
      </w:r>
      <w:r>
        <w:rPr>
          <w:color w:val="auto"/>
          <w:highlight w:val="none"/>
          <w:vertAlign w:val="superscript"/>
        </w:rPr>
        <w:fldChar w:fldCharType="end"/>
      </w:r>
      <w:r>
        <w:rPr>
          <w:rFonts w:hint="eastAsia"/>
          <w:color w:val="auto"/>
          <w:highlight w:val="none"/>
          <w:lang w:val="en-US" w:eastAsia="zh-CN"/>
        </w:rPr>
        <w:t>。近年来，图神经网络和Transformer结构也被广泛引入轨迹预测任务，用于加强多主体关系建模和长距离时序依赖建模能力。</w:t>
      </w:r>
    </w:p>
    <w:p w14:paraId="11196111">
      <w:pPr>
        <w:rPr>
          <w:color w:val="auto"/>
          <w:highlight w:val="none"/>
        </w:rPr>
      </w:pPr>
      <w:r>
        <w:rPr>
          <w:color w:val="auto"/>
          <w:highlight w:val="none"/>
        </w:rPr>
        <w:t>然而，现有专用方法仍存在局限：模型容量难以统一融合全局语义与局部运动、长尾场景泛化不足、许多方法将轨迹预测退化为纯数值回归而忽略语义与上下文依赖，且专用架构跨任务迁移能力有限。因而，如何突破回归式建模框架的约束，构建更具泛化表达能力的统一范式，成为重要研究方向。</w:t>
      </w:r>
    </w:p>
    <w:p w14:paraId="15AD83B3">
      <w:pPr>
        <w:ind w:firstLine="480"/>
        <w:rPr>
          <w:color w:val="auto"/>
          <w:highlight w:val="none"/>
        </w:rPr>
      </w:pPr>
      <w:r>
        <w:rPr>
          <w:rFonts w:hint="eastAsia"/>
          <w:color w:val="auto"/>
          <w:highlight w:val="none"/>
        </w:rPr>
        <w:t>近年来，基于Transformer架构的大语言模型凭借其强大的长序列依赖建模能力、大规模预训练所获得的通用知识表征、统一的自回归建模框架以及优异的跨任务泛化能力，在自然语言处理领域取得了突破性进展</w:t>
      </w:r>
      <w:r>
        <w:rPr>
          <w:rFonts w:hint="eastAsia"/>
          <w:color w:val="auto"/>
          <w:highlight w:val="none"/>
          <w:vertAlign w:val="superscript"/>
        </w:rPr>
        <w:fldChar w:fldCharType="begin"/>
      </w:r>
      <w:r>
        <w:rPr>
          <w:rFonts w:hint="eastAsia"/>
          <w:color w:val="auto"/>
          <w:highlight w:val="none"/>
          <w:vertAlign w:val="superscript"/>
        </w:rPr>
        <w:instrText xml:space="preserve"> REF _Ref8471 \r \h </w:instrText>
      </w:r>
      <w:r>
        <w:rPr>
          <w:rFonts w:hint="eastAsia"/>
          <w:color w:val="auto"/>
          <w:highlight w:val="none"/>
          <w:vertAlign w:val="superscript"/>
        </w:rPr>
        <w:fldChar w:fldCharType="separate"/>
      </w:r>
      <w:r>
        <w:rPr>
          <w:rFonts w:hint="eastAsia"/>
          <w:color w:val="auto"/>
          <w:highlight w:val="none"/>
          <w:vertAlign w:val="superscript"/>
        </w:rPr>
        <w:t>[1]</w:t>
      </w:r>
      <w:r>
        <w:rPr>
          <w:rFonts w:hint="eastAsia"/>
          <w:color w:val="auto"/>
          <w:highlight w:val="none"/>
          <w:vertAlign w:val="superscript"/>
        </w:rPr>
        <w:fldChar w:fldCharType="end"/>
      </w:r>
      <w:r>
        <w:rPr>
          <w:rFonts w:hint="eastAsia"/>
          <w:color w:val="auto"/>
          <w:highlight w:val="none"/>
        </w:rPr>
        <w:t>。从结构视角来看，轨迹数据本质上是时空序列数据，与自然语言序列在形式上具有高度同构性。</w:t>
      </w:r>
    </w:p>
    <w:p w14:paraId="3CA223AF">
      <w:pPr>
        <w:ind w:firstLine="480"/>
        <w:rPr>
          <w:color w:val="auto"/>
          <w:highlight w:val="none"/>
        </w:rPr>
      </w:pPr>
      <w:r>
        <w:rPr>
          <w:rFonts w:hint="eastAsia"/>
          <w:color w:val="auto"/>
          <w:highlight w:val="none"/>
        </w:rPr>
        <w:t>基于这一观察，本文提出将轨迹预测问题转化为条件文本生成问题：通过对轨迹坐标进行文本化编码，使未来轨迹预测转化为自回归的Token生成过程</w:t>
      </w:r>
      <w:r>
        <w:rPr>
          <w:rFonts w:hint="eastAsia"/>
          <w:color w:val="auto"/>
          <w:highlight w:val="none"/>
          <w:vertAlign w:val="superscript"/>
        </w:rPr>
        <w:fldChar w:fldCharType="begin"/>
      </w:r>
      <w:r>
        <w:rPr>
          <w:rFonts w:hint="eastAsia"/>
          <w:color w:val="auto"/>
          <w:highlight w:val="none"/>
          <w:vertAlign w:val="superscript"/>
        </w:rPr>
        <w:instrText xml:space="preserve"> REF _Ref2727 \r \h </w:instrText>
      </w:r>
      <w:r>
        <w:rPr>
          <w:color w:val="auto"/>
          <w:highlight w:val="none"/>
          <w:vertAlign w:val="superscript"/>
        </w:rPr>
        <w:instrText xml:space="preserve">\#</w:instrText>
      </w:r>
      <w:r>
        <w:rPr>
          <w:rFonts w:hint="eastAsia"/>
          <w:color w:val="auto"/>
          <w:highlight w:val="none"/>
          <w:vertAlign w:val="superscript"/>
        </w:rPr>
        <w:instrText xml:space="preserve">[</w:instrText>
      </w:r>
      <w:r>
        <w:rPr>
          <w:color w:val="auto"/>
          <w:highlight w:val="none"/>
          <w:vertAlign w:val="superscript"/>
        </w:rPr>
        <w:instrText xml:space="preserve">0" \* MERGEFORMAT </w:instrText>
      </w:r>
      <w:r>
        <w:rPr>
          <w:rFonts w:hint="eastAsia"/>
          <w:color w:val="auto"/>
          <w:highlight w:val="none"/>
          <w:vertAlign w:val="superscript"/>
        </w:rPr>
        <w:fldChar w:fldCharType="separate"/>
      </w:r>
      <w:r>
        <w:rPr>
          <w:rFonts w:hint="eastAsia"/>
          <w:color w:val="auto"/>
          <w:highlight w:val="none"/>
          <w:vertAlign w:val="superscript"/>
        </w:rPr>
        <w:t>[</w:t>
      </w:r>
      <w:r>
        <w:rPr>
          <w:color w:val="auto"/>
          <w:highlight w:val="none"/>
          <w:vertAlign w:val="superscript"/>
        </w:rPr>
        <w:t>11</w:t>
      </w:r>
      <w:r>
        <w:rPr>
          <w:rFonts w:hint="eastAsia"/>
          <w:color w:val="auto"/>
          <w:highlight w:val="none"/>
          <w:vertAlign w:val="superscript"/>
        </w:rPr>
        <w:fldChar w:fldCharType="end"/>
      </w:r>
      <w:r>
        <w:rPr>
          <w:rFonts w:hint="eastAsia"/>
          <w:color w:val="auto"/>
          <w:highlight w:val="none"/>
          <w:vertAlign w:val="superscript"/>
        </w:rPr>
        <w:t>-</w:t>
      </w:r>
      <w:r>
        <w:rPr>
          <w:rFonts w:hint="eastAsia"/>
          <w:color w:val="auto"/>
          <w:highlight w:val="none"/>
          <w:vertAlign w:val="superscript"/>
        </w:rPr>
        <w:fldChar w:fldCharType="begin"/>
      </w:r>
      <w:r>
        <w:rPr>
          <w:rFonts w:hint="eastAsia"/>
          <w:color w:val="auto"/>
          <w:highlight w:val="none"/>
          <w:vertAlign w:val="superscript"/>
        </w:rPr>
        <w:instrText xml:space="preserve"> REF _Ref2740 \r \h </w:instrText>
      </w:r>
      <w:r>
        <w:rPr>
          <w:color w:val="auto"/>
          <w:highlight w:val="none"/>
          <w:vertAlign w:val="superscript"/>
        </w:rPr>
        <w:instrText xml:space="preserve">\#0</w:instrText>
      </w:r>
      <w:r>
        <w:rPr>
          <w:rFonts w:hint="eastAsia"/>
          <w:color w:val="auto"/>
          <w:highlight w:val="none"/>
          <w:vertAlign w:val="superscript"/>
        </w:rPr>
        <w:instrText xml:space="preserve">]"</w:instrText>
      </w:r>
      <w:r>
        <w:rPr>
          <w:color w:val="auto"/>
          <w:highlight w:val="none"/>
          <w:vertAlign w:val="superscript"/>
        </w:rPr>
        <w:instrText xml:space="preserve"> \* MERGEFORMAT </w:instrText>
      </w:r>
      <w:r>
        <w:rPr>
          <w:rFonts w:hint="eastAsia"/>
          <w:color w:val="auto"/>
          <w:highlight w:val="none"/>
          <w:vertAlign w:val="superscript"/>
        </w:rPr>
        <w:fldChar w:fldCharType="separate"/>
      </w:r>
      <w:r>
        <w:rPr>
          <w:color w:val="auto"/>
          <w:highlight w:val="none"/>
          <w:vertAlign w:val="superscript"/>
        </w:rPr>
        <w:t>13</w:t>
      </w:r>
      <w:r>
        <w:rPr>
          <w:rFonts w:hint="eastAsia"/>
          <w:color w:val="auto"/>
          <w:highlight w:val="none"/>
          <w:vertAlign w:val="superscript"/>
        </w:rPr>
        <w:t>]</w:t>
      </w:r>
      <w:r>
        <w:rPr>
          <w:rFonts w:hint="eastAsia"/>
          <w:color w:val="auto"/>
          <w:highlight w:val="none"/>
          <w:vertAlign w:val="superscript"/>
        </w:rPr>
        <w:fldChar w:fldCharType="end"/>
      </w:r>
      <w:r>
        <w:rPr>
          <w:rFonts w:hint="eastAsia"/>
          <w:color w:val="auto"/>
          <w:highlight w:val="none"/>
        </w:rPr>
        <w:t>。</w:t>
      </w:r>
    </w:p>
    <w:p w14:paraId="333FD4DE">
      <w:pPr>
        <w:ind w:firstLine="480"/>
        <w:rPr>
          <w:color w:val="auto"/>
          <w:highlight w:val="none"/>
        </w:rPr>
      </w:pPr>
      <w:r>
        <w:rPr>
          <w:rFonts w:hint="eastAsia"/>
          <w:color w:val="auto"/>
          <w:highlight w:val="none"/>
        </w:rPr>
        <w:t>然而，大模型的全参数微调通常需要巨大的算力资源，且容易引发灾难性遗忘问题。参数高效微调技术，特别是LoRA</w:t>
      </w:r>
      <w:r>
        <w:rPr>
          <w:color w:val="auto"/>
          <w:highlight w:val="none"/>
          <w:vertAlign w:val="superscript"/>
        </w:rPr>
        <w:fldChar w:fldCharType="begin"/>
      </w:r>
      <w:r>
        <w:rPr>
          <w:color w:val="auto"/>
          <w:highlight w:val="none"/>
          <w:vertAlign w:val="superscript"/>
        </w:rPr>
        <w:instrText xml:space="preserve"> </w:instrText>
      </w:r>
      <w:r>
        <w:rPr>
          <w:rFonts w:hint="eastAsia"/>
          <w:color w:val="auto"/>
          <w:highlight w:val="none"/>
          <w:vertAlign w:val="superscript"/>
        </w:rPr>
        <w:instrText xml:space="preserve">REF _Ref228008043 \r \h</w:instrText>
      </w:r>
      <w:r>
        <w:rPr>
          <w:color w:val="auto"/>
          <w:highlight w:val="none"/>
          <w:vertAlign w:val="superscript"/>
        </w:rPr>
        <w:instrText xml:space="preserve">  \* MERGEFORMAT </w:instrText>
      </w:r>
      <w:r>
        <w:rPr>
          <w:color w:val="auto"/>
          <w:highlight w:val="none"/>
          <w:vertAlign w:val="superscript"/>
        </w:rPr>
        <w:fldChar w:fldCharType="separate"/>
      </w:r>
      <w:r>
        <w:rPr>
          <w:color w:val="auto"/>
          <w:highlight w:val="none"/>
          <w:vertAlign w:val="superscript"/>
        </w:rPr>
        <w:t>[9]</w:t>
      </w:r>
      <w:r>
        <w:rPr>
          <w:color w:val="auto"/>
          <w:highlight w:val="none"/>
          <w:vertAlign w:val="superscript"/>
        </w:rPr>
        <w:fldChar w:fldCharType="end"/>
      </w:r>
      <w:r>
        <w:rPr>
          <w:rFonts w:hint="eastAsia"/>
          <w:color w:val="auto"/>
          <w:highlight w:val="none"/>
        </w:rPr>
        <w:t>，通过在原有权重矩阵中引入低秩更新矩阵，仅训练少量新增参数，从而在有限算力条件下实现高效的领域适配。因此，探索“轨迹文本化建模 +</w:t>
      </w:r>
      <w:r>
        <w:rPr>
          <w:rFonts w:hint="eastAsia"/>
          <w:color w:val="auto"/>
          <w:highlight w:val="none"/>
          <w:lang w:val="en-US" w:eastAsia="zh-CN"/>
        </w:rPr>
        <w:t xml:space="preserve"> </w:t>
      </w:r>
      <w:r>
        <w:rPr>
          <w:rFonts w:hint="eastAsia"/>
          <w:color w:val="auto"/>
          <w:highlight w:val="none"/>
        </w:rPr>
        <w:t xml:space="preserve"> LoRA参数高效微调”的新范式</w:t>
      </w:r>
      <w:r>
        <w:rPr>
          <w:color w:val="auto"/>
          <w:highlight w:val="none"/>
          <w:vertAlign w:val="superscript"/>
        </w:rPr>
        <w:fldChar w:fldCharType="begin"/>
      </w:r>
      <w:r>
        <w:rPr>
          <w:color w:val="auto"/>
          <w:highlight w:val="none"/>
          <w:vertAlign w:val="superscript"/>
        </w:rPr>
        <w:instrText xml:space="preserve"> </w:instrText>
      </w:r>
      <w:r>
        <w:rPr>
          <w:rFonts w:hint="eastAsia"/>
          <w:color w:val="auto"/>
          <w:highlight w:val="none"/>
          <w:vertAlign w:val="superscript"/>
        </w:rPr>
        <w:instrText xml:space="preserve">REF _Ref228008043 \r \h</w:instrText>
      </w:r>
      <w:r>
        <w:rPr>
          <w:color w:val="auto"/>
          <w:highlight w:val="none"/>
          <w:vertAlign w:val="superscript"/>
        </w:rPr>
        <w:instrText xml:space="preserve"> \#</w:instrText>
      </w:r>
      <w:r>
        <w:rPr>
          <w:rFonts w:hint="eastAsia"/>
          <w:color w:val="auto"/>
          <w:highlight w:val="none"/>
          <w:vertAlign w:val="superscript"/>
        </w:rPr>
        <w:instrText xml:space="preserve">[</w:instrText>
      </w:r>
      <w:r>
        <w:rPr>
          <w:color w:val="auto"/>
          <w:highlight w:val="none"/>
          <w:vertAlign w:val="superscript"/>
        </w:rPr>
        <w:instrText xml:space="preserve">0" \* MERGEFORMAT </w:instrText>
      </w:r>
      <w:r>
        <w:rPr>
          <w:color w:val="auto"/>
          <w:highlight w:val="none"/>
          <w:vertAlign w:val="superscript"/>
        </w:rPr>
        <w:fldChar w:fldCharType="separate"/>
      </w:r>
      <w:r>
        <w:rPr>
          <w:rFonts w:hint="eastAsia"/>
          <w:color w:val="auto"/>
          <w:highlight w:val="none"/>
          <w:vertAlign w:val="superscript"/>
        </w:rPr>
        <w:t>[</w:t>
      </w:r>
      <w:r>
        <w:rPr>
          <w:color w:val="auto"/>
          <w:highlight w:val="none"/>
          <w:vertAlign w:val="superscript"/>
        </w:rPr>
        <w:t>9</w:t>
      </w:r>
      <w:r>
        <w:rPr>
          <w:color w:val="auto"/>
          <w:highlight w:val="none"/>
          <w:vertAlign w:val="superscript"/>
        </w:rPr>
        <w:fldChar w:fldCharType="end"/>
      </w:r>
      <w:r>
        <w:rPr>
          <w:rFonts w:hint="eastAsia"/>
          <w:color w:val="auto"/>
          <w:highlight w:val="none"/>
          <w:vertAlign w:val="superscript"/>
        </w:rPr>
        <w:t>,</w:t>
      </w:r>
      <w:r>
        <w:rPr>
          <w:color w:val="auto"/>
          <w:highlight w:val="none"/>
          <w:vertAlign w:val="superscript"/>
        </w:rPr>
        <w:fldChar w:fldCharType="begin"/>
      </w:r>
      <w:r>
        <w:rPr>
          <w:color w:val="auto"/>
          <w:highlight w:val="none"/>
          <w:vertAlign w:val="superscript"/>
        </w:rPr>
        <w:instrText xml:space="preserve"> REF _Ref228008081 \r \h \#0</w:instrText>
      </w:r>
      <w:r>
        <w:rPr>
          <w:rFonts w:hint="eastAsia"/>
          <w:color w:val="auto"/>
          <w:highlight w:val="none"/>
          <w:vertAlign w:val="superscript"/>
        </w:rPr>
        <w:instrText xml:space="preserve">]"</w:instrText>
      </w:r>
      <w:r>
        <w:rPr>
          <w:color w:val="auto"/>
          <w:highlight w:val="none"/>
          <w:vertAlign w:val="superscript"/>
        </w:rPr>
        <w:instrText xml:space="preserve"> \* MERGEFORMAT </w:instrText>
      </w:r>
      <w:r>
        <w:rPr>
          <w:color w:val="auto"/>
          <w:highlight w:val="none"/>
          <w:vertAlign w:val="superscript"/>
        </w:rPr>
        <w:fldChar w:fldCharType="separate"/>
      </w:r>
      <w:r>
        <w:rPr>
          <w:color w:val="auto"/>
          <w:highlight w:val="none"/>
          <w:vertAlign w:val="superscript"/>
        </w:rPr>
        <w:t>12</w:t>
      </w:r>
      <w:r>
        <w:rPr>
          <w:rFonts w:hint="eastAsia"/>
          <w:color w:val="auto"/>
          <w:highlight w:val="none"/>
          <w:vertAlign w:val="superscript"/>
        </w:rPr>
        <w:t>]</w:t>
      </w:r>
      <w:r>
        <w:rPr>
          <w:color w:val="auto"/>
          <w:highlight w:val="none"/>
          <w:vertAlign w:val="superscript"/>
        </w:rPr>
        <w:fldChar w:fldCharType="end"/>
      </w:r>
      <w:r>
        <w:rPr>
          <w:rFonts w:hint="eastAsia"/>
          <w:color w:val="auto"/>
          <w:highlight w:val="none"/>
        </w:rPr>
        <w:t>，不仅为轨迹预测问题提供了一种统一的建模思路，也为大模型在自动驾驶领域的应用提供了可行路径。在探索自动驾驶感知与预测的边界时，本研究的核心立意在于打破传统“数值回归”的思维定势，尝试构建一种基于“语义生成”的新型预测范式。</w:t>
      </w:r>
    </w:p>
    <w:p w14:paraId="32D6142D">
      <w:pPr>
        <w:ind w:firstLine="480"/>
        <w:rPr>
          <w:color w:val="auto"/>
          <w:highlight w:val="none"/>
        </w:rPr>
      </w:pPr>
      <w:r>
        <w:rPr>
          <w:rFonts w:hint="eastAsia"/>
          <w:color w:val="auto"/>
          <w:highlight w:val="none"/>
        </w:rPr>
        <w:t>传统轨迹预测方法往往将交通流视为纯粹的数学向量场，试图通过复杂的神经网络拟合下一个坐标点，这种纯数值处理方式在面对长尾场景时，因缺乏对交通行为</w:t>
      </w:r>
      <w:r>
        <w:rPr>
          <w:rFonts w:hint="eastAsia"/>
          <w:color w:val="auto"/>
          <w:highlight w:val="none"/>
          <w:lang w:eastAsia="zh-CN"/>
        </w:rPr>
        <w:t>的</w:t>
      </w:r>
      <w:r>
        <w:rPr>
          <w:rFonts w:hint="eastAsia"/>
          <w:color w:val="auto"/>
          <w:highlight w:val="none"/>
        </w:rPr>
        <w:t>意图</w:t>
      </w:r>
      <w:r>
        <w:rPr>
          <w:rFonts w:hint="eastAsia"/>
          <w:color w:val="auto"/>
          <w:highlight w:val="none"/>
          <w:lang w:val="en-US" w:eastAsia="zh-CN"/>
        </w:rPr>
        <w:t>以及</w:t>
      </w:r>
      <w:r>
        <w:rPr>
          <w:rFonts w:hint="eastAsia"/>
          <w:color w:val="auto"/>
          <w:highlight w:val="none"/>
        </w:rPr>
        <w:t>上下文的深层理解而显得力不从心。</w:t>
      </w:r>
    </w:p>
    <w:p w14:paraId="59D0DFC8">
      <w:pPr>
        <w:ind w:firstLine="480"/>
        <w:rPr>
          <w:color w:val="auto"/>
          <w:highlight w:val="none"/>
        </w:rPr>
      </w:pPr>
      <w:r>
        <w:rPr>
          <w:rFonts w:hint="eastAsia"/>
          <w:color w:val="auto"/>
          <w:highlight w:val="none"/>
        </w:rPr>
        <w:t>本文将时空轨迹视为一种“空间语言”，将历史轨迹编码为特定的文本序列（Prompt）</w:t>
      </w:r>
      <w:r>
        <w:rPr>
          <w:rFonts w:hint="eastAsia"/>
          <w:color w:val="auto"/>
          <w:highlight w:val="none"/>
          <w:lang w:eastAsia="zh-CN"/>
        </w:rPr>
        <w:t>。</w:t>
      </w:r>
      <w:r>
        <w:rPr>
          <w:rFonts w:hint="eastAsia"/>
          <w:color w:val="auto"/>
          <w:highlight w:val="none"/>
          <w:lang w:val="en-US" w:eastAsia="zh-CN"/>
        </w:rPr>
        <w:t>也就是</w:t>
      </w:r>
      <w:r>
        <w:rPr>
          <w:rFonts w:hint="eastAsia"/>
          <w:color w:val="auto"/>
          <w:highlight w:val="none"/>
        </w:rPr>
        <w:t>将预训练大模型中的通用时空推理能力迁移并用于生成未来的轨迹文本，将轨迹预测转化为条件文本生成任务。这样，大模型不仅能够记忆复杂的运动模式，更能通过上下文学习交通参与者之间的隐式交互规则。</w:t>
      </w:r>
    </w:p>
    <w:p w14:paraId="3D25E8E7">
      <w:pPr>
        <w:pStyle w:val="3"/>
        <w:ind w:firstLine="602"/>
        <w:rPr>
          <w:color w:val="auto"/>
          <w:highlight w:val="none"/>
        </w:rPr>
      </w:pPr>
      <w:bookmarkStart w:id="4" w:name="_Toc11552"/>
      <w:r>
        <w:rPr>
          <w:color w:val="auto"/>
          <w:highlight w:val="none"/>
        </w:rPr>
        <w:t>1.2 国内外研究现状</w:t>
      </w:r>
      <w:bookmarkEnd w:id="4"/>
    </w:p>
    <w:p w14:paraId="7264B94F">
      <w:pPr>
        <w:ind w:firstLine="480"/>
        <w:rPr>
          <w:color w:val="auto"/>
          <w:highlight w:val="none"/>
        </w:rPr>
      </w:pPr>
      <w:r>
        <w:rPr>
          <w:rFonts w:hint="eastAsia"/>
          <w:color w:val="auto"/>
          <w:highlight w:val="none"/>
        </w:rPr>
        <w:t>轨迹预测研究最初以物理动力学模型为主，如恒速度与恒加速度模型结合卡尔曼滤波实现状态估计。这类方法在结构化道路环境中表现稳定，但难以应对复杂交互行为。</w:t>
      </w:r>
    </w:p>
    <w:p w14:paraId="1D261246">
      <w:pPr>
        <w:ind w:firstLine="480"/>
        <w:rPr>
          <w:color w:val="auto"/>
          <w:highlight w:val="none"/>
        </w:rPr>
      </w:pPr>
      <w:r>
        <w:rPr>
          <w:rFonts w:hint="eastAsia"/>
          <w:color w:val="auto"/>
          <w:highlight w:val="none"/>
        </w:rPr>
        <w:t>随后，研究者引入隐马尔可夫模型（HMM）、动态贝叶斯网络等概率图模型以刻画不确定性</w:t>
      </w:r>
      <w:r>
        <w:rPr>
          <w:rFonts w:hint="eastAsia"/>
          <w:color w:val="auto"/>
          <w:highlight w:val="none"/>
          <w:vertAlign w:val="superscript"/>
        </w:rPr>
        <w:fldChar w:fldCharType="begin"/>
      </w:r>
      <w:r>
        <w:rPr>
          <w:rFonts w:hint="eastAsia"/>
          <w:color w:val="auto"/>
          <w:highlight w:val="none"/>
          <w:vertAlign w:val="superscript"/>
        </w:rPr>
        <w:instrText xml:space="preserve"> REF _Ref19947 \r \h </w:instrText>
      </w:r>
      <w:r>
        <w:rPr>
          <w:color w:val="auto"/>
          <w:highlight w:val="none"/>
          <w:vertAlign w:val="superscript"/>
        </w:rPr>
        <w:instrText xml:space="preserve">\#</w:instrText>
      </w:r>
      <w:r>
        <w:rPr>
          <w:rFonts w:hint="eastAsia"/>
          <w:color w:val="auto"/>
          <w:highlight w:val="none"/>
          <w:vertAlign w:val="superscript"/>
        </w:rPr>
        <w:instrText xml:space="preserve">[</w:instrText>
      </w:r>
      <w:r>
        <w:rPr>
          <w:color w:val="auto"/>
          <w:highlight w:val="none"/>
          <w:vertAlign w:val="superscript"/>
        </w:rPr>
        <w:instrText xml:space="preserve">0"</w:instrText>
      </w:r>
      <w:r>
        <w:rPr>
          <w:rFonts w:hint="eastAsia"/>
          <w:color w:val="auto"/>
          <w:highlight w:val="none"/>
          <w:vertAlign w:val="superscript"/>
        </w:rPr>
        <w:fldChar w:fldCharType="separate"/>
      </w:r>
      <w:r>
        <w:rPr>
          <w:rFonts w:hint="eastAsia"/>
          <w:color w:val="auto"/>
          <w:highlight w:val="none"/>
          <w:vertAlign w:val="superscript"/>
        </w:rPr>
        <w:t>[</w:t>
      </w:r>
      <w:r>
        <w:rPr>
          <w:color w:val="auto"/>
          <w:highlight w:val="none"/>
          <w:vertAlign w:val="superscript"/>
        </w:rPr>
        <w:t>6</w:t>
      </w:r>
      <w:r>
        <w:rPr>
          <w:rFonts w:hint="eastAsia"/>
          <w:color w:val="auto"/>
          <w:highlight w:val="none"/>
          <w:vertAlign w:val="superscript"/>
        </w:rPr>
        <w:fldChar w:fldCharType="end"/>
      </w:r>
      <w:r>
        <w:rPr>
          <w:rFonts w:hint="eastAsia"/>
          <w:color w:val="auto"/>
          <w:highlight w:val="none"/>
          <w:vertAlign w:val="superscript"/>
        </w:rPr>
        <w:t>,</w:t>
      </w:r>
      <w:r>
        <w:rPr>
          <w:rFonts w:hint="eastAsia"/>
          <w:color w:val="auto"/>
          <w:highlight w:val="none"/>
          <w:vertAlign w:val="superscript"/>
        </w:rPr>
        <w:fldChar w:fldCharType="begin"/>
      </w:r>
      <w:r>
        <w:rPr>
          <w:rFonts w:hint="eastAsia"/>
          <w:color w:val="auto"/>
          <w:highlight w:val="none"/>
          <w:vertAlign w:val="superscript"/>
        </w:rPr>
        <w:instrText xml:space="preserve"> REF _Ref20378 \r \h</w:instrText>
      </w:r>
      <w:r>
        <w:rPr>
          <w:color w:val="auto"/>
          <w:highlight w:val="none"/>
          <w:vertAlign w:val="superscript"/>
        </w:rPr>
        <w:instrText xml:space="preserve"> \#0"</w:instrText>
      </w:r>
      <w:r>
        <w:rPr>
          <w:rFonts w:hint="eastAsia"/>
          <w:color w:val="auto"/>
          <w:highlight w:val="none"/>
          <w:vertAlign w:val="superscript"/>
        </w:rPr>
        <w:fldChar w:fldCharType="separate"/>
      </w:r>
      <w:r>
        <w:rPr>
          <w:color w:val="auto"/>
          <w:highlight w:val="none"/>
          <w:vertAlign w:val="superscript"/>
        </w:rPr>
        <w:t>15</w:t>
      </w:r>
      <w:r>
        <w:rPr>
          <w:rFonts w:hint="eastAsia"/>
          <w:color w:val="auto"/>
          <w:highlight w:val="none"/>
          <w:vertAlign w:val="superscript"/>
        </w:rPr>
        <w:fldChar w:fldCharType="end"/>
      </w:r>
      <w:r>
        <w:rPr>
          <w:rFonts w:hint="eastAsia"/>
          <w:color w:val="auto"/>
          <w:highlight w:val="none"/>
          <w:vertAlign w:val="superscript"/>
        </w:rPr>
        <w:t>-</w:t>
      </w:r>
      <w:r>
        <w:rPr>
          <w:rFonts w:hint="eastAsia"/>
          <w:color w:val="auto"/>
          <w:highlight w:val="none"/>
          <w:vertAlign w:val="superscript"/>
        </w:rPr>
        <w:fldChar w:fldCharType="begin"/>
      </w:r>
      <w:r>
        <w:rPr>
          <w:rFonts w:hint="eastAsia"/>
          <w:color w:val="auto"/>
          <w:highlight w:val="none"/>
          <w:vertAlign w:val="superscript"/>
        </w:rPr>
        <w:instrText xml:space="preserve"> REF _Ref20427 \r \h </w:instrText>
      </w:r>
      <w:r>
        <w:rPr>
          <w:color w:val="auto"/>
          <w:highlight w:val="none"/>
          <w:vertAlign w:val="superscript"/>
        </w:rPr>
        <w:instrText xml:space="preserve">\#0</w:instrText>
      </w:r>
      <w:r>
        <w:rPr>
          <w:rFonts w:hint="eastAsia"/>
          <w:color w:val="auto"/>
          <w:highlight w:val="none"/>
          <w:vertAlign w:val="superscript"/>
        </w:rPr>
        <w:instrText xml:space="preserve">]"</w:instrText>
      </w:r>
      <w:r>
        <w:rPr>
          <w:rFonts w:hint="eastAsia"/>
          <w:color w:val="auto"/>
          <w:highlight w:val="none"/>
          <w:vertAlign w:val="superscript"/>
        </w:rPr>
        <w:fldChar w:fldCharType="separate"/>
      </w:r>
      <w:r>
        <w:rPr>
          <w:color w:val="auto"/>
          <w:highlight w:val="none"/>
          <w:vertAlign w:val="superscript"/>
        </w:rPr>
        <w:t>16</w:t>
      </w:r>
      <w:r>
        <w:rPr>
          <w:rFonts w:hint="eastAsia"/>
          <w:color w:val="auto"/>
          <w:highlight w:val="none"/>
          <w:vertAlign w:val="superscript"/>
        </w:rPr>
        <w:t>]</w:t>
      </w:r>
      <w:r>
        <w:rPr>
          <w:rFonts w:hint="eastAsia"/>
          <w:color w:val="auto"/>
          <w:highlight w:val="none"/>
          <w:vertAlign w:val="superscript"/>
        </w:rPr>
        <w:fldChar w:fldCharType="end"/>
      </w:r>
      <w:r>
        <w:rPr>
          <w:rFonts w:hint="eastAsia"/>
          <w:color w:val="auto"/>
          <w:highlight w:val="none"/>
        </w:rPr>
        <w:t>。然而，这类方法高度依赖人工特征设计，扩展性与泛化能力有限。</w:t>
      </w:r>
    </w:p>
    <w:p w14:paraId="5897C399">
      <w:pPr>
        <w:ind w:firstLine="480"/>
        <w:rPr>
          <w:color w:val="auto"/>
          <w:highlight w:val="none"/>
        </w:rPr>
      </w:pPr>
      <w:r>
        <w:rPr>
          <w:color w:val="auto"/>
          <w:highlight w:val="none"/>
        </w:rPr>
        <w:t>随着深度学习技术的发展，神经网络成为轨迹预测的主流工具。LSTM及其变体被用于建模时间依赖关系；Social-LSTM引入社会交互建模机制；图神经网络用于刻画多主体关系</w:t>
      </w:r>
      <w:r>
        <w:rPr>
          <w:color w:val="auto"/>
          <w:highlight w:val="none"/>
          <w:vertAlign w:val="superscript"/>
        </w:rPr>
        <w:fldChar w:fldCharType="begin"/>
      </w:r>
      <w:r>
        <w:rPr>
          <w:color w:val="auto"/>
          <w:highlight w:val="none"/>
          <w:vertAlign w:val="superscript"/>
        </w:rPr>
        <w:instrText xml:space="preserve"> REF _Ref19790 \r \h \#</w:instrText>
      </w:r>
      <w:r>
        <w:rPr>
          <w:rFonts w:hint="eastAsia"/>
          <w:color w:val="auto"/>
          <w:highlight w:val="none"/>
          <w:vertAlign w:val="superscript"/>
        </w:rPr>
        <w:instrText xml:space="preserve">[</w:instrText>
      </w:r>
      <w:r>
        <w:rPr>
          <w:color w:val="auto"/>
          <w:highlight w:val="none"/>
          <w:vertAlign w:val="superscript"/>
        </w:rPr>
        <w:instrText xml:space="preserve">0"</w:instrText>
      </w:r>
      <w:r>
        <w:rPr>
          <w:color w:val="auto"/>
          <w:highlight w:val="none"/>
          <w:vertAlign w:val="superscript"/>
        </w:rPr>
        <w:fldChar w:fldCharType="separate"/>
      </w:r>
      <w:r>
        <w:rPr>
          <w:rFonts w:hint="eastAsia"/>
          <w:color w:val="auto"/>
          <w:highlight w:val="none"/>
          <w:vertAlign w:val="superscript"/>
        </w:rPr>
        <w:t>[</w:t>
      </w:r>
      <w:r>
        <w:rPr>
          <w:color w:val="auto"/>
          <w:highlight w:val="none"/>
          <w:vertAlign w:val="superscript"/>
        </w:rPr>
        <w:t>5</w:t>
      </w:r>
      <w:r>
        <w:rPr>
          <w:color w:val="auto"/>
          <w:highlight w:val="none"/>
          <w:vertAlign w:val="superscript"/>
        </w:rPr>
        <w:fldChar w:fldCharType="end"/>
      </w:r>
      <w:r>
        <w:rPr>
          <w:rFonts w:hint="eastAsia"/>
          <w:color w:val="auto"/>
          <w:highlight w:val="none"/>
          <w:vertAlign w:val="superscript"/>
        </w:rPr>
        <w:t>,</w:t>
      </w:r>
      <w:r>
        <w:rPr>
          <w:color w:val="auto"/>
          <w:highlight w:val="none"/>
          <w:vertAlign w:val="superscript"/>
        </w:rPr>
        <w:fldChar w:fldCharType="begin"/>
      </w:r>
      <w:r>
        <w:rPr>
          <w:color w:val="auto"/>
          <w:highlight w:val="none"/>
          <w:vertAlign w:val="superscript"/>
        </w:rPr>
        <w:instrText xml:space="preserve"> REF _Ref20045 \r \h \#0</w:instrText>
      </w:r>
      <w:r>
        <w:rPr>
          <w:rFonts w:hint="eastAsia"/>
          <w:color w:val="auto"/>
          <w:highlight w:val="none"/>
          <w:vertAlign w:val="superscript"/>
        </w:rPr>
        <w:instrText xml:space="preserve">]"</w:instrText>
      </w:r>
      <w:r>
        <w:rPr>
          <w:color w:val="auto"/>
          <w:highlight w:val="none"/>
          <w:vertAlign w:val="superscript"/>
        </w:rPr>
        <w:fldChar w:fldCharType="separate"/>
      </w:r>
      <w:r>
        <w:rPr>
          <w:color w:val="auto"/>
          <w:highlight w:val="none"/>
          <w:vertAlign w:val="superscript"/>
        </w:rPr>
        <w:t>7</w:t>
      </w:r>
      <w:r>
        <w:rPr>
          <w:rFonts w:hint="eastAsia"/>
          <w:color w:val="auto"/>
          <w:highlight w:val="none"/>
          <w:vertAlign w:val="superscript"/>
        </w:rPr>
        <w:t>]</w:t>
      </w:r>
      <w:r>
        <w:rPr>
          <w:color w:val="auto"/>
          <w:highlight w:val="none"/>
          <w:vertAlign w:val="superscript"/>
        </w:rPr>
        <w:fldChar w:fldCharType="end"/>
      </w:r>
      <w:r>
        <w:rPr>
          <w:color w:val="auto"/>
          <w:highlight w:val="none"/>
        </w:rPr>
        <w:t>；Transformer结构则增强了对全局依赖关系的建模能力。</w:t>
      </w:r>
    </w:p>
    <w:p w14:paraId="513798F3">
      <w:pPr>
        <w:ind w:firstLine="480"/>
        <w:rPr>
          <w:color w:val="auto"/>
          <w:highlight w:val="none"/>
        </w:rPr>
      </w:pPr>
      <w:r>
        <w:rPr>
          <w:color w:val="auto"/>
          <w:highlight w:val="none"/>
        </w:rPr>
        <w:t>尽管深度模型在标准数据集上取得显著提升，但多数模型仍局限于特定任务设计，模型容量受限，缺乏统一建模能力。</w:t>
      </w:r>
    </w:p>
    <w:p w14:paraId="102A7585">
      <w:pPr>
        <w:ind w:firstLine="480"/>
        <w:rPr>
          <w:color w:val="auto"/>
          <w:highlight w:val="none"/>
        </w:rPr>
      </w:pPr>
      <w:r>
        <w:rPr>
          <w:color w:val="auto"/>
          <w:highlight w:val="none"/>
        </w:rPr>
        <w:t>近年来，大模型在时间序列预测领域逐渐受到关注，一些研究尝试将数值序列转换为文本或离散Token表示，再利用大语言模型进行预测。</w:t>
      </w:r>
      <w:r>
        <w:rPr>
          <w:rFonts w:hint="eastAsia"/>
          <w:color w:val="auto"/>
          <w:highlight w:val="none"/>
          <w:lang w:val="en-US" w:eastAsia="zh-CN"/>
        </w:rPr>
        <w:t>但</w:t>
      </w:r>
      <w:r>
        <w:rPr>
          <w:color w:val="auto"/>
          <w:highlight w:val="none"/>
        </w:rPr>
        <w:t>在自动驾驶轨迹预测这种对空间精度、时间连续性和多主体交互建模要求较高的场景中，相关系统化研究仍然不够充分。当前仍需要重点解决</w:t>
      </w:r>
      <w:r>
        <w:rPr>
          <w:rFonts w:hint="eastAsia"/>
          <w:color w:val="auto"/>
          <w:highlight w:val="none"/>
          <w:lang w:val="en-US" w:eastAsia="zh-CN"/>
        </w:rPr>
        <w:t>一些已知问题，如：</w:t>
      </w:r>
      <w:r>
        <w:rPr>
          <w:color w:val="auto"/>
          <w:highlight w:val="none"/>
        </w:rPr>
        <w:t>连续坐标如何有效映射为离散 Token、如何在保留预训练知识的同时适配下游轨迹预测任务，以及如何在有限算力条件下实现稳定微调等问题。</w:t>
      </w:r>
    </w:p>
    <w:p w14:paraId="47EB30E1">
      <w:pPr>
        <w:pStyle w:val="3"/>
        <w:rPr>
          <w:color w:val="auto"/>
          <w:highlight w:val="none"/>
        </w:rPr>
      </w:pPr>
      <w:bookmarkStart w:id="5" w:name="_Toc31362"/>
      <w:r>
        <w:rPr>
          <w:color w:val="auto"/>
          <w:highlight w:val="none"/>
        </w:rPr>
        <w:t>1.3 研究内容与技术路线</w:t>
      </w:r>
      <w:bookmarkEnd w:id="5"/>
    </w:p>
    <w:p w14:paraId="24BEFF1B">
      <w:pPr>
        <w:ind w:firstLine="480"/>
        <w:rPr>
          <w:color w:val="auto"/>
          <w:highlight w:val="none"/>
        </w:rPr>
      </w:pPr>
      <w:r>
        <w:rPr>
          <w:rFonts w:hint="eastAsia"/>
          <w:color w:val="auto"/>
          <w:highlight w:val="none"/>
          <w:lang w:val="en-US" w:eastAsia="zh-CN"/>
        </w:rPr>
        <w:t>根据前文描述，</w:t>
      </w:r>
      <w:r>
        <w:rPr>
          <w:color w:val="auto"/>
          <w:highlight w:val="none"/>
        </w:rPr>
        <w:t>本文</w:t>
      </w:r>
      <w:r>
        <w:rPr>
          <w:rFonts w:hint="eastAsia"/>
          <w:color w:val="auto"/>
          <w:highlight w:val="none"/>
          <w:lang w:val="en-US" w:eastAsia="zh-CN"/>
        </w:rPr>
        <w:t>辄需研究</w:t>
      </w:r>
      <w:r>
        <w:rPr>
          <w:color w:val="auto"/>
          <w:highlight w:val="none"/>
        </w:rPr>
        <w:t>的问题为：在给定交通参与者历史轨迹的条件下，基于大语言模型生成未来若干时间步的二维空间轨迹序列。</w:t>
      </w:r>
      <w:r>
        <w:rPr>
          <w:rFonts w:hint="eastAsia"/>
          <w:color w:val="auto"/>
          <w:highlight w:val="none"/>
          <w:lang w:val="en-US" w:eastAsia="zh-CN"/>
        </w:rPr>
        <w:t>而</w:t>
      </w:r>
      <w:r>
        <w:rPr>
          <w:rFonts w:hint="eastAsia"/>
          <w:color w:val="auto"/>
          <w:highlight w:val="none"/>
        </w:rPr>
        <w:t>根据此问题，</w:t>
      </w:r>
      <w:r>
        <w:rPr>
          <w:color w:val="auto"/>
          <w:highlight w:val="none"/>
        </w:rPr>
        <w:t>本文将通过轨迹文本化编码，实现从数值回归范式向语言生成范式的迁移。</w:t>
      </w:r>
    </w:p>
    <w:p w14:paraId="4E4D80B4">
      <w:pPr>
        <w:ind w:firstLine="480"/>
        <w:rPr>
          <w:color w:val="auto"/>
          <w:highlight w:val="none"/>
        </w:rPr>
      </w:pPr>
      <w:r>
        <w:rPr>
          <w:color w:val="auto"/>
          <w:highlight w:val="none"/>
        </w:rPr>
        <w:t>本文构建了完整的基于LoRA微调的轨迹预测系统，主要包括：</w:t>
      </w:r>
    </w:p>
    <w:p w14:paraId="0E4F67B0">
      <w:pPr>
        <w:numPr>
          <w:ilvl w:val="0"/>
          <w:numId w:val="1"/>
        </w:numPr>
        <w:ind w:firstLine="480"/>
        <w:rPr>
          <w:color w:val="auto"/>
          <w:highlight w:val="none"/>
        </w:rPr>
      </w:pPr>
      <w:r>
        <w:rPr>
          <w:color w:val="auto"/>
          <w:highlight w:val="none"/>
        </w:rPr>
        <w:t>数据构建模块：基于nuScenes数据集构建轨迹文本化训练样本；</w:t>
      </w:r>
    </w:p>
    <w:p w14:paraId="17498CCD">
      <w:pPr>
        <w:numPr>
          <w:ilvl w:val="0"/>
          <w:numId w:val="1"/>
        </w:numPr>
        <w:ind w:firstLine="480"/>
        <w:rPr>
          <w:color w:val="auto"/>
          <w:highlight w:val="none"/>
        </w:rPr>
      </w:pPr>
      <w:r>
        <w:rPr>
          <w:color w:val="auto"/>
          <w:highlight w:val="none"/>
        </w:rPr>
        <w:t>微调训练模块：基于Qwen大模型进行4-bit QLoRA微调；</w:t>
      </w:r>
    </w:p>
    <w:p w14:paraId="7BAB6159">
      <w:pPr>
        <w:numPr>
          <w:ilvl w:val="0"/>
          <w:numId w:val="1"/>
        </w:numPr>
        <w:ind w:firstLine="480"/>
        <w:rPr>
          <w:color w:val="auto"/>
          <w:highlight w:val="none"/>
        </w:rPr>
      </w:pPr>
      <w:r>
        <w:rPr>
          <w:color w:val="auto"/>
          <w:highlight w:val="none"/>
        </w:rPr>
        <w:t>自动评估模块：设计ADE、FDE及Recall-like指标；</w:t>
      </w:r>
    </w:p>
    <w:p w14:paraId="78C27B1B">
      <w:pPr>
        <w:numPr>
          <w:ilvl w:val="0"/>
          <w:numId w:val="1"/>
        </w:numPr>
        <w:ind w:firstLine="480"/>
        <w:rPr>
          <w:color w:val="auto"/>
          <w:highlight w:val="none"/>
        </w:rPr>
      </w:pPr>
      <w:r>
        <w:rPr>
          <w:color w:val="auto"/>
          <w:highlight w:val="none"/>
        </w:rPr>
        <w:t>闭环优化模块：引入Early Stop机制实现自动模型选择。</w:t>
      </w:r>
    </w:p>
    <w:p w14:paraId="57F9AAAD">
      <w:pPr>
        <w:ind w:firstLine="480"/>
        <w:rPr>
          <w:color w:val="auto"/>
          <w:highlight w:val="none"/>
        </w:rPr>
      </w:pPr>
      <w:r>
        <w:rPr>
          <w:color w:val="auto"/>
          <w:highlight w:val="none"/>
        </w:rPr>
        <w:t>本文技术路线遵循</w:t>
      </w:r>
      <w:r>
        <w:rPr>
          <w:rFonts w:hint="eastAsia"/>
          <w:color w:val="auto"/>
          <w:highlight w:val="none"/>
          <w:lang w:eastAsia="zh-CN"/>
        </w:rPr>
        <w:t>“</w:t>
      </w:r>
      <w:r>
        <w:rPr>
          <w:color w:val="auto"/>
          <w:highlight w:val="none"/>
        </w:rPr>
        <w:t>数据预处理</w:t>
      </w:r>
      <w:r>
        <w:rPr>
          <w:rFonts w:hint="eastAsia"/>
          <w:color w:val="auto"/>
          <w:highlight w:val="none"/>
          <w:lang w:eastAsia="zh-CN"/>
        </w:rPr>
        <w:t>—</w:t>
      </w:r>
      <w:r>
        <w:rPr>
          <w:color w:val="auto"/>
          <w:highlight w:val="none"/>
        </w:rPr>
        <w:t>模型微调</w:t>
      </w:r>
      <w:r>
        <w:rPr>
          <w:rFonts w:hint="eastAsia"/>
          <w:color w:val="auto"/>
          <w:highlight w:val="none"/>
          <w:lang w:eastAsia="zh-CN"/>
        </w:rPr>
        <w:t>—</w:t>
      </w:r>
      <w:r>
        <w:rPr>
          <w:color w:val="auto"/>
          <w:highlight w:val="none"/>
        </w:rPr>
        <w:t>自动评估</w:t>
      </w:r>
      <w:r>
        <w:rPr>
          <w:rFonts w:hint="eastAsia"/>
          <w:color w:val="auto"/>
          <w:highlight w:val="none"/>
          <w:lang w:eastAsia="zh-CN"/>
        </w:rPr>
        <w:t>—</w:t>
      </w:r>
      <w:r>
        <w:rPr>
          <w:color w:val="auto"/>
          <w:highlight w:val="none"/>
        </w:rPr>
        <w:t>模型筛选</w:t>
      </w:r>
      <w:r>
        <w:rPr>
          <w:rFonts w:hint="eastAsia"/>
          <w:color w:val="auto"/>
          <w:highlight w:val="none"/>
          <w:lang w:eastAsia="zh-CN"/>
        </w:rPr>
        <w:t>”</w:t>
      </w:r>
      <w:r>
        <w:rPr>
          <w:color w:val="auto"/>
          <w:highlight w:val="none"/>
        </w:rPr>
        <w:t>的</w:t>
      </w:r>
      <w:r>
        <w:rPr>
          <w:rFonts w:hint="eastAsia"/>
          <w:color w:val="auto"/>
          <w:highlight w:val="none"/>
          <w:lang w:val="en-US" w:eastAsia="zh-CN"/>
        </w:rPr>
        <w:t>完整</w:t>
      </w:r>
      <w:r>
        <w:rPr>
          <w:color w:val="auto"/>
          <w:highlight w:val="none"/>
        </w:rPr>
        <w:t>流程。通过轨迹文本化表示，将问题映射至统一的自回归生成框架；通过</w:t>
      </w:r>
      <w:r>
        <w:rPr>
          <w:rFonts w:hint="eastAsia"/>
          <w:color w:val="auto"/>
          <w:highlight w:val="none"/>
          <w:lang w:val="en-US" w:eastAsia="zh-CN"/>
        </w:rPr>
        <w:t>Q</w:t>
      </w:r>
      <w:r>
        <w:rPr>
          <w:color w:val="auto"/>
          <w:highlight w:val="none"/>
        </w:rPr>
        <w:t>LoRA技术实现参数</w:t>
      </w:r>
      <w:r>
        <w:rPr>
          <w:rFonts w:hint="eastAsia"/>
          <w:color w:val="auto"/>
          <w:highlight w:val="none"/>
          <w:lang w:val="en-US" w:eastAsia="zh-CN"/>
        </w:rPr>
        <w:t>微调</w:t>
      </w:r>
      <w:r>
        <w:rPr>
          <w:color w:val="auto"/>
          <w:highlight w:val="none"/>
        </w:rPr>
        <w:t>；通过自动评估体系与早停机制保障训练稳定性。</w:t>
      </w:r>
    </w:p>
    <w:p w14:paraId="20159008">
      <w:pPr>
        <w:pStyle w:val="2"/>
        <w:ind w:firstLine="643"/>
        <w:rPr>
          <w:color w:val="auto"/>
          <w:highlight w:val="none"/>
        </w:rPr>
        <w:sectPr>
          <w:footerReference r:id="rId8" w:type="default"/>
          <w:pgSz w:w="11906" w:h="16838"/>
          <w:pgMar w:top="1418" w:right="1134" w:bottom="1134" w:left="1418" w:header="851" w:footer="992" w:gutter="0"/>
          <w:cols w:space="425" w:num="1"/>
          <w:docGrid w:type="lines" w:linePitch="312" w:charSpace="0"/>
        </w:sectPr>
      </w:pPr>
    </w:p>
    <w:p w14:paraId="76434CEF">
      <w:pPr>
        <w:pStyle w:val="2"/>
        <w:ind w:firstLine="643"/>
      </w:pPr>
      <w:bookmarkStart w:id="6" w:name="_Toc606"/>
      <w:r>
        <w:t>2 相关理论与关键技术</w:t>
      </w:r>
      <w:bookmarkEnd w:id="6"/>
    </w:p>
    <w:p w14:paraId="75A91AFB">
      <w:pPr>
        <w:ind w:firstLine="480"/>
      </w:pPr>
      <w:r>
        <w:t>在传统轨迹预测研究中，轨迹通常被视为二维连续空间中的数值时间序列，模型任务被定义为从历史轨迹到未来轨迹的函数回归问题。然而，这种建模方式在本质上局限于数值空间内部的模式拟合，难以显式表达轨迹背后的语义结构与行为逻辑。传统回归模型</w:t>
      </w:r>
      <w:r>
        <w:rPr>
          <w:rFonts w:hint="eastAsia"/>
          <w:lang w:val="en-US" w:eastAsia="zh-CN"/>
        </w:rPr>
        <w:t>还会</w:t>
      </w:r>
      <w:r>
        <w:t>直接对坐标差异进行优化，缺乏</w:t>
      </w:r>
      <w:r>
        <w:rPr>
          <w:rFonts w:hint="eastAsia"/>
          <w:lang w:val="en-US" w:eastAsia="zh-CN"/>
        </w:rPr>
        <w:t>对于</w:t>
      </w:r>
      <w:r>
        <w:t>高层语义的建模能力。</w:t>
      </w:r>
    </w:p>
    <w:p w14:paraId="737D086A">
      <w:pPr>
        <w:ind w:firstLine="480"/>
      </w:pPr>
      <w:r>
        <w:t>近年来，大语言模型（LLM）在长序列建模、语义表达与抽象推理方面展现出卓越能力。从结构层面</w:t>
      </w:r>
      <w:r>
        <w:rPr>
          <w:rFonts w:hint="eastAsia"/>
          <w:lang w:val="en-US" w:eastAsia="zh-CN"/>
        </w:rPr>
        <w:t>来看</w:t>
      </w:r>
      <w:r>
        <w:t>，轨迹序列与自然语言序列在形式上具有高度同构性：二者均为时间有序的符号序列。因此，将轨迹从</w:t>
      </w:r>
      <w:r>
        <w:rPr>
          <w:rFonts w:hint="eastAsia"/>
          <w:lang w:eastAsia="zh-CN"/>
        </w:rPr>
        <w:t>“</w:t>
      </w:r>
      <w:r>
        <w:t>连续数值序列</w:t>
      </w:r>
      <w:r>
        <w:rPr>
          <w:rFonts w:hint="eastAsia"/>
          <w:lang w:eastAsia="zh-CN"/>
        </w:rPr>
        <w:t>”</w:t>
      </w:r>
      <w:r>
        <w:t>映射为</w:t>
      </w:r>
      <w:r>
        <w:rPr>
          <w:rFonts w:hint="eastAsia"/>
          <w:lang w:eastAsia="zh-CN"/>
        </w:rPr>
        <w:t>“</w:t>
      </w:r>
      <w:r>
        <w:t>离散符号序列</w:t>
      </w:r>
      <w:r>
        <w:rPr>
          <w:rFonts w:hint="eastAsia"/>
          <w:lang w:eastAsia="zh-CN"/>
        </w:rPr>
        <w:t>”</w:t>
      </w:r>
      <w:r>
        <w:t>，使其进入语言建模框架，成为一种自然且具有理论合理性的选择。</w:t>
      </w:r>
    </w:p>
    <w:p w14:paraId="1EB8C6D1">
      <w:pPr>
        <w:ind w:firstLine="480"/>
      </w:pPr>
      <w:r>
        <w:t>轨迹语言化的核心意义在于将数值预测问题转化为条件生成问题</w:t>
      </w:r>
      <w:r>
        <w:rPr>
          <w:rFonts w:hint="eastAsia"/>
        </w:rPr>
        <w:t>，</w:t>
      </w:r>
      <w:r>
        <w:t>将物理空间中的运动行为映射到符号空间</w:t>
      </w:r>
      <w:r>
        <w:rPr>
          <w:rFonts w:hint="eastAsia"/>
        </w:rPr>
        <w:t>，</w:t>
      </w:r>
      <w:r>
        <w:t>使模型具备显式语义表达能力</w:t>
      </w:r>
      <w:r>
        <w:rPr>
          <w:rFonts w:hint="eastAsia"/>
        </w:rPr>
        <w:t>，</w:t>
      </w:r>
      <w:r>
        <w:t>允许利用大模型的预训练知识进行迁移。换言之，轨迹语言化并非数据格式转换，而是一次建模范式的转换。</w:t>
      </w:r>
    </w:p>
    <w:p w14:paraId="31B00097">
      <w:pPr>
        <w:ind w:firstLine="480"/>
      </w:pPr>
      <w:r>
        <w:t>本章围绕本文所涉及的核心理论与关键技术展开论述，包括轨迹预测问题建模方法、Transformer与自回归机制、LoRA参数高效微调技术以及4-bit量化训练方法，为后续方法设计与实验分析奠定理论基础。</w:t>
      </w:r>
    </w:p>
    <w:p w14:paraId="48137154">
      <w:pPr>
        <w:pStyle w:val="3"/>
        <w:ind w:firstLine="602"/>
      </w:pPr>
      <w:bookmarkStart w:id="7" w:name="_Toc8941"/>
      <w:r>
        <w:t>2.1 轨迹预测问题建模</w:t>
      </w:r>
      <w:bookmarkEnd w:id="7"/>
    </w:p>
    <w:p w14:paraId="2CEF8081">
      <w:pPr>
        <w:pStyle w:val="4"/>
      </w:pPr>
      <w:bookmarkStart w:id="8" w:name="_Toc16455"/>
      <w:r>
        <w:t>2.1.1 轨迹表示形式</w:t>
      </w:r>
      <w:bookmarkEnd w:id="8"/>
    </w:p>
    <w:p w14:paraId="7B21984C">
      <w:pPr>
        <w:ind w:firstLine="480"/>
      </w:pPr>
      <w:r>
        <w:t>在自动驾驶场景中，交通参与者的运动轨迹通常表示为二维平面坐标序列。设某一交通参与者在时间序列上的轨迹表示为：</w:t>
      </w:r>
      <w:r>
        <w:rPr>
          <w:rFonts w:ascii="宋体" w:hAnsi="宋体" w:cs="宋体"/>
        </w:rPr>
        <w:t>​​</w:t>
      </w:r>
    </w:p>
    <w:p w14:paraId="52DC87BB">
      <w:pPr>
        <w:pStyle w:val="28"/>
      </w:pPr>
      <m:oMath>
        <m:r>
          <m:rPr>
            <m:sty m:val="p"/>
            <m:scr m:val="script"/>
          </m:rPr>
          <w:rPr>
            <w:rFonts w:eastAsia="Segoe Print"/>
          </w:rPr>
          <m:t>T</m:t>
        </m:r>
        <m:r>
          <m:rPr>
            <m:sty m:val="p"/>
          </m:rPr>
          <w:rPr>
            <w:rFonts w:ascii="Cambria Math" w:hAnsi="Cambria Math"/>
          </w:rPr>
          <m:t>={(</m:t>
        </m:r>
        <m:sSub>
          <m:sSubPr>
            <m:ctrlPr>
              <w:rPr>
                <w:rFonts w:ascii="Cambria Math" w:hAnsi="Cambria Math"/>
              </w:rPr>
            </m:ctrlPr>
          </m:sSubPr>
          <m:e>
            <m:r>
              <m:rPr>
                <m:sty m:val="p"/>
              </m:rPr>
              <w:rPr>
                <w:rFonts w:ascii="Cambria Math" w:hAnsi="Cambria Math"/>
              </w:rPr>
              <m:t>x</m:t>
            </m:r>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y</m:t>
            </m:r>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ctrlPr>
              <w:rPr>
                <w:rFonts w:ascii="Cambria Math" w:hAnsi="Cambria Math"/>
              </w:rPr>
            </m:ctrlPr>
          </m:e>
          <m:sub>
            <m:r>
              <m:rPr>
                <m:sty m:val="p"/>
              </m:rPr>
              <w:rPr>
                <w:rFonts w:ascii="Cambria Math" w:hAnsi="Cambria Math"/>
              </w:rPr>
              <m:t>t=1</m:t>
            </m:r>
            <m:ctrlPr>
              <w:rPr>
                <w:rFonts w:ascii="Cambria Math" w:hAnsi="Cambria Math"/>
              </w:rPr>
            </m:ctrlPr>
          </m:sub>
          <m:sup>
            <m:r>
              <m:rPr>
                <m:sty m:val="p"/>
              </m:rPr>
              <w:rPr>
                <w:rFonts w:ascii="Cambria Math" w:hAnsi="Cambria Math"/>
              </w:rPr>
              <m:t>T</m:t>
            </m:r>
            <m:ctrlPr>
              <w:rPr>
                <w:rFonts w:ascii="Cambria Math" w:hAnsi="Cambria Math"/>
              </w:rPr>
            </m:ctrlPr>
          </m:sup>
        </m:sSubSup>
      </m:oMath>
      <w:r>
        <w:rPr>
          <w:rFonts w:hint="eastAsia"/>
        </w:rPr>
        <w:tab/>
      </w:r>
      <w:r>
        <w:rPr>
          <w:rFonts w:hint="eastAsia"/>
        </w:rPr>
        <w:t>(2-1)</w:t>
      </w:r>
    </w:p>
    <w:p w14:paraId="714FEEF7">
      <w:pPr>
        <w:ind w:firstLine="480"/>
      </w:pPr>
      <w:r>
        <w:t>其中</w:t>
      </w:r>
      <w:r>
        <w:rPr>
          <w:rFonts w:hint="eastAsia"/>
        </w:rPr>
        <w:t>，(</w:t>
      </w:r>
      <m:oMath>
        <m:sSub>
          <m:sSubPr>
            <m:ctrlPr>
              <w:rPr>
                <w:rFonts w:ascii="Cambria Math" w:hAnsi="Cambria Math"/>
              </w:rPr>
            </m:ctrlPr>
          </m:sSubPr>
          <m:e>
            <m:r>
              <m:rPr/>
              <w:rPr>
                <w:rFonts w:ascii="Cambria Math"/>
              </w:rPr>
              <m:t>x</m:t>
            </m:r>
            <m:ctrlPr>
              <w:rPr>
                <w:rFonts w:ascii="Cambria Math" w:hAnsi="Cambria Math"/>
              </w:rPr>
            </m:ctrlPr>
          </m:e>
          <m:sub>
            <m:r>
              <m:rPr/>
              <w:rPr>
                <w:rFonts w:ascii="Cambria Math"/>
              </w:rPr>
              <m:t>t</m:t>
            </m:r>
            <m:ctrlPr>
              <w:rPr>
                <w:rFonts w:ascii="Cambria Math" w:hAnsi="Cambria Math"/>
              </w:rPr>
            </m:ctrlPr>
          </m:sub>
        </m:sSub>
        <m:r>
          <m:rPr/>
          <w:rPr>
            <w:rFonts w:ascii="Cambria Math"/>
          </w:rPr>
          <m:t>,</m:t>
        </m:r>
        <m:sSub>
          <m:sSubPr>
            <m:ctrlPr>
              <w:rPr>
                <w:rFonts w:ascii="Cambria Math" w:hAnsi="Cambria Math"/>
              </w:rPr>
            </m:ctrlPr>
          </m:sSubPr>
          <m:e>
            <m:r>
              <m:rPr/>
              <w:rPr>
                <w:rFonts w:ascii="Cambria Math"/>
              </w:rPr>
              <m:t>y</m:t>
            </m:r>
            <m:ctrlPr>
              <w:rPr>
                <w:rFonts w:ascii="Cambria Math" w:hAnsi="Cambria Math"/>
              </w:rPr>
            </m:ctrlPr>
          </m:e>
          <m:sub>
            <m:r>
              <m:rPr/>
              <w:rPr>
                <w:rFonts w:ascii="Cambria Math"/>
              </w:rPr>
              <m:t>t</m:t>
            </m:r>
            <m:ctrlPr>
              <w:rPr>
                <w:rFonts w:ascii="Cambria Math" w:hAnsi="Cambria Math"/>
              </w:rPr>
            </m:ctrlPr>
          </m:sub>
        </m:sSub>
        <m:r>
          <m:rPr>
            <m:sty m:val="p"/>
          </m:rPr>
          <w:rPr>
            <w:rFonts w:ascii="Cambria Math"/>
          </w:rPr>
          <m:t>)</m:t>
        </m:r>
      </m:oMath>
      <w:r>
        <w:t>表示在时间步</w:t>
      </w:r>
      <m:oMath>
        <m:r>
          <m:rPr>
            <m:sty m:val="p"/>
          </m:rPr>
          <w:rPr>
            <w:rFonts w:ascii="Cambria Math" w:hAnsi="Cambria Math"/>
          </w:rPr>
          <m:t>t</m:t>
        </m:r>
      </m:oMath>
      <w:r>
        <w:t>时刻的空间坐标</w:t>
      </w:r>
      <w:r>
        <w:rPr>
          <w:rFonts w:hint="eastAsia"/>
        </w:rPr>
        <w:t>，</w:t>
      </w:r>
      <m:oMath>
        <m:r>
          <m:rPr>
            <m:sty m:val="p"/>
          </m:rPr>
          <w:rPr>
            <w:rFonts w:ascii="Cambria Math" w:hAnsi="Cambria Math"/>
          </w:rPr>
          <m:t>T</m:t>
        </m:r>
      </m:oMath>
      <w:r>
        <w:t>表示轨迹总长度。</w:t>
      </w:r>
    </w:p>
    <w:p w14:paraId="228F785D">
      <w:pPr>
        <w:ind w:firstLine="480"/>
      </w:pPr>
      <w:r>
        <w:t>在nuScenes数据集中，采样频率为2Hz，即每0.5秒采样一次，因此轨迹可视为规则采样的离散时间序列。</w:t>
      </w:r>
    </w:p>
    <w:p w14:paraId="75093A5C">
      <w:pPr>
        <w:ind w:firstLine="480"/>
      </w:pPr>
      <w:r>
        <w:t>为增强模型对运动方向的感知能力，可引入偏航角（Yaw）信息：</w:t>
      </w:r>
    </w:p>
    <w:p w14:paraId="7E10CC8F">
      <w:pPr>
        <w:pStyle w:val="28"/>
      </w:pPr>
      <m:oMath>
        <m:sSub>
          <m:sSubPr>
            <m:ctrlPr>
              <w:rPr>
                <w:rFonts w:ascii="Cambria Math" w:hAnsi="Cambria Math"/>
              </w:rPr>
            </m:ctrlPr>
          </m:sSubPr>
          <m:e>
            <m:r>
              <m:rPr>
                <m:sty m:val="p"/>
              </m:rPr>
              <w:rPr>
                <w:rFonts w:ascii="Cambria Math" w:hAnsi="Cambria Math"/>
              </w:rPr>
              <m:t>θ</m:t>
            </m:r>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ascii="Cambria Math" w:hAnsi="Cambria Math"/>
          </w:rPr>
          <m:t>=yaw(t)</m:t>
        </m:r>
      </m:oMath>
      <w:r>
        <w:rPr>
          <w:rFonts w:hint="eastAsia"/>
        </w:rPr>
        <w:tab/>
      </w:r>
      <w:r>
        <w:rPr>
          <w:rFonts w:hint="eastAsia"/>
        </w:rPr>
        <w:t>(2-2)</w:t>
      </w:r>
    </w:p>
    <w:p w14:paraId="658494F0">
      <w:pPr>
        <w:ind w:firstLine="480"/>
      </w:pPr>
      <w:r>
        <w:t>其中</w:t>
      </w:r>
      <m:oMath>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t</m:t>
            </m:r>
            <m:ctrlPr>
              <w:rPr>
                <w:rFonts w:ascii="Cambria Math" w:hAnsi="Cambria Math"/>
              </w:rPr>
            </m:ctrlPr>
          </m:sub>
        </m:sSub>
      </m:oMath>
      <w:r>
        <w:t>表示时间步</w:t>
      </w:r>
      <m:oMath>
        <m:r>
          <m:rPr/>
          <w:rPr>
            <w:rFonts w:ascii="Cambria Math" w:hAnsi="Cambria Math"/>
          </w:rPr>
          <m:t>t</m:t>
        </m:r>
      </m:oMath>
      <w:r>
        <w:t xml:space="preserve">的航向角。在本文方法中，最终预测目标仅为未来二维位置坐标 </w:t>
      </w:r>
      <m:oMath>
        <m:r>
          <m:rPr/>
          <w:rPr>
            <w:rFonts w:ascii="Cambria Math" w:hAnsi="Cambria Math"/>
          </w:rPr>
          <m:t>(x,y)</m:t>
        </m:r>
      </m:oMath>
      <w:r>
        <w:t>，偏航角仅用于生成辅助语义描述，不参与数值预测。</w:t>
      </w:r>
    </w:p>
    <w:p w14:paraId="2A52B94B">
      <w:pPr>
        <w:pStyle w:val="4"/>
      </w:pPr>
      <w:bookmarkStart w:id="9" w:name="_Toc13525"/>
      <w:r>
        <w:t>2.1.2 历史轨迹与未来轨迹定义</w:t>
      </w:r>
      <w:bookmarkEnd w:id="9"/>
    </w:p>
    <w:p w14:paraId="429B409F">
      <w:pPr>
        <w:ind w:firstLine="480"/>
      </w:pPr>
      <w:r>
        <w:t>轨迹预测任务在数学本质上是一个基于历史观测的条件概率推断问题。给定交通参与者的历史观测序列，模型需推断其未来状态的概率分布。设交通参与者的历史轨迹为</w:t>
      </w:r>
      <m:oMath>
        <m:sSub>
          <m:sSubPr>
            <m:ctrlPr>
              <w:rPr>
                <w:rFonts w:ascii="Cambria Math" w:hAnsi="Cambria Math"/>
              </w:rPr>
            </m:ctrlPr>
          </m:sSubPr>
          <m:e>
            <m:r>
              <m:rPr>
                <m:scr m:val="script"/>
              </m:rPr>
              <w:rPr>
                <w:rFonts w:ascii="Cambria Math" w:hAnsi="Cambria Math" w:eastAsia="Segoe Print"/>
              </w:rPr>
              <m:t>T</m:t>
            </m:r>
            <m:ctrlPr>
              <w:rPr>
                <w:rFonts w:ascii="Cambria Math" w:hAnsi="Cambria Math"/>
              </w:rPr>
            </m:ctrlPr>
          </m:e>
          <m:sub>
            <m:r>
              <m:rPr/>
              <w:rPr>
                <w:rFonts w:ascii="Cambria Math" w:hAnsi="Cambria Math"/>
              </w:rPr>
              <m:t>hist</m:t>
            </m:r>
            <m:ctrlPr>
              <w:rPr>
                <w:rFonts w:ascii="Cambria Math" w:hAnsi="Cambria Math"/>
              </w:rPr>
            </m:ctrlPr>
          </m:sub>
        </m:sSub>
      </m:oMath>
      <w:r>
        <w:t>，未来轨迹为</w:t>
      </w:r>
      <m:oMath>
        <m:sSub>
          <m:sSubPr>
            <m:ctrlPr>
              <w:rPr>
                <w:rFonts w:ascii="Cambria Math" w:hAnsi="Cambria Math"/>
              </w:rPr>
            </m:ctrlPr>
          </m:sSubPr>
          <m:e>
            <m:r>
              <m:rPr>
                <m:scr m:val="script"/>
              </m:rPr>
              <w:rPr>
                <w:rFonts w:ascii="Cambria Math"/>
              </w:rPr>
              <m:t>T</m:t>
            </m:r>
            <m:ctrlPr>
              <w:rPr>
                <w:rFonts w:ascii="Cambria Math" w:hAnsi="Cambria Math"/>
              </w:rPr>
            </m:ctrlPr>
          </m:e>
          <m:sub>
            <m:r>
              <m:rPr/>
              <w:rPr>
                <w:rFonts w:ascii="Cambria Math"/>
              </w:rPr>
              <m:t>future</m:t>
            </m:r>
            <m:ctrlPr>
              <w:rPr>
                <w:rFonts w:ascii="Cambria Math" w:hAnsi="Cambria Math"/>
              </w:rPr>
            </m:ctrlPr>
          </m:sub>
        </m:sSub>
      </m:oMath>
      <w:r>
        <w:t>，该过程可形式化定义如下：</w:t>
      </w:r>
    </w:p>
    <w:p w14:paraId="590AED73">
      <w:pPr>
        <w:ind w:firstLine="420" w:firstLineChars="0"/>
        <w:jc w:val="both"/>
      </w:pPr>
      <w:r>
        <w:t>设</w:t>
      </w:r>
      <m:oMath>
        <m:r>
          <m:rPr/>
          <w:rPr>
            <w:rFonts w:ascii="Cambria Math" w:hAnsi="Cambria Math"/>
          </w:rPr>
          <m:t>T</m:t>
        </m:r>
      </m:oMath>
      <w:r>
        <w:t>为时空坐标序列，其中</w:t>
      </w:r>
      <m:oMath>
        <m:r>
          <m:rPr>
            <m:sty m:val="p"/>
          </m:rPr>
          <w:rPr>
            <w:rFonts w:ascii="Cambria Math"/>
          </w:rPr>
          <m:t>(</m:t>
        </m:r>
        <m:sSub>
          <m:sSubPr>
            <m:ctrlPr>
              <w:rPr>
                <w:rFonts w:ascii="Cambria Math" w:hAnsi="Cambria Math"/>
              </w:rPr>
            </m:ctrlPr>
          </m:sSubPr>
          <m:e>
            <m:r>
              <m:rPr/>
              <w:rPr>
                <w:rFonts w:ascii="Cambria Math"/>
              </w:rPr>
              <m:t>x</m:t>
            </m:r>
            <m:ctrlPr>
              <w:rPr>
                <w:rFonts w:ascii="Cambria Math" w:hAnsi="Cambria Math"/>
              </w:rPr>
            </m:ctrlPr>
          </m:e>
          <m:sub>
            <m:r>
              <m:rPr/>
              <w:rPr>
                <w:rFonts w:ascii="Cambria Math"/>
              </w:rPr>
              <m:t>t</m:t>
            </m:r>
            <m:ctrlPr>
              <w:rPr>
                <w:rFonts w:ascii="Cambria Math" w:hAnsi="Cambria Math"/>
              </w:rPr>
            </m:ctrlPr>
          </m:sub>
        </m:sSub>
        <m:r>
          <m:rPr/>
          <w:rPr>
            <w:rFonts w:ascii="Cambria Math"/>
          </w:rPr>
          <m:t>,</m:t>
        </m:r>
        <m:sSub>
          <m:sSubPr>
            <m:ctrlPr>
              <w:rPr>
                <w:rFonts w:ascii="Cambria Math" w:hAnsi="Cambria Math"/>
              </w:rPr>
            </m:ctrlPr>
          </m:sSubPr>
          <m:e>
            <m:r>
              <m:rPr/>
              <w:rPr>
                <w:rFonts w:ascii="Cambria Math"/>
              </w:rPr>
              <m:t>y</m:t>
            </m:r>
            <m:ctrlPr>
              <w:rPr>
                <w:rFonts w:ascii="Cambria Math" w:hAnsi="Cambria Math"/>
              </w:rPr>
            </m:ctrlPr>
          </m:e>
          <m:sub>
            <m:r>
              <m:rPr/>
              <w:rPr>
                <w:rFonts w:ascii="Cambria Math"/>
              </w:rPr>
              <m:t>t</m:t>
            </m:r>
            <m:ctrlPr>
              <w:rPr>
                <w:rFonts w:ascii="Cambria Math" w:hAnsi="Cambria Math"/>
              </w:rPr>
            </m:ctrlPr>
          </m:sub>
        </m:sSub>
        <m:r>
          <m:rPr>
            <m:sty m:val="p"/>
          </m:rPr>
          <w:rPr>
            <w:rFonts w:ascii="Cambria Math"/>
          </w:rPr>
          <m:t>)</m:t>
        </m:r>
      </m:oMath>
      <w:r>
        <w:t>表示时间步</w:t>
      </w:r>
      <m:oMath>
        <m:r>
          <m:rPr/>
          <w:rPr>
            <w:rFonts w:ascii="Cambria Math" w:hAnsi="Cambria Math"/>
          </w:rPr>
          <m:t>t</m:t>
        </m:r>
        <m:r>
          <m:rPr>
            <m:sty m:val="p"/>
          </m:rPr>
          <w:rPr>
            <w:rFonts w:ascii="Cambria Math" w:hAnsi="Cambria Math"/>
          </w:rPr>
          <m:t> </m:t>
        </m:r>
      </m:oMath>
      <w:r>
        <w:t>时的目标位置</w:t>
      </w:r>
      <w:r>
        <w:rPr>
          <w:rFonts w:hint="eastAsia"/>
        </w:rPr>
        <w:t>。</w:t>
      </w:r>
    </w:p>
    <w:p w14:paraId="13443EE1">
      <w:pPr>
        <w:ind w:firstLine="420" w:firstLineChars="0"/>
        <w:jc w:val="both"/>
      </w:pPr>
      <w:r>
        <w:rPr>
          <w:rFonts w:hint="eastAsia"/>
        </w:rPr>
        <w:t>历史轨迹（Historical Trajectory）在当前时间步</w:t>
      </w:r>
      <m:oMath>
        <m:sSub>
          <m:sSubPr>
            <m:ctrlPr>
              <w:rPr>
                <w:rFonts w:ascii="Cambria Math" w:hAnsi="Cambria Math"/>
              </w:rPr>
            </m:ctrlPr>
          </m:sSubPr>
          <m:e>
            <m:r>
              <m:rPr>
                <m:sty m:val="p"/>
              </m:rPr>
              <w:rPr>
                <w:rFonts w:hint="eastAsia" w:ascii="Cambria Math"/>
              </w:rPr>
              <m:t>t</m:t>
            </m:r>
            <m:ctrlPr>
              <w:rPr>
                <w:rFonts w:ascii="Cambria Math" w:hAnsi="Cambria Math"/>
              </w:rPr>
            </m:ctrlPr>
          </m:e>
          <m:sub>
            <m:r>
              <m:rPr>
                <m:sty m:val="p"/>
              </m:rPr>
              <w:rPr>
                <w:rFonts w:ascii="Cambria Math"/>
              </w:rPr>
              <m:t>c</m:t>
            </m:r>
            <m:ctrlPr>
              <w:rPr>
                <w:rFonts w:ascii="Cambria Math" w:hAnsi="Cambria Math"/>
              </w:rPr>
            </m:ctrlPr>
          </m:sub>
        </m:sSub>
      </m:oMath>
      <w:r>
        <w:rPr>
          <w:rFonts w:hint="eastAsia"/>
        </w:rPr>
        <w:t>之前观测到的序列，长度为 </w:t>
      </w:r>
      <m:oMath>
        <m:sSub>
          <m:sSubPr>
            <m:ctrlPr>
              <w:rPr>
                <w:rFonts w:ascii="Cambria Math" w:hAnsi="Cambria Math"/>
              </w:rPr>
            </m:ctrlPr>
          </m:sSubPr>
          <m:e>
            <m:r>
              <m:rPr>
                <m:sty m:val="p"/>
              </m:rPr>
              <w:rPr>
                <w:rFonts w:ascii="Cambria Math"/>
              </w:rPr>
              <m:t>T</m:t>
            </m:r>
            <m:ctrlPr>
              <w:rPr>
                <w:rFonts w:ascii="Cambria Math" w:hAnsi="Cambria Math"/>
              </w:rPr>
            </m:ctrlPr>
          </m:e>
          <m:sub>
            <m:r>
              <m:rPr>
                <m:sty m:val="p"/>
              </m:rPr>
              <w:rPr>
                <w:rFonts w:ascii="Cambria Math"/>
              </w:rPr>
              <m:t>h</m:t>
            </m:r>
            <m:ctrlPr>
              <w:rPr>
                <w:rFonts w:ascii="Cambria Math" w:hAnsi="Cambria Math"/>
              </w:rPr>
            </m:ctrlPr>
          </m:sub>
        </m:sSub>
      </m:oMath>
      <w:r>
        <w:rPr>
          <w:rFonts w:hint="eastAsia"/>
        </w:rPr>
        <w:t>：</w:t>
      </w:r>
    </w:p>
    <w:p w14:paraId="3C2CF902">
      <w:pPr>
        <w:pStyle w:val="28"/>
      </w:pPr>
      <m:oMath>
        <m:sSub>
          <m:sSubPr>
            <m:ctrlPr>
              <w:rPr>
                <w:rFonts w:ascii="Cambria Math" w:hAnsi="Cambria Math"/>
              </w:rPr>
            </m:ctrlPr>
          </m:sSubPr>
          <m:e>
            <m:r>
              <m:rPr>
                <m:scr m:val="script"/>
              </m:rPr>
              <w:rPr>
                <w:rFonts w:ascii="Cambria Math"/>
              </w:rPr>
              <m:t>T</m:t>
            </m:r>
            <m:ctrlPr>
              <w:rPr>
                <w:rFonts w:ascii="Cambria Math" w:hAnsi="Cambria Math"/>
              </w:rPr>
            </m:ctrlPr>
          </m:e>
          <m:sub>
            <m:r>
              <m:rPr/>
              <w:rPr>
                <w:rFonts w:ascii="Cambria Math"/>
              </w:rPr>
              <m:t>hist</m:t>
            </m:r>
            <m:ctrlPr>
              <w:rPr>
                <w:rFonts w:ascii="Cambria Math" w:hAnsi="Cambria Math"/>
              </w:rPr>
            </m:ctrlPr>
          </m:sub>
        </m:sSub>
        <m:r>
          <m:rPr/>
          <w:rPr>
            <w:rFonts w:ascii="Cambria Math"/>
          </w:rPr>
          <m:t>={(</m:t>
        </m:r>
        <m:sSub>
          <m:sSubPr>
            <m:ctrlPr>
              <w:rPr>
                <w:rFonts w:ascii="Cambria Math" w:hAnsi="Cambria Math"/>
              </w:rPr>
            </m:ctrlPr>
          </m:sSubPr>
          <m:e>
            <m:r>
              <m:rPr/>
              <w:rPr>
                <w:rFonts w:ascii="Cambria Math"/>
              </w:rPr>
              <m:t>x</m:t>
            </m:r>
            <m:ctrlPr>
              <w:rPr>
                <w:rFonts w:ascii="Cambria Math" w:hAnsi="Cambria Math"/>
              </w:rPr>
            </m:ctrlPr>
          </m:e>
          <m:sub>
            <m:r>
              <m:rPr/>
              <w:rPr>
                <w:rFonts w:ascii="Cambria Math"/>
              </w:rPr>
              <m:t>t</m:t>
            </m:r>
            <m:ctrlPr>
              <w:rPr>
                <w:rFonts w:ascii="Cambria Math" w:hAnsi="Cambria Math"/>
              </w:rPr>
            </m:ctrlPr>
          </m:sub>
        </m:sSub>
        <m:r>
          <m:rPr/>
          <w:rPr>
            <w:rFonts w:ascii="Cambria Math"/>
          </w:rPr>
          <m:t>,</m:t>
        </m:r>
        <m:sSub>
          <m:sSubPr>
            <m:ctrlPr>
              <w:rPr>
                <w:rFonts w:ascii="Cambria Math" w:hAnsi="Cambria Math"/>
              </w:rPr>
            </m:ctrlPr>
          </m:sSubPr>
          <m:e>
            <m:r>
              <m:rPr/>
              <w:rPr>
                <w:rFonts w:ascii="Cambria Math"/>
              </w:rPr>
              <m:t>y</m:t>
            </m:r>
            <m:ctrlPr>
              <w:rPr>
                <w:rFonts w:ascii="Cambria Math" w:hAnsi="Cambria Math"/>
              </w:rPr>
            </m:ctrlPr>
          </m:e>
          <m:sub>
            <m:r>
              <m:rPr/>
              <w:rPr>
                <w:rFonts w:ascii="Cambria Math"/>
              </w:rPr>
              <m:t>t</m:t>
            </m:r>
            <m:ctrlPr>
              <w:rPr>
                <w:rFonts w:ascii="Cambria Math" w:hAnsi="Cambria Math"/>
              </w:rPr>
            </m:ctrlPr>
          </m:sub>
        </m:sSub>
        <m:r>
          <m:rPr/>
          <w:rPr>
            <w:rFonts w:ascii="Cambria Math"/>
          </w:rPr>
          <m:t>)</m:t>
        </m:r>
        <m:sSubSup>
          <m:sSubSupPr>
            <m:ctrlPr>
              <w:rPr>
                <w:rFonts w:ascii="Cambria Math" w:hAnsi="Cambria Math"/>
              </w:rPr>
            </m:ctrlPr>
          </m:sSubSupPr>
          <m:e>
            <m:r>
              <m:rPr/>
              <w:rPr>
                <w:rFonts w:ascii="Cambria Math"/>
              </w:rPr>
              <m:t>}</m:t>
            </m:r>
            <m:ctrlPr>
              <w:rPr>
                <w:rFonts w:ascii="Cambria Math" w:hAnsi="Cambria Math"/>
              </w:rPr>
            </m:ctrlPr>
          </m:e>
          <m:sub>
            <m:r>
              <m:rPr/>
              <w:rPr>
                <w:rFonts w:ascii="Cambria Math"/>
              </w:rPr>
              <m:t>t=1</m:t>
            </m:r>
            <m:ctrlPr>
              <w:rPr>
                <w:rFonts w:ascii="Cambria Math" w:hAnsi="Cambria Math"/>
              </w:rPr>
            </m:ctrlPr>
          </m:sub>
          <m:sup>
            <m:sSub>
              <m:sSubPr>
                <m:ctrlPr>
                  <w:rPr>
                    <w:rFonts w:ascii="Cambria Math" w:hAnsi="Cambria Math"/>
                  </w:rPr>
                </m:ctrlPr>
              </m:sSubPr>
              <m:e>
                <m:r>
                  <m:rPr/>
                  <w:rPr>
                    <w:rFonts w:ascii="Cambria Math"/>
                  </w:rPr>
                  <m:t>T</m:t>
                </m:r>
                <m:ctrlPr>
                  <w:rPr>
                    <w:rFonts w:ascii="Cambria Math" w:hAnsi="Cambria Math"/>
                  </w:rPr>
                </m:ctrlPr>
              </m:e>
              <m:sub>
                <m:r>
                  <m:rPr/>
                  <w:rPr>
                    <w:rFonts w:ascii="Cambria Math"/>
                  </w:rPr>
                  <m:t>h</m:t>
                </m:r>
                <m:ctrlPr>
                  <w:rPr>
                    <w:rFonts w:ascii="Cambria Math" w:hAnsi="Cambria Math"/>
                  </w:rPr>
                </m:ctrlPr>
              </m:sub>
            </m:sSub>
            <m:ctrlPr>
              <w:rPr>
                <w:rFonts w:ascii="Cambria Math" w:hAnsi="Cambria Math"/>
              </w:rPr>
            </m:ctrlPr>
          </m:sup>
        </m:sSubSup>
      </m:oMath>
      <w:r>
        <w:rPr>
          <w:rFonts w:hint="eastAsia"/>
        </w:rPr>
        <w:tab/>
      </w:r>
      <w:r>
        <w:rPr>
          <w:rFonts w:hint="eastAsia"/>
        </w:rPr>
        <w:t>(2-3)</w:t>
      </w:r>
    </w:p>
    <w:p w14:paraId="24598F34">
      <w:pPr>
        <w:ind w:firstLine="480"/>
        <w:jc w:val="both"/>
      </w:pPr>
      <w:r>
        <w:t>未来轨迹（Future Trajectory）待预测的未来状态序列，长度为 </w:t>
      </w:r>
      <m:oMath>
        <m:sSub>
          <m:sSubPr>
            <m:ctrlPr>
              <w:rPr>
                <w:rFonts w:ascii="Cambria Math" w:hAnsi="Cambria Math"/>
              </w:rPr>
            </m:ctrlPr>
          </m:sSubPr>
          <m:e>
            <m:r>
              <m:rPr/>
              <w:rPr>
                <w:rFonts w:ascii="Cambria Math"/>
              </w:rPr>
              <m:t>T</m:t>
            </m:r>
            <m:ctrlPr>
              <w:rPr>
                <w:rFonts w:ascii="Cambria Math" w:hAnsi="Cambria Math"/>
              </w:rPr>
            </m:ctrlPr>
          </m:e>
          <m:sub>
            <m:r>
              <m:rPr/>
              <w:rPr>
                <w:rFonts w:ascii="Cambria Math"/>
              </w:rPr>
              <m:t>f</m:t>
            </m:r>
            <m:ctrlPr>
              <w:rPr>
                <w:rFonts w:ascii="Cambria Math" w:hAnsi="Cambria Math"/>
              </w:rPr>
            </m:ctrlPr>
          </m:sub>
        </m:sSub>
      </m:oMath>
      <w:r>
        <w:rPr>
          <w:rFonts w:hint="eastAsia"/>
        </w:rPr>
        <w:t>：</w:t>
      </w:r>
    </w:p>
    <w:p w14:paraId="1AD790B0">
      <w:pPr>
        <w:pStyle w:val="28"/>
      </w:pPr>
      <m:oMath>
        <m:sSub>
          <m:sSubPr>
            <m:ctrlPr>
              <w:rPr>
                <w:rFonts w:ascii="Cambria Math" w:hAnsi="Cambria Math"/>
              </w:rPr>
            </m:ctrlPr>
          </m:sSubPr>
          <m:e>
            <m:r>
              <m:rPr>
                <m:scr m:val="script"/>
              </m:rPr>
              <w:rPr>
                <w:rFonts w:ascii="Cambria Math"/>
              </w:rPr>
              <m:t>T</m:t>
            </m:r>
            <m:ctrlPr>
              <w:rPr>
                <w:rFonts w:ascii="Cambria Math" w:hAnsi="Cambria Math"/>
              </w:rPr>
            </m:ctrlPr>
          </m:e>
          <m:sub>
            <m:r>
              <m:rPr/>
              <w:rPr>
                <w:rFonts w:ascii="Cambria Math"/>
              </w:rPr>
              <m:t>future</m:t>
            </m:r>
            <m:ctrlPr>
              <w:rPr>
                <w:rFonts w:ascii="Cambria Math" w:hAnsi="Cambria Math"/>
              </w:rPr>
            </m:ctrlPr>
          </m:sub>
        </m:sSub>
        <m:r>
          <m:rPr/>
          <w:rPr>
            <w:rFonts w:ascii="Cambria Math"/>
          </w:rPr>
          <m:t>={(</m:t>
        </m:r>
        <m:sSub>
          <m:sSubPr>
            <m:ctrlPr>
              <w:rPr>
                <w:rFonts w:ascii="Cambria Math" w:hAnsi="Cambria Math"/>
              </w:rPr>
            </m:ctrlPr>
          </m:sSubPr>
          <m:e>
            <m:r>
              <m:rPr/>
              <w:rPr>
                <w:rFonts w:ascii="Cambria Math"/>
              </w:rPr>
              <m:t>x</m:t>
            </m:r>
            <m:ctrlPr>
              <w:rPr>
                <w:rFonts w:ascii="Cambria Math" w:hAnsi="Cambria Math"/>
              </w:rPr>
            </m:ctrlPr>
          </m:e>
          <m:sub>
            <m:r>
              <m:rPr/>
              <w:rPr>
                <w:rFonts w:ascii="Cambria Math"/>
              </w:rPr>
              <m:t>t</m:t>
            </m:r>
            <m:ctrlPr>
              <w:rPr>
                <w:rFonts w:ascii="Cambria Math" w:hAnsi="Cambria Math"/>
              </w:rPr>
            </m:ctrlPr>
          </m:sub>
        </m:sSub>
        <m:r>
          <m:rPr/>
          <w:rPr>
            <w:rFonts w:ascii="Cambria Math"/>
          </w:rPr>
          <m:t>,</m:t>
        </m:r>
        <m:sSub>
          <m:sSubPr>
            <m:ctrlPr>
              <w:rPr>
                <w:rFonts w:ascii="Cambria Math" w:hAnsi="Cambria Math"/>
              </w:rPr>
            </m:ctrlPr>
          </m:sSubPr>
          <m:e>
            <m:r>
              <m:rPr/>
              <w:rPr>
                <w:rFonts w:ascii="Cambria Math"/>
              </w:rPr>
              <m:t>y</m:t>
            </m:r>
            <m:ctrlPr>
              <w:rPr>
                <w:rFonts w:ascii="Cambria Math" w:hAnsi="Cambria Math"/>
              </w:rPr>
            </m:ctrlPr>
          </m:e>
          <m:sub>
            <m:r>
              <m:rPr/>
              <w:rPr>
                <w:rFonts w:ascii="Cambria Math"/>
              </w:rPr>
              <m:t>t</m:t>
            </m:r>
            <m:ctrlPr>
              <w:rPr>
                <w:rFonts w:ascii="Cambria Math" w:hAnsi="Cambria Math"/>
              </w:rPr>
            </m:ctrlPr>
          </m:sub>
        </m:sSub>
        <m:r>
          <m:rPr/>
          <w:rPr>
            <w:rFonts w:ascii="Cambria Math"/>
          </w:rPr>
          <m:t>)</m:t>
        </m:r>
        <m:sSubSup>
          <m:sSubSupPr>
            <m:ctrlPr>
              <w:rPr>
                <w:rFonts w:ascii="Cambria Math" w:hAnsi="Cambria Math"/>
              </w:rPr>
            </m:ctrlPr>
          </m:sSubSupPr>
          <m:e>
            <m:r>
              <m:rPr/>
              <w:rPr>
                <w:rFonts w:ascii="Cambria Math"/>
              </w:rPr>
              <m:t>}</m:t>
            </m:r>
            <m:ctrlPr>
              <w:rPr>
                <w:rFonts w:ascii="Cambria Math" w:hAnsi="Cambria Math"/>
              </w:rPr>
            </m:ctrlPr>
          </m:e>
          <m:sub>
            <m:r>
              <m:rPr/>
              <w:rPr>
                <w:rFonts w:ascii="Cambria Math"/>
              </w:rPr>
              <m:t>t=</m:t>
            </m:r>
            <m:sSub>
              <m:sSubPr>
                <m:ctrlPr>
                  <w:rPr>
                    <w:rFonts w:ascii="Cambria Math" w:hAnsi="Cambria Math"/>
                  </w:rPr>
                </m:ctrlPr>
              </m:sSubPr>
              <m:e>
                <m:r>
                  <m:rPr/>
                  <w:rPr>
                    <w:rFonts w:ascii="Cambria Math"/>
                  </w:rPr>
                  <m:t>T</m:t>
                </m:r>
                <m:ctrlPr>
                  <w:rPr>
                    <w:rFonts w:ascii="Cambria Math" w:hAnsi="Cambria Math"/>
                  </w:rPr>
                </m:ctrlPr>
              </m:e>
              <m:sub>
                <m:r>
                  <m:rPr/>
                  <w:rPr>
                    <w:rFonts w:ascii="Cambria Math"/>
                  </w:rPr>
                  <m:t>h</m:t>
                </m:r>
                <m:ctrlPr>
                  <w:rPr>
                    <w:rFonts w:ascii="Cambria Math" w:hAnsi="Cambria Math"/>
                  </w:rPr>
                </m:ctrlPr>
              </m:sub>
            </m:sSub>
            <m:r>
              <m:rPr/>
              <w:rPr>
                <w:rFonts w:ascii="Cambria Math"/>
              </w:rPr>
              <m:t>+1</m:t>
            </m:r>
            <m:ctrlPr>
              <w:rPr>
                <w:rFonts w:ascii="Cambria Math" w:hAnsi="Cambria Math"/>
              </w:rPr>
            </m:ctrlPr>
          </m:sub>
          <m:sup>
            <m:sSub>
              <m:sSubPr>
                <m:ctrlPr>
                  <w:rPr>
                    <w:rFonts w:ascii="Cambria Math" w:hAnsi="Cambria Math"/>
                  </w:rPr>
                </m:ctrlPr>
              </m:sSubPr>
              <m:e>
                <m:r>
                  <m:rPr/>
                  <w:rPr>
                    <w:rFonts w:ascii="Cambria Math"/>
                  </w:rPr>
                  <m:t>T</m:t>
                </m:r>
                <m:ctrlPr>
                  <w:rPr>
                    <w:rFonts w:ascii="Cambria Math" w:hAnsi="Cambria Math"/>
                  </w:rPr>
                </m:ctrlPr>
              </m:e>
              <m:sub>
                <m:r>
                  <m:rPr/>
                  <w:rPr>
                    <w:rFonts w:ascii="Cambria Math"/>
                  </w:rPr>
                  <m:t>h</m:t>
                </m:r>
                <m:ctrlPr>
                  <w:rPr>
                    <w:rFonts w:ascii="Cambria Math" w:hAnsi="Cambria Math"/>
                  </w:rPr>
                </m:ctrlPr>
              </m:sub>
            </m:sSub>
            <m:r>
              <m:rPr/>
              <w:rPr>
                <w:rFonts w:ascii="Cambria Math"/>
              </w:rPr>
              <m:t>+</m:t>
            </m:r>
            <m:sSub>
              <m:sSubPr>
                <m:ctrlPr>
                  <w:rPr>
                    <w:rFonts w:ascii="Cambria Math" w:hAnsi="Cambria Math"/>
                  </w:rPr>
                </m:ctrlPr>
              </m:sSubPr>
              <m:e>
                <m:r>
                  <m:rPr/>
                  <w:rPr>
                    <w:rFonts w:ascii="Cambria Math"/>
                  </w:rPr>
                  <m:t>T</m:t>
                </m:r>
                <m:ctrlPr>
                  <w:rPr>
                    <w:rFonts w:ascii="Cambria Math" w:hAnsi="Cambria Math"/>
                  </w:rPr>
                </m:ctrlPr>
              </m:e>
              <m:sub>
                <m:r>
                  <m:rPr/>
                  <w:rPr>
                    <w:rFonts w:ascii="Cambria Math"/>
                  </w:rPr>
                  <m:t>f</m:t>
                </m:r>
                <m:ctrlPr>
                  <w:rPr>
                    <w:rFonts w:ascii="Cambria Math" w:hAnsi="Cambria Math"/>
                  </w:rPr>
                </m:ctrlPr>
              </m:sub>
            </m:sSub>
            <m:ctrlPr>
              <w:rPr>
                <w:rFonts w:ascii="Cambria Math" w:hAnsi="Cambria Math"/>
              </w:rPr>
            </m:ctrlPr>
          </m:sup>
        </m:sSubSup>
      </m:oMath>
      <w:r>
        <w:rPr>
          <w:rFonts w:hint="eastAsia"/>
        </w:rPr>
        <w:tab/>
      </w:r>
      <w:r>
        <w:rPr>
          <w:rFonts w:hint="eastAsia"/>
        </w:rPr>
        <w:t>(2-4)</w:t>
      </w:r>
    </w:p>
    <w:p w14:paraId="5AD67EC3">
      <w:pPr>
        <w:ind w:firstLine="480"/>
      </w:pPr>
      <w:r>
        <w:t>在本文的实验设置中，采样频率与窗口长度依据nuScenes数据集特性设定：历史观测长度</w:t>
      </w:r>
      <m:oMath>
        <m:sSub>
          <m:sSubPr>
            <m:ctrlPr>
              <w:rPr>
                <w:rFonts w:ascii="Cambria Math" w:hAnsi="Cambria Math"/>
              </w:rPr>
            </m:ctrlPr>
          </m:sSubPr>
          <m:e>
            <m:r>
              <m:rPr>
                <m:sty m:val="p"/>
              </m:rPr>
              <w:rPr>
                <w:rFonts w:ascii="Cambria Math"/>
              </w:rPr>
              <m:t xml:space="preserve"> T</m:t>
            </m:r>
            <m:ctrlPr>
              <w:rPr>
                <w:rFonts w:ascii="Cambria Math" w:hAnsi="Cambria Math"/>
              </w:rPr>
            </m:ctrlPr>
          </m:e>
          <m:sub>
            <m:r>
              <m:rPr>
                <m:sty m:val="p"/>
              </m:rPr>
              <w:rPr>
                <w:rFonts w:ascii="Cambria Math"/>
              </w:rPr>
              <m:t>h</m:t>
            </m:r>
            <m:ctrlPr>
              <w:rPr>
                <w:rFonts w:ascii="Cambria Math" w:hAnsi="Cambria Math"/>
              </w:rPr>
            </m:ctrlPr>
          </m:sub>
        </m:sSub>
      </m:oMath>
      <w:r>
        <w:rPr>
          <w:rFonts w:hint="eastAsia"/>
        </w:rPr>
        <w:t xml:space="preserve"> </w:t>
      </w:r>
      <w:r>
        <w:t>=</w:t>
      </w:r>
      <w:r>
        <w:rPr>
          <w:rFonts w:hint="eastAsia"/>
        </w:rPr>
        <w:t xml:space="preserve"> </w:t>
      </w:r>
      <w:r>
        <w:t>4（对应过去 2 秒），未来预测长度 </w:t>
      </w:r>
      <m:oMath>
        <m:sSub>
          <m:sSubPr>
            <m:ctrlPr>
              <w:rPr>
                <w:rFonts w:ascii="Cambria Math" w:hAnsi="Cambria Math"/>
              </w:rPr>
            </m:ctrlPr>
          </m:sSubPr>
          <m:e>
            <m:r>
              <m:rPr/>
              <w:rPr>
                <w:rFonts w:ascii="Cambria Math"/>
              </w:rPr>
              <m:t>T</m:t>
            </m:r>
            <m:ctrlPr>
              <w:rPr>
                <w:rFonts w:ascii="Cambria Math" w:hAnsi="Cambria Math"/>
              </w:rPr>
            </m:ctrlPr>
          </m:e>
          <m:sub>
            <m:r>
              <m:rPr/>
              <w:rPr>
                <w:rFonts w:ascii="Cambria Math"/>
              </w:rPr>
              <m:t>f</m:t>
            </m:r>
            <m:ctrlPr>
              <w:rPr>
                <w:rFonts w:ascii="Cambria Math" w:hAnsi="Cambria Math"/>
              </w:rPr>
            </m:ctrlPr>
          </m:sub>
        </m:sSub>
      </m:oMath>
      <w:r>
        <w:rPr>
          <w:rFonts w:hint="eastAsia"/>
        </w:rPr>
        <w:t xml:space="preserve"> </w:t>
      </w:r>
      <w:r>
        <w:t>=</w:t>
      </w:r>
      <w:r>
        <w:rPr>
          <w:rFonts w:hint="eastAsia"/>
        </w:rPr>
        <w:t xml:space="preserve"> </w:t>
      </w:r>
      <w:r>
        <w:t>6（对应未来 3 秒）。</w:t>
      </w:r>
    </w:p>
    <w:p w14:paraId="71C9DBF9">
      <w:pPr>
        <w:ind w:firstLine="480"/>
      </w:pPr>
      <w:r>
        <w:t>轨迹预测的核心任务即学习一个映射函数</w:t>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θ</m:t>
            </m:r>
            <m:ctrlPr>
              <w:rPr>
                <w:rFonts w:ascii="Cambria Math" w:hAnsi="Cambria Math"/>
              </w:rPr>
            </m:ctrlPr>
          </m:sub>
        </m:sSub>
      </m:oMath>
      <w:r>
        <w:t>，该函数在参数</w:t>
      </w:r>
      <m:oMath>
        <m:r>
          <m:rPr>
            <m:sty m:val="p"/>
          </m:rPr>
          <w:rPr>
            <w:rFonts w:ascii="Cambria Math" w:hAnsi="Cambria Math"/>
          </w:rPr>
          <m:t> </m:t>
        </m:r>
        <m:r>
          <m:rPr/>
          <w:rPr>
            <w:rFonts w:ascii="Cambria Math" w:hAnsi="Cambria Math"/>
          </w:rPr>
          <m:t>θ</m:t>
        </m:r>
        <m:r>
          <m:rPr>
            <m:sty m:val="p"/>
          </m:rPr>
          <w:rPr>
            <w:rFonts w:ascii="Cambria Math" w:hAnsi="Cambria Math"/>
          </w:rPr>
          <m:t> </m:t>
        </m:r>
      </m:oMath>
      <w:r>
        <w:t>的驱动下，建立从历史观测空间到未来状态空间的非线性变换：</w:t>
      </w:r>
    </w:p>
    <w:p w14:paraId="6808D731">
      <w:pPr>
        <w:pStyle w:val="28"/>
        <w:rPr>
          <w:rFonts w:hAnsi="Cambria Math"/>
        </w:rPr>
      </w:pPr>
      <m:oMath>
        <m:sSub>
          <m:sSubPr>
            <m:ctrlPr>
              <w:rPr>
                <w:rFonts w:ascii="Cambria Math" w:hAnsi="Cambria Math"/>
              </w:rPr>
            </m:ctrlPr>
          </m:sSubPr>
          <m:e>
            <m:acc>
              <m:accPr>
                <m:ctrlPr>
                  <w:rPr>
                    <w:rFonts w:ascii="Cambria Math" w:hAnsi="Cambria Math"/>
                  </w:rPr>
                </m:ctrlPr>
              </m:accPr>
              <m:e>
                <m:r>
                  <m:rPr>
                    <m:sty m:val="p"/>
                    <m:scr m:val="script"/>
                  </m:rPr>
                  <w:rPr>
                    <w:rFonts w:eastAsia="Segoe Print"/>
                  </w:rPr>
                  <m:t>T</m:t>
                </m:r>
                <m:ctrlPr>
                  <w:rPr>
                    <w:rFonts w:ascii="Cambria Math" w:hAnsi="Cambria Math"/>
                  </w:rPr>
                </m:ctrlPr>
              </m:e>
            </m:acc>
            <m:ctrlPr>
              <w:rPr>
                <w:rFonts w:ascii="Cambria Math" w:hAnsi="Cambria Math"/>
              </w:rPr>
            </m:ctrlPr>
          </m:e>
          <m:sub>
            <m:r>
              <m:rPr>
                <m:sty m:val="p"/>
              </m:rPr>
              <w:rPr>
                <w:rFonts w:ascii="Cambria Math" w:hAnsi="Cambria Math"/>
              </w:rPr>
              <m:t>future</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f</m:t>
            </m:r>
            <m:ctrlPr>
              <w:rPr>
                <w:rFonts w:ascii="Cambria Math" w:hAnsi="Cambria Math"/>
              </w:rPr>
            </m:ctrlPr>
          </m:e>
          <m:sub>
            <m:r>
              <m:rPr>
                <m:sty m:val="p"/>
              </m:rPr>
              <w:rPr>
                <w:rFonts w:ascii="Cambria Math" w:hAnsi="Cambria Math"/>
              </w:rPr>
              <m:t>θ</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scr m:val="script"/>
              </m:rPr>
              <w:rPr>
                <w:rFonts w:eastAsia="Segoe Print"/>
              </w:rPr>
              <m:t>T</m:t>
            </m:r>
            <m:ctrlPr>
              <w:rPr>
                <w:rFonts w:ascii="Cambria Math" w:hAnsi="Cambria Math"/>
              </w:rPr>
            </m:ctrlPr>
          </m:e>
          <m:sub>
            <m:r>
              <m:rPr>
                <m:sty m:val="p"/>
              </m:rPr>
              <w:rPr>
                <w:rFonts w:ascii="Cambria Math" w:hAnsi="Cambria Math"/>
              </w:rPr>
              <m:t>hist</m:t>
            </m:r>
            <m:ctrlPr>
              <w:rPr>
                <w:rFonts w:ascii="Cambria Math" w:hAnsi="Cambria Math"/>
              </w:rPr>
            </m:ctrlPr>
          </m:sub>
        </m:sSub>
        <m:r>
          <m:rPr>
            <m:sty m:val="p"/>
          </m:rPr>
          <w:rPr>
            <w:rFonts w:ascii="Cambria Math" w:hAnsi="Cambria Math"/>
          </w:rPr>
          <m:t>)</m:t>
        </m:r>
      </m:oMath>
      <w:r>
        <w:rPr>
          <w:rFonts w:hint="eastAsia"/>
        </w:rPr>
        <w:tab/>
      </w:r>
      <w:r>
        <w:rPr>
          <w:rFonts w:hint="eastAsia"/>
        </w:rPr>
        <w:t>(2-5)</w:t>
      </w:r>
    </w:p>
    <w:p w14:paraId="363456D5">
      <w:pPr>
        <w:ind w:firstLine="480"/>
      </w:pPr>
      <w:r>
        <w:t>传统轨迹预测方法通常将</w:t>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θ</m:t>
            </m:r>
            <m:ctrlPr>
              <w:rPr>
                <w:rFonts w:ascii="Cambria Math" w:hAnsi="Cambria Math"/>
              </w:rPr>
            </m:ctrlPr>
          </m:sub>
        </m:sSub>
      </m:oMath>
      <w:r>
        <w:t>视为一个回归问题，直接拟合</w:t>
      </w:r>
      <m:oMath>
        <m:r>
          <m:rPr/>
          <w:rPr>
            <w:rFonts w:ascii="Cambria Math" w:hAnsi="Cambria Math"/>
          </w:rPr>
          <m:t>P(</m:t>
        </m:r>
        <m:sSub>
          <m:sSubPr>
            <m:ctrlPr>
              <w:rPr>
                <w:rFonts w:ascii="Cambria Math" w:hAnsi="Cambria Math"/>
              </w:rPr>
            </m:ctrlPr>
          </m:sSubPr>
          <m:e>
            <m:r>
              <m:rPr>
                <m:scr m:val="script"/>
              </m:rPr>
              <w:rPr>
                <w:rFonts w:ascii="Cambria Math" w:hAnsi="Cambria Math" w:eastAsia="Segoe Print"/>
              </w:rPr>
              <m:t>T</m:t>
            </m:r>
            <m:ctrlPr>
              <w:rPr>
                <w:rFonts w:ascii="Cambria Math" w:hAnsi="Cambria Math"/>
              </w:rPr>
            </m:ctrlPr>
          </m:e>
          <m:sub>
            <m:r>
              <m:rPr/>
              <w:rPr>
                <w:rFonts w:ascii="Cambria Math" w:hAnsi="Cambria Math"/>
              </w:rPr>
              <m:t>future</m:t>
            </m:r>
            <m:ctrlPr>
              <w:rPr>
                <w:rFonts w:ascii="Cambria Math" w:hAnsi="Cambria Math"/>
              </w:rPr>
            </m:ctrlPr>
          </m:sub>
        </m:sSub>
        <m:r>
          <m:rPr/>
          <w:rPr>
            <w:rFonts w:ascii="Cambria Math" w:hAnsi="Cambria Math"/>
          </w:rPr>
          <m:t>|</m:t>
        </m:r>
        <m:sSub>
          <m:sSubPr>
            <m:ctrlPr>
              <w:rPr>
                <w:rFonts w:ascii="Cambria Math" w:hAnsi="Cambria Math"/>
              </w:rPr>
            </m:ctrlPr>
          </m:sSubPr>
          <m:e>
            <m:r>
              <m:rPr>
                <m:scr m:val="script"/>
              </m:rPr>
              <w:rPr>
                <w:rFonts w:ascii="Cambria Math" w:hAnsi="Cambria Math" w:eastAsia="Segoe Print"/>
              </w:rPr>
              <m:t>T</m:t>
            </m:r>
            <m:ctrlPr>
              <w:rPr>
                <w:rFonts w:ascii="Cambria Math" w:hAnsi="Cambria Math"/>
              </w:rPr>
            </m:ctrlPr>
          </m:e>
          <m:sub>
            <m:r>
              <m:rPr/>
              <w:rPr>
                <w:rFonts w:ascii="Cambria Math" w:hAnsi="Cambria Math"/>
              </w:rPr>
              <m:t>hist</m:t>
            </m:r>
            <m:ctrlPr>
              <w:rPr>
                <w:rFonts w:ascii="Cambria Math" w:hAnsi="Cambria Math"/>
              </w:rPr>
            </m:ctrlPr>
          </m:sub>
        </m:sSub>
        <m:r>
          <m:rPr/>
          <w:rPr>
            <w:rFonts w:ascii="Cambria Math" w:hAnsi="Cambria Math"/>
          </w:rPr>
          <m:t>)</m:t>
        </m:r>
      </m:oMath>
      <w:r>
        <w:t>的显式解。然而，这种显式回归往往忽略了序列内部的时序依赖性（Temporal Dependency）。</w:t>
      </w:r>
    </w:p>
    <w:p w14:paraId="10F3EFAA">
      <w:pPr>
        <w:ind w:firstLine="480"/>
        <w:rPr>
          <w:rFonts w:hint="eastAsia" w:ascii="宋体" w:hAnsi="宋体" w:cs="宋体"/>
        </w:rPr>
      </w:pPr>
      <w:r>
        <w:t>受大语言模型（LLM）的启发，本文提出将轨迹预测重构为条件文本生成任务。具体而言，我们将连续的二维坐标序列离散化为Token序列。此时，轨迹预测问题转化为对条件概率分布的自回归分解（Autoregressive Factorization）：</w:t>
      </w:r>
    </w:p>
    <w:p w14:paraId="793E0EC4">
      <w:pPr>
        <w:pStyle w:val="28"/>
        <w:rPr>
          <w:rFonts w:hint="eastAsia" w:ascii="宋体" w:hAnsi="宋体" w:cs="宋体"/>
          <w:szCs w:val="24"/>
        </w:rPr>
      </w:pPr>
      <m:oMath>
        <m:r>
          <m:rPr/>
          <w:rPr>
            <w:rFonts w:ascii="Cambria Math" w:hAnsi="Cambria Math"/>
          </w:rPr>
          <m:t>P(Y∣</m:t>
        </m:r>
        <m:sSub>
          <m:sSubPr>
            <m:ctrlPr>
              <w:rPr>
                <w:rFonts w:ascii="Cambria Math" w:hAnsi="Cambria Math"/>
              </w:rPr>
            </m:ctrlPr>
          </m:sSubPr>
          <m:e>
            <m:r>
              <m:rPr>
                <m:scr m:val="script"/>
              </m:rPr>
              <w:rPr>
                <w:rFonts w:ascii="Cambria Math" w:hAnsi="Cambria Math" w:eastAsia="Segoe Print"/>
              </w:rPr>
              <m:t>T</m:t>
            </m:r>
            <m:ctrlPr>
              <w:rPr>
                <w:rFonts w:ascii="Cambria Math" w:hAnsi="Cambria Math"/>
              </w:rPr>
            </m:ctrlPr>
          </m:e>
          <m:sub>
            <m:r>
              <m:rPr/>
              <w:rPr>
                <w:rFonts w:ascii="Cambria Math" w:hAnsi="Cambria Math"/>
              </w:rPr>
              <m:t>hist</m:t>
            </m:r>
            <m:ctrlPr>
              <w:rPr>
                <w:rFonts w:ascii="Cambria Math" w:hAnsi="Cambria Math"/>
              </w:rPr>
            </m:ctrlPr>
          </m:sub>
        </m:sSub>
        <m:r>
          <m:rPr/>
          <w:rPr>
            <w:rFonts w:ascii="Cambria Math" w:hAnsi="Cambria Math"/>
          </w:rPr>
          <m:t>)</m:t>
        </m:r>
        <m:nary>
          <m:naryPr>
            <m:chr m:val="∏"/>
            <m:limLoc m:val="undOvr"/>
            <m:ctrlPr>
              <w:rPr>
                <w:rFonts w:ascii="Cambria Math" w:hAnsi="Cambria Math"/>
                <w:i/>
              </w:rPr>
            </m:ctrlPr>
          </m:naryPr>
          <m:sub>
            <m:r>
              <m:rPr/>
              <w:rPr>
                <w:rFonts w:ascii="Cambria Math" w:hAnsi="Cambria Math"/>
              </w:rPr>
              <m:t>t=1</m:t>
            </m:r>
            <m:ctrlPr>
              <w:rPr>
                <w:rFonts w:ascii="Cambria Math" w:hAnsi="Cambria Math"/>
              </w:rPr>
            </m:ctrlPr>
          </m:sub>
          <m:sup>
            <m:r>
              <m:rPr/>
              <w:rPr>
                <w:rFonts w:ascii="Cambria Math" w:hAnsi="Cambria Math"/>
              </w:rPr>
              <m:t>n</m:t>
            </m:r>
            <m:ctrlPr>
              <w:rPr>
                <w:rFonts w:ascii="Cambria Math" w:hAnsi="Cambria Math"/>
              </w:rPr>
            </m:ctrlPr>
          </m:sup>
          <m:e>
            <m:r>
              <m:rPr/>
              <w:rPr>
                <w:rFonts w:ascii="Cambria Math" w:hAnsi="Cambria Math"/>
              </w:rPr>
              <m:t>P</m:t>
            </m:r>
            <m:ctrlPr>
              <w:rPr>
                <w:rFonts w:ascii="Cambria Math" w:hAnsi="Cambria Math"/>
              </w:rPr>
            </m:ctrlPr>
          </m:e>
        </m:nary>
        <m:r>
          <m:rPr/>
          <w:rPr>
            <w:rFonts w:ascii="Cambria Math" w:hAnsi="Cambria Math"/>
          </w:rPr>
          <m:t>(</m:t>
        </m:r>
        <m:sSub>
          <m:sSubPr>
            <m:ctrlPr>
              <w:rPr>
                <w:rFonts w:ascii="Cambria Math" w:hAnsi="Cambria Math"/>
              </w:rPr>
            </m:ctrlPr>
          </m:sSubPr>
          <m:e>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r>
              <m:rPr>
                <m:scr m:val="script"/>
              </m:rPr>
              <w:rPr>
                <w:rFonts w:ascii="Cambria Math" w:hAnsi="Cambria Math" w:eastAsia="Segoe Print"/>
              </w:rPr>
              <m:t>T</m:t>
            </m:r>
            <m:ctrlPr>
              <w:rPr>
                <w:rFonts w:ascii="Cambria Math" w:hAnsi="Cambria Math"/>
              </w:rPr>
            </m:ctrlPr>
          </m:e>
          <m:sub>
            <m:r>
              <m:rPr/>
              <w:rPr>
                <w:rFonts w:ascii="Cambria Math" w:hAnsi="Cambria Math"/>
              </w:rPr>
              <m:t>hist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&lt;t</m:t>
            </m:r>
            <m:ctrlPr>
              <w:rPr>
                <w:rFonts w:ascii="Cambria Math" w:hAnsi="Cambria Math"/>
              </w:rPr>
            </m:ctrlPr>
          </m:sub>
        </m:sSub>
        <m:r>
          <m:rPr/>
          <w:rPr>
            <w:rFonts w:ascii="Cambria Math" w:hAnsi="Cambria Math"/>
          </w:rPr>
          <m:t>)</m:t>
        </m:r>
      </m:oMath>
      <w:r>
        <w:rPr>
          <w:rFonts w:hint="eastAsia" w:hAnsi="Cambria Math"/>
        </w:rPr>
        <w:tab/>
      </w:r>
      <w:r>
        <w:rPr>
          <w:rFonts w:hint="eastAsia"/>
        </w:rPr>
        <w:t>(2-6)</w:t>
      </w:r>
    </w:p>
    <w:p w14:paraId="5CC97661">
      <w:pPr>
        <w:ind w:firstLine="480"/>
        <w:rPr>
          <w:rFonts w:hint="eastAsia" w:ascii="宋体" w:hAnsi="宋体" w:cs="宋体"/>
        </w:rPr>
      </w:pPr>
      <w:r>
        <w:rPr>
          <w:rFonts w:hint="eastAsia" w:ascii="宋体" w:hAnsi="宋体" w:cs="宋体"/>
        </w:rPr>
        <w:t>其中，</w:t>
      </w:r>
      <m:oMath>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t</m:t>
            </m:r>
            <m:ctrlPr>
              <w:rPr>
                <w:rFonts w:ascii="Cambria Math" w:hAnsi="Cambria Math"/>
              </w:rPr>
            </m:ctrlPr>
          </m:sub>
        </m:sSub>
      </m:oMath>
      <w:r>
        <w:rPr>
          <w:rFonts w:hint="eastAsia" w:ascii="宋体" w:hAnsi="宋体" w:cs="宋体"/>
        </w:rPr>
        <w:t>表示未来轨迹中的第</w:t>
      </w:r>
      <m:oMath>
        <m:r>
          <m:rPr/>
          <w:rPr>
            <w:rFonts w:ascii="Cambria Math" w:hAnsi="Cambria Math"/>
          </w:rPr>
          <m:t>t</m:t>
        </m:r>
      </m:oMath>
      <w:r>
        <w:rPr>
          <w:rFonts w:hint="eastAsia" w:ascii="宋体" w:hAnsi="宋体" w:cs="宋体"/>
        </w:rPr>
        <w:t>个坐标</w:t>
      </w:r>
      <w:r>
        <w:t>Token</w:t>
      </w:r>
      <w:r>
        <w:rPr>
          <w:rFonts w:hint="eastAsia" w:ascii="宋体" w:hAnsi="宋体" w:cs="宋体"/>
        </w:rPr>
        <w:t>，</w:t>
      </w:r>
      <m:oMath>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&lt;t</m:t>
            </m:r>
            <m:ctrlPr>
              <w:rPr>
                <w:rFonts w:ascii="Cambria Math" w:hAnsi="Cambria Math"/>
              </w:rPr>
            </m:ctrlPr>
          </m:sub>
        </m:sSub>
      </m:oMath>
      <w:r>
        <w:rPr>
          <w:rFonts w:hint="eastAsia" w:ascii="宋体" w:hAnsi="宋体" w:cs="宋体"/>
        </w:rPr>
        <w:t>表示此前已生成的历史上下文。</w:t>
      </w:r>
    </w:p>
    <w:p w14:paraId="37CF46C6">
      <w:pPr>
        <w:pStyle w:val="4"/>
      </w:pPr>
      <w:bookmarkStart w:id="10" w:name="_Toc21576"/>
      <w:r>
        <w:t>2.1.3 ADE/FDE评估指标定义</w:t>
      </w:r>
      <w:bookmarkEnd w:id="10"/>
    </w:p>
    <w:p w14:paraId="25DAE41C">
      <w:pPr>
        <w:ind w:firstLine="480"/>
      </w:pPr>
      <w:r>
        <w:t>轨迹预测性能通常通过平均位移误差（Average Displacement Error, ADE）和终点误差（Final Displacement Error, FDE）进行衡量。</w:t>
      </w:r>
    </w:p>
    <w:p w14:paraId="596DD944">
      <w:pPr>
        <w:ind w:firstLine="480"/>
      </w:pPr>
      <w:r>
        <w:t>（1）平均位移误差（ADE）</w:t>
      </w:r>
    </w:p>
    <w:p w14:paraId="6634F066">
      <w:pPr>
        <w:ind w:firstLine="480"/>
      </w:pPr>
      <w:r>
        <w:t>ADE定义为预测轨迹与真实轨迹之间在所有时间步上的平均欧氏距离：</w:t>
      </w:r>
    </w:p>
    <w:p w14:paraId="17F76C13">
      <w:pPr>
        <w:pStyle w:val="28"/>
        <w:rPr>
          <w:rFonts w:hAnsi="Cambria Math"/>
        </w:rPr>
      </w:pPr>
      <m:oMath>
        <m:r>
          <m:rPr/>
          <w:rPr>
            <w:rFonts w:ascii="Cambria Math" w:hAnsi="Cambria Math"/>
          </w:rPr>
          <m:t>ADE=</m:t>
        </m:r>
        <m:f>
          <m:fPr>
            <m:ctrlPr>
              <w:rPr>
                <w:rFonts w:ascii="Cambria Math" w:hAnsi="Cambria Math"/>
                <w:i/>
              </w:rPr>
            </m:ctrlPr>
          </m:fPr>
          <m:num>
            <m:r>
              <m:rPr/>
              <w:rPr>
                <w:rFonts w:ascii="Cambria Math" w:hAnsi="Cambria Math"/>
              </w:rPr>
              <m:t>1</m:t>
            </m:r>
            <m:ctrlPr>
              <w:rPr>
                <w:rFonts w:ascii="Cambria Math" w:hAnsi="Cambria Math"/>
              </w:rPr>
            </m:ctrlPr>
          </m:num>
          <m:den>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f</m:t>
                </m:r>
                <m:ctrlPr>
                  <w:rPr>
                    <w:rFonts w:ascii="Cambria Math" w:hAnsi="Cambria Math"/>
                  </w:rPr>
                </m:ctrlPr>
              </m:sub>
            </m:sSub>
            <m:ctrlPr>
              <w:rPr>
                <w:rFonts w:ascii="Cambria Math" w:hAnsi="Cambria Math"/>
              </w:rPr>
            </m:ctrlPr>
          </m:den>
        </m:f>
        <m:sSub>
          <m:sSubPr>
            <m:ctrlPr>
              <w:rPr>
                <w:rFonts w:ascii="Cambria Math" w:hAnsi="Cambria Math"/>
              </w:rPr>
            </m:ctrlPr>
          </m:sSubPr>
          <m:e>
            <m:nary>
              <m:naryPr>
                <m:chr m:val="∑"/>
                <m:limLoc m:val="undOvr"/>
                <m:ctrlPr>
                  <w:rPr>
                    <w:rFonts w:ascii="Cambria Math" w:hAnsi="Cambria Math"/>
                    <w:i/>
                  </w:rPr>
                </m:ctrlPr>
              </m:naryPr>
              <m:sub>
                <m:r>
                  <m:rPr/>
                  <w:rPr>
                    <w:rFonts w:ascii="Cambria Math" w:hAnsi="Cambria Math"/>
                  </w:rPr>
                  <m:t>t=1</m:t>
                </m:r>
                <m:ctrlPr>
                  <w:rPr>
                    <w:rFonts w:ascii="Cambria Math" w:hAnsi="Cambria Math"/>
                  </w:rPr>
                </m:ctrlPr>
              </m:sub>
              <m:sup>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f</m:t>
                    </m:r>
                    <m:ctrlPr>
                      <w:rPr>
                        <w:rFonts w:ascii="Cambria Math" w:hAnsi="Cambria Math"/>
                      </w:rPr>
                    </m:ctrlPr>
                  </m:sub>
                </m:sSub>
                <m:ctrlPr>
                  <w:rPr>
                    <w:rFonts w:ascii="Cambria Math" w:hAnsi="Cambria Math"/>
                  </w:rPr>
                </m:ctrlPr>
              </m:sup>
              <m:e>
                <m:d>
                  <m:dPr>
                    <m:begChr m:val="‖"/>
                    <m:endChr m:val="‖"/>
                    <m:ctrlPr>
                      <w:rPr>
                        <w:rFonts w:ascii="Cambria Math" w:hAnsi="Cambria Math"/>
                        <w:i/>
                      </w:rPr>
                    </m:ctrlPr>
                  </m:dPr>
                  <m:e>
                    <m:sSub>
                      <m:sSubPr>
                        <m:ctrlPr>
                          <w:rPr>
                            <w:rFonts w:ascii="Cambria Math" w:hAnsi="Cambria Math"/>
                          </w:rPr>
                        </m:ctrlPr>
                      </m:sSubPr>
                      <m:e>
                        <m:acc>
                          <m:accPr>
                            <m:ctrlPr>
                              <w:rPr>
                                <w:rFonts w:ascii="Cambria Math" w:hAnsi="Cambria Math"/>
                              </w:rPr>
                            </m:ctrlPr>
                          </m:accPr>
                          <m:e>
                            <m:r>
                              <m:rPr/>
                              <w:rPr>
                                <w:rFonts w:ascii="Cambria Math" w:hAnsi="Cambria Math"/>
                              </w:rPr>
                              <m:t>p</m:t>
                            </m:r>
                            <m:ctrlPr>
                              <w:rPr>
                                <w:rFonts w:ascii="Cambria Math" w:hAnsi="Cambria Math"/>
                              </w:rPr>
                            </m:ctrlPr>
                          </m:e>
                        </m:acc>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t</m:t>
                        </m:r>
                        <m:ctrlPr>
                          <w:rPr>
                            <w:rFonts w:ascii="Cambria Math" w:hAnsi="Cambria Math"/>
                          </w:rPr>
                        </m:ctrlPr>
                      </m:sub>
                    </m:sSub>
                    <m:ctrlPr>
                      <w:rPr>
                        <w:rFonts w:ascii="Cambria Math" w:hAnsi="Cambria Math"/>
                      </w:rPr>
                    </m:ctrlPr>
                  </m:e>
                </m:d>
                <m:ctrlPr>
                  <w:rPr>
                    <w:rFonts w:ascii="Cambria Math" w:hAnsi="Cambria Math"/>
                    <w:i/>
                  </w:rPr>
                </m:ctrlPr>
              </m:e>
            </m:nary>
            <m:r>
              <m:rPr/>
              <w:rPr>
                <w:rFonts w:ascii="Cambria Math" w:hAnsi="Cambria Math"/>
              </w:rPr>
              <m:t xml:space="preserve"> </m:t>
            </m:r>
            <m:ctrlPr>
              <w:rPr>
                <w:rFonts w:ascii="Cambria Math" w:hAnsi="Cambria Math"/>
                <w:i/>
              </w:rPr>
            </m:ctrlPr>
          </m:e>
          <m:sub>
            <m:r>
              <m:rPr/>
              <w:rPr>
                <w:rFonts w:ascii="Cambria Math" w:hAnsi="Cambria Math"/>
              </w:rPr>
              <m:t>2</m:t>
            </m:r>
            <m:ctrlPr>
              <w:rPr>
                <w:rFonts w:ascii="Cambria Math" w:hAnsi="Cambria Math"/>
                <w:i/>
              </w:rPr>
            </m:ctrlPr>
          </m:sub>
        </m:sSub>
      </m:oMath>
      <w:r>
        <w:rPr>
          <w:rFonts w:hint="eastAsia" w:hAnsi="Cambria Math"/>
        </w:rPr>
        <w:tab/>
      </w:r>
      <w:r>
        <w:rPr>
          <w:rFonts w:hint="eastAsia" w:hAnsi="Cambria Math"/>
        </w:rPr>
        <w:t>(2-7)</w:t>
      </w:r>
    </w:p>
    <w:p w14:paraId="09F9C16A">
      <w:pPr>
        <w:ind w:firstLine="480"/>
        <w:rPr>
          <w:rFonts w:hAnsi="Cambria Math"/>
        </w:rPr>
      </w:pPr>
      <w:r>
        <w:rPr>
          <w:rFonts w:hint="eastAsia" w:hAnsi="Cambria Math"/>
        </w:rPr>
        <w:t>则：</w:t>
      </w:r>
    </w:p>
    <w:p w14:paraId="4D7DAEF0">
      <w:pPr>
        <w:pStyle w:val="28"/>
      </w:pPr>
      <m:oMath>
        <m:r>
          <m:rPr/>
          <w:rPr>
            <w:rFonts w:ascii="Cambria Math" w:hAnsi="Cambria Math"/>
          </w:rPr>
          <m:t>ADE=</m:t>
        </m:r>
        <m:f>
          <m:fPr>
            <m:ctrlPr>
              <w:rPr>
                <w:rFonts w:ascii="Cambria Math" w:hAnsi="Cambria Math"/>
                <w:i/>
              </w:rPr>
            </m:ctrlPr>
          </m:fPr>
          <m:num>
            <m:r>
              <m:rPr/>
              <w:rPr>
                <w:rFonts w:ascii="Cambria Math" w:hAnsi="Cambria Math"/>
              </w:rPr>
              <m:t>1</m:t>
            </m:r>
            <m:ctrlPr>
              <w:rPr>
                <w:rFonts w:ascii="Cambria Math" w:hAnsi="Cambria Math"/>
              </w:rPr>
            </m:ctrlPr>
          </m:num>
          <m:den>
            <m:r>
              <m:rPr/>
              <w:rPr>
                <w:rFonts w:ascii="Cambria Math" w:hAnsi="Cambria Math"/>
              </w:rPr>
              <m:t>T</m:t>
            </m:r>
            <m:ctrlPr>
              <w:rPr>
                <w:rFonts w:ascii="Cambria Math" w:hAnsi="Cambria Math"/>
              </w:rPr>
            </m:ctrlPr>
          </m:den>
        </m:f>
        <m:nary>
          <m:naryPr>
            <m:chr m:val="∑"/>
            <m:limLoc m:val="undOvr"/>
            <m:ctrlPr>
              <w:rPr>
                <w:rFonts w:ascii="Cambria Math" w:hAnsi="Cambria Math"/>
                <w:i/>
              </w:rPr>
            </m:ctrlPr>
          </m:naryPr>
          <m:sub>
            <m:r>
              <m:rPr/>
              <w:rPr>
                <w:rFonts w:ascii="Cambria Math" w:hAnsi="Cambria Math"/>
              </w:rPr>
              <m:t>t=1</m:t>
            </m:r>
            <m:ctrlPr>
              <w:rPr>
                <w:rFonts w:ascii="Cambria Math" w:hAnsi="Cambria Math"/>
              </w:rPr>
            </m:ctrlPr>
          </m:sub>
          <m:sup>
            <m:r>
              <m:rPr/>
              <w:rPr>
                <w:rFonts w:ascii="Cambria Math" w:hAnsi="Cambria Math"/>
              </w:rPr>
              <m:t>T</m:t>
            </m:r>
            <m:ctrlPr>
              <w:rPr>
                <w:rFonts w:ascii="Cambria Math" w:hAnsi="Cambria Math"/>
              </w:rPr>
            </m:ctrlPr>
          </m:sup>
          <m:e>
            <m:rad>
              <m:radPr>
                <m:degHide m:val="1"/>
                <m:ctrlPr>
                  <w:rPr>
                    <w:rFonts w:ascii="Cambria Math" w:hAnsi="Cambria Math"/>
                    <w:i/>
                  </w:rPr>
                </m:ctrlPr>
              </m:radPr>
              <m:deg>
                <m:ctrlPr>
                  <w:rPr>
                    <w:rFonts w:ascii="Cambria Math" w:hAnsi="Cambria Math"/>
                  </w:rPr>
                </m:ctrlPr>
              </m:deg>
              <m:e>
                <m:r>
                  <m:rPr/>
                  <w:rPr>
                    <w:rFonts w:ascii="Cambria Math" w:hAnsi="Cambria Math"/>
                  </w:rPr>
                  <m:t>(</m:t>
                </m:r>
                <m:sSub>
                  <m:sSubPr>
                    <m:ctrlPr>
                      <w:rPr>
                        <w:rFonts w:ascii="Cambria Math" w:hAnsi="Cambria Math"/>
                      </w:rPr>
                    </m:ctrlPr>
                  </m:sSubPr>
                  <m:e>
                    <m:acc>
                      <m:accPr>
                        <m:ctrlPr>
                          <w:rPr>
                            <w:rFonts w:ascii="Cambria Math" w:hAnsi="Cambria Math"/>
                          </w:rPr>
                        </m:ctrlPr>
                      </m:accPr>
                      <m:e>
                        <m:r>
                          <m:rPr/>
                          <w:rPr>
                            <w:rFonts w:ascii="Cambria Math" w:hAnsi="Cambria Math"/>
                          </w:rPr>
                          <m:t>x</m:t>
                        </m:r>
                        <m:ctrlPr>
                          <w:rPr>
                            <w:rFonts w:ascii="Cambria Math" w:hAnsi="Cambria Math"/>
                          </w:rPr>
                        </m:ctrlPr>
                      </m:e>
                    </m:acc>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t</m:t>
                    </m:r>
                    <m:ctrlPr>
                      <w:rPr>
                        <w:rFonts w:ascii="Cambria Math" w:hAnsi="Cambria Math"/>
                      </w:rPr>
                    </m:ctrlPr>
                  </m:sub>
                </m:sSub>
                <m:sSup>
                  <m:sSupPr>
                    <m:ctrlPr>
                      <w:rPr>
                        <w:rFonts w:ascii="Cambria Math" w:hAnsi="Cambria Math"/>
                      </w:rPr>
                    </m:ctrlPr>
                  </m:sSupPr>
                  <m:e>
                    <m:r>
                      <m:rPr/>
                      <w:rPr>
                        <w:rFonts w:ascii="Cambria Math" w:hAnsi="Cambria Math"/>
                      </w:rPr>
                      <m:t>)</m:t>
                    </m:r>
                    <m:ctrlPr>
                      <w:rPr>
                        <w:rFonts w:ascii="Cambria Math" w:hAnsi="Cambria Math"/>
                      </w:rPr>
                    </m:ctrlPr>
                  </m:e>
                  <m:sup>
                    <m:r>
                      <m:rPr/>
                      <w:rPr>
                        <w:rFonts w:ascii="Cambria Math" w:hAnsi="Cambria Math"/>
                      </w:rPr>
                      <m:t>2</m:t>
                    </m:r>
                    <m:ctrlPr>
                      <w:rPr>
                        <w:rFonts w:ascii="Cambria Math" w:hAnsi="Cambria Math"/>
                      </w:rPr>
                    </m:ctrlPr>
                  </m:sup>
                </m:sSup>
                <m:r>
                  <m:rPr/>
                  <w:rPr>
                    <w:rFonts w:ascii="Cambria Math" w:hAnsi="Cambria Math"/>
                  </w:rPr>
                  <m:t>+(</m:t>
                </m:r>
                <m:sSub>
                  <m:sSubPr>
                    <m:ctrlPr>
                      <w:rPr>
                        <w:rFonts w:ascii="Cambria Math" w:hAnsi="Cambria Math"/>
                      </w:rPr>
                    </m:ctrlPr>
                  </m:sSubPr>
                  <m:e>
                    <m:acc>
                      <m:accPr>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t</m:t>
                    </m:r>
                    <m:ctrlPr>
                      <w:rPr>
                        <w:rFonts w:ascii="Cambria Math" w:hAnsi="Cambria Math"/>
                      </w:rPr>
                    </m:ctrlPr>
                  </m:sub>
                </m:sSub>
                <m:sSup>
                  <m:sSupPr>
                    <m:ctrlPr>
                      <w:rPr>
                        <w:rFonts w:ascii="Cambria Math" w:hAnsi="Cambria Math"/>
                      </w:rPr>
                    </m:ctrlPr>
                  </m:sSupPr>
                  <m:e>
                    <m:r>
                      <m:rPr/>
                      <w:rPr>
                        <w:rFonts w:ascii="Cambria Math" w:hAnsi="Cambria Math"/>
                      </w:rPr>
                      <m:t>)</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e>
            </m:rad>
            <m:ctrlPr>
              <w:rPr>
                <w:rFonts w:ascii="Cambria Math" w:hAnsi="Cambria Math"/>
                <w:i/>
              </w:rPr>
            </m:ctrlPr>
          </m:e>
        </m:nary>
      </m:oMath>
      <w:r>
        <w:rPr>
          <w:rFonts w:hint="eastAsia" w:hAnsi="Cambria Math"/>
        </w:rPr>
        <w:tab/>
      </w:r>
      <w:r>
        <w:rPr>
          <w:rFonts w:hint="eastAsia" w:hAnsi="Cambria Math"/>
        </w:rPr>
        <w:t>(2-8)</w:t>
      </w:r>
    </w:p>
    <w:p w14:paraId="69AD0633">
      <w:pPr>
        <w:ind w:firstLine="480"/>
      </w:pPr>
      <w:r>
        <w:t>其中</w:t>
      </w:r>
      <m:oMath>
        <m:sSub>
          <m:sSubPr>
            <m:ctrlPr>
              <w:rPr>
                <w:rFonts w:ascii="Cambria Math" w:hAnsi="Cambria Math"/>
              </w:rPr>
            </m:ctrlPr>
          </m:sSubPr>
          <m:e>
            <m:acc>
              <m:accPr>
                <m:ctrlPr>
                  <w:rPr>
                    <w:rFonts w:ascii="Cambria Math" w:hAnsi="Cambria Math"/>
                  </w:rPr>
                </m:ctrlPr>
              </m:accPr>
              <m:e>
                <m:r>
                  <m:rPr/>
                  <w:rPr>
                    <w:rFonts w:ascii="Cambria Math" w:hAnsi="Cambria Math"/>
                  </w:rPr>
                  <m:t>p</m:t>
                </m:r>
                <m:ctrlPr>
                  <w:rPr>
                    <w:rFonts w:ascii="Cambria Math" w:hAnsi="Cambria Math"/>
                  </w:rPr>
                </m:ctrlPr>
              </m:e>
            </m:acc>
            <m:ctrlPr>
              <w:rPr>
                <w:rFonts w:ascii="Cambria Math" w:hAnsi="Cambria Math"/>
              </w:rPr>
            </m:ctrlPr>
          </m:e>
          <m:sub>
            <m:r>
              <m:rPr/>
              <w:rPr>
                <w:rFonts w:ascii="Cambria Math" w:hAnsi="Cambria Math"/>
              </w:rPr>
              <m:t>t</m:t>
            </m:r>
            <m:ctrlPr>
              <w:rPr>
                <w:rFonts w:ascii="Cambria Math" w:hAnsi="Cambria Math"/>
              </w:rPr>
            </m:ctrlPr>
          </m:sub>
        </m:sSub>
      </m:oMath>
      <w:r>
        <w:t>为预测位置</w:t>
      </w:r>
      <w:r>
        <w:rPr>
          <w:rFonts w:hint="eastAsia"/>
        </w:rPr>
        <w:t>，</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t</m:t>
            </m:r>
            <m:ctrlPr>
              <w:rPr>
                <w:rFonts w:ascii="Cambria Math" w:hAnsi="Cambria Math"/>
              </w:rPr>
            </m:ctrlPr>
          </m:sub>
        </m:sSub>
      </m:oMath>
      <w:r>
        <w:t>为真实位置</w:t>
      </w:r>
      <w:r>
        <w:rPr>
          <w:rFonts w:hint="eastAsia"/>
        </w:rPr>
        <w:t>，</w:t>
      </w:r>
      <m:oMath>
        <m:r>
          <m:rPr/>
          <w:rPr>
            <w:rFonts w:ascii="Cambria Math" w:hAnsi="Cambria Math"/>
          </w:rPr>
          <m:t>‖⋅</m:t>
        </m:r>
        <m:sSub>
          <m:sSubPr>
            <m:ctrlPr>
              <w:rPr>
                <w:rFonts w:ascii="Cambria Math" w:hAnsi="Cambria Math"/>
              </w:rPr>
            </m:ctrlPr>
          </m:sSubPr>
          <m:e>
            <m:r>
              <m:rPr/>
              <w:rPr>
                <w:rFonts w:ascii="Cambria Math" w:hAnsi="Cambria Math"/>
              </w:rPr>
              <m:t>‖</m:t>
            </m:r>
            <m:ctrlPr>
              <w:rPr>
                <w:rFonts w:ascii="Cambria Math" w:hAnsi="Cambria Math"/>
              </w:rPr>
            </m:ctrlPr>
          </m:e>
          <m:sub>
            <m:r>
              <m:rPr/>
              <w:rPr>
                <w:rFonts w:ascii="Cambria Math" w:hAnsi="Cambria Math"/>
              </w:rPr>
              <m:t>2</m:t>
            </m:r>
            <m:ctrlPr>
              <w:rPr>
                <w:rFonts w:ascii="Cambria Math" w:hAnsi="Cambria Math"/>
              </w:rPr>
            </m:ctrlPr>
          </m:sub>
        </m:sSub>
      </m:oMath>
      <w:r>
        <w:t>表示欧氏距离。</w:t>
      </w:r>
    </w:p>
    <w:p w14:paraId="2DD3CAA4">
      <w:pPr>
        <w:ind w:firstLine="480"/>
      </w:pPr>
      <w:r>
        <w:t>（2）终点误差（FDE）</w:t>
      </w:r>
    </w:p>
    <w:p w14:paraId="3111AF93">
      <w:pPr>
        <w:ind w:firstLine="480"/>
      </w:pPr>
      <w:r>
        <w:t>FDE仅衡量最终时间步的误差：</w:t>
      </w:r>
    </w:p>
    <w:p w14:paraId="0E896483">
      <w:pPr>
        <w:pStyle w:val="28"/>
      </w:pPr>
      <m:oMath>
        <m:r>
          <m:rPr/>
          <w:rPr>
            <w:rFonts w:ascii="Cambria Math" w:hAnsi="Cambria Math"/>
          </w:rPr>
          <m:t>FDE=</m:t>
        </m:r>
        <m:sSub>
          <m:sSubPr>
            <m:ctrlPr>
              <w:rPr>
                <w:rFonts w:ascii="Cambria Math" w:hAnsi="Cambria Math"/>
              </w:rPr>
            </m:ctrlPr>
          </m:sSubPr>
          <m:e>
            <m:d>
              <m:dPr>
                <m:begChr m:val="‖"/>
                <m:endChr m:val="‖"/>
                <m:ctrlPr>
                  <w:rPr>
                    <w:rFonts w:ascii="Cambria Math" w:hAnsi="Cambria Math"/>
                    <w:i/>
                  </w:rPr>
                </m:ctrlPr>
              </m:dPr>
              <m:e>
                <m:sSub>
                  <m:sSubPr>
                    <m:ctrlPr>
                      <w:rPr>
                        <w:rFonts w:ascii="Cambria Math" w:hAnsi="Cambria Math"/>
                      </w:rPr>
                    </m:ctrlPr>
                  </m:sSubPr>
                  <m:e>
                    <m:acc>
                      <m:accPr>
                        <m:ctrlPr>
                          <w:rPr>
                            <w:rFonts w:ascii="Cambria Math" w:hAnsi="Cambria Math"/>
                          </w:rPr>
                        </m:ctrlPr>
                      </m:accPr>
                      <m:e>
                        <m:r>
                          <m:rPr/>
                          <w:rPr>
                            <w:rFonts w:ascii="Cambria Math" w:hAnsi="Cambria Math"/>
                          </w:rPr>
                          <m:t>p</m:t>
                        </m:r>
                        <m:ctrlPr>
                          <w:rPr>
                            <w:rFonts w:ascii="Cambria Math" w:hAnsi="Cambria Math"/>
                          </w:rPr>
                        </m:ctrlPr>
                      </m:e>
                    </m:acc>
                    <m:ctrlPr>
                      <w:rPr>
                        <w:rFonts w:ascii="Cambria Math" w:hAnsi="Cambria Math"/>
                      </w:rPr>
                    </m:ctrlPr>
                  </m:e>
                  <m:sub>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f</m:t>
                        </m:r>
                        <m:ctrlPr>
                          <w:rPr>
                            <w:rFonts w:ascii="Cambria Math" w:hAnsi="Cambria Math"/>
                          </w:rPr>
                        </m:ctrlPr>
                      </m:sub>
                    </m:sSub>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f</m:t>
                        </m:r>
                        <m:ctrlPr>
                          <w:rPr>
                            <w:rFonts w:ascii="Cambria Math" w:hAnsi="Cambria Math"/>
                          </w:rPr>
                        </m:ctrlPr>
                      </m:sub>
                    </m:sSub>
                    <m:ctrlPr>
                      <w:rPr>
                        <w:rFonts w:ascii="Cambria Math" w:hAnsi="Cambria Math"/>
                      </w:rPr>
                    </m:ctrlPr>
                  </m:sub>
                </m:sSub>
                <m:ctrlPr>
                  <w:rPr>
                    <w:rFonts w:ascii="Cambria Math" w:hAnsi="Cambria Math"/>
                  </w:rPr>
                </m:ctrlPr>
              </m:e>
            </m:d>
            <m:ctrlPr>
              <w:rPr>
                <w:rFonts w:ascii="Cambria Math" w:hAnsi="Cambria Math"/>
                <w:i/>
              </w:rPr>
            </m:ctrlPr>
          </m:e>
          <m:sub>
            <m:r>
              <m:rPr/>
              <w:rPr>
                <w:rFonts w:ascii="Cambria Math" w:hAnsi="Cambria Math"/>
              </w:rPr>
              <m:t>2</m:t>
            </m:r>
            <m:ctrlPr>
              <w:rPr>
                <w:rFonts w:ascii="Cambria Math" w:hAnsi="Cambria Math"/>
                <w:i/>
              </w:rPr>
            </m:ctrlPr>
          </m:sub>
        </m:sSub>
      </m:oMath>
      <w:r>
        <w:rPr>
          <w:rFonts w:hint="eastAsia" w:hAnsi="Cambria Math"/>
        </w:rPr>
        <w:tab/>
      </w:r>
      <w:r>
        <w:rPr>
          <w:rFonts w:hint="eastAsia" w:hAnsi="Cambria Math"/>
        </w:rPr>
        <w:t>(2-9)</w:t>
      </w:r>
    </w:p>
    <w:p w14:paraId="47E19B5B">
      <w:pPr>
        <w:ind w:firstLine="480"/>
        <w:rPr>
          <w:rFonts w:hAnsi="Cambria Math"/>
        </w:rPr>
      </w:pPr>
      <w:r>
        <w:rPr>
          <w:rFonts w:hint="eastAsia"/>
        </w:rPr>
        <w:t>则：</w:t>
      </w:r>
    </w:p>
    <w:p w14:paraId="3511BA84">
      <w:pPr>
        <w:pStyle w:val="28"/>
      </w:pPr>
      <m:oMath>
        <m:r>
          <m:rPr/>
          <w:rPr>
            <w:rFonts w:ascii="Cambria Math" w:hAnsi="Cambria Math"/>
          </w:rPr>
          <m:t>FDE=</m:t>
        </m:r>
        <m:rad>
          <m:radPr>
            <m:degHide m:val="1"/>
            <m:ctrlPr>
              <w:rPr>
                <w:rFonts w:ascii="Cambria Math" w:hAnsi="Cambria Math"/>
                <w:i/>
              </w:rPr>
            </m:ctrlPr>
          </m:radPr>
          <m:deg>
            <m:ctrlPr>
              <w:rPr>
                <w:rFonts w:ascii="Cambria Math" w:hAnsi="Cambria Math"/>
              </w:rPr>
            </m:ctrlPr>
          </m:deg>
          <m:e>
            <m:r>
              <m:rPr/>
              <w:rPr>
                <w:rFonts w:ascii="Cambria Math" w:hAnsi="Cambria Math"/>
              </w:rPr>
              <m:t>(</m:t>
            </m:r>
            <m:sSub>
              <m:sSubPr>
                <m:ctrlPr>
                  <w:rPr>
                    <w:rFonts w:ascii="Cambria Math" w:hAnsi="Cambria Math"/>
                  </w:rPr>
                </m:ctrlPr>
              </m:sSubPr>
              <m:e>
                <m:acc>
                  <m:accPr>
                    <m:ctrlPr>
                      <w:rPr>
                        <w:rFonts w:ascii="Cambria Math" w:hAnsi="Cambria Math"/>
                      </w:rPr>
                    </m:ctrlPr>
                  </m:accPr>
                  <m:e>
                    <m:r>
                      <m:rPr/>
                      <w:rPr>
                        <w:rFonts w:ascii="Cambria Math" w:hAnsi="Cambria Math"/>
                      </w:rPr>
                      <m:t>x</m:t>
                    </m:r>
                    <m:ctrlPr>
                      <w:rPr>
                        <w:rFonts w:ascii="Cambria Math" w:hAnsi="Cambria Math"/>
                      </w:rPr>
                    </m:ctrlPr>
                  </m:e>
                </m:acc>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T</m:t>
                </m:r>
                <m:ctrlPr>
                  <w:rPr>
                    <w:rFonts w:ascii="Cambria Math" w:hAnsi="Cambria Math"/>
                  </w:rPr>
                </m:ctrlPr>
              </m:sub>
            </m:sSub>
            <m:sSup>
              <m:sSupPr>
                <m:ctrlPr>
                  <w:rPr>
                    <w:rFonts w:ascii="Cambria Math" w:hAnsi="Cambria Math"/>
                  </w:rPr>
                </m:ctrlPr>
              </m:sSupPr>
              <m:e>
                <m:r>
                  <m:rPr/>
                  <w:rPr>
                    <w:rFonts w:ascii="Cambria Math" w:hAnsi="Cambria Math"/>
                  </w:rPr>
                  <m:t>)</m:t>
                </m:r>
                <m:ctrlPr>
                  <w:rPr>
                    <w:rFonts w:ascii="Cambria Math" w:hAnsi="Cambria Math"/>
                  </w:rPr>
                </m:ctrlPr>
              </m:e>
              <m:sup>
                <m:r>
                  <m:rPr/>
                  <w:rPr>
                    <w:rFonts w:ascii="Cambria Math" w:hAnsi="Cambria Math"/>
                  </w:rPr>
                  <m:t>2</m:t>
                </m:r>
                <m:ctrlPr>
                  <w:rPr>
                    <w:rFonts w:ascii="Cambria Math" w:hAnsi="Cambria Math"/>
                  </w:rPr>
                </m:ctrlPr>
              </m:sup>
            </m:sSup>
            <m:r>
              <m:rPr/>
              <w:rPr>
                <w:rFonts w:ascii="Cambria Math" w:hAnsi="Cambria Math"/>
              </w:rPr>
              <m:t>+(</m:t>
            </m:r>
            <m:sSub>
              <m:sSubPr>
                <m:ctrlPr>
                  <w:rPr>
                    <w:rFonts w:ascii="Cambria Math" w:hAnsi="Cambria Math"/>
                  </w:rPr>
                </m:ctrlPr>
              </m:sSubPr>
              <m:e>
                <m:acc>
                  <m:accPr>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T</m:t>
                </m:r>
                <m:ctrlPr>
                  <w:rPr>
                    <w:rFonts w:ascii="Cambria Math" w:hAnsi="Cambria Math"/>
                  </w:rPr>
                </m:ctrlPr>
              </m:sub>
            </m:sSub>
            <m:sSup>
              <m:sSupPr>
                <m:ctrlPr>
                  <w:rPr>
                    <w:rFonts w:ascii="Cambria Math" w:hAnsi="Cambria Math"/>
                  </w:rPr>
                </m:ctrlPr>
              </m:sSupPr>
              <m:e>
                <m:r>
                  <m:rPr/>
                  <w:rPr>
                    <w:rFonts w:ascii="Cambria Math" w:hAnsi="Cambria Math"/>
                  </w:rPr>
                  <m:t>)</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e>
        </m:rad>
      </m:oMath>
      <w:r>
        <w:rPr>
          <w:rFonts w:hint="eastAsia" w:hAnsi="Cambria Math"/>
        </w:rPr>
        <w:tab/>
      </w:r>
      <w:r>
        <w:rPr>
          <w:rFonts w:hint="eastAsia" w:hAnsi="Cambria Math"/>
        </w:rPr>
        <w:t>(2-10)</w:t>
      </w:r>
    </w:p>
    <w:p w14:paraId="042D263C">
      <w:pPr>
        <w:ind w:firstLine="480"/>
      </w:pPr>
      <w:r>
        <w:t>FDE更加关注预测终点的精度，在自动驾驶规划中具有更高实际意义。</w:t>
      </w:r>
    </w:p>
    <w:p w14:paraId="53207BD3">
      <w:pPr>
        <w:pStyle w:val="3"/>
      </w:pPr>
      <w:bookmarkStart w:id="11" w:name="_Toc5578"/>
      <w:r>
        <w:t>2.2 Transformer与自回归建模机制</w:t>
      </w:r>
      <w:bookmarkEnd w:id="11"/>
    </w:p>
    <w:p w14:paraId="203B380E">
      <w:pPr>
        <w:ind w:firstLine="480"/>
      </w:pPr>
      <w:r>
        <w:t>Transformer结构由Vaswani等人提出，其核心是自注意力机制（Self-Atte</w:t>
      </w:r>
      <w:r>
        <w:rPr>
          <w:highlight w:val="none"/>
        </w:rPr>
        <w:t>ntion）</w:t>
      </w:r>
      <w:r>
        <w:rPr>
          <w:highlight w:val="none"/>
          <w:vertAlign w:val="superscript"/>
        </w:rPr>
        <w:fldChar w:fldCharType="begin"/>
      </w:r>
      <w:r>
        <w:rPr>
          <w:highlight w:val="none"/>
          <w:vertAlign w:val="superscript"/>
        </w:rPr>
        <w:instrText xml:space="preserve"> REF _Ref8471 \r \h </w:instrText>
      </w:r>
      <w:r>
        <w:rPr>
          <w:highlight w:val="none"/>
          <w:vertAlign w:val="superscript"/>
        </w:rPr>
        <w:fldChar w:fldCharType="separate"/>
      </w:r>
      <w:r>
        <w:rPr>
          <w:highlight w:val="none"/>
          <w:vertAlign w:val="superscript"/>
        </w:rPr>
        <w:t>[1]</w:t>
      </w:r>
      <w:r>
        <w:rPr>
          <w:highlight w:val="none"/>
          <w:vertAlign w:val="superscript"/>
        </w:rPr>
        <w:fldChar w:fldCharType="end"/>
      </w:r>
      <w:r>
        <w:t>。不同于RNN逐步处理序列，Transformer可并行建模序列中任意位置之间的依赖关系。</w:t>
      </w:r>
    </w:p>
    <w:p w14:paraId="1AE221DE">
      <w:pPr>
        <w:ind w:firstLine="480"/>
      </w:pPr>
      <w:r>
        <w:t>自注意力计算过程如下：</w:t>
      </w:r>
    </w:p>
    <w:p w14:paraId="7039FEA3">
      <w:pPr>
        <w:pStyle w:val="28"/>
      </w:pPr>
      <m:oMath>
        <m:r>
          <m:rPr/>
          <w:rPr>
            <w:rFonts w:ascii="Cambria Math" w:hAnsi="Cambria Math"/>
          </w:rPr>
          <m:t>Attention(Q,K,V)=softmax</m:t>
        </m:r>
        <m:d>
          <m:dPr>
            <m:ctrlPr>
              <w:rPr>
                <w:rFonts w:ascii="Cambria Math" w:hAnsi="Cambria Math"/>
                <w:i/>
              </w:rPr>
            </m:ctrlPr>
          </m:dPr>
          <m:e>
            <m:f>
              <m:fPr>
                <m:ctrlPr>
                  <w:rPr>
                    <w:rFonts w:ascii="Cambria Math" w:hAnsi="Cambria Math"/>
                    <w:i/>
                  </w:rPr>
                </m:ctrlPr>
              </m:fPr>
              <m:num>
                <m:r>
                  <m:rPr/>
                  <w:rPr>
                    <w:rFonts w:ascii="Cambria Math" w:hAnsi="Cambria Math"/>
                  </w:rPr>
                  <m:t>Q</m:t>
                </m:r>
                <m:sSup>
                  <m:sSupPr>
                    <m:ctrlPr>
                      <w:rPr>
                        <w:rFonts w:ascii="Cambria Math" w:hAnsi="Cambria Math"/>
                      </w:rPr>
                    </m:ctrlPr>
                  </m:sSupPr>
                  <m:e>
                    <m:r>
                      <m:rPr/>
                      <w:rPr>
                        <w:rFonts w:ascii="Cambria Math" w:hAnsi="Cambria Math"/>
                      </w:rPr>
                      <m:t>K</m:t>
                    </m:r>
                    <m:ctrlPr>
                      <w:rPr>
                        <w:rFonts w:ascii="Cambria Math" w:hAnsi="Cambria Math"/>
                      </w:rPr>
                    </m:ctrlPr>
                  </m:e>
                  <m:sup>
                    <m:r>
                      <m:rPr/>
                      <w:rPr>
                        <w:rFonts w:ascii="Cambria Math" w:hAnsi="Cambria Math"/>
                      </w:rPr>
                      <m:t>T</m:t>
                    </m:r>
                    <m:ctrlPr>
                      <w:rPr>
                        <w:rFonts w:ascii="Cambria Math" w:hAnsi="Cambria Math"/>
                      </w:rPr>
                    </m:ctrlPr>
                  </m:sup>
                </m:sSup>
                <m:ctrlPr>
                  <w:rPr>
                    <w:rFonts w:ascii="Cambria Math" w:hAnsi="Cambria Math"/>
                  </w:rPr>
                </m:ctrlPr>
              </m:num>
              <m:den>
                <m:rad>
                  <m:radPr>
                    <m:degHide m:val="1"/>
                    <m:ctrlPr>
                      <w:rPr>
                        <w:rFonts w:ascii="Cambria Math" w:hAnsi="Cambria Math"/>
                        <w:i/>
                      </w:rPr>
                    </m:ctrlPr>
                  </m:radPr>
                  <m:deg>
                    <m:ctrlPr>
                      <w:rPr>
                        <w:rFonts w:ascii="Cambria Math" w:hAnsi="Cambria Math"/>
                      </w:rPr>
                    </m:ctrlPr>
                  </m:deg>
                  <m:e>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e>
                </m:rad>
                <m:ctrlPr>
                  <w:rPr>
                    <w:rFonts w:ascii="Cambria Math" w:hAnsi="Cambria Math"/>
                    <w:i/>
                  </w:rPr>
                </m:ctrlPr>
              </m:den>
            </m:f>
            <m:ctrlPr>
              <w:rPr>
                <w:rFonts w:ascii="Cambria Math" w:hAnsi="Cambria Math"/>
                <w:i/>
              </w:rPr>
            </m:ctrlPr>
          </m:e>
        </m:d>
        <m:r>
          <m:rPr/>
          <w:rPr>
            <w:rFonts w:ascii="Cambria Math" w:hAnsi="Cambria Math"/>
          </w:rPr>
          <m:t>V</m:t>
        </m:r>
      </m:oMath>
      <w:r>
        <w:rPr>
          <w:rFonts w:hint="eastAsia" w:hAnsi="Cambria Math"/>
        </w:rPr>
        <w:tab/>
      </w:r>
      <w:r>
        <w:rPr>
          <w:rFonts w:hint="eastAsia" w:hAnsi="Cambria Math"/>
        </w:rPr>
        <w:t>(2-11)</w:t>
      </w:r>
    </w:p>
    <w:p w14:paraId="7BEAADDE">
      <w:pPr>
        <w:ind w:firstLine="480"/>
      </w:pPr>
      <w:r>
        <w:t>其中</w:t>
      </w:r>
      <m:oMath>
        <m:r>
          <m:rPr/>
          <w:rPr>
            <w:rFonts w:ascii="Cambria Math" w:hAnsi="Cambria Math"/>
          </w:rPr>
          <m:t>Q</m:t>
        </m:r>
      </m:oMath>
      <w:r>
        <w:t>为查询矩阵</w:t>
      </w:r>
      <w:r>
        <w:rPr>
          <w:rFonts w:hint="eastAsia"/>
        </w:rPr>
        <w:t>，</w:t>
      </w:r>
      <m:oMath>
        <m:r>
          <m:rPr/>
          <w:rPr>
            <w:rFonts w:ascii="Cambria Math" w:hAnsi="Cambria Math"/>
          </w:rPr>
          <m:t>K</m:t>
        </m:r>
      </m:oMath>
      <w:r>
        <w:t>为键矩阵</w:t>
      </w:r>
      <w:r>
        <w:rPr>
          <w:rFonts w:hint="eastAsia"/>
        </w:rPr>
        <w:t>，</w:t>
      </w:r>
      <m:oMath>
        <m:r>
          <m:rPr/>
          <w:rPr>
            <w:rFonts w:ascii="Cambria Math" w:hAnsi="Cambria Math"/>
          </w:rPr>
          <m:t>V</m:t>
        </m:r>
      </m:oMath>
      <w:r>
        <w:t>为值矩阵</w:t>
      </w:r>
      <w:r>
        <w:rPr>
          <w:rFonts w:hint="eastAsia"/>
        </w:rPr>
        <w:t>，</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k</m:t>
            </m:r>
            <m:ctrlPr>
              <w:rPr>
                <w:rFonts w:ascii="Cambria Math" w:hAnsi="Cambria Math"/>
              </w:rPr>
            </m:ctrlPr>
          </m:sub>
        </m:sSub>
      </m:oMath>
      <w:r>
        <w:t>为缩放因子。</w:t>
      </w:r>
    </w:p>
    <w:p w14:paraId="751D2B2F">
      <w:pPr>
        <w:ind w:firstLine="480"/>
      </w:pPr>
      <w:r>
        <w:t>在自回归语言模型中，采用因果掩码（Causal Mask），保证当前位置仅依赖于之前的token。</w:t>
      </w:r>
    </w:p>
    <w:p w14:paraId="7B0EAEEB">
      <w:pPr>
        <w:ind w:firstLine="480"/>
      </w:pPr>
      <w:r>
        <w:t>自回归生成过程可表示为：</w:t>
      </w:r>
    </w:p>
    <w:p w14:paraId="7D596F85">
      <w:pPr>
        <w:pStyle w:val="28"/>
      </w:pPr>
      <m:oMath>
        <m:r>
          <m:rPr/>
          <w:rPr>
            <w:rFonts w:ascii="Cambria Math" w:hAnsi="Cambria Math"/>
          </w:rPr>
          <m:t>P(</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2</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n</m:t>
            </m:r>
            <m:ctrlPr>
              <w:rPr>
                <w:rFonts w:ascii="Cambria Math" w:hAnsi="Cambria Math"/>
              </w:rPr>
            </m:ctrlPr>
          </m:sub>
        </m:sSub>
        <m:r>
          <m:rPr/>
          <w:rPr>
            <w:rFonts w:ascii="Cambria Math" w:hAnsi="Cambria Math"/>
          </w:rPr>
          <m:t>)=</m:t>
        </m:r>
        <m:nary>
          <m:naryPr>
            <m:chr m:val="∏"/>
            <m:limLoc m:val="undOvr"/>
            <m:ctrlPr>
              <w:rPr>
                <w:rFonts w:ascii="Cambria Math" w:hAnsi="Cambria Math"/>
                <w:i/>
              </w:rPr>
            </m:ctrlPr>
          </m:naryPr>
          <m:sub>
            <m:r>
              <m:rPr/>
              <w:rPr>
                <w:rFonts w:ascii="Cambria Math" w:hAnsi="Cambria Math"/>
              </w:rPr>
              <m:t>t=1</m:t>
            </m:r>
            <m:ctrlPr>
              <w:rPr>
                <w:rFonts w:ascii="Cambria Math" w:hAnsi="Cambria Math"/>
              </w:rPr>
            </m:ctrlPr>
          </m:sub>
          <m:sup>
            <m:r>
              <m:rPr/>
              <w:rPr>
                <w:rFonts w:ascii="Cambria Math" w:hAnsi="Cambria Math"/>
              </w:rPr>
              <m:t>n</m:t>
            </m:r>
            <m:ctrlPr>
              <w:rPr>
                <w:rFonts w:ascii="Cambria Math" w:hAnsi="Cambria Math"/>
              </w:rPr>
            </m:ctrlPr>
          </m:sup>
          <m:e>
            <m:r>
              <m:rPr/>
              <w:rPr>
                <w:rFonts w:ascii="Cambria Math" w:hAnsi="Cambria Math"/>
              </w:rPr>
              <m:t>P</m:t>
            </m:r>
            <m:ctrlPr>
              <w:rPr>
                <w:rFonts w:ascii="Cambria Math" w:hAnsi="Cambria Math"/>
              </w:rPr>
            </m:ctrlPr>
          </m:e>
        </m:nary>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&lt;t</m:t>
            </m:r>
            <m:ctrlPr>
              <w:rPr>
                <w:rFonts w:ascii="Cambria Math" w:hAnsi="Cambria Math"/>
              </w:rPr>
            </m:ctrlPr>
          </m:sub>
        </m:sSub>
        <m:r>
          <m:rPr/>
          <w:rPr>
            <w:rFonts w:ascii="Cambria Math" w:hAnsi="Cambria Math"/>
          </w:rPr>
          <m:t>)</m:t>
        </m:r>
      </m:oMath>
      <w:r>
        <w:rPr>
          <w:rFonts w:hint="eastAsia" w:hAnsi="Cambria Math"/>
        </w:rPr>
        <w:tab/>
      </w:r>
      <w:r>
        <w:rPr>
          <w:rFonts w:hint="eastAsia" w:hAnsi="Cambria Math"/>
        </w:rPr>
        <w:t>(2-12)</w:t>
      </w:r>
    </w:p>
    <w:p w14:paraId="6B182EC9">
      <w:pPr>
        <w:ind w:firstLine="480"/>
      </w:pPr>
      <w:r>
        <w:t>在本文中，轨迹预测被建模为：</w:t>
      </w:r>
    </w:p>
    <w:p w14:paraId="19C7BD66">
      <w:pPr>
        <w:pStyle w:val="28"/>
      </w:pPr>
      <m:oMath>
        <m:r>
          <m:rPr/>
          <w:rPr>
            <w:rFonts w:ascii="Cambria Math" w:hAnsi="Cambria Math"/>
          </w:rPr>
          <m:t>P(future</m:t>
        </m:r>
        <m:r>
          <m:rPr>
            <m:sty m:val="p"/>
          </m:rPr>
          <w:rPr>
            <w:rFonts w:ascii="Cambria Math" w:hAnsi="Cambria Math"/>
          </w:rPr>
          <m:t xml:space="preserve"> </m:t>
        </m:r>
        <m:r>
          <m:rPr/>
          <w:rPr>
            <w:rFonts w:ascii="Cambria Math" w:hAnsi="Cambria Math"/>
          </w:rPr>
          <m:t>trajectory∣history</m:t>
        </m:r>
        <m:r>
          <m:rPr>
            <m:sty m:val="p"/>
          </m:rPr>
          <w:rPr>
            <w:rFonts w:ascii="Cambria Math" w:hAnsi="Cambria Math"/>
          </w:rPr>
          <m:t xml:space="preserve"> </m:t>
        </m:r>
        <m:r>
          <m:rPr/>
          <w:rPr>
            <w:rFonts w:ascii="Cambria Math" w:hAnsi="Cambria Math"/>
          </w:rPr>
          <m:t>trajectory)</m:t>
        </m:r>
      </m:oMath>
      <w:r>
        <w:rPr>
          <w:rFonts w:hint="eastAsia" w:hAnsi="Cambria Math"/>
        </w:rPr>
        <w:tab/>
      </w:r>
      <w:r>
        <w:rPr>
          <w:rFonts w:hint="eastAsia" w:hAnsi="Cambria Math"/>
        </w:rPr>
        <w:t>(2-13)</w:t>
      </w:r>
    </w:p>
    <w:p w14:paraId="1EB9A695">
      <w:pPr>
        <w:ind w:firstLine="420" w:firstLineChars="0"/>
      </w:pPr>
      <w:r>
        <w:t>通过Prompt形式输入历史轨迹文本，大模型按自回归方式逐步生成未来坐标。</w:t>
      </w:r>
    </w:p>
    <w:p w14:paraId="3E64783F">
      <w:pPr>
        <w:ind w:firstLine="480"/>
      </w:pPr>
      <w:r>
        <w:t>大语言模型（LLM）</w:t>
      </w:r>
      <w:r>
        <w:rPr>
          <w:rFonts w:hint="eastAsia"/>
          <w:lang w:eastAsia="zh-CN"/>
        </w:rPr>
        <w:t>的</w:t>
      </w:r>
      <w:r>
        <w:t>核心训练目标为最小化交叉熵损失：</w:t>
      </w:r>
    </w:p>
    <w:p w14:paraId="2F65EA38">
      <w:pPr>
        <w:pStyle w:val="28"/>
        <w:rPr>
          <w:rFonts w:hAnsi="Cambria Math"/>
        </w:rPr>
      </w:pPr>
      <m:oMath>
        <m:r>
          <m:rPr>
            <m:scr m:val="script"/>
          </m:rPr>
          <w:rPr>
            <w:rFonts w:ascii="Cambria Math" w:hAnsi="Cambria Math" w:eastAsia="Segoe Print"/>
          </w:rPr>
          <m:t>ℒ</m:t>
        </m:r>
        <m:r>
          <m:rPr/>
          <w:rPr>
            <w:rFonts w:ascii="Cambria Math" w:hAnsi="Cambria Math"/>
          </w:rPr>
          <m:t>=−</m:t>
        </m:r>
        <m:nary>
          <m:naryPr>
            <m:chr m:val="∑"/>
            <m:limLoc m:val="undOvr"/>
            <m:ctrlPr>
              <w:rPr>
                <w:rFonts w:ascii="Cambria Math" w:hAnsi="Cambria Math"/>
                <w:i/>
              </w:rPr>
            </m:ctrlPr>
          </m:naryPr>
          <m:sub>
            <m:r>
              <m:rPr/>
              <w:rPr>
                <w:rFonts w:ascii="Cambria Math" w:hAnsi="Cambria Math"/>
              </w:rPr>
              <m:t>t=1</m:t>
            </m:r>
            <m:ctrlPr>
              <w:rPr>
                <w:rFonts w:ascii="Cambria Math" w:hAnsi="Cambria Math"/>
              </w:rPr>
            </m:ctrlPr>
          </m:sub>
          <m:sup>
            <m:r>
              <m:rPr/>
              <w:rPr>
                <w:rFonts w:ascii="Cambria Math" w:hAnsi="Cambria Math"/>
              </w:rPr>
              <m:t>n</m:t>
            </m:r>
            <m:ctrlPr>
              <w:rPr>
                <w:rFonts w:ascii="Cambria Math" w:hAnsi="Cambria Math"/>
              </w:rPr>
            </m:ctrlPr>
          </m:sup>
          <m:e>
            <m:func>
              <m:funcPr>
                <m:ctrlPr>
                  <w:rPr>
                    <w:rFonts w:ascii="Cambria Math" w:hAnsi="Cambria Math"/>
                  </w:rPr>
                </m:ctrlPr>
              </m:funcPr>
              <m:fName>
                <m:r>
                  <m:rPr>
                    <m:sty m:val="p"/>
                  </m:rPr>
                  <w:rPr>
                    <w:rFonts w:ascii="Cambria Math" w:hAnsi="Cambria Math"/>
                  </w:rPr>
                  <m:t>log</m:t>
                </m:r>
                <m:ctrlPr>
                  <w:rPr>
                    <w:rFonts w:ascii="Cambria Math" w:hAnsi="Cambria Math"/>
                  </w:rPr>
                </m:ctrlPr>
              </m:fName>
              <m:e>
                <m:r>
                  <m:rPr/>
                  <w:rPr>
                    <w:rFonts w:ascii="Cambria Math" w:hAnsi="Cambria Math"/>
                  </w:rPr>
                  <m:t>P</m:t>
                </m:r>
                <m:ctrlPr>
                  <w:rPr>
                    <w:rFonts w:ascii="Cambria Math" w:hAnsi="Cambria Math"/>
                  </w:rPr>
                </m:ctrlPr>
              </m:e>
            </m:func>
            <m:ctrlPr>
              <w:rPr>
                <w:rFonts w:ascii="Cambria Math" w:hAnsi="Cambria Math"/>
              </w:rPr>
            </m:ctrlPr>
          </m:e>
        </m:nary>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&lt;t</m:t>
            </m:r>
            <m:ctrlPr>
              <w:rPr>
                <w:rFonts w:ascii="Cambria Math" w:hAnsi="Cambria Math"/>
              </w:rPr>
            </m:ctrlPr>
          </m:sub>
        </m:sSub>
        <m:r>
          <m:rPr/>
          <w:rPr>
            <w:rFonts w:ascii="Cambria Math" w:hAnsi="Cambria Math"/>
          </w:rPr>
          <m:t>)</m:t>
        </m:r>
      </m:oMath>
      <w:r>
        <w:rPr>
          <w:rFonts w:hint="eastAsia" w:hAnsi="Cambria Math"/>
        </w:rPr>
        <w:tab/>
      </w:r>
      <w:r>
        <w:rPr>
          <w:rFonts w:hint="eastAsia" w:hAnsi="Cambria Math"/>
        </w:rPr>
        <w:t>(2-14)</w:t>
      </w:r>
    </w:p>
    <w:p w14:paraId="73D73E4F">
      <w:pPr>
        <w:ind w:firstLine="480"/>
      </w:pPr>
      <w:r>
        <w:t>在本研究中，Qwen模型作为基础模型，通过微调使其适应轨迹预测任务。</w:t>
      </w:r>
    </w:p>
    <w:p w14:paraId="237E3FFB">
      <w:pPr>
        <w:ind w:firstLine="480"/>
      </w:pPr>
      <w:r>
        <w:t>由于轨迹被编码为文本形式，因此无需改变模型结构，仅通过Prompt设计即可适配任务。</w:t>
      </w:r>
    </w:p>
    <w:p w14:paraId="3D694D96">
      <w:pPr>
        <w:pStyle w:val="3"/>
        <w:ind w:firstLine="602"/>
      </w:pPr>
      <w:bookmarkStart w:id="12" w:name="_Toc27680"/>
      <w:r>
        <w:t>2.4 LoRA 参数高效微调技术</w:t>
      </w:r>
      <w:bookmarkEnd w:id="12"/>
    </w:p>
    <w:p w14:paraId="0BD23F53">
      <w:pPr>
        <w:ind w:firstLine="480"/>
      </w:pPr>
      <w:r>
        <w:t>随着大语言模型参数规模不断扩大，传统的全参数微调（Full Fine-tuning）方式在计算资源与存储成本方面面临巨大挑战。</w:t>
      </w:r>
    </w:p>
    <w:p w14:paraId="1BD3FFBD">
      <w:pPr>
        <w:ind w:firstLine="480"/>
        <w:rPr>
          <w:rFonts w:hint="default" w:eastAsia="宋体"/>
          <w:lang w:val="en-US" w:eastAsia="zh-CN"/>
        </w:rPr>
      </w:pPr>
      <w:r>
        <w:rPr>
          <w:rFonts w:hint="eastAsia"/>
          <w:lang w:val="en-US" w:eastAsia="zh-CN"/>
        </w:rPr>
        <w:t>在次中期款下，</w:t>
      </w:r>
      <w:r>
        <w:t>参数高效微调（Parameter-Efficient Fine-Tuning, PEFT）技术应运而生，其中LoRA（Low-Rank Adaptation）是一种具有代表性的低秩分解方法</w:t>
      </w:r>
      <w:r>
        <w:rPr>
          <w:vertAlign w:val="superscript"/>
        </w:rPr>
        <w:fldChar w:fldCharType="begin"/>
      </w:r>
      <w:r>
        <w:rPr>
          <w:vertAlign w:val="superscript"/>
        </w:rPr>
        <w:instrText xml:space="preserve"> REF _Ref228008043 \r \h </w:instrText>
      </w:r>
      <w:r>
        <w:rPr>
          <w:vertAlign w:val="superscript"/>
        </w:rPr>
        <w:fldChar w:fldCharType="separate"/>
      </w:r>
      <w:r>
        <w:rPr>
          <w:vertAlign w:val="superscript"/>
        </w:rPr>
        <w:t>[9]</w:t>
      </w:r>
      <w:r>
        <w:rPr>
          <w:vertAlign w:val="superscript"/>
        </w:rPr>
        <w:fldChar w:fldCharType="end"/>
      </w:r>
      <w:r>
        <w:t>。</w:t>
      </w:r>
      <w:r>
        <w:rPr>
          <w:rFonts w:hint="eastAsia"/>
          <w:lang w:val="en-US" w:eastAsia="zh-CN"/>
        </w:rPr>
        <w:t>接下来，本文将介绍其中原理及应用。</w:t>
      </w:r>
    </w:p>
    <w:p w14:paraId="2F06AC0F">
      <w:pPr>
        <w:pStyle w:val="4"/>
      </w:pPr>
      <w:bookmarkStart w:id="13" w:name="_Toc26938"/>
      <w:r>
        <w:t>2.4.1 低秩分解原理</w:t>
      </w:r>
      <w:bookmarkEnd w:id="13"/>
    </w:p>
    <w:p w14:paraId="2E039058">
      <w:pPr>
        <w:ind w:firstLine="480"/>
        <w:rPr>
          <w:rFonts w:hint="eastAsia" w:ascii="宋体" w:hAnsi="宋体" w:cs="宋体"/>
        </w:rPr>
      </w:pPr>
      <w:r>
        <w:rPr>
          <w:rFonts w:ascii="宋体" w:hAnsi="宋体" w:cs="宋体"/>
        </w:rPr>
        <w:t>设</w:t>
      </w:r>
      <w:r>
        <w:rPr>
          <w:rFonts w:cs="Times New Roman"/>
        </w:rPr>
        <w:t>Transformer</w:t>
      </w:r>
      <w:r>
        <w:rPr>
          <w:rFonts w:ascii="宋体" w:hAnsi="宋体" w:cs="宋体"/>
        </w:rPr>
        <w:t>中某一线性层的权重矩阵为：</w:t>
      </w:r>
    </w:p>
    <w:p w14:paraId="59C55217">
      <w:pPr>
        <w:pStyle w:val="28"/>
        <w:rPr>
          <w:rFonts w:hAnsi="Cambria Math"/>
        </w:rPr>
      </w:pPr>
      <m:oMath>
        <m:r>
          <m:rPr/>
          <w:rPr>
            <w:rFonts w:ascii="Cambria Math" w:hAnsi="Cambria Math"/>
          </w:rPr>
          <m:t>W∈</m:t>
        </m:r>
        <m:sSup>
          <m:sSupPr>
            <m:ctrlPr>
              <w:rPr>
                <w:rFonts w:ascii="Cambria Math" w:hAnsi="Cambria Math"/>
              </w:rPr>
            </m:ctrlPr>
          </m:sSupPr>
          <m:e>
            <m:r>
              <m:rPr>
                <m:scr m:val="double-struck"/>
              </m:rPr>
              <w:rPr>
                <w:rFonts w:ascii="Cambria Math" w:hAnsi="Cambria Math" w:eastAsia="Segoe Print"/>
              </w:rPr>
              <m:t>ℝ</m:t>
            </m:r>
            <m:ctrlPr>
              <w:rPr>
                <w:rFonts w:ascii="Cambria Math" w:hAnsi="Cambria Math"/>
              </w:rPr>
            </m:ctrlPr>
          </m:e>
          <m:sup>
            <m:r>
              <m:rPr/>
              <w:rPr>
                <w:rFonts w:ascii="Cambria Math" w:hAnsi="Cambria Math"/>
              </w:rPr>
              <m:t>d</m:t>
            </m:r>
            <m:r>
              <m:rPr>
                <m:sty m:val="p"/>
              </m:rPr>
              <w:rPr>
                <w:rFonts w:ascii="Cambria Math" w:hAnsi="Cambria Math"/>
              </w:rPr>
              <m:t>×</m:t>
            </m:r>
            <m:r>
              <m:rPr/>
              <w:rPr>
                <w:rFonts w:ascii="Cambria Math" w:hAnsi="Cambria Math"/>
              </w:rPr>
              <m:t>k</m:t>
            </m:r>
            <m:ctrlPr>
              <w:rPr>
                <w:rFonts w:ascii="Cambria Math" w:hAnsi="Cambria Math"/>
              </w:rPr>
            </m:ctrlPr>
          </m:sup>
        </m:sSup>
      </m:oMath>
      <w:r>
        <w:rPr>
          <w:rFonts w:hint="eastAsia" w:hAnsi="Cambria Math"/>
        </w:rPr>
        <w:tab/>
      </w:r>
      <w:r>
        <w:rPr>
          <w:rFonts w:hint="eastAsia" w:hAnsi="Cambria Math"/>
        </w:rPr>
        <w:t>(2-15)</w:t>
      </w:r>
    </w:p>
    <w:p w14:paraId="01EB1932">
      <w:pPr>
        <w:ind w:firstLine="480"/>
      </w:pPr>
      <w:r>
        <w:t>在传统微调过程中，需要对整个矩阵</w:t>
      </w:r>
      <m:oMath>
        <m:r>
          <m:rPr>
            <m:sty m:val="p"/>
          </m:rPr>
          <w:rPr>
            <w:rFonts w:ascii="Cambria Math" w:hAnsi="Cambria Math"/>
          </w:rPr>
          <m:t>W</m:t>
        </m:r>
      </m:oMath>
      <w:r>
        <w:t>进行梯度更新，其参数规模为</w:t>
      </w:r>
      <m:oMath>
        <m:r>
          <m:rPr>
            <m:sty m:val="p"/>
          </m:rPr>
          <w:rPr>
            <w:rFonts w:ascii="Cambria Math" w:hAnsi="Cambria Math"/>
          </w:rPr>
          <m:t>d×k</m:t>
        </m:r>
      </m:oMath>
      <w:r>
        <w:t>，当</w:t>
      </w:r>
      <m:oMath>
        <m:r>
          <m:rPr>
            <m:sty m:val="p"/>
          </m:rPr>
          <w:rPr>
            <w:rFonts w:ascii="Cambria Math" w:hAnsi="Cambria Math"/>
          </w:rPr>
          <m:t>d</m:t>
        </m:r>
      </m:oMath>
      <w:r>
        <w:t>和</w:t>
      </w:r>
      <m:oMath>
        <m:r>
          <m:rPr>
            <m:sty m:val="p"/>
          </m:rPr>
          <w:rPr>
            <w:rFonts w:ascii="Cambria Math" w:hAnsi="Cambria Math"/>
          </w:rPr>
          <m:t>k</m:t>
        </m:r>
      </m:oMath>
      <w:r>
        <w:t>较大时，训练参数数量极为庞大。</w:t>
      </w:r>
    </w:p>
    <w:p w14:paraId="333248AA">
      <w:pPr>
        <w:ind w:firstLine="480"/>
      </w:pPr>
      <w:r>
        <w:t>LoRA的核心思想在于：假设下游任务所需的权重更新矩阵具有低秩结构，即权重增量可以通过两个低秩矩阵的乘积进行近似表示。具体而言，将权重更新表示为：</w:t>
      </w:r>
    </w:p>
    <w:p w14:paraId="2B1A6FC3">
      <w:pPr>
        <w:pStyle w:val="28"/>
      </w:pPr>
      <m:oMath>
        <m:r>
          <m:rPr>
            <m:sty m:val="p"/>
          </m:rPr>
          <w:rPr>
            <w:rFonts w:ascii="Cambria Math" w:hAnsi="Cambria Math"/>
          </w:rPr>
          <m:t>ΔW=BA</m:t>
        </m:r>
      </m:oMath>
      <w:r>
        <w:rPr>
          <w:rFonts w:hint="eastAsia"/>
        </w:rPr>
        <w:tab/>
      </w:r>
      <w:r>
        <w:rPr>
          <w:rFonts w:hint="eastAsia"/>
        </w:rPr>
        <w:t>(2-16)</w:t>
      </w:r>
    </w:p>
    <w:p w14:paraId="303E59B1">
      <w:pPr>
        <w:ind w:firstLine="480"/>
      </w:pPr>
      <w:r>
        <w:t>其中：</w:t>
      </w:r>
    </w:p>
    <w:p w14:paraId="6303AA93">
      <w:pPr>
        <w:pStyle w:val="28"/>
        <w:rPr>
          <w:rFonts w:hAnsi="Cambria Math"/>
        </w:rPr>
      </w:pPr>
      <m:oMath>
        <m:d>
          <m:dPr>
            <m:begChr m:val="{"/>
            <m:endChr m:val=""/>
            <m:ctrlPr>
              <w:rPr>
                <w:rFonts w:ascii="Cambria Math" w:hAnsi="Cambria Math"/>
                <w:i/>
              </w:rPr>
            </m:ctrlPr>
          </m:dPr>
          <m:e>
            <m:eqArr>
              <m:eqArrPr>
                <m:ctrlPr>
                  <w:rPr>
                    <w:rFonts w:ascii="Cambria Math" w:hAnsi="Cambria Math"/>
                    <w:i/>
                  </w:rPr>
                </m:ctrlPr>
              </m:eqArrPr>
              <m:e>
                <m:r>
                  <m:rPr/>
                  <w:rPr>
                    <w:rFonts w:ascii="Cambria Math" w:hAnsi="Cambria Math"/>
                  </w:rPr>
                  <m:t>B∈</m:t>
                </m:r>
                <m:sSup>
                  <m:sSupPr>
                    <m:ctrlPr>
                      <w:rPr>
                        <w:rFonts w:ascii="Cambria Math" w:hAnsi="Cambria Math"/>
                      </w:rPr>
                    </m:ctrlPr>
                  </m:sSupPr>
                  <m:e>
                    <m:r>
                      <m:rPr>
                        <m:scr m:val="double-struck"/>
                      </m:rPr>
                      <w:rPr>
                        <w:rFonts w:ascii="Cambria Math" w:hAnsi="Cambria Math" w:eastAsia="Segoe Print"/>
                      </w:rPr>
                      <m:t>ℝ</m:t>
                    </m:r>
                    <m:ctrlPr>
                      <w:rPr>
                        <w:rFonts w:ascii="Cambria Math" w:hAnsi="Cambria Math"/>
                      </w:rPr>
                    </m:ctrlPr>
                  </m:e>
                  <m:sup>
                    <m:r>
                      <m:rPr/>
                      <w:rPr>
                        <w:rFonts w:ascii="Cambria Math" w:hAnsi="Cambria Math"/>
                      </w:rPr>
                      <m:t>d</m:t>
                    </m:r>
                    <m:r>
                      <m:rPr>
                        <m:sty m:val="p"/>
                      </m:rPr>
                      <w:rPr>
                        <w:rFonts w:ascii="Cambria Math" w:hAnsi="Cambria Math"/>
                      </w:rPr>
                      <m:t>×</m:t>
                    </m:r>
                    <m:r>
                      <m:rPr/>
                      <w:rPr>
                        <w:rFonts w:ascii="Cambria Math" w:hAnsi="Cambria Math"/>
                      </w:rPr>
                      <m:t>r</m:t>
                    </m:r>
                    <m:ctrlPr>
                      <w:rPr>
                        <w:rFonts w:ascii="Cambria Math" w:hAnsi="Cambria Math"/>
                      </w:rPr>
                    </m:ctrlPr>
                  </m:sup>
                </m:sSup>
                <m:ctrlPr>
                  <w:rPr>
                    <w:rFonts w:ascii="Cambria Math" w:hAnsi="Cambria Math"/>
                    <w:i/>
                  </w:rPr>
                </m:ctrlPr>
              </m:e>
              <m:e>
                <m:r>
                  <m:rPr/>
                  <w:rPr>
                    <w:rFonts w:ascii="Cambria Math" w:hAnsi="Cambria Math"/>
                  </w:rPr>
                  <m:t>A∈</m:t>
                </m:r>
                <m:sSup>
                  <m:sSupPr>
                    <m:ctrlPr>
                      <w:rPr>
                        <w:rFonts w:ascii="Cambria Math" w:hAnsi="Cambria Math"/>
                      </w:rPr>
                    </m:ctrlPr>
                  </m:sSupPr>
                  <m:e>
                    <m:r>
                      <m:rPr>
                        <m:scr m:val="double-struck"/>
                      </m:rPr>
                      <w:rPr>
                        <w:rFonts w:ascii="Cambria Math" w:hAnsi="Cambria Math" w:eastAsia="Segoe Print"/>
                      </w:rPr>
                      <m:t>ℝ</m:t>
                    </m:r>
                    <m:ctrlPr>
                      <w:rPr>
                        <w:rFonts w:ascii="Cambria Math" w:hAnsi="Cambria Math"/>
                      </w:rPr>
                    </m:ctrlPr>
                  </m:e>
                  <m:sup>
                    <m:r>
                      <m:rPr/>
                      <w:rPr>
                        <w:rFonts w:ascii="Cambria Math" w:hAnsi="Cambria Math"/>
                      </w:rPr>
                      <m:t>r</m:t>
                    </m:r>
                    <m:r>
                      <m:rPr>
                        <m:sty m:val="p"/>
                      </m:rPr>
                      <w:rPr>
                        <w:rFonts w:ascii="Cambria Math" w:hAnsi="Cambria Math"/>
                      </w:rPr>
                      <m:t>×</m:t>
                    </m:r>
                    <m:r>
                      <m:rPr/>
                      <w:rPr>
                        <w:rFonts w:ascii="Cambria Math" w:hAnsi="Cambria Math"/>
                      </w:rPr>
                      <m:t>k</m:t>
                    </m:r>
                    <m:ctrlPr>
                      <w:rPr>
                        <w:rFonts w:ascii="Cambria Math" w:hAnsi="Cambria Math"/>
                      </w:rPr>
                    </m:ctrlPr>
                  </m:sup>
                </m:sSup>
                <m:ctrlPr>
                  <w:rPr>
                    <w:rFonts w:ascii="Cambria Math" w:hAnsi="Cambria Math"/>
                    <w:i/>
                  </w:rPr>
                </m:ctrlPr>
              </m:e>
              <m:e>
                <m:r>
                  <m:rPr/>
                  <w:rPr>
                    <w:rFonts w:ascii="Cambria Math" w:hAnsi="Cambria Math"/>
                  </w:rPr>
                  <m:t>r≪</m:t>
                </m:r>
                <m:func>
                  <m:funcPr>
                    <m:ctrlPr>
                      <w:rPr>
                        <w:rFonts w:ascii="Cambria Math" w:hAnsi="Cambria Math"/>
                      </w:rPr>
                    </m:ctrlPr>
                  </m:funcPr>
                  <m:fName>
                    <m:r>
                      <m:rPr>
                        <m:sty m:val="p"/>
                      </m:rPr>
                      <w:rPr>
                        <w:rFonts w:ascii="Cambria Math" w:hAnsi="Cambria Math"/>
                      </w:rPr>
                      <m:t>min</m:t>
                    </m:r>
                    <m:ctrlPr>
                      <w:rPr>
                        <w:rFonts w:ascii="Cambria Math" w:hAnsi="Cambria Math"/>
                      </w:rPr>
                    </m:ctrlPr>
                  </m:fName>
                  <m:e>
                    <m:r>
                      <m:rPr/>
                      <w:rPr>
                        <w:rFonts w:ascii="Cambria Math" w:hAnsi="Cambria Math"/>
                      </w:rPr>
                      <m:t>(</m:t>
                    </m:r>
                    <m:ctrlPr>
                      <w:rPr>
                        <w:rFonts w:ascii="Cambria Math" w:hAnsi="Cambria Math"/>
                      </w:rPr>
                    </m:ctrlPr>
                  </m:e>
                </m:func>
                <m:r>
                  <m:rPr/>
                  <w:rPr>
                    <w:rFonts w:ascii="Cambria Math" w:hAnsi="Cambria Math"/>
                  </w:rPr>
                  <m:t>d,k)</m:t>
                </m:r>
                <m:ctrlPr>
                  <w:rPr>
                    <w:rFonts w:ascii="Cambria Math" w:hAnsi="Cambria Math"/>
                    <w:i/>
                  </w:rPr>
                </m:ctrlPr>
              </m:e>
            </m:eqArr>
            <m:ctrlPr>
              <w:rPr>
                <w:rFonts w:ascii="Cambria Math" w:hAnsi="Cambria Math"/>
                <w:i/>
              </w:rPr>
            </m:ctrlPr>
          </m:e>
        </m:d>
      </m:oMath>
      <w:r>
        <w:rPr>
          <w:rFonts w:hint="eastAsia" w:hAnsi="Cambria Math"/>
        </w:rPr>
        <w:tab/>
      </w:r>
      <w:r>
        <w:rPr>
          <w:rFonts w:hint="eastAsia" w:hAnsi="Cambria Math"/>
        </w:rPr>
        <w:t>(2-17)</w:t>
      </w:r>
    </w:p>
    <w:p w14:paraId="1EB3A9FD">
      <w:pPr>
        <w:ind w:firstLine="420" w:firstLineChars="0"/>
        <w:rPr>
          <w:rFonts w:hint="eastAsia" w:ascii="宋体" w:hAnsi="宋体" w:cs="宋体"/>
        </w:rPr>
      </w:pPr>
      <w:r>
        <w:rPr>
          <w:rFonts w:ascii="宋体" w:hAnsi="宋体" w:cs="宋体"/>
        </w:rPr>
        <w:t>此时，更新后的权重为：</w:t>
      </w:r>
    </w:p>
    <w:p w14:paraId="6D8D078E">
      <w:pPr>
        <w:pStyle w:val="28"/>
        <w:rPr>
          <w:rFonts w:hint="eastAsia" w:ascii="宋体" w:hAnsi="宋体" w:cs="宋体"/>
          <w:szCs w:val="24"/>
        </w:rPr>
      </w:pPr>
      <m:oMath>
        <m:r>
          <m:rPr/>
          <w:rPr>
            <w:rFonts w:ascii="Cambria Math" w:hAnsi="Cambria Math"/>
          </w:rPr>
          <m:t>W'=W+</m:t>
        </m:r>
        <m:r>
          <m:rPr>
            <m:sty m:val="p"/>
          </m:rPr>
          <w:rPr>
            <w:rFonts w:ascii="Cambria Math" w:hAnsi="Cambria Math"/>
          </w:rPr>
          <m:t>Δ</m:t>
        </m:r>
        <m:r>
          <m:rPr/>
          <w:rPr>
            <w:rFonts w:ascii="Cambria Math" w:hAnsi="Cambria Math"/>
          </w:rPr>
          <m:t>W=W+BA</m:t>
        </m:r>
      </m:oMath>
      <w:r>
        <w:rPr>
          <w:rFonts w:hint="eastAsia" w:hAnsi="Cambria Math"/>
        </w:rPr>
        <w:tab/>
      </w:r>
      <w:r>
        <w:rPr>
          <w:rFonts w:hint="eastAsia" w:hAnsi="Cambria Math"/>
        </w:rPr>
        <w:t>(2-18)</w:t>
      </w:r>
    </w:p>
    <w:p w14:paraId="5667B8B6">
      <w:pPr>
        <w:ind w:firstLine="480"/>
      </w:pPr>
      <w:r>
        <w:t>在训练过程中，原始预训练权重</w:t>
      </w:r>
      <m:oMath>
        <m:r>
          <m:rPr>
            <m:sty m:val="p"/>
          </m:rPr>
          <w:rPr>
            <w:rFonts w:ascii="Cambria Math" w:hAnsi="Cambria Math"/>
          </w:rPr>
          <m:t>W</m:t>
        </m:r>
      </m:oMath>
      <w:r>
        <w:t>保持冻结，仅训练新增的低秩矩阵</w:t>
      </w:r>
      <m:oMath>
        <m:r>
          <m:rPr>
            <m:sty m:val="p"/>
          </m:rPr>
          <w:rPr>
            <w:rFonts w:ascii="Cambria Math" w:hAnsi="Cambria Math"/>
          </w:rPr>
          <m:t>A</m:t>
        </m:r>
      </m:oMath>
      <w:r>
        <w:t>和</w:t>
      </w:r>
      <m:oMath>
        <m:r>
          <m:rPr>
            <m:sty m:val="p"/>
          </m:rPr>
          <w:rPr>
            <w:rFonts w:ascii="Cambria Math" w:hAnsi="Cambria Math"/>
          </w:rPr>
          <m:t>B</m:t>
        </m:r>
      </m:oMath>
      <w:r>
        <w:t>。因此，训练参数数量由原来的</w:t>
      </w:r>
      <m:oMath>
        <m:r>
          <m:rPr>
            <m:sty m:val="p"/>
          </m:rPr>
          <w:rPr>
            <w:rFonts w:ascii="Cambria Math" w:hAnsi="Cambria Math"/>
          </w:rPr>
          <m:t>d×k</m:t>
        </m:r>
      </m:oMath>
      <w:r>
        <w:t>降低为</w:t>
      </w:r>
      <m:oMath>
        <m:r>
          <m:rPr>
            <m:sty m:val="p"/>
          </m:rPr>
          <w:rPr>
            <w:rFonts w:ascii="Cambria Math" w:hAnsi="Cambria Math"/>
          </w:rPr>
          <m:t>r(d+k)</m:t>
        </m:r>
      </m:oMath>
      <w:r>
        <w:t>，当</w:t>
      </w:r>
      <m:oMath>
        <m:r>
          <m:rPr>
            <m:sty m:val="p"/>
          </m:rPr>
          <w:rPr>
            <w:rFonts w:ascii="Cambria Math" w:hAnsi="Cambria Math"/>
          </w:rPr>
          <m:t>r≪d,k</m:t>
        </m:r>
      </m:oMath>
      <w:r>
        <w:t>时，参数规模可显著下降</w:t>
      </w:r>
      <w:r>
        <w:rPr>
          <w:rFonts w:hint="eastAsia"/>
        </w:rPr>
        <w:t>；而</w:t>
      </w:r>
      <w:r>
        <w:t>从优化角度来看，LoRA 实际上将高维权重更新空间限制在一个低秩子空间中，使得模型仅在必要的方向上进行参数调整，从而在保持预训练知识稳定性的同时实现任务适配。</w:t>
      </w:r>
    </w:p>
    <w:p w14:paraId="64260E22">
      <w:pPr>
        <w:pStyle w:val="4"/>
      </w:pPr>
      <w:bookmarkStart w:id="14" w:name="_Toc16267"/>
      <w:r>
        <w:t>2.4.2 LoRA在注意力层中的应用</w:t>
      </w:r>
      <w:bookmarkEnd w:id="14"/>
    </w:p>
    <w:p w14:paraId="22F91D66">
      <w:pPr>
        <w:ind w:firstLine="480"/>
      </w:pPr>
      <w:r>
        <w:t>在Transformer架构中，自注意力机制包含多个线性投影矩阵，主要包括Query投影矩阵</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q</m:t>
            </m:r>
            <m:ctrlPr>
              <w:rPr>
                <w:rFonts w:ascii="Cambria Math" w:hAnsi="Cambria Math"/>
              </w:rPr>
            </m:ctrlPr>
          </m:sub>
        </m:sSub>
      </m:oMath>
      <w:r>
        <w:rPr>
          <w:rFonts w:hint="eastAsia"/>
        </w:rPr>
        <w:t>、</w:t>
      </w:r>
      <w:r>
        <w:t>Key 投影矩阵</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k</m:t>
            </m:r>
            <m:ctrlPr>
              <w:rPr>
                <w:rFonts w:ascii="Cambria Math" w:hAnsi="Cambria Math"/>
              </w:rPr>
            </m:ctrlPr>
          </m:sub>
        </m:sSub>
      </m:oMath>
      <w:r>
        <w:rPr>
          <w:rFonts w:hint="eastAsia"/>
        </w:rPr>
        <w:t>、</w:t>
      </w:r>
      <w:r>
        <w:t>Value 投影矩阵</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v</m:t>
            </m:r>
            <m:ctrlPr>
              <w:rPr>
                <w:rFonts w:ascii="Cambria Math" w:hAnsi="Cambria Math"/>
              </w:rPr>
            </m:ctrlPr>
          </m:sub>
        </m:sSub>
      </m:oMath>
      <w:r>
        <w:rPr>
          <w:rFonts w:hint="eastAsia"/>
        </w:rPr>
        <w:t>以及</w:t>
      </w:r>
      <w:r>
        <w:t>输出投影矩阵</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o</m:t>
            </m:r>
            <m:ctrlPr>
              <w:rPr>
                <w:rFonts w:ascii="Cambria Math" w:hAnsi="Cambria Math"/>
              </w:rPr>
            </m:ctrlPr>
          </m:sub>
        </m:sSub>
      </m:oMath>
      <w:r>
        <w:rPr>
          <w:rFonts w:hint="eastAsia"/>
        </w:rPr>
        <w:t>。</w:t>
      </w:r>
      <w:r>
        <w:t>在实际应用中，LoRA 通常注入到 Query与Value投影矩阵中。这一选择具有以下考虑：</w:t>
      </w:r>
    </w:p>
    <w:p w14:paraId="49E98CE0">
      <w:pPr>
        <w:numPr>
          <w:ilvl w:val="0"/>
          <w:numId w:val="2"/>
        </w:numPr>
        <w:ind w:firstLineChars="0"/>
      </w:pPr>
      <w:r>
        <w:t>Query矩阵直接影响注意力权重的计算；</w:t>
      </w:r>
    </w:p>
    <w:p w14:paraId="1FCE3768">
      <w:pPr>
        <w:numPr>
          <w:ilvl w:val="0"/>
          <w:numId w:val="2"/>
        </w:numPr>
        <w:ind w:firstLineChars="0"/>
      </w:pPr>
      <w:r>
        <w:t>Value矩阵决定信息在加权后的输出表达；</w:t>
      </w:r>
    </w:p>
    <w:p w14:paraId="453055F1">
      <w:pPr>
        <w:numPr>
          <w:ilvl w:val="0"/>
          <w:numId w:val="2"/>
        </w:numPr>
        <w:ind w:firstLineChars="0"/>
      </w:pPr>
      <w:r>
        <w:t>实践经验表明，仅对</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q</m:t>
            </m:r>
            <m:ctrlPr>
              <w:rPr>
                <w:rFonts w:ascii="Cambria Math" w:hAnsi="Cambria Math"/>
              </w:rPr>
            </m:ctrlPr>
          </m:sub>
        </m:sSub>
      </m:oMath>
      <w:r>
        <w:t>与</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v</m:t>
            </m:r>
            <m:ctrlPr>
              <w:rPr>
                <w:rFonts w:ascii="Cambria Math" w:hAnsi="Cambria Math"/>
              </w:rPr>
            </m:ctrlPr>
          </m:sub>
        </m:sSub>
      </m:oMath>
      <w:r>
        <w:t>进行低秩更新即可获得较好的性能收益；</w:t>
      </w:r>
    </w:p>
    <w:p w14:paraId="6A5DCB20">
      <w:pPr>
        <w:numPr>
          <w:ilvl w:val="0"/>
          <w:numId w:val="2"/>
        </w:numPr>
        <w:ind w:firstLineChars="0"/>
      </w:pPr>
      <w:r>
        <w:t>相较于对所有线性层进行适配，该方式在计算与性能之间取得较好平衡。</w:t>
      </w:r>
    </w:p>
    <w:p w14:paraId="2B467CE4">
      <w:pPr>
        <w:ind w:firstLine="480"/>
      </w:pPr>
      <w:r>
        <w:t>因此，本文在训练脚本中指定target_modules = "q_proj,v_proj"</w:t>
      </w:r>
      <w:r>
        <w:rPr>
          <w:rFonts w:hint="eastAsia"/>
        </w:rPr>
        <w:t>，使其</w:t>
      </w:r>
      <w:r>
        <w:rPr>
          <w:rFonts w:ascii="宋体" w:hAnsi="宋体" w:cs="宋体"/>
        </w:rPr>
        <w:t>通过在注意力子层中插入低秩适配矩阵，模型在保持原有结构与参数冻结状态的前提下，实现对轨迹预测任务的领域适配。</w:t>
      </w:r>
    </w:p>
    <w:p w14:paraId="4A3210BE">
      <w:pPr>
        <w:pStyle w:val="4"/>
      </w:pPr>
      <w:bookmarkStart w:id="15" w:name="_Toc10730"/>
      <w:r>
        <w:t>2.4.3 LoRA与全参数微调对比</w:t>
      </w:r>
      <w:bookmarkEnd w:id="15"/>
    </w:p>
    <w:p w14:paraId="7DB921A9">
      <w:pPr>
        <w:ind w:firstLine="480"/>
      </w:pPr>
      <w:r>
        <w:t>全参数微调需要对模型全部权重进行更新，训练参数规模等同于模型总参数规模。对于 4B 规模的大语言模型而言，全参数微调不仅显存占用巨大，而且在单卡环境下往往难以完成。</w:t>
      </w:r>
    </w:p>
    <w:p w14:paraId="424D4C07">
      <w:pPr>
        <w:ind w:firstLine="480"/>
      </w:pPr>
      <w:r>
        <w:t>相比之下，LoRA仅训练低秩矩阵参数，其优势体现在以下几个方面：</w:t>
      </w:r>
    </w:p>
    <w:p w14:paraId="2A6A774B">
      <w:pPr>
        <w:pStyle w:val="30"/>
      </w:pPr>
      <w:r>
        <w:rPr>
          <w:rFonts w:hint="eastAsia"/>
        </w:rPr>
        <w:t>表2-1 全参数微调和LoRA的对比</w:t>
      </w:r>
    </w:p>
    <w:tbl>
      <w:tblPr>
        <w:tblStyle w:val="16"/>
        <w:tblpPr w:leftFromText="180" w:rightFromText="180" w:vertAnchor="text" w:horzAnchor="page" w:tblpX="1527" w:tblpY="436"/>
        <w:tblOverlap w:val="never"/>
        <w:tblW w:w="5116" w:type="pct"/>
        <w:tblInd w:w="0"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958"/>
        <w:gridCol w:w="1958"/>
        <w:gridCol w:w="1958"/>
        <w:gridCol w:w="1959"/>
        <w:gridCol w:w="1959"/>
      </w:tblGrid>
      <w:tr w14:paraId="07144D1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trPr>
        <w:tc>
          <w:tcPr>
            <w:tcW w:w="1000" w:type="pct"/>
            <w:tcBorders>
              <w:top w:val="single" w:color="auto" w:sz="12" w:space="0"/>
              <w:left w:val="nil"/>
              <w:bottom w:val="nil"/>
              <w:right w:val="nil"/>
            </w:tcBorders>
            <w:tcMar>
              <w:top w:w="-1" w:type="dxa"/>
              <w:left w:w="-1" w:type="dxa"/>
              <w:bottom w:w="-1" w:type="dxa"/>
              <w:right w:w="-1" w:type="dxa"/>
            </w:tcMar>
            <w:vAlign w:val="center"/>
          </w:tcPr>
          <w:p w14:paraId="516F4E6A">
            <w:pPr>
              <w:pStyle w:val="30"/>
            </w:pPr>
            <w:r>
              <w:rPr>
                <w:rFonts w:hint="eastAsia"/>
              </w:rPr>
              <w:t>方法</w:t>
            </w:r>
          </w:p>
        </w:tc>
        <w:tc>
          <w:tcPr>
            <w:tcW w:w="1000" w:type="pct"/>
            <w:tcBorders>
              <w:top w:val="single" w:color="auto" w:sz="12" w:space="0"/>
              <w:left w:val="nil"/>
              <w:bottom w:val="nil"/>
              <w:right w:val="nil"/>
            </w:tcBorders>
            <w:tcMar>
              <w:top w:w="-1" w:type="dxa"/>
              <w:left w:w="-1" w:type="dxa"/>
              <w:bottom w:w="-1" w:type="dxa"/>
              <w:right w:w="-1" w:type="dxa"/>
            </w:tcMar>
            <w:vAlign w:val="center"/>
          </w:tcPr>
          <w:p w14:paraId="36200E00">
            <w:pPr>
              <w:pStyle w:val="30"/>
            </w:pPr>
            <w:r>
              <w:rPr>
                <w:rFonts w:hint="eastAsia"/>
              </w:rPr>
              <w:t>训练参数量</w:t>
            </w:r>
          </w:p>
        </w:tc>
        <w:tc>
          <w:tcPr>
            <w:tcW w:w="1000" w:type="pct"/>
            <w:tcBorders>
              <w:top w:val="single" w:color="auto" w:sz="12" w:space="0"/>
              <w:left w:val="nil"/>
              <w:bottom w:val="nil"/>
              <w:right w:val="nil"/>
            </w:tcBorders>
            <w:tcMar>
              <w:top w:w="-1" w:type="dxa"/>
              <w:left w:w="-1" w:type="dxa"/>
              <w:bottom w:w="-1" w:type="dxa"/>
              <w:right w:w="-1" w:type="dxa"/>
            </w:tcMar>
            <w:vAlign w:val="center"/>
          </w:tcPr>
          <w:p w14:paraId="06C5F982">
            <w:pPr>
              <w:pStyle w:val="30"/>
            </w:pPr>
            <w:r>
              <w:rPr>
                <w:rFonts w:hint="eastAsia"/>
              </w:rPr>
              <w:t>显存占用</w:t>
            </w:r>
          </w:p>
        </w:tc>
        <w:tc>
          <w:tcPr>
            <w:tcW w:w="1000" w:type="pct"/>
            <w:tcBorders>
              <w:top w:val="single" w:color="auto" w:sz="12" w:space="0"/>
              <w:left w:val="nil"/>
              <w:bottom w:val="nil"/>
              <w:right w:val="nil"/>
            </w:tcBorders>
            <w:tcMar>
              <w:top w:w="-1" w:type="dxa"/>
              <w:left w:w="-1" w:type="dxa"/>
              <w:bottom w:w="-1" w:type="dxa"/>
              <w:right w:w="-1" w:type="dxa"/>
            </w:tcMar>
            <w:vAlign w:val="center"/>
          </w:tcPr>
          <w:p w14:paraId="7401AC17">
            <w:pPr>
              <w:pStyle w:val="30"/>
            </w:pPr>
            <w:r>
              <w:rPr>
                <w:rFonts w:hint="eastAsia"/>
              </w:rPr>
              <w:t>训练速度</w:t>
            </w:r>
          </w:p>
        </w:tc>
        <w:tc>
          <w:tcPr>
            <w:tcW w:w="1000" w:type="pct"/>
            <w:tcBorders>
              <w:top w:val="single" w:color="auto" w:sz="12" w:space="0"/>
              <w:left w:val="nil"/>
              <w:bottom w:val="nil"/>
              <w:right w:val="nil"/>
            </w:tcBorders>
            <w:tcMar>
              <w:top w:w="-1" w:type="dxa"/>
              <w:left w:w="-1" w:type="dxa"/>
              <w:bottom w:w="-1" w:type="dxa"/>
              <w:right w:w="-1" w:type="dxa"/>
            </w:tcMar>
            <w:vAlign w:val="center"/>
          </w:tcPr>
          <w:p w14:paraId="7F33F393">
            <w:pPr>
              <w:pStyle w:val="30"/>
            </w:pPr>
            <w:r>
              <w:rPr>
                <w:rFonts w:hint="eastAsia"/>
              </w:rPr>
              <w:t>存储成本</w:t>
            </w:r>
          </w:p>
        </w:tc>
      </w:tr>
      <w:tr w14:paraId="50414F1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trPr>
        <w:tc>
          <w:tcPr>
            <w:tcW w:w="1000" w:type="pct"/>
            <w:tcBorders>
              <w:top w:val="single" w:color="auto" w:sz="4" w:space="0"/>
              <w:left w:val="nil"/>
              <w:bottom w:val="nil"/>
              <w:right w:val="nil"/>
            </w:tcBorders>
            <w:tcMar>
              <w:top w:w="-1" w:type="dxa"/>
              <w:left w:w="-1" w:type="dxa"/>
              <w:bottom w:w="-1" w:type="dxa"/>
              <w:right w:w="-1" w:type="dxa"/>
            </w:tcMar>
            <w:vAlign w:val="center"/>
          </w:tcPr>
          <w:p w14:paraId="30DEE4A5">
            <w:pPr>
              <w:pStyle w:val="30"/>
            </w:pPr>
            <w:r>
              <w:rPr>
                <w:rFonts w:hint="eastAsia"/>
              </w:rPr>
              <w:t>全参数微调</w:t>
            </w:r>
          </w:p>
        </w:tc>
        <w:tc>
          <w:tcPr>
            <w:tcW w:w="1000" w:type="pct"/>
            <w:tcBorders>
              <w:top w:val="single" w:color="auto" w:sz="4" w:space="0"/>
              <w:left w:val="nil"/>
              <w:bottom w:val="nil"/>
              <w:right w:val="nil"/>
            </w:tcBorders>
            <w:tcMar>
              <w:top w:w="-1" w:type="dxa"/>
              <w:left w:w="-1" w:type="dxa"/>
              <w:bottom w:w="-1" w:type="dxa"/>
              <w:right w:w="-1" w:type="dxa"/>
            </w:tcMar>
            <w:vAlign w:val="center"/>
          </w:tcPr>
          <w:p w14:paraId="71F64DA1">
            <w:pPr>
              <w:pStyle w:val="30"/>
            </w:pPr>
            <w:r>
              <w:rPr>
                <w:rFonts w:hint="eastAsia"/>
              </w:rPr>
              <w:t>高</w:t>
            </w:r>
          </w:p>
        </w:tc>
        <w:tc>
          <w:tcPr>
            <w:tcW w:w="1000" w:type="pct"/>
            <w:tcBorders>
              <w:top w:val="single" w:color="auto" w:sz="4" w:space="0"/>
              <w:left w:val="nil"/>
              <w:bottom w:val="nil"/>
              <w:right w:val="nil"/>
            </w:tcBorders>
            <w:tcMar>
              <w:top w:w="-1" w:type="dxa"/>
              <w:left w:w="-1" w:type="dxa"/>
              <w:bottom w:w="-1" w:type="dxa"/>
              <w:right w:w="-1" w:type="dxa"/>
            </w:tcMar>
            <w:vAlign w:val="center"/>
          </w:tcPr>
          <w:p w14:paraId="110D0277">
            <w:pPr>
              <w:pStyle w:val="30"/>
            </w:pPr>
            <w:r>
              <w:rPr>
                <w:rFonts w:hint="eastAsia"/>
              </w:rPr>
              <w:t>高</w:t>
            </w:r>
          </w:p>
        </w:tc>
        <w:tc>
          <w:tcPr>
            <w:tcW w:w="1000" w:type="pct"/>
            <w:tcBorders>
              <w:top w:val="single" w:color="auto" w:sz="4" w:space="0"/>
              <w:left w:val="nil"/>
              <w:bottom w:val="nil"/>
              <w:right w:val="nil"/>
            </w:tcBorders>
            <w:tcMar>
              <w:top w:w="-1" w:type="dxa"/>
              <w:left w:w="-1" w:type="dxa"/>
              <w:bottom w:w="-1" w:type="dxa"/>
              <w:right w:w="-1" w:type="dxa"/>
            </w:tcMar>
            <w:vAlign w:val="center"/>
          </w:tcPr>
          <w:p w14:paraId="3B245524">
            <w:pPr>
              <w:pStyle w:val="30"/>
            </w:pPr>
            <w:r>
              <w:rPr>
                <w:rFonts w:hint="eastAsia"/>
              </w:rPr>
              <w:t>慢</w:t>
            </w:r>
          </w:p>
        </w:tc>
        <w:tc>
          <w:tcPr>
            <w:tcW w:w="1000" w:type="pct"/>
            <w:tcBorders>
              <w:top w:val="single" w:color="auto" w:sz="4" w:space="0"/>
              <w:left w:val="nil"/>
              <w:bottom w:val="nil"/>
              <w:right w:val="nil"/>
            </w:tcBorders>
            <w:tcMar>
              <w:top w:w="-1" w:type="dxa"/>
              <w:left w:w="-1" w:type="dxa"/>
              <w:bottom w:w="-1" w:type="dxa"/>
              <w:right w:w="-1" w:type="dxa"/>
            </w:tcMar>
            <w:vAlign w:val="center"/>
          </w:tcPr>
          <w:p w14:paraId="7BE30B9C">
            <w:pPr>
              <w:pStyle w:val="30"/>
            </w:pPr>
            <w:r>
              <w:rPr>
                <w:rFonts w:hint="eastAsia"/>
              </w:rPr>
              <w:t>大</w:t>
            </w:r>
          </w:p>
        </w:tc>
      </w:tr>
      <w:tr w14:paraId="0C5225D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trPr>
        <w:tc>
          <w:tcPr>
            <w:tcW w:w="1000" w:type="pct"/>
            <w:tcBorders>
              <w:top w:val="nil"/>
              <w:left w:val="nil"/>
              <w:bottom w:val="single" w:color="auto" w:sz="12" w:space="0"/>
              <w:right w:val="nil"/>
            </w:tcBorders>
            <w:tcMar>
              <w:top w:w="-1" w:type="dxa"/>
              <w:left w:w="-1" w:type="dxa"/>
              <w:bottom w:w="-1" w:type="dxa"/>
              <w:right w:w="-1" w:type="dxa"/>
            </w:tcMar>
            <w:vAlign w:val="center"/>
          </w:tcPr>
          <w:p w14:paraId="74840316">
            <w:pPr>
              <w:pStyle w:val="30"/>
            </w:pPr>
            <w:r>
              <w:rPr>
                <w:rFonts w:hint="eastAsia"/>
              </w:rPr>
              <w:t>LoRA</w:t>
            </w:r>
          </w:p>
        </w:tc>
        <w:tc>
          <w:tcPr>
            <w:tcW w:w="1000" w:type="pct"/>
            <w:tcBorders>
              <w:top w:val="nil"/>
              <w:left w:val="nil"/>
              <w:bottom w:val="single" w:color="auto" w:sz="12" w:space="0"/>
              <w:right w:val="nil"/>
            </w:tcBorders>
            <w:tcMar>
              <w:top w:w="-1" w:type="dxa"/>
              <w:left w:w="-1" w:type="dxa"/>
              <w:bottom w:w="-1" w:type="dxa"/>
              <w:right w:w="-1" w:type="dxa"/>
            </w:tcMar>
            <w:vAlign w:val="center"/>
          </w:tcPr>
          <w:p w14:paraId="07776C1D">
            <w:pPr>
              <w:pStyle w:val="30"/>
            </w:pPr>
            <w:r>
              <w:rPr>
                <w:rFonts w:hint="eastAsia"/>
              </w:rPr>
              <w:t>低</w:t>
            </w:r>
          </w:p>
        </w:tc>
        <w:tc>
          <w:tcPr>
            <w:tcW w:w="1000" w:type="pct"/>
            <w:tcBorders>
              <w:top w:val="nil"/>
              <w:left w:val="nil"/>
              <w:bottom w:val="single" w:color="auto" w:sz="12" w:space="0"/>
              <w:right w:val="nil"/>
            </w:tcBorders>
            <w:tcMar>
              <w:top w:w="-1" w:type="dxa"/>
              <w:left w:w="-1" w:type="dxa"/>
              <w:bottom w:w="-1" w:type="dxa"/>
              <w:right w:w="-1" w:type="dxa"/>
            </w:tcMar>
            <w:vAlign w:val="center"/>
          </w:tcPr>
          <w:p w14:paraId="0B7B5799">
            <w:pPr>
              <w:pStyle w:val="30"/>
            </w:pPr>
            <w:r>
              <w:rPr>
                <w:rFonts w:hint="eastAsia"/>
              </w:rPr>
              <w:t>低</w:t>
            </w:r>
          </w:p>
        </w:tc>
        <w:tc>
          <w:tcPr>
            <w:tcW w:w="1000" w:type="pct"/>
            <w:tcBorders>
              <w:top w:val="nil"/>
              <w:left w:val="nil"/>
              <w:bottom w:val="single" w:color="auto" w:sz="12" w:space="0"/>
              <w:right w:val="nil"/>
            </w:tcBorders>
            <w:tcMar>
              <w:top w:w="-1" w:type="dxa"/>
              <w:left w:w="-1" w:type="dxa"/>
              <w:bottom w:w="-1" w:type="dxa"/>
              <w:right w:w="-1" w:type="dxa"/>
            </w:tcMar>
            <w:vAlign w:val="center"/>
          </w:tcPr>
          <w:p w14:paraId="15DC51DD">
            <w:pPr>
              <w:pStyle w:val="30"/>
            </w:pPr>
            <w:r>
              <w:rPr>
                <w:rFonts w:hint="eastAsia"/>
              </w:rPr>
              <w:t>快</w:t>
            </w:r>
          </w:p>
        </w:tc>
        <w:tc>
          <w:tcPr>
            <w:tcW w:w="1000" w:type="pct"/>
            <w:tcBorders>
              <w:top w:val="nil"/>
              <w:left w:val="nil"/>
              <w:bottom w:val="single" w:color="auto" w:sz="12" w:space="0"/>
              <w:right w:val="nil"/>
            </w:tcBorders>
            <w:tcMar>
              <w:top w:w="-1" w:type="dxa"/>
              <w:left w:w="-1" w:type="dxa"/>
              <w:bottom w:w="-1" w:type="dxa"/>
              <w:right w:w="-1" w:type="dxa"/>
            </w:tcMar>
            <w:vAlign w:val="center"/>
          </w:tcPr>
          <w:p w14:paraId="403D577D">
            <w:pPr>
              <w:pStyle w:val="30"/>
            </w:pPr>
            <w:r>
              <w:rPr>
                <w:rFonts w:hint="eastAsia"/>
              </w:rPr>
              <w:t>小</w:t>
            </w:r>
          </w:p>
        </w:tc>
      </w:tr>
    </w:tbl>
    <w:p w14:paraId="46824AE6">
      <w:pPr>
        <w:pStyle w:val="30"/>
      </w:pPr>
      <w:r>
        <w:rPr>
          <w:rFonts w:hint="eastAsia"/>
        </w:rPr>
        <w:t>Tab.2-1 Comparison between full parameter tuning and LoRA</w:t>
      </w:r>
    </w:p>
    <w:p w14:paraId="0F803053">
      <w:pPr>
        <w:numPr>
          <w:ilvl w:val="0"/>
          <w:numId w:val="3"/>
        </w:numPr>
        <w:ind w:firstLineChars="0"/>
      </w:pPr>
      <w:r>
        <w:t>训练参数量：LoRA 的训练参数规模仅为原模型的极小比例；</w:t>
      </w:r>
    </w:p>
    <w:p w14:paraId="43CAA0AA">
      <w:pPr>
        <w:numPr>
          <w:ilvl w:val="0"/>
          <w:numId w:val="3"/>
        </w:numPr>
        <w:ind w:firstLineChars="0"/>
      </w:pPr>
      <w:r>
        <w:t>显存占用：由于大部分权重冻结，反向传播所需显存显著降低；</w:t>
      </w:r>
    </w:p>
    <w:p w14:paraId="4F8282A8">
      <w:pPr>
        <w:numPr>
          <w:ilvl w:val="0"/>
          <w:numId w:val="3"/>
        </w:numPr>
        <w:ind w:firstLineChars="0"/>
      </w:pPr>
      <w:r>
        <w:t>训练速度：参数规模减小，梯度更新效率提高；</w:t>
      </w:r>
    </w:p>
    <w:p w14:paraId="5CDB4C42">
      <w:pPr>
        <w:numPr>
          <w:ilvl w:val="0"/>
          <w:numId w:val="3"/>
        </w:numPr>
        <w:ind w:firstLineChars="0"/>
      </w:pPr>
      <w:r>
        <w:t>存储成本：仅需保存Adapter权重，而无需存储完整模型副本。</w:t>
      </w:r>
    </w:p>
    <w:p w14:paraId="64096906">
      <w:pPr>
        <w:ind w:firstLine="480"/>
      </w:pPr>
      <w:r>
        <w:t>在本文实验环境中，基于Qwen-4B模型进行全参数微调几乎不可行，而结合4-bit量化与LoRA 技术（即QLoRA方法），则可以在单张NVIDIA RTX 4090（24GB 显存）上完成完整训练过程。这一结果验证了参数高效微调技术在工程实践中的现实可行性。</w:t>
      </w:r>
    </w:p>
    <w:p w14:paraId="580EFE58">
      <w:pPr>
        <w:pStyle w:val="3"/>
        <w:ind w:firstLine="602"/>
      </w:pPr>
      <w:bookmarkStart w:id="16" w:name="_Toc24651"/>
      <w:r>
        <w:t>2.5 量化训练技术</w:t>
      </w:r>
      <w:bookmarkEnd w:id="16"/>
    </w:p>
    <w:p w14:paraId="524056C6">
      <w:pPr>
        <w:ind w:firstLine="480"/>
      </w:pPr>
      <w:r>
        <w:t>随着大规模语言模型参数规模不断增长，仅依赖参数高效微调技术仍难以完全解决显存瓶颈问题，尤其是在单卡消费级GPU环境下进行实验时，模型加载阶段的显存占用往往成为限制因素。为进一步降低资源需求，本文在LoRA微调框架基础上引入4-bit量化加载技术，即QLoRA（Quantized LoRA）方</w:t>
      </w:r>
      <w:r>
        <w:rPr>
          <w:highlight w:val="none"/>
        </w:rPr>
        <w:t>法</w:t>
      </w:r>
      <w:r>
        <w:rPr>
          <w:highlight w:val="none"/>
          <w:vertAlign w:val="superscript"/>
        </w:rPr>
        <w:fldChar w:fldCharType="begin"/>
      </w:r>
      <w:r>
        <w:rPr>
          <w:highlight w:val="none"/>
          <w:vertAlign w:val="superscript"/>
        </w:rPr>
        <w:instrText xml:space="preserve"> REF _Ref8844 \r \h </w:instrText>
      </w:r>
      <w:r>
        <w:rPr>
          <w:highlight w:val="none"/>
          <w:vertAlign w:val="superscript"/>
        </w:rPr>
        <w:fldChar w:fldCharType="separate"/>
      </w:r>
      <w:r>
        <w:rPr>
          <w:highlight w:val="none"/>
          <w:vertAlign w:val="superscript"/>
        </w:rPr>
        <w:t>[10]</w:t>
      </w:r>
      <w:r>
        <w:rPr>
          <w:highlight w:val="none"/>
          <w:vertAlign w:val="superscript"/>
        </w:rPr>
        <w:fldChar w:fldCharType="end"/>
      </w:r>
      <w:r>
        <w:rPr>
          <w:highlight w:val="none"/>
        </w:rPr>
        <w:t>，通过</w:t>
      </w:r>
      <w:r>
        <w:t>低比特权重量化与低秩适配相结合，在保证训练稳定性的前提下显著压缩模型存储与计算开销。</w:t>
      </w:r>
    </w:p>
    <w:p w14:paraId="094DDDD9">
      <w:pPr>
        <w:ind w:firstLine="480"/>
      </w:pPr>
      <w:r>
        <w:t>在标准 Transformer 训练中，权重通常以FP16/BF16精度存储，每个参数占用16位空间。对于大模型而言，单卡环境下尤其在加载权重阶段显存占用十分可观。QLoRA将基础模型权重从高精度存储压缩为4-bit表示，使权重存储理论上降至原来的</w:t>
      </w:r>
      <w:r>
        <w:rPr>
          <w:rFonts w:hint="eastAsia"/>
        </w:rPr>
        <w:t>四分之一</w:t>
      </w:r>
      <w:r>
        <w:t>。但若采用简单均匀量化，往往会显著损害模型性能，因此QLoRA采用更贴合神经网络权重分布特性的量化格式，并借助BitsAndBytes实现高效的低比特计算与调度。</w:t>
      </w:r>
    </w:p>
    <w:p w14:paraId="5E1EA580">
      <w:pPr>
        <w:numPr>
          <w:ilvl w:val="0"/>
          <w:numId w:val="4"/>
        </w:numPr>
        <w:ind w:firstLine="480"/>
        <w:rPr>
          <w:rFonts w:hint="eastAsia" w:ascii="宋体" w:hAnsi="宋体" w:cs="宋体"/>
        </w:rPr>
      </w:pPr>
      <w:r>
        <w:t>NF4：面向权重分布的非均匀4-bit量化</w:t>
      </w:r>
      <w:r>
        <w:br w:type="textWrapping"/>
      </w:r>
      <w:r>
        <w:rPr>
          <w:rFonts w:hint="eastAsia"/>
          <w:lang w:val="en-US" w:eastAsia="zh-CN"/>
        </w:rPr>
        <w:tab/>
      </w:r>
      <w:r>
        <w:t>NF4（Normal Float 4）是一种基于正态分布假设设计</w:t>
      </w:r>
      <w:r>
        <w:rPr>
          <w:rFonts w:hint="eastAsia"/>
        </w:rPr>
        <w:t>的</w:t>
      </w:r>
      <w:r>
        <w:t>4-bit量化格式</w:t>
      </w:r>
      <w:r>
        <w:rPr>
          <w:rFonts w:hint="eastAsia"/>
          <w:lang w:eastAsia="zh-CN"/>
        </w:rPr>
        <w:t>。</w:t>
      </w:r>
      <w:r>
        <w:rPr>
          <w:rFonts w:hint="eastAsia"/>
          <w:lang w:val="en-US" w:eastAsia="zh-CN"/>
        </w:rPr>
        <w:t>其</w:t>
      </w:r>
      <w:r>
        <w:t>量化可形式化为：</w:t>
      </w:r>
    </w:p>
    <w:p w14:paraId="58BFFD02">
      <w:pPr>
        <w:pStyle w:val="28"/>
        <w:rPr>
          <w:rFonts w:hAnsi="Cambria Math"/>
        </w:rPr>
      </w:pPr>
      <m:oMath>
        <m:r>
          <m:rPr/>
          <w:rPr>
            <w:rFonts w:ascii="Cambria Math" w:hAnsi="Cambria Math"/>
          </w:rPr>
          <m:t>Wq=Q(W)</m:t>
        </m:r>
      </m:oMath>
      <w:r>
        <w:rPr>
          <w:rFonts w:hint="eastAsia" w:hAnsi="Cambria Math"/>
        </w:rPr>
        <w:tab/>
      </w:r>
      <w:r>
        <w:rPr>
          <w:rFonts w:hint="eastAsia" w:hAnsi="Cambria Math"/>
        </w:rPr>
        <w:t>(2-19)</w:t>
      </w:r>
    </w:p>
    <w:p w14:paraId="1607D1D4">
      <w:pPr>
        <w:ind w:firstLine="480"/>
        <w:rPr>
          <w:rFonts w:hAnsi="Cambria Math"/>
        </w:rPr>
      </w:pPr>
      <w:r>
        <w:rPr>
          <w:rFonts w:hAnsi="Cambria Math"/>
        </w:rPr>
        <w:t>其中</w:t>
      </w:r>
      <w:r>
        <w:rPr>
          <w:rFonts w:hint="eastAsia" w:hAnsi="Cambria Math"/>
          <w:lang w:eastAsia="zh-CN"/>
        </w:rPr>
        <w:t>，</w:t>
      </w:r>
      <m:oMath>
        <m:r>
          <m:rPr/>
          <w:rPr>
            <w:rFonts w:ascii="Cambria Math" w:hAnsi="Cambria Math"/>
          </w:rPr>
          <m:t>W</m:t>
        </m:r>
      </m:oMath>
      <w:r>
        <w:rPr>
          <w:rFonts w:hAnsi="Cambria Math"/>
        </w:rPr>
        <w:t>为原始高精度权重矩阵，</w:t>
      </w:r>
      <m:oMath>
        <m:r>
          <m:rPr/>
          <w:rPr>
            <w:rFonts w:ascii="Cambria Math" w:hAnsi="Cambria Math"/>
          </w:rPr>
          <m:t>Q(⋅)</m:t>
        </m:r>
      </m:oMath>
      <w:r>
        <w:rPr>
          <w:rFonts w:hAnsi="Cambria Math"/>
        </w:rPr>
        <w:t>表示量化映射函数，</w:t>
      </w:r>
      <m:oMath>
        <m:r>
          <m:rPr/>
          <w:rPr>
            <w:rFonts w:ascii="Cambria Math" w:hAnsi="Cambria Math"/>
          </w:rPr>
          <m:t>Wq</m:t>
        </m:r>
      </m:oMath>
      <w:r>
        <w:rPr>
          <w:rFonts w:hAnsi="Cambria Math"/>
        </w:rPr>
        <w:t>为量化后的低比特表示。在实际训练过程中，</w:t>
      </w:r>
      <w:r>
        <w:rPr>
          <w:rFonts w:hint="eastAsia" w:hAnsi="Cambria Math"/>
          <w:lang w:val="en-US" w:eastAsia="zh-CN"/>
        </w:rPr>
        <w:t>NF4可以</w:t>
      </w:r>
      <w:r>
        <w:rPr>
          <w:rFonts w:hAnsi="Cambria Math"/>
        </w:rPr>
        <w:t>在低精度存储与高精度梯度更新之间取得平衡。这种</w:t>
      </w:r>
      <w:r>
        <w:rPr>
          <w:rFonts w:hint="eastAsia" w:hAnsi="Cambria Math"/>
          <w:lang w:val="en-US" w:eastAsia="zh-CN"/>
        </w:rPr>
        <w:t>平衡可以</w:t>
      </w:r>
      <w:r>
        <w:rPr>
          <w:rFonts w:hAnsi="Cambria Math"/>
        </w:rPr>
        <w:t>使模型在显著降低显存占用的同时，仍能够保持稳定的微调性能，为大模型在资源受限环境下的应用提供了现实可行性。</w:t>
      </w:r>
    </w:p>
    <w:p w14:paraId="45096C3C">
      <w:pPr>
        <w:ind w:firstLine="480"/>
      </w:pPr>
      <w:r>
        <w:t>（2）BitsAndBytes：低比特加载、动态反量化与存储优化</w:t>
      </w:r>
      <w:r>
        <w:br w:type="textWrapping"/>
      </w:r>
      <w:r>
        <w:rPr>
          <w:rFonts w:hint="eastAsia"/>
          <w:lang w:val="en-US" w:eastAsia="zh-CN"/>
        </w:rPr>
        <w:tab/>
      </w:r>
      <w:r>
        <w:t>在工程实现层面，本文采用 BitsAndBytes库完成4-bit量化加载与算子调度。该库在 CUDA层面针对大模型低比特计算进行了优化，支持在模型加载阶段直接以4-bit式构建权重张量，并在计算时采用on-the-fly dequantization（动态反量化）将量化权重即时恢复为高精度用于运算，从而实现存储效率与计算稳定性的折中。</w:t>
      </w:r>
    </w:p>
    <w:p w14:paraId="158A18CF">
      <w:pPr>
        <w:ind w:firstLine="480"/>
      </w:pPr>
      <w:r>
        <w:t>此外，BitsAndBytes提供Double Quant机制：即对量化常数/中间元信息再进行一次量化压缩，以减少额外元数据带来的存储开销，进一步提升整体显存利用率。同时，该库还支持CPU Offload（当显存不足时将部分参数或优化器状态迁移至主存），以及基于可用显存的自动张量分配策略，从而降低单卡环境下的部署难度。在LoRA的低秩更新机制叠加之下，最终形成的训练结构可概括为</w:t>
      </w:r>
      <w:r>
        <w:rPr>
          <w:rFonts w:hint="eastAsia"/>
        </w:rPr>
        <w:t>4-bit量化基础模型 + 冻结主干权重 + 低秩可训练适配矩阵。</w:t>
      </w:r>
      <w:r>
        <w:t>通过将基础模型以4-bit形式存储，同时仅训练少量低秩适配参数，模型的显存需求显著降低，使原本通常需要多卡分布式训练的大模型微调任务，可以在单张NVIDIA RTX 4090（24GB）环境下完成。</w:t>
      </w:r>
    </w:p>
    <w:p w14:paraId="6DE67CF6">
      <w:pPr>
        <w:ind w:firstLine="480"/>
      </w:pPr>
      <w:r>
        <w:t>从工程角度看，QLoRA不仅降低了算力门槛，也减少了模型存储与部署成本，使大语言模型在自动驾驶轨迹预测等资源受限场景中的落地更具可行性与推广价值。</w:t>
      </w:r>
    </w:p>
    <w:p w14:paraId="3E54D94F">
      <w:pPr>
        <w:pStyle w:val="2"/>
        <w:jc w:val="both"/>
        <w:sectPr>
          <w:pgSz w:w="11906" w:h="16838"/>
          <w:pgMar w:top="1418" w:right="1134" w:bottom="1134" w:left="1418" w:header="851" w:footer="992" w:gutter="0"/>
          <w:cols w:space="425" w:num="1"/>
          <w:docGrid w:type="lines" w:linePitch="312" w:charSpace="0"/>
        </w:sectPr>
      </w:pPr>
    </w:p>
    <w:p w14:paraId="582193EC">
      <w:pPr>
        <w:pStyle w:val="2"/>
        <w:ind w:firstLine="643"/>
      </w:pPr>
      <w:bookmarkStart w:id="17" w:name="_Toc25693"/>
      <w:r>
        <w:t>3 基于大模型的轨迹预测数据构建方法</w:t>
      </w:r>
      <w:bookmarkEnd w:id="17"/>
    </w:p>
    <w:p w14:paraId="1B34B7FA">
      <w:pPr>
        <w:ind w:firstLine="480"/>
      </w:pPr>
      <w:r>
        <w:t>在基于大模型的研究中，数据构建</w:t>
      </w:r>
      <w:r>
        <w:rPr>
          <w:rFonts w:hint="eastAsia"/>
        </w:rPr>
        <w:t>是</w:t>
      </w:r>
      <w:r>
        <w:t>构建一种可被文本处理模型理解的</w:t>
      </w:r>
      <w:r>
        <w:rPr>
          <w:rFonts w:hint="eastAsia"/>
          <w:lang w:val="en-US" w:eastAsia="zh-CN"/>
        </w:rPr>
        <w:t>机器可识别语言</w:t>
      </w:r>
      <w:r>
        <w:t>，以实现其对运动规律的解析与建模。为此，本文提出</w:t>
      </w:r>
      <w:r>
        <w:rPr>
          <w:rFonts w:hint="eastAsia"/>
          <w:lang w:eastAsia="zh-CN"/>
        </w:rPr>
        <w:t>“</w:t>
      </w:r>
      <w:r>
        <w:t>轨迹文本化（Trajectory Textualization）</w:t>
      </w:r>
      <w:r>
        <w:rPr>
          <w:rFonts w:hint="eastAsia"/>
          <w:lang w:eastAsia="zh-CN"/>
        </w:rPr>
        <w:t>”</w:t>
      </w:r>
      <w:r>
        <w:t>创新范式，其设计逻辑包含两个关键维度：</w:t>
      </w:r>
    </w:p>
    <w:p w14:paraId="5082B33B">
      <w:pPr>
        <w:ind w:firstLine="480"/>
      </w:pPr>
      <w:r>
        <w:t>1. 格式层面的语义适配：为契合大模型的Token化处理机制，研究将连续的浮点坐标系统离散化为符号化文本序列。这一转换并非简单的数据类型映射，而是通过将坐标抽象为可解析的符号单元，使模型将其识别为具有语义信息的</w:t>
      </w:r>
      <w:r>
        <w:rPr>
          <w:rFonts w:hint="eastAsia"/>
          <w:lang w:eastAsia="zh-CN"/>
        </w:rPr>
        <w:t>“</w:t>
      </w:r>
      <w:r>
        <w:rPr>
          <w:rFonts w:hint="eastAsia"/>
          <w:lang w:val="en-US" w:eastAsia="zh-CN"/>
        </w:rPr>
        <w:t>语言符号</w:t>
      </w:r>
      <w:r>
        <w:rPr>
          <w:rFonts w:hint="eastAsia"/>
          <w:lang w:eastAsia="zh-CN"/>
        </w:rPr>
        <w:t>”</w:t>
      </w:r>
      <w:r>
        <w:t>，而非数值计算对象，从而规避了高精度场景下的数值溢出风险。</w:t>
      </w:r>
    </w:p>
    <w:p w14:paraId="4122CE3A">
      <w:pPr>
        <w:ind w:firstLine="480"/>
      </w:pPr>
      <w:r>
        <w:t>2. 语义层面的物理先验注入：针对原始坐标序列</w:t>
      </w:r>
      <w:r>
        <w:rPr>
          <w:rFonts w:hint="eastAsia"/>
          <w:lang w:val="en-US" w:eastAsia="zh-CN"/>
        </w:rPr>
        <w:t>在</w:t>
      </w:r>
      <w:r>
        <w:t>物理</w:t>
      </w:r>
      <w:r>
        <w:rPr>
          <w:rFonts w:hint="eastAsia"/>
          <w:lang w:val="en-US" w:eastAsia="zh-CN"/>
        </w:rPr>
        <w:t>方面</w:t>
      </w:r>
      <w:r>
        <w:t>意义缺失的问题，</w:t>
      </w:r>
      <w:r>
        <w:rPr>
          <w:rFonts w:hint="eastAsia"/>
          <w:lang w:val="en-US" w:eastAsia="zh-CN"/>
        </w:rPr>
        <w:t>本文</w:t>
      </w:r>
      <w:r>
        <w:t>研究</w:t>
      </w:r>
      <w:r>
        <w:rPr>
          <w:rFonts w:hint="eastAsia"/>
          <w:lang w:eastAsia="zh-CN"/>
        </w:rPr>
        <w:t>了</w:t>
      </w:r>
      <w:r>
        <w:t>在Prompt工程设计中嵌入</w:t>
      </w:r>
      <w:r>
        <w:rPr>
          <w:rFonts w:hint="eastAsia"/>
          <w:lang w:eastAsia="zh-CN"/>
        </w:rPr>
        <w:t>“</w:t>
      </w:r>
      <w:r>
        <w:rPr>
          <w:rFonts w:hint="eastAsia"/>
          <w:lang w:val="en-US" w:eastAsia="zh-CN"/>
        </w:rPr>
        <w:t>朝向</w:t>
      </w:r>
      <w:r>
        <w:rPr>
          <w:rFonts w:hint="eastAsia"/>
          <w:lang w:eastAsia="zh-CN"/>
        </w:rPr>
        <w:t>”、“</w:t>
      </w:r>
      <w:r>
        <w:rPr>
          <w:rFonts w:hint="eastAsia"/>
          <w:lang w:val="en-US" w:eastAsia="zh-CN"/>
        </w:rPr>
        <w:t>车道信息</w:t>
      </w:r>
      <w:r>
        <w:rPr>
          <w:rFonts w:hint="eastAsia"/>
          <w:lang w:eastAsia="zh-CN"/>
        </w:rPr>
        <w:t>”</w:t>
      </w:r>
      <w:r>
        <w:t>等自然语言描述。该策略通过模拟人类</w:t>
      </w:r>
      <w:r>
        <w:rPr>
          <w:rFonts w:hint="eastAsia"/>
          <w:lang w:val="en-US" w:eastAsia="zh-CN"/>
        </w:rPr>
        <w:t>思考</w:t>
      </w:r>
      <w:r>
        <w:t>，</w:t>
      </w:r>
      <w:r>
        <w:rPr>
          <w:rFonts w:hint="eastAsia"/>
          <w:lang w:val="en-US" w:eastAsia="zh-CN"/>
        </w:rPr>
        <w:t>使用情境推理能力，让</w:t>
      </w:r>
      <w:r>
        <w:t>模型在生成轨迹预测前，先在内部构建基于物理规则的逻辑链条，</w:t>
      </w:r>
      <w:r>
        <w:rPr>
          <w:rFonts w:hint="eastAsia"/>
          <w:lang w:val="en-US" w:eastAsia="zh-CN"/>
        </w:rPr>
        <w:t>再</w:t>
      </w:r>
      <w:r>
        <w:t>输出符合现实运动约束的合理路径。</w:t>
      </w:r>
    </w:p>
    <w:p w14:paraId="6F4E6135">
      <w:pPr>
        <w:ind w:firstLine="480"/>
      </w:pPr>
      <w:r>
        <w:t>本研究以nuScenes v1.0-mini数据集为样本构建基础，系统阐述轨迹预测训练数据的全流程处理方法</w:t>
      </w:r>
      <w:r>
        <w:rPr>
          <w:rFonts w:hint="eastAsia"/>
          <w:lang w:eastAsia="zh-CN"/>
        </w:rPr>
        <w:t>，</w:t>
      </w:r>
      <w:r>
        <w:t>为后续大模型在轨迹预测任务的微调提供了高质量、语义自洽的训练数据基石。</w:t>
      </w:r>
    </w:p>
    <w:p w14:paraId="2CF41BCD">
      <w:pPr>
        <w:pStyle w:val="3"/>
      </w:pPr>
      <w:bookmarkStart w:id="18" w:name="_Toc2933"/>
      <w:r>
        <w:t>3.1 nuScenes数据集介绍</w:t>
      </w:r>
      <w:bookmarkEnd w:id="18"/>
    </w:p>
    <w:p w14:paraId="2BDB5088">
      <w:pPr>
        <w:ind w:firstLine="480"/>
        <w:rPr>
          <w:highlight w:val="none"/>
        </w:rPr>
      </w:pPr>
      <w:r>
        <w:t>在自动驾驶领域的公开数据集中，nuScenes是目前被广泛采用且具有较高研究价值的多模态大规模数据集之一。该数据集由新加坡国立大学与多家自动驾驶公司联合发布，覆盖复杂城市场景下的多种交通参与者行为模式，并提供丰富的传感器标注信息，因此在目标检测、三维跟踪、多目标行为分析以及轨迹预测等任务中得到了广泛</w:t>
      </w:r>
      <w:r>
        <w:rPr>
          <w:highlight w:val="none"/>
        </w:rPr>
        <w:t>应用</w:t>
      </w:r>
      <w:r>
        <w:rPr>
          <w:highlight w:val="none"/>
          <w:vertAlign w:val="superscript"/>
        </w:rPr>
        <w:fldChar w:fldCharType="begin"/>
      </w:r>
      <w:r>
        <w:rPr>
          <w:highlight w:val="none"/>
          <w:vertAlign w:val="superscript"/>
        </w:rPr>
        <w:instrText xml:space="preserve"> REF _Ref8916 \r \h </w:instrText>
      </w:r>
      <w:r>
        <w:rPr>
          <w:highlight w:val="none"/>
          <w:vertAlign w:val="superscript"/>
        </w:rPr>
        <w:fldChar w:fldCharType="separate"/>
      </w:r>
      <w:r>
        <w:rPr>
          <w:highlight w:val="none"/>
          <w:vertAlign w:val="superscript"/>
        </w:rPr>
        <w:t>[3]</w:t>
      </w:r>
      <w:r>
        <w:rPr>
          <w:highlight w:val="none"/>
          <w:vertAlign w:val="superscript"/>
        </w:rPr>
        <w:fldChar w:fldCharType="end"/>
      </w:r>
      <w:r>
        <w:rPr>
          <w:highlight w:val="none"/>
        </w:rPr>
        <w:t>。</w:t>
      </w:r>
    </w:p>
    <w:p w14:paraId="74D7FC86">
      <w:pPr>
        <w:ind w:firstLine="480"/>
      </w:pPr>
      <w:r>
        <w:t>本文选用nuScenes v1.0-mini版本作为实验数据来源。该版本是官方发布的精简子集，虽然规模相较完整版有所缩减</w:t>
      </w:r>
      <w:r>
        <w:rPr>
          <w:rFonts w:hint="eastAsia"/>
          <w:lang w:eastAsia="zh-CN"/>
        </w:rPr>
        <w:t>。</w:t>
      </w:r>
      <w:r>
        <w:t>需要指出的是，v1.0-mini其结构完整、标注规范统一、数据格式标准化程度高，</w:t>
      </w:r>
      <w:r>
        <w:rPr>
          <w:rFonts w:hint="eastAsia"/>
          <w:lang w:val="en-US" w:eastAsia="zh-CN"/>
        </w:rPr>
        <w:t>所以有利于</w:t>
      </w:r>
      <w:r>
        <w:t>研究者可以在较短时间内完成数据预处理与模型调试过程。</w:t>
      </w:r>
    </w:p>
    <w:p w14:paraId="27A674BF">
      <w:pPr>
        <w:ind w:firstLine="480"/>
        <w:rPr>
          <w:rFonts w:hint="eastAsia" w:eastAsia="宋体"/>
          <w:lang w:eastAsia="zh-CN"/>
        </w:rPr>
      </w:pPr>
      <w:r>
        <w:t>对于本文提出的基于大语言模型的轨迹文本生成方法而言，该版本在原型验证阶段具有较高的实验效率与工程可控性，有助于快速迭代模型结构与训练策略。在方法验证完成后，相关框架亦可平滑扩展至nuScenes全量数据版本</w:t>
      </w:r>
      <w:r>
        <w:rPr>
          <w:rFonts w:hint="eastAsia"/>
          <w:lang w:eastAsia="zh-CN"/>
        </w:rPr>
        <w:t>。</w:t>
      </w:r>
    </w:p>
    <w:p w14:paraId="37D97E5B">
      <w:pPr>
        <w:pStyle w:val="3"/>
        <w:ind w:firstLine="602"/>
      </w:pPr>
      <w:bookmarkStart w:id="19" w:name="_Toc16751"/>
      <w:r>
        <w:t>3.2 轨迹提取方法设计</w:t>
      </w:r>
      <w:bookmarkEnd w:id="19"/>
    </w:p>
    <w:p w14:paraId="2DD14107">
      <w:pPr>
        <w:ind w:firstLine="480"/>
      </w:pPr>
      <w:r>
        <w:t>为了构建适用于大语言模型训练的轨迹预测样本，本文基于本地下载的nuScenes</w:t>
      </w:r>
      <w:r>
        <w:rPr>
          <w:rFonts w:hint="eastAsia"/>
        </w:rPr>
        <w:t xml:space="preserve"> </w:t>
      </w:r>
      <w:r>
        <w:t>v1.0-mini原始数据文件，设计并实现了一套自定义轨迹提取脚本，对instance级运动轨迹进行结构化重构。不同于直接调用高层封装接口，本文通过解析数据集中各表之间的关联字段，实现对交通参与者完整时序轨迹的精确构建，从而保证数据切分过程的可控性与可复现性。</w:t>
      </w:r>
    </w:p>
    <w:p w14:paraId="4FB86676">
      <w:pPr>
        <w:pStyle w:val="4"/>
      </w:pPr>
      <w:bookmarkStart w:id="20" w:name="_Toc3629"/>
      <w:r>
        <w:t>3.2.1 instance级完整轨迹构建</w:t>
      </w:r>
      <w:bookmarkEnd w:id="20"/>
    </w:p>
    <w:p w14:paraId="703F8A31">
      <w:pPr>
        <w:ind w:firstLine="480"/>
      </w:pPr>
      <w:r>
        <w:t>在nuScenes数据结构中，每一个交通参与者对应唯一的instance_token，该token在一个场景（scene）生命周期内保持不变。交通参与者在时间维度上的连续运动轨迹并非显式存储为数组结构，而是通过sample_annotation表中的链式索引关系进行组织。</w:t>
      </w:r>
    </w:p>
    <w:p w14:paraId="50A56506">
      <w:pPr>
        <w:ind w:firstLine="480"/>
        <w:rPr>
          <w:rFonts w:hAnsi="Cambria Math"/>
          <w:highlight w:val="green"/>
        </w:rPr>
      </w:pPr>
      <w:r>
        <w:t>具体而言，每个instance记录包first_annotation_token</w:t>
      </w:r>
      <w:r>
        <w:rPr>
          <w:rFonts w:hint="eastAsia"/>
        </w:rPr>
        <w:t>和</w:t>
      </w:r>
      <w:r>
        <w:t>last_annotation_token</w:t>
      </w:r>
      <w:r>
        <w:rPr>
          <w:rFonts w:hint="eastAsia"/>
        </w:rPr>
        <w:t>，</w:t>
      </w:r>
      <w:r>
        <w:t>而每个sample_annotation中又包含字段next（指向下一时间步的标注）</w:t>
      </w:r>
      <w:r>
        <w:rPr>
          <w:rFonts w:hint="eastAsia"/>
        </w:rPr>
        <w:t>和</w:t>
      </w:r>
      <w:r>
        <w:t>prev（指向上一时间步的标注）</w:t>
      </w:r>
      <w:r>
        <w:rPr>
          <w:rFonts w:hint="eastAsia"/>
        </w:rPr>
        <w:t>。</w:t>
      </w:r>
      <w:r>
        <w:t>因此，同一交通参与者在场景中的运动轨迹可以抽象为如下链式结构：</w:t>
      </w:r>
    </w:p>
    <w:p w14:paraId="74216E52">
      <w:pPr>
        <w:pStyle w:val="30"/>
      </w:pPr>
      <w:r>
        <w:rPr>
          <w:rFonts w:hint="eastAsia"/>
        </w:rPr>
        <w:drawing>
          <wp:anchor distT="0" distB="0" distL="114300" distR="114300" simplePos="0" relativeHeight="251661312" behindDoc="0" locked="0" layoutInCell="1" allowOverlap="1">
            <wp:simplePos x="0" y="0"/>
            <wp:positionH relativeFrom="column">
              <wp:posOffset>219710</wp:posOffset>
            </wp:positionH>
            <wp:positionV relativeFrom="paragraph">
              <wp:posOffset>122555</wp:posOffset>
            </wp:positionV>
            <wp:extent cx="5516880" cy="571500"/>
            <wp:effectExtent l="0" t="0" r="0" b="7620"/>
            <wp:wrapTopAndBottom/>
            <wp:docPr id="4" name="图片 4" descr="未命名绘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未命名绘图"/>
                    <pic:cNvPicPr>
                      <a:picLocks noChangeAspect="1"/>
                    </pic:cNvPicPr>
                  </pic:nvPicPr>
                  <pic:blipFill>
                    <a:blip r:embed="rId12"/>
                    <a:stretch>
                      <a:fillRect/>
                    </a:stretch>
                  </pic:blipFill>
                  <pic:spPr>
                    <a:xfrm>
                      <a:off x="0" y="0"/>
                      <a:ext cx="5516880" cy="571500"/>
                    </a:xfrm>
                    <a:prstGeom prst="rect">
                      <a:avLst/>
                    </a:prstGeom>
                  </pic:spPr>
                </pic:pic>
              </a:graphicData>
            </a:graphic>
          </wp:anchor>
        </w:drawing>
      </w:r>
    </w:p>
    <w:p w14:paraId="41922325">
      <w:pPr>
        <w:pStyle w:val="30"/>
      </w:pPr>
      <w:r>
        <w:rPr>
          <w:rFonts w:hint="eastAsia"/>
        </w:rPr>
        <w:t xml:space="preserve">图3-1 </w:t>
      </w:r>
      <w:r>
        <w:t>同一交通参与者在场景中的运动轨迹</w:t>
      </w:r>
    </w:p>
    <w:p w14:paraId="1E5B16E3">
      <w:pPr>
        <w:pStyle w:val="30"/>
      </w:pPr>
      <w:r>
        <w:rPr>
          <w:rFonts w:hint="eastAsia"/>
        </w:rPr>
        <w:t>Fig.3-1 The motion track of the same traffic participant in the scene</w:t>
      </w:r>
    </w:p>
    <w:p w14:paraId="2789D124">
      <w:pPr>
        <w:ind w:firstLine="480"/>
        <w:rPr>
          <w:rFonts w:hAnsi="Cambria Math"/>
        </w:rPr>
      </w:pPr>
      <w:r>
        <w:rPr>
          <w:rFonts w:hAnsi="Cambria Math"/>
        </w:rPr>
        <w:t>本文通过自定义脚本，从first_annotation_token开始，沿next指针依次遍历，直至到达last_annotation_token，从而构建该instance在整个场景中的完整时序轨迹。</w:t>
      </w:r>
    </w:p>
    <w:p w14:paraId="6D292146">
      <w:pPr>
        <w:ind w:firstLine="480"/>
        <w:rPr>
          <w:rFonts w:hAnsi="Cambria Math"/>
        </w:rPr>
      </w:pPr>
      <w:r>
        <w:rPr>
          <w:rFonts w:hAnsi="Cambria Math"/>
        </w:rPr>
        <w:t>构建后的轨迹形式表示为：</w:t>
      </w:r>
    </w:p>
    <w:p w14:paraId="5DEE7A68">
      <w:pPr>
        <w:pStyle w:val="28"/>
        <w:rPr>
          <w:rFonts w:hAnsi="Cambria Math"/>
        </w:rPr>
      </w:pPr>
      <m:oMath>
        <m:sSub>
          <m:sSubPr>
            <m:ctrlPr>
              <w:rPr>
                <w:rFonts w:ascii="Cambria Math" w:hAnsi="Cambria Math"/>
              </w:rPr>
            </m:ctrlPr>
          </m:sSubPr>
          <m:e>
            <m:r>
              <m:rPr>
                <m:scr m:val="script"/>
              </m:rPr>
              <w:rPr>
                <w:rFonts w:ascii="Cambria Math" w:hAnsi="Cambria Math" w:eastAsia="Segoe Print"/>
              </w:rPr>
              <m:t>T</m:t>
            </m:r>
            <m:ctrlPr>
              <w:rPr>
                <w:rFonts w:ascii="Cambria Math" w:hAnsi="Cambria Math"/>
              </w:rPr>
            </m:ctrlPr>
          </m:e>
          <m:sub>
            <m:r>
              <m:rPr/>
              <w:rPr>
                <w:rFonts w:ascii="Cambria Math" w:hAnsi="Cambria Math"/>
              </w:rPr>
              <m:t>inst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Sup>
          <m:sSubSupPr>
            <m:ctrlPr>
              <w:rPr>
                <w:rFonts w:ascii="Cambria Math" w:hAnsi="Cambria Math"/>
              </w:rPr>
            </m:ctrlPr>
          </m:sSubSupPr>
          <m:e>
            <m:r>
              <m:rPr/>
              <w:rPr>
                <w:rFonts w:ascii="Cambria Math" w:hAnsi="Cambria Math"/>
              </w:rPr>
              <m:t>}</m:t>
            </m:r>
            <m:ctrlPr>
              <w:rPr>
                <w:rFonts w:ascii="Cambria Math" w:hAnsi="Cambria Math"/>
              </w:rPr>
            </m:ctrlPr>
          </m:e>
          <m:sub>
            <m:r>
              <m:rPr/>
              <w:rPr>
                <w:rFonts w:ascii="Cambria Math" w:hAnsi="Cambria Math"/>
              </w:rPr>
              <m:t>t=1</m:t>
            </m:r>
            <m:ctrlPr>
              <w:rPr>
                <w:rFonts w:ascii="Cambria Math" w:hAnsi="Cambria Math"/>
              </w:rPr>
            </m:ctrlPr>
          </m:sub>
          <m:sup>
            <m:r>
              <m:rPr/>
              <w:rPr>
                <w:rFonts w:ascii="Cambria Math" w:hAnsi="Cambria Math"/>
              </w:rPr>
              <m:t>T</m:t>
            </m:r>
            <m:ctrlPr>
              <w:rPr>
                <w:rFonts w:ascii="Cambria Math" w:hAnsi="Cambria Math"/>
              </w:rPr>
            </m:ctrlPr>
          </m:sup>
        </m:sSubSup>
      </m:oMath>
      <w:r>
        <w:rPr>
          <w:rFonts w:hint="eastAsia" w:hAnsi="Cambria Math"/>
        </w:rPr>
        <w:tab/>
      </w:r>
      <w:r>
        <w:rPr>
          <w:rFonts w:hint="eastAsia" w:hAnsi="Cambria Math"/>
        </w:rPr>
        <w:t>(3-1)</w:t>
      </w:r>
    </w:p>
    <w:p w14:paraId="20DACAEA">
      <w:pPr>
        <w:ind w:firstLine="480"/>
      </w:pPr>
      <w:r>
        <w:t>其中</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t</m:t>
            </m:r>
            <m:ctrlPr>
              <w:rPr>
                <w:rFonts w:ascii="Cambria Math" w:hAnsi="Cambria Math"/>
              </w:rPr>
            </m:ctrlPr>
          </m:sub>
        </m:sSub>
      </m:oMath>
      <w:r>
        <w:rPr>
          <w:rFonts w:hint="eastAsia"/>
        </w:rPr>
        <w:t>表示在全局坐标系下的二维平面位置，</w:t>
      </w:r>
      <m:oMath>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t</m:t>
            </m:r>
            <m:ctrlPr>
              <w:rPr>
                <w:rFonts w:ascii="Cambria Math" w:hAnsi="Cambria Math"/>
              </w:rPr>
            </m:ctrlPr>
          </m:sub>
        </m:sSub>
      </m:oMath>
      <w:r>
        <w:rPr>
          <w:rFonts w:hint="eastAsia"/>
        </w:rPr>
        <w:t>表示目标在时间步</w:t>
      </w:r>
      <m:oMath>
        <m:r>
          <m:rPr/>
          <w:rPr>
            <w:rFonts w:ascii="Cambria Math" w:hAnsi="Cambria Math"/>
          </w:rPr>
          <m:t>(t)</m:t>
        </m:r>
      </m:oMath>
      <w:r>
        <w:rPr>
          <w:rFonts w:hint="eastAsia"/>
        </w:rPr>
        <w:t>的偏航角，</w:t>
      </w:r>
      <m:oMath>
        <m:r>
          <m:rPr/>
          <w:rPr>
            <w:rFonts w:ascii="Cambria Math" w:hAnsi="Cambria Math"/>
          </w:rPr>
          <m:t>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t</m:t>
            </m:r>
            <m:ctrlPr>
              <w:rPr>
                <w:rFonts w:ascii="Cambria Math" w:hAnsi="Cambria Math"/>
              </w:rPr>
            </m:ctrlPr>
          </m:sub>
        </m:sSub>
      </m:oMath>
      <w:r>
        <w:rPr>
          <w:rFonts w:hint="eastAsia"/>
        </w:rPr>
        <w:t>表示对应帧的时间戳</w:t>
      </w:r>
      <w:r>
        <w:t>。</w:t>
      </w:r>
    </w:p>
    <w:p w14:paraId="04A73267">
      <w:pPr>
        <w:ind w:firstLine="480"/>
      </w:pPr>
      <w:r>
        <w:rPr>
          <w:rFonts w:hint="eastAsia"/>
        </w:rPr>
        <w:t>偏航角通过四元数转换获得。对于标注中给出的旋转四元数</w:t>
      </w:r>
      <m:oMath>
        <m:r>
          <m:rPr/>
          <w:rPr>
            <w:rFonts w:ascii="Cambria Math" w:hAnsi="Cambria Math"/>
          </w:rPr>
          <m:t>(</m:t>
        </m:r>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oMath>
      <w:r>
        <w:rPr>
          <w:rFonts w:hint="eastAsia"/>
        </w:rPr>
        <w:t>，其偏航角可通过四元数到欧拉角转换函数计算：</w:t>
      </w:r>
    </w:p>
    <w:p w14:paraId="1D454029">
      <w:pPr>
        <w:pStyle w:val="28"/>
      </w:pPr>
      <m:oMath>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t</m:t>
            </m:r>
            <m:ctrlPr>
              <w:rPr>
                <w:rFonts w:ascii="Cambria Math" w:hAnsi="Cambria Math"/>
              </w:rPr>
            </m:ctrlPr>
          </m:sub>
        </m:sSub>
        <m:r>
          <m:rPr>
            <m:sty m:val="p"/>
          </m:rPr>
          <w:rPr>
            <w:rFonts w:hint="eastAsia" w:ascii="Cambria Math" w:hAnsi="Cambria Math" w:cstheme="minorBidi"/>
            <w:kern w:val="2"/>
            <w:szCs w:val="24"/>
          </w:rPr>
          <m:t>=</m:t>
        </m:r>
        <m:r>
          <m:rPr/>
          <w:rPr>
            <w:rFonts w:ascii="Cambria Math" w:hAnsi="Cambria Math"/>
          </w:rPr>
          <m:t>yaw(Quaternion(</m:t>
        </m:r>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oMath>
      <w:r>
        <w:rPr>
          <w:rFonts w:hint="eastAsia" w:hAnsi="Cambria Math"/>
        </w:rPr>
        <w:tab/>
      </w:r>
      <w:r>
        <w:rPr>
          <w:rFonts w:hint="eastAsia" w:hAnsi="Cambria Math"/>
        </w:rPr>
        <w:t>(3-2)</w:t>
      </w:r>
    </w:p>
    <w:p w14:paraId="04BB14DA">
      <w:pPr>
        <w:ind w:firstLine="480"/>
      </w:pPr>
      <w:r>
        <w:t>并取其中的yaw分量作为航向角表示。</w:t>
      </w:r>
    </w:p>
    <w:p w14:paraId="181BAC44">
      <w:pPr>
        <w:ind w:firstLine="480"/>
      </w:pPr>
      <w:r>
        <w:t>由于链式遍历严格遵循时间顺序，因此所构建的轨迹天然满足时间单调递增约束，有效避免了帧间乱序或重复读取问题，同时保证了历史</w:t>
      </w:r>
      <w:r>
        <w:rPr>
          <w:rFonts w:hint="eastAsia"/>
          <w:lang w:eastAsia="zh-CN"/>
        </w:rPr>
        <w:t>—</w:t>
      </w:r>
      <w:r>
        <w:t>未来切分操作的稳定性。</w:t>
      </w:r>
    </w:p>
    <w:p w14:paraId="78AC6199">
      <w:pPr>
        <w:pStyle w:val="4"/>
      </w:pPr>
      <w:bookmarkStart w:id="21" w:name="_Toc19104"/>
      <w:r>
        <w:t xml:space="preserve">3.2.2 </w:t>
      </w:r>
      <w:r>
        <w:rPr>
          <w:rFonts w:ascii="宋体" w:hAnsi="宋体" w:eastAsia="宋体" w:cs="宋体"/>
          <w:sz w:val="24"/>
        </w:rPr>
        <w:t>基于时间戳的当前帧对齐策略</w:t>
      </w:r>
      <w:bookmarkEnd w:id="21"/>
    </w:p>
    <w:p w14:paraId="082933EE">
      <w:pPr>
        <w:ind w:firstLine="480"/>
      </w:pPr>
      <w:r>
        <w:t>在轨迹预测任务中，需要以某一当前帧为中心，将完整轨迹划分为历史轨迹与未来轨迹。因此，必须在instance级完整轨迹中准确定位当前sample所对应的时间步索引。</w:t>
      </w:r>
    </w:p>
    <w:p w14:paraId="2FB9E2FD">
      <w:pPr>
        <w:ind w:firstLine="480"/>
      </w:pPr>
      <w:r>
        <w:t>由于nuScenes数据中时间戳以微秒为单位记录，并且不同表之间可能存在极小的时间差（例如由于浮点表示误差或索引转换造成的偏移），本文未采用简单的整数匹配，而是设计了基于时间戳容差的对齐机制。</w:t>
      </w:r>
    </w:p>
    <w:p w14:paraId="0945E03A">
      <w:pPr>
        <w:ind w:firstLine="480"/>
      </w:pPr>
      <w:r>
        <w:t>设当前sample的时间戳为</w:t>
      </w:r>
      <m:oMath>
        <m:r>
          <m:rPr>
            <m:sty m:val="p"/>
          </m:rPr>
          <w:rPr>
            <w:rFonts w:ascii="Cambria Math" w:hAnsi="Cambria Math"/>
          </w:rPr>
          <m:t>t</m:t>
        </m:r>
        <m:sSub>
          <m:sSubPr>
            <m:ctrlPr>
              <w:rPr>
                <w:rFonts w:ascii="Cambria Math" w:hAnsi="Cambria Math"/>
              </w:rPr>
            </m:ctrlPr>
          </m:sSubPr>
          <m:e>
            <m:r>
              <m:rPr>
                <m:sty m:val="p"/>
              </m:rPr>
              <w:rPr>
                <w:rFonts w:ascii="Cambria Math" w:hAnsi="Cambria Math"/>
              </w:rPr>
              <m:t>s</m:t>
            </m:r>
            <m:ctrlPr>
              <w:rPr>
                <w:rFonts w:ascii="Cambria Math" w:hAnsi="Cambria Math"/>
              </w:rPr>
            </m:ctrlPr>
          </m:e>
          <m:sub>
            <m:r>
              <m:rPr>
                <m:sty m:val="p"/>
              </m:rPr>
              <w:rPr>
                <w:rFonts w:ascii="Cambria Math" w:hAnsi="Cambria Math"/>
              </w:rPr>
              <m:t>current</m:t>
            </m:r>
            <m:ctrlPr>
              <w:rPr>
                <w:rFonts w:ascii="Cambria Math" w:hAnsi="Cambria Math"/>
              </w:rPr>
            </m:ctrlPr>
          </m:sub>
        </m:sSub>
      </m:oMath>
      <w:r>
        <w:t>，完整轨迹中某一时刻的时间戳为</w:t>
      </w:r>
      <m:oMath>
        <m:r>
          <m:rPr>
            <m:sty m:val="p"/>
          </m:rPr>
          <w:rPr>
            <w:rFonts w:ascii="Cambria Math" w:hAnsi="Cambria Math"/>
          </w:rPr>
          <m:t>t</m:t>
        </m:r>
        <m:sSub>
          <m:sSubPr>
            <m:ctrlPr>
              <w:rPr>
                <w:rFonts w:ascii="Cambria Math" w:hAnsi="Cambria Math"/>
              </w:rPr>
            </m:ctrlPr>
          </m:sSubPr>
          <m:e>
            <m:r>
              <m:rPr>
                <m:sty m:val="p"/>
              </m:rPr>
              <w:rPr>
                <w:rFonts w:ascii="Cambria Math" w:hAnsi="Cambria Math"/>
              </w:rPr>
              <m:t>s</m:t>
            </m:r>
            <m:ctrlPr>
              <w:rPr>
                <w:rFonts w:ascii="Cambria Math" w:hAnsi="Cambria Math"/>
              </w:rPr>
            </m:ctrlPr>
          </m:e>
          <m:sub>
            <m:r>
              <m:rPr>
                <m:sty m:val="p"/>
              </m:rPr>
              <w:rPr>
                <w:rFonts w:ascii="Cambria Math" w:hAnsi="Cambria Math"/>
              </w:rPr>
              <m:t>i</m:t>
            </m:r>
            <m:ctrlPr>
              <w:rPr>
                <w:rFonts w:ascii="Cambria Math" w:hAnsi="Cambria Math"/>
              </w:rPr>
            </m:ctrlPr>
          </m:sub>
        </m:sSub>
      </m:oMath>
      <w:r>
        <w:t>，则当满足</w:t>
      </w:r>
      <w:r>
        <w:rPr>
          <w:rFonts w:hint="eastAsia"/>
        </w:rPr>
        <w:t>此条件时</w:t>
      </w:r>
      <w:r>
        <w:t>认为该轨迹点对应当前帧</w:t>
      </w:r>
      <w:r>
        <w:rPr>
          <w:rFonts w:hint="eastAsia"/>
        </w:rPr>
        <w:t>：</w:t>
      </w:r>
    </w:p>
    <w:p w14:paraId="58B7BC27">
      <w:pPr>
        <w:pStyle w:val="28"/>
      </w:pPr>
      <m:oMath>
        <m:r>
          <m:rPr>
            <m:sty m:val="p"/>
          </m:rPr>
          <w:rPr>
            <w:rStyle w:val="29"/>
            <w:rFonts w:ascii="Cambria Math" w:hAnsi="Cambria Math"/>
          </w:rPr>
          <m:t>|t</m:t>
        </m:r>
        <m:sSub>
          <m:sSubPr>
            <m:ctrlPr>
              <w:rPr>
                <w:rStyle w:val="29"/>
                <w:rFonts w:ascii="Cambria Math" w:hAnsi="Cambria Math"/>
                <w:bCs/>
              </w:rPr>
            </m:ctrlPr>
          </m:sSubPr>
          <m:e>
            <m:r>
              <m:rPr>
                <m:sty m:val="p"/>
              </m:rPr>
              <w:rPr>
                <w:rStyle w:val="29"/>
                <w:rFonts w:ascii="Cambria Math" w:hAnsi="Cambria Math"/>
              </w:rPr>
              <m:t>s</m:t>
            </m:r>
            <m:ctrlPr>
              <w:rPr>
                <w:rStyle w:val="29"/>
                <w:rFonts w:ascii="Cambria Math" w:hAnsi="Cambria Math"/>
                <w:bCs/>
              </w:rPr>
            </m:ctrlPr>
          </m:e>
          <m:sub>
            <m:r>
              <m:rPr>
                <m:sty m:val="p"/>
              </m:rPr>
              <w:rPr>
                <w:rStyle w:val="29"/>
                <w:rFonts w:ascii="Cambria Math" w:hAnsi="Cambria Math"/>
              </w:rPr>
              <m:t>i</m:t>
            </m:r>
            <m:ctrlPr>
              <w:rPr>
                <w:rStyle w:val="29"/>
                <w:rFonts w:ascii="Cambria Math" w:hAnsi="Cambria Math"/>
                <w:bCs/>
              </w:rPr>
            </m:ctrlPr>
          </m:sub>
        </m:sSub>
        <m:r>
          <m:rPr>
            <m:sty m:val="p"/>
          </m:rPr>
          <w:rPr>
            <w:rStyle w:val="29"/>
            <w:rFonts w:ascii="Cambria Math" w:hAnsi="Cambria Math"/>
          </w:rPr>
          <m:t>−t</m:t>
        </m:r>
        <m:sSub>
          <m:sSubPr>
            <m:ctrlPr>
              <w:rPr>
                <w:rStyle w:val="29"/>
                <w:rFonts w:ascii="Cambria Math" w:hAnsi="Cambria Math"/>
                <w:bCs/>
              </w:rPr>
            </m:ctrlPr>
          </m:sSubPr>
          <m:e>
            <m:r>
              <m:rPr>
                <m:sty m:val="p"/>
              </m:rPr>
              <w:rPr>
                <w:rStyle w:val="29"/>
                <w:rFonts w:ascii="Cambria Math" w:hAnsi="Cambria Math"/>
              </w:rPr>
              <m:t>s</m:t>
            </m:r>
            <m:ctrlPr>
              <w:rPr>
                <w:rStyle w:val="29"/>
                <w:rFonts w:ascii="Cambria Math" w:hAnsi="Cambria Math"/>
                <w:bCs/>
              </w:rPr>
            </m:ctrlPr>
          </m:e>
          <m:sub>
            <m:r>
              <m:rPr>
                <m:sty m:val="p"/>
              </m:rPr>
              <w:rPr>
                <w:rStyle w:val="29"/>
                <w:rFonts w:ascii="Cambria Math" w:hAnsi="Cambria Math"/>
              </w:rPr>
              <m:t>current</m:t>
            </m:r>
            <m:ctrlPr>
              <w:rPr>
                <w:rStyle w:val="29"/>
                <w:rFonts w:ascii="Cambria Math" w:hAnsi="Cambria Math"/>
                <w:bCs/>
              </w:rPr>
            </m:ctrlPr>
          </m:sub>
        </m:sSub>
        <m:r>
          <m:rPr>
            <m:sty m:val="p"/>
          </m:rPr>
          <w:rPr>
            <w:rStyle w:val="29"/>
            <w:rFonts w:ascii="Cambria Math" w:hAnsi="Cambria Math"/>
          </w:rPr>
          <m:t>|&lt;δ</m:t>
        </m:r>
      </m:oMath>
      <w:r>
        <w:rPr>
          <w:rStyle w:val="29"/>
          <w:rFonts w:hint="eastAsia" w:hAnsi="Cambria Math"/>
          <w:bCs/>
        </w:rPr>
        <w:tab/>
      </w:r>
      <w:r>
        <w:rPr>
          <w:rStyle w:val="29"/>
          <w:rFonts w:hint="eastAsia" w:hAnsi="Cambria Math"/>
          <w:bCs/>
        </w:rPr>
        <w:t>(3-3)</w:t>
      </w:r>
    </w:p>
    <w:p w14:paraId="1BBA0F05">
      <w:pPr>
        <w:ind w:firstLine="480"/>
      </w:pPr>
      <w:r>
        <w:t>其中容差参数</w:t>
      </w:r>
      <m:oMath>
        <m:r>
          <m:rPr/>
          <w:rPr>
            <w:rFonts w:ascii="Cambria Math" w:hAnsi="Cambria Math"/>
          </w:rPr>
          <m:t>δ</m:t>
        </m:r>
      </m:oMath>
      <w:r>
        <w:t>设定为</w:t>
      </w:r>
      <m:oMath>
        <m:r>
          <m:rPr/>
          <w:rPr>
            <w:rFonts w:ascii="Cambria Math" w:hAnsi="Cambria Math"/>
          </w:rPr>
          <m:t>δ=1</m:t>
        </m:r>
        <m:r>
          <m:rPr>
            <m:sty m:val="p"/>
          </m:rPr>
          <w:rPr>
            <w:rFonts w:ascii="Cambria Math" w:hAnsi="Cambria Math"/>
          </w:rPr>
          <m:t>×</m:t>
        </m:r>
        <m:r>
          <m:rPr/>
          <w:rPr>
            <w:rFonts w:ascii="Cambria Math" w:hAnsi="Cambria Math"/>
          </w:rPr>
          <m:t>1</m:t>
        </m:r>
        <m:sSup>
          <m:sSupPr>
            <m:ctrlPr>
              <w:rPr>
                <w:rFonts w:ascii="Cambria Math" w:hAnsi="Cambria Math"/>
              </w:rPr>
            </m:ctrlPr>
          </m:sSupPr>
          <m:e>
            <m:r>
              <m:rPr/>
              <w:rPr>
                <w:rFonts w:ascii="Cambria Math" w:hAnsi="Cambria Math"/>
              </w:rPr>
              <m:t>0</m:t>
            </m:r>
            <m:ctrlPr>
              <w:rPr>
                <w:rFonts w:ascii="Cambria Math" w:hAnsi="Cambria Math"/>
              </w:rPr>
            </m:ctrlPr>
          </m:e>
          <m:sup>
            <m:r>
              <m:rPr/>
              <w:rPr>
                <w:rFonts w:ascii="Cambria Math" w:hAnsi="Cambria Math"/>
              </w:rPr>
              <m:t>5</m:t>
            </m:r>
            <m:ctrlPr>
              <w:rPr>
                <w:rFonts w:ascii="Cambria Math" w:hAnsi="Cambria Math"/>
              </w:rPr>
            </m:ctrlPr>
          </m:sup>
        </m:sSup>
      </m:oMath>
      <w:r>
        <w:rPr>
          <w:rFonts w:hint="eastAsia" w:hAnsi="Cambria Math"/>
        </w:rPr>
        <w:t>，</w:t>
      </w:r>
      <w:r>
        <w:t>即100</w:t>
      </w:r>
      <w:r>
        <w:rPr>
          <w:rFonts w:hint="eastAsia"/>
        </w:rPr>
        <w:t>毫秒</w:t>
      </w:r>
      <w:r>
        <w:t>。</w:t>
      </w:r>
    </w:p>
    <w:p w14:paraId="4BDEE70B">
      <w:pPr>
        <w:ind w:firstLine="480"/>
      </w:pPr>
      <w:r>
        <w:t>该机制在保证匹配精度的同时，能够有效避免由于微小时间偏移导致的索引错误，从而提高轨迹切分过程的</w:t>
      </w:r>
      <w:r>
        <w:rPr>
          <w:rFonts w:hint="eastAsia"/>
        </w:rPr>
        <w:t>健壮</w:t>
      </w:r>
      <w:r>
        <w:t>性。</w:t>
      </w:r>
    </w:p>
    <w:p w14:paraId="41525BA0">
      <w:pPr>
        <w:pStyle w:val="4"/>
      </w:pPr>
      <w:bookmarkStart w:id="22" w:name="_Toc8499"/>
      <w:r>
        <w:t>3.2.3 当前帧定位方法</w:t>
      </w:r>
      <w:bookmarkEnd w:id="22"/>
    </w:p>
    <w:p w14:paraId="0F91DFAC">
      <w:pPr>
        <w:ind w:firstLine="480"/>
      </w:pPr>
      <w:r>
        <w:t>在具体实现中，本文定义了find_current_index()函数</w:t>
      </w:r>
      <w:r>
        <w:rPr>
          <w:rFonts w:hint="eastAsia"/>
        </w:rPr>
        <w:t>，名为</w:t>
      </w:r>
      <w:r>
        <w:t>当前帧定位方法，</w:t>
      </w:r>
      <w:r>
        <w:rPr>
          <w:rFonts w:hint="eastAsia"/>
        </w:rPr>
        <w:t>也就是</w:t>
      </w:r>
      <w:r>
        <w:t>时间戳容差机制</w:t>
      </w:r>
      <w:r>
        <w:rPr>
          <w:rFonts w:hint="eastAsia"/>
        </w:rPr>
        <w:t>。</w:t>
      </w:r>
      <w:r>
        <w:t>其核心流程包括遍历完整轨迹序列</w:t>
      </w:r>
      <w:r>
        <w:rPr>
          <w:rFonts w:hint="eastAsia"/>
        </w:rPr>
        <w:t>、</w:t>
      </w:r>
      <w:r>
        <w:t>逐点比较时间戳差值</w:t>
      </w:r>
      <w:r>
        <w:rPr>
          <w:rFonts w:hint="eastAsia"/>
        </w:rPr>
        <w:t>。</w:t>
      </w:r>
      <w:r>
        <w:t>若满足容差条件，则返回对应索引；若未匹配成功，则采用降级策略（返回轨迹中点）。</w:t>
      </w:r>
      <w:r>
        <w:rPr>
          <w:rFonts w:hint="eastAsia"/>
        </w:rPr>
        <w:t>情况如图所示：</w:t>
      </w:r>
    </w:p>
    <w:p w14:paraId="6A3E7517">
      <w:pPr>
        <w:pStyle w:val="30"/>
      </w:pPr>
      <w:r>
        <w:rPr>
          <w:rFonts w:hint="eastAsia"/>
        </w:rPr>
        <w:drawing>
          <wp:inline distT="0" distB="0" distL="114300" distR="114300">
            <wp:extent cx="4229100" cy="4137660"/>
            <wp:effectExtent l="0" t="0" r="7620" b="7620"/>
            <wp:docPr id="3" name="图片 3" descr="未命名绘图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未命名绘图4"/>
                    <pic:cNvPicPr>
                      <a:picLocks noChangeAspect="1"/>
                    </pic:cNvPicPr>
                  </pic:nvPicPr>
                  <pic:blipFill>
                    <a:blip r:embed="rId13"/>
                    <a:stretch>
                      <a:fillRect/>
                    </a:stretch>
                  </pic:blipFill>
                  <pic:spPr>
                    <a:xfrm>
                      <a:off x="0" y="0"/>
                      <a:ext cx="4229100" cy="4137660"/>
                    </a:xfrm>
                    <a:prstGeom prst="rect">
                      <a:avLst/>
                    </a:prstGeom>
                  </pic:spPr>
                </pic:pic>
              </a:graphicData>
            </a:graphic>
          </wp:inline>
        </w:drawing>
      </w:r>
    </w:p>
    <w:p w14:paraId="791EE89D">
      <w:pPr>
        <w:pStyle w:val="30"/>
      </w:pPr>
      <w:r>
        <w:rPr>
          <w:rFonts w:hint="eastAsia"/>
        </w:rPr>
        <w:t xml:space="preserve">图3-2 </w:t>
      </w:r>
      <w:r>
        <w:t>find_current_index() 函数</w:t>
      </w:r>
      <w:r>
        <w:rPr>
          <w:rFonts w:hint="eastAsia"/>
        </w:rPr>
        <w:t>实现流程</w:t>
      </w:r>
    </w:p>
    <w:p w14:paraId="31CED981">
      <w:pPr>
        <w:pStyle w:val="30"/>
      </w:pPr>
      <w:r>
        <w:rPr>
          <w:rFonts w:hint="eastAsia"/>
        </w:rPr>
        <w:t>Fig.3-2 Implementation process of find_current_index () function</w:t>
      </w:r>
    </w:p>
    <w:p w14:paraId="677AF71D">
      <w:pPr>
        <w:ind w:firstLine="480"/>
      </w:pPr>
      <w:r>
        <w:t>在v1.0-mini数据集上的实际运行结果表明，时间戳匹配机制能够稳定定位当前帧索引，几乎不会触发降级策略。该结果说明nuScenes mini版本在时间戳标注方面具有良好的一致性。</w:t>
      </w:r>
    </w:p>
    <w:p w14:paraId="7366F7C9">
      <w:pPr>
        <w:ind w:firstLine="480"/>
      </w:pPr>
      <w:r>
        <w:t>在定位当前索引</w:t>
      </w:r>
      <m:oMath>
        <m:r>
          <m:rPr/>
          <w:rPr>
            <w:rFonts w:ascii="Cambria Math" w:hAnsi="Cambria Math"/>
          </w:rPr>
          <m:t>i</m:t>
        </m:r>
      </m:oMath>
      <w:r>
        <w:t>后，本文按照固定窗口长度进行切分：</w:t>
      </w:r>
    </w:p>
    <w:p w14:paraId="503CDB92">
      <w:pPr>
        <w:ind w:firstLine="480"/>
      </w:pPr>
      <w:r>
        <w:t>历史轨迹：</w:t>
      </w:r>
    </w:p>
    <w:p w14:paraId="49C04C20">
      <w:pPr>
        <w:pStyle w:val="28"/>
        <w:rPr>
          <w:rFonts w:hAnsi="Cambria Math"/>
        </w:rPr>
      </w:pPr>
      <m:oMath>
        <m:sSub>
          <m:sSubPr>
            <m:ctrlPr>
              <w:rPr>
                <w:rFonts w:ascii="Cambria Math" w:hAnsi="Cambria Math"/>
              </w:rPr>
            </m:ctrlPr>
          </m:sSubPr>
          <m:e>
            <m:r>
              <m:rPr>
                <m:scr m:val="script"/>
              </m:rPr>
              <w:rPr>
                <w:rFonts w:ascii="Cambria Math" w:hAnsi="Cambria Math" w:eastAsia="Segoe Print"/>
              </w:rPr>
              <m:t>T</m:t>
            </m:r>
            <m:ctrlPr>
              <w:rPr>
                <w:rFonts w:ascii="Cambria Math" w:hAnsi="Cambria Math"/>
              </w:rPr>
            </m:ctrlPr>
          </m:e>
          <m:sub>
            <m:r>
              <m:rPr/>
              <w:rPr>
                <w:rFonts w:ascii="Cambria Math" w:hAnsi="Cambria Math"/>
              </w:rPr>
              <m:t>hist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Sup>
          <m:sSubSupPr>
            <m:ctrlPr>
              <w:rPr>
                <w:rFonts w:ascii="Cambria Math" w:hAnsi="Cambria Math"/>
              </w:rPr>
            </m:ctrlPr>
          </m:sSubSupPr>
          <m:e>
            <m:r>
              <m:rPr/>
              <w:rPr>
                <w:rFonts w:ascii="Cambria Math" w:hAnsi="Cambria Math"/>
              </w:rPr>
              <m:t>}</m:t>
            </m:r>
            <m:ctrlPr>
              <w:rPr>
                <w:rFonts w:ascii="Cambria Math" w:hAnsi="Cambria Math"/>
              </w:rPr>
            </m:ctrlPr>
          </m:e>
          <m:sub>
            <m:r>
              <m:rPr/>
              <w:rPr>
                <w:rFonts w:ascii="Cambria Math" w:hAnsi="Cambria Math"/>
              </w:rPr>
              <m:t>t=i−4</m:t>
            </m:r>
            <m:ctrlPr>
              <w:rPr>
                <w:rFonts w:ascii="Cambria Math" w:hAnsi="Cambria Math"/>
              </w:rPr>
            </m:ctrlPr>
          </m:sub>
          <m:sup>
            <m:r>
              <m:rPr/>
              <w:rPr>
                <w:rFonts w:ascii="Cambria Math" w:hAnsi="Cambria Math"/>
              </w:rPr>
              <m:t>i</m:t>
            </m:r>
            <m:r>
              <m:rPr>
                <m:sty m:val="p"/>
              </m:rPr>
              <w:rPr>
                <w:rFonts w:ascii="Cambria Math" w:hAnsi="Cambria Math"/>
              </w:rPr>
              <m:t>−1</m:t>
            </m:r>
            <m:ctrlPr>
              <w:rPr>
                <w:rFonts w:ascii="Cambria Math" w:hAnsi="Cambria Math"/>
              </w:rPr>
            </m:ctrlPr>
          </m:sup>
        </m:sSubSup>
      </m:oMath>
      <w:r>
        <w:rPr>
          <w:rFonts w:hint="eastAsia" w:hAnsi="Cambria Math"/>
        </w:rPr>
        <w:tab/>
      </w:r>
      <w:r>
        <w:rPr>
          <w:rStyle w:val="29"/>
          <w:rFonts w:hint="eastAsia" w:hAnsi="Cambria Math"/>
          <w:bCs/>
        </w:rPr>
        <w:t>(3-4)</w:t>
      </w:r>
    </w:p>
    <w:p w14:paraId="71354A87">
      <w:pPr>
        <w:ind w:firstLine="480"/>
      </w:pPr>
      <w:r>
        <w:t>未来</w:t>
      </w:r>
      <w:r>
        <w:rPr>
          <w:rFonts w:hint="eastAsia"/>
        </w:rPr>
        <w:t>轨迹：</w:t>
      </w:r>
    </w:p>
    <w:p w14:paraId="24791442">
      <w:pPr>
        <w:pStyle w:val="28"/>
      </w:pPr>
      <m:oMath>
        <m:sSub>
          <m:sSubPr>
            <m:ctrlPr>
              <w:rPr>
                <w:rFonts w:ascii="Cambria Math" w:hAnsi="Cambria Math"/>
              </w:rPr>
            </m:ctrlPr>
          </m:sSubPr>
          <m:e>
            <m:r>
              <m:rPr>
                <m:scr m:val="script"/>
              </m:rPr>
              <w:rPr>
                <w:rFonts w:ascii="Cambria Math" w:hAnsi="Cambria Math" w:eastAsia="Segoe Print"/>
              </w:rPr>
              <m:t>T</m:t>
            </m:r>
            <m:ctrlPr>
              <w:rPr>
                <w:rFonts w:ascii="Cambria Math" w:hAnsi="Cambria Math"/>
              </w:rPr>
            </m:ctrlPr>
          </m:e>
          <m:sub>
            <m:r>
              <m:rPr/>
              <w:rPr>
                <w:rFonts w:ascii="Cambria Math" w:hAnsi="Cambria Math"/>
              </w:rPr>
              <m:t>future</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Sup>
          <m:sSubSupPr>
            <m:ctrlPr>
              <w:rPr>
                <w:rFonts w:ascii="Cambria Math" w:hAnsi="Cambria Math"/>
              </w:rPr>
            </m:ctrlPr>
          </m:sSubSupPr>
          <m:e>
            <m:r>
              <m:rPr/>
              <w:rPr>
                <w:rFonts w:ascii="Cambria Math" w:hAnsi="Cambria Math"/>
              </w:rPr>
              <m:t>}</m:t>
            </m:r>
            <m:ctrlPr>
              <w:rPr>
                <w:rFonts w:ascii="Cambria Math" w:hAnsi="Cambria Math"/>
              </w:rPr>
            </m:ctrlPr>
          </m:e>
          <m:sub>
            <m:r>
              <m:rPr/>
              <w:rPr>
                <w:rFonts w:ascii="Cambria Math" w:hAnsi="Cambria Math"/>
              </w:rPr>
              <m:t>t=i</m:t>
            </m:r>
            <m:ctrlPr>
              <w:rPr>
                <w:rFonts w:ascii="Cambria Math" w:hAnsi="Cambria Math"/>
              </w:rPr>
            </m:ctrlPr>
          </m:sub>
          <m:sup>
            <m:r>
              <m:rPr/>
              <w:rPr>
                <w:rFonts w:ascii="Cambria Math" w:hAnsi="Cambria Math"/>
              </w:rPr>
              <m:t>i+5</m:t>
            </m:r>
            <m:ctrlPr>
              <w:rPr>
                <w:rFonts w:ascii="Cambria Math" w:hAnsi="Cambria Math"/>
              </w:rPr>
            </m:ctrlPr>
          </m:sup>
        </m:sSubSup>
      </m:oMath>
      <w:r>
        <w:rPr>
          <w:rFonts w:hint="eastAsia" w:hAnsi="Cambria Math"/>
        </w:rPr>
        <w:tab/>
      </w:r>
      <w:r>
        <w:rPr>
          <w:rStyle w:val="29"/>
          <w:rFonts w:hint="eastAsia" w:hAnsi="Cambria Math"/>
          <w:bCs/>
        </w:rPr>
        <w:t>(3-5)</w:t>
      </w:r>
    </w:p>
    <w:p w14:paraId="540ADB27">
      <w:pPr>
        <w:ind w:firstLine="480"/>
      </w:pPr>
      <w:r>
        <w:t>其中历史长度为4帧（对应2秒），未来长度为6帧（对应3秒）。</w:t>
      </w:r>
    </w:p>
    <w:p w14:paraId="3F864355">
      <w:pPr>
        <w:ind w:firstLine="480"/>
      </w:pPr>
      <w:r>
        <w:t>通过上述流程，本文实现了从原始数据结构到结构化训练样本的完整转换，为后续轨迹文本化建模与大模型微调提供了标准化输入输出对。</w:t>
      </w:r>
    </w:p>
    <w:p w14:paraId="1CD1D764">
      <w:pPr>
        <w:pStyle w:val="3"/>
      </w:pPr>
      <w:bookmarkStart w:id="23" w:name="_Toc24038"/>
      <w:r>
        <w:t>3.3 历史与未来轨迹切分策略</w:t>
      </w:r>
      <w:bookmarkEnd w:id="23"/>
    </w:p>
    <w:p w14:paraId="3940E40E">
      <w:pPr>
        <w:pStyle w:val="4"/>
      </w:pPr>
      <w:bookmarkStart w:id="24" w:name="_Toc31219"/>
      <w:r>
        <w:t>3.3.1 以当前帧为中心的滑动窗口构建</w:t>
      </w:r>
      <w:bookmarkEnd w:id="24"/>
    </w:p>
    <w:p w14:paraId="0979C6EE">
      <w:pPr>
        <w:ind w:firstLine="480"/>
        <w:rPr>
          <w:rFonts w:hint="eastAsia" w:ascii="宋体" w:hAnsi="宋体" w:cs="宋体"/>
        </w:rPr>
      </w:pPr>
      <w:r>
        <w:t>在完成instance级完整轨迹构建与当前帧索引定位之后，本文采用以当前时间步为中心的滑动窗口策略构造历史</w:t>
      </w:r>
      <w:r>
        <w:rPr>
          <w:rFonts w:hint="eastAsia"/>
          <w:lang w:eastAsia="zh-CN"/>
        </w:rPr>
        <w:t>—</w:t>
      </w:r>
      <w:r>
        <w:t>未来轨迹对，从而生成可用于监督学习的训练样本。设当前时间步索引为</w:t>
      </w:r>
      <m:oMath>
        <m:r>
          <m:rPr/>
          <w:rPr>
            <w:rFonts w:ascii="Cambria Math" w:hAnsi="Cambria Math"/>
          </w:rPr>
          <m:t>t</m:t>
        </m:r>
      </m:oMath>
      <w:r>
        <w:t>，对应的轨迹点记为</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oMath>
      <w:r>
        <w:t>，则历史轨迹与未来轨迹分别定义为：</w:t>
      </w:r>
    </w:p>
    <w:p w14:paraId="1FD143C6">
      <w:pPr>
        <w:pStyle w:val="28"/>
      </w:pPr>
      <m:oMath>
        <m:sSub>
          <m:sSubPr>
            <m:ctrlPr>
              <w:rPr>
                <w:rFonts w:ascii="Cambria Math" w:hAnsi="Cambria Math"/>
              </w:rPr>
            </m:ctrlPr>
          </m:sSubPr>
          <m:e>
            <m:r>
              <m:rPr>
                <m:scr m:val="script"/>
              </m:rPr>
              <w:rPr>
                <w:rFonts w:ascii="Cambria Math" w:hAnsi="Cambria Math" w:eastAsia="Segoe Print"/>
              </w:rPr>
              <m:t>T</m:t>
            </m:r>
            <m:ctrlPr>
              <w:rPr>
                <w:rFonts w:ascii="Cambria Math" w:hAnsi="Cambria Math"/>
              </w:rPr>
            </m:ctrlPr>
          </m:e>
          <m:sub>
            <m:r>
              <m:rPr/>
              <w:rPr>
                <w:rFonts w:ascii="Cambria Math" w:hAnsi="Cambria Math"/>
              </w:rPr>
              <m:t>hist</m:t>
            </m:r>
            <m:ctrlPr>
              <w:rPr>
                <w:rFonts w:ascii="Cambria Math" w:hAnsi="Cambria Math"/>
              </w:rPr>
            </m:ctrlPr>
          </m:sub>
        </m:sSub>
        <m:r>
          <m:rPr>
            <m:sty m:val="p"/>
          </m:rPr>
          <w:rPr>
            <w:rFonts w:hint="eastAsia" w:ascii="Cambria Math" w:hAnsi="Cambria Math" w:cstheme="minorBidi"/>
            <w:kern w:val="2"/>
            <w:szCs w:val="24"/>
          </w:rPr>
          <m:t>=</m:t>
        </m:r>
        <m:r>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t−4</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t−3</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t−2</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t−1</m:t>
            </m:r>
            <m:ctrlPr>
              <w:rPr>
                <w:rFonts w:ascii="Cambria Math" w:hAnsi="Cambria Math"/>
              </w:rPr>
            </m:ctrlPr>
          </m:sub>
        </m:sSub>
        <m:r>
          <m:rPr/>
          <w:rPr>
            <w:rFonts w:ascii="Cambria Math" w:hAnsi="Cambria Math"/>
          </w:rPr>
          <m:t>}</m:t>
        </m:r>
      </m:oMath>
      <w:r>
        <w:rPr>
          <w:rFonts w:hint="eastAsia" w:hAnsi="Cambria Math"/>
        </w:rPr>
        <w:tab/>
      </w:r>
      <w:r>
        <w:rPr>
          <w:rStyle w:val="29"/>
          <w:rFonts w:hint="eastAsia" w:hAnsi="Cambria Math"/>
          <w:bCs/>
        </w:rPr>
        <w:t>(3-6)</w:t>
      </w:r>
    </w:p>
    <w:p w14:paraId="3A21B5F5">
      <w:pPr>
        <w:pStyle w:val="28"/>
        <w:rPr>
          <w:rFonts w:hAnsi="Cambria Math"/>
        </w:rPr>
      </w:pPr>
      <m:oMath>
        <m:sSub>
          <m:sSubPr>
            <m:ctrlPr>
              <w:rPr>
                <w:rFonts w:ascii="Cambria Math" w:hAnsi="Cambria Math"/>
              </w:rPr>
            </m:ctrlPr>
          </m:sSubPr>
          <m:e>
            <m:r>
              <m:rPr>
                <m:scr m:val="script"/>
              </m:rPr>
              <w:rPr>
                <w:rFonts w:ascii="Cambria Math" w:hAnsi="Cambria Math" w:eastAsia="Segoe Print"/>
              </w:rPr>
              <m:t>T</m:t>
            </m:r>
            <m:ctrlPr>
              <w:rPr>
                <w:rFonts w:ascii="Cambria Math" w:hAnsi="Cambria Math"/>
              </w:rPr>
            </m:ctrlPr>
          </m:e>
          <m:sub>
            <m:r>
              <m:rPr/>
              <w:rPr>
                <w:rFonts w:ascii="Cambria Math" w:hAnsi="Cambria Math"/>
              </w:rPr>
              <m:t>future</m:t>
            </m:r>
            <m:ctrlPr>
              <w:rPr>
                <w:rFonts w:ascii="Cambria Math" w:hAnsi="Cambria Math"/>
              </w:rPr>
            </m:ctrlPr>
          </m:sub>
        </m:sSub>
        <m:r>
          <m:rPr>
            <m:sty m:val="p"/>
          </m:rPr>
          <w:rPr>
            <w:rFonts w:hint="eastAsia" w:ascii="Cambria Math" w:hAnsi="Cambria Math" w:cstheme="minorBidi"/>
            <w:kern w:val="2"/>
            <w:szCs w:val="24"/>
          </w:rPr>
          <m:t>=</m:t>
        </m:r>
        <m:r>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t+5</m:t>
            </m:r>
            <m:ctrlPr>
              <w:rPr>
                <w:rFonts w:ascii="Cambria Math" w:hAnsi="Cambria Math"/>
              </w:rPr>
            </m:ctrlPr>
          </m:sub>
        </m:sSub>
        <m:r>
          <m:rPr/>
          <w:rPr>
            <w:rFonts w:ascii="Cambria Math" w:hAnsi="Cambria Math"/>
          </w:rPr>
          <m:t>}</m:t>
        </m:r>
      </m:oMath>
      <w:r>
        <w:rPr>
          <w:rFonts w:hint="eastAsia" w:hAnsi="Cambria Math"/>
        </w:rPr>
        <w:tab/>
      </w:r>
      <w:r>
        <w:rPr>
          <w:rStyle w:val="29"/>
          <w:rFonts w:hint="eastAsia" w:hAnsi="Cambria Math"/>
          <w:bCs/>
        </w:rPr>
        <w:t>(3-7)</w:t>
      </w:r>
    </w:p>
    <w:p w14:paraId="3A4E463B">
      <w:pPr>
        <w:ind w:firstLine="480"/>
      </w:pPr>
      <w:r>
        <w:rPr>
          <w:rFonts w:hint="eastAsia"/>
        </w:rPr>
        <w:t>该构造方式确保每一个样本均围绕当前观测时刻展开，使模型在训练过程中始终学习“基于过去信息预测未来轨迹”的因果关系，从而更贴近真实自动驾驶系统中的预测场景。</w:t>
      </w:r>
    </w:p>
    <w:p w14:paraId="67E9112F">
      <w:pPr>
        <w:pStyle w:val="4"/>
      </w:pPr>
      <w:bookmarkStart w:id="25" w:name="_Toc13581"/>
      <w:r>
        <w:t>3.3.2 结构设计</w:t>
      </w:r>
      <w:r>
        <w:rPr>
          <w:rFonts w:hint="eastAsia"/>
        </w:rPr>
        <w:t>与</w:t>
      </w:r>
      <w:r>
        <w:t>不完整轨迹过滤机制</w:t>
      </w:r>
      <w:bookmarkEnd w:id="25"/>
    </w:p>
    <w:p w14:paraId="3F790564">
      <w:pPr>
        <w:ind w:firstLine="480"/>
      </w:pPr>
      <w:r>
        <w:t>在nuScenes v1.0-mini数据集中，场景采样频率为2Hz，即每0.5秒记录一次目标状态。因此，4步历史轨迹对应约2秒的观测窗口，而6步未来轨迹则对应约3秒的预测时间范围。</w:t>
      </w:r>
      <w:r>
        <w:rPr>
          <w:rFonts w:hint="eastAsia"/>
          <w:lang w:val="en-US" w:eastAsia="zh-CN"/>
        </w:rPr>
        <w:t>因此，</w:t>
      </w:r>
      <w:r>
        <w:t>本文将轨迹预测任务定义为：在已知过去2秒运动轨迹的条件下，预测未来3秒的空间位置变化。</w:t>
      </w:r>
    </w:p>
    <w:p w14:paraId="20D0A1ED">
      <w:pPr>
        <w:ind w:firstLine="480"/>
      </w:pPr>
      <w:r>
        <w:t>为了保证训练样本的质量与一致性，本文在样本构造过程</w:t>
      </w:r>
      <w:r>
        <w:rPr>
          <w:rFonts w:hint="eastAsia"/>
          <w:lang w:eastAsia="zh-CN"/>
        </w:rPr>
        <w:t>的</w:t>
      </w:r>
      <w:r>
        <w:rPr>
          <w:rFonts w:hint="eastAsia"/>
          <w:lang w:val="en-US" w:eastAsia="zh-CN"/>
        </w:rPr>
        <w:t>代码层面将要求写死</w:t>
      </w:r>
      <w:r>
        <w:t>。</w:t>
      </w:r>
      <w:r>
        <w:rPr>
          <w:rFonts w:hint="eastAsia"/>
          <w:lang w:val="en-US" w:eastAsia="zh-CN"/>
        </w:rPr>
        <w:t>比如</w:t>
      </w:r>
      <w:r>
        <w:t>，要求instance的完整轨迹长度不少于10帧，以确保其能够同时满足历史与未来窗口的切分需求；历史轨迹长度必须严格为4帧，未来轨迹长度必须严格为6帧</w:t>
      </w:r>
      <w:r>
        <w:rPr>
          <w:rFonts w:hint="eastAsia"/>
          <w:lang w:eastAsia="zh-CN"/>
        </w:rPr>
        <w:t>；</w:t>
      </w:r>
      <w:r>
        <w:rPr>
          <w:rFonts w:hint="eastAsia"/>
          <w:lang w:val="en-US" w:eastAsia="zh-CN"/>
        </w:rPr>
        <w:t>如果</w:t>
      </w:r>
      <w:r>
        <w:t>因场景边界或目标消失导致窗口长度不足，</w:t>
      </w:r>
      <w:r>
        <w:rPr>
          <w:rFonts w:hint="eastAsia"/>
          <w:lang w:val="en-US" w:eastAsia="zh-CN"/>
        </w:rPr>
        <w:t>代码将</w:t>
      </w:r>
      <w:r>
        <w:t>直接舍弃该样本</w:t>
      </w:r>
      <w:r>
        <w:rPr>
          <w:rFonts w:hint="eastAsia"/>
          <w:lang w:eastAsia="zh-CN"/>
        </w:rPr>
        <w:t>。</w:t>
      </w:r>
      <w:r>
        <w:t>此外，</w:t>
      </w:r>
      <w:r>
        <w:rPr>
          <w:rFonts w:hint="eastAsia"/>
          <w:lang w:val="en-US" w:eastAsia="zh-CN"/>
        </w:rPr>
        <w:t>代码</w:t>
      </w:r>
      <w:r>
        <w:t>仅保留</w:t>
      </w:r>
      <w:r>
        <w:rPr>
          <w:rFonts w:hint="eastAsia"/>
          <w:lang w:eastAsia="zh-CN"/>
        </w:rPr>
        <w:t>了</w:t>
      </w:r>
      <w:r>
        <w:t>类别属于vehicle.*与human.*的交通参与者</w:t>
      </w:r>
      <w:r>
        <w:rPr>
          <w:rFonts w:hint="eastAsia"/>
          <w:lang w:eastAsia="zh-CN"/>
        </w:rPr>
        <w:t>，</w:t>
      </w:r>
      <w:r>
        <w:rPr>
          <w:rFonts w:hint="eastAsia"/>
          <w:lang w:val="en-US" w:eastAsia="zh-CN"/>
        </w:rPr>
        <w:t>筛选出与</w:t>
      </w:r>
      <w:r>
        <w:t>驾驶决策高度相关的动态主体。</w:t>
      </w:r>
    </w:p>
    <w:p w14:paraId="7EE0B758">
      <w:pPr>
        <w:ind w:firstLine="480"/>
      </w:pPr>
      <w:r>
        <w:t>通过上述策略，可以有效剔除边界样本、短生命周期目标以及类别噪声样本，从而提高训练数据的一致性与稳定性，减少异常样本对模型优化过程产生的干扰。</w:t>
      </w:r>
    </w:p>
    <w:p w14:paraId="0DE6984B">
      <w:pPr>
        <w:pStyle w:val="3"/>
        <w:ind w:firstLine="602"/>
      </w:pPr>
      <w:bookmarkStart w:id="26" w:name="_Toc1266"/>
      <w:r>
        <w:t>3.4 轨迹文本化表示方法</w:t>
      </w:r>
      <w:bookmarkEnd w:id="26"/>
    </w:p>
    <w:p w14:paraId="626D2952">
      <w:pPr>
        <w:ind w:firstLine="480"/>
      </w:pPr>
      <w:r>
        <w:t>为适配大语言模型输入格式，本文将轨迹数据转化为结构化文本形式。</w:t>
      </w:r>
    </w:p>
    <w:p w14:paraId="10D711D9">
      <w:pPr>
        <w:pStyle w:val="4"/>
      </w:pPr>
      <w:bookmarkStart w:id="27" w:name="_Toc17624"/>
      <w:r>
        <w:t>3.4.1 坐标离散化与格式规范</w:t>
      </w:r>
      <w:bookmarkEnd w:id="27"/>
    </w:p>
    <w:p w14:paraId="25D46A41">
      <w:pPr>
        <w:ind w:firstLine="480"/>
      </w:pPr>
      <w:r>
        <w:t>轨迹坐标保留两位小数，并统一格式为：</w:t>
      </w:r>
    </w:p>
    <w:p w14:paraId="60FD10D5">
      <w:pPr>
        <w:ind w:firstLine="480"/>
      </w:pPr>
      <w:r>
        <w:t>(x1,y1), (x2,y2), ...</w:t>
      </w:r>
    </w:p>
    <w:p w14:paraId="677BB7AF">
      <w:pPr>
        <w:ind w:firstLine="480"/>
      </w:pPr>
      <w:r>
        <w:t>输出格式严格固定，便于后续正则解析：</w:t>
      </w:r>
    </w:p>
    <w:p w14:paraId="10429B87">
      <w:pPr>
        <w:ind w:firstLine="480"/>
      </w:pPr>
      <w:r>
        <w:t>coord_pattern = r"\(\s*(-?\d+\.?\d*),\s*(-?\d+\.?\d*)\s*\)"</w:t>
      </w:r>
    </w:p>
    <w:p w14:paraId="6655538C">
      <w:pPr>
        <w:ind w:firstLine="480"/>
      </w:pPr>
      <w:r>
        <w:t>统一格式有助于提高预测解析成功率。</w:t>
      </w:r>
    </w:p>
    <w:p w14:paraId="727302F7">
      <w:pPr>
        <w:pStyle w:val="4"/>
      </w:pPr>
      <w:bookmarkStart w:id="28" w:name="_Toc7379"/>
      <w:r>
        <w:t>3.4.2 朝向推理规则（基于yaw角）</w:t>
      </w:r>
      <w:bookmarkEnd w:id="28"/>
    </w:p>
    <w:p w14:paraId="4145A728">
      <w:pPr>
        <w:ind w:firstLine="480"/>
      </w:pPr>
      <w:r>
        <w:t>为了增强模型对运动趋势的理解能力，本文根据当前帧yaw角生成方向描述：</w:t>
      </w:r>
    </w:p>
    <w:p w14:paraId="282A72E3">
      <w:pPr>
        <w:pStyle w:val="28"/>
      </w:pPr>
      <m:oMath>
        <m:r>
          <m:rPr/>
          <w:rPr>
            <w:rFonts w:ascii="Cambria Math" w:hAnsi="Cambria Math"/>
          </w:rPr>
          <m:t>d=argmax(cosθ,−cosθ,sinθ,−sinθ)</m:t>
        </m:r>
      </m:oMath>
      <w:r>
        <w:rPr>
          <w:rFonts w:hint="eastAsia" w:hAnsi="Cambria Math"/>
        </w:rPr>
        <w:tab/>
      </w:r>
      <w:r>
        <w:rPr>
          <w:rFonts w:hint="eastAsia" w:hAnsi="Cambria Math"/>
        </w:rPr>
        <w:t>(3-8)</w:t>
      </w:r>
    </w:p>
    <w:p w14:paraId="7F8641A2">
      <w:pPr>
        <w:ind w:firstLine="480"/>
      </w:pPr>
      <w:r>
        <w:t>该规则将连续角度映射为离散语义方向，有助于模型形成运动语义理解。</w:t>
      </w:r>
    </w:p>
    <w:p w14:paraId="5C90D584">
      <w:pPr>
        <w:pStyle w:val="4"/>
      </w:pPr>
      <w:bookmarkStart w:id="29" w:name="_Toc6798"/>
      <w:r>
        <w:t>3.4.3 Prompt模板设计</w:t>
      </w:r>
      <w:bookmarkEnd w:id="29"/>
    </w:p>
    <w:p w14:paraId="3B5C17EC">
      <w:pPr>
        <w:ind w:firstLine="480"/>
      </w:pPr>
      <w:r>
        <w:t>在完成轨迹结构化表示与历史</w:t>
      </w:r>
      <w:r>
        <w:rPr>
          <w:rFonts w:hint="eastAsia"/>
        </w:rPr>
        <w:t>-</w:t>
      </w:r>
      <w:r>
        <w:t>未来切分之后，本文将数值型轨迹数据转换为自然语言形式，以适配大语言模型的指令微调训练范式。为保证输入输出结构清晰且具有良好的泛化能力，本文设计了统一的Prompt模板，其基本格式如下：</w:t>
      </w:r>
    </w:p>
    <w:p w14:paraId="570E92F2">
      <w:pPr>
        <w:ind w:firstLine="0" w:firstLineChars="0"/>
      </w:pPr>
      <w:r>
        <w:t>### 输入:</w:t>
      </w:r>
    </w:p>
    <w:p w14:paraId="6528426D">
      <w:pPr>
        <w:ind w:firstLine="0" w:firstLineChars="0"/>
      </w:pPr>
      <w:r>
        <w:t>一辆car在过去2秒的位置为：(x1,y1),(x2,y2),(x3,y3),(x4,y4)，朝向东，在直行车道上。请预测它未来3秒的位置。</w:t>
      </w:r>
    </w:p>
    <w:p w14:paraId="54893ABF">
      <w:pPr>
        <w:ind w:firstLine="0" w:firstLineChars="0"/>
      </w:pPr>
      <w:r>
        <w:t>### 输出:</w:t>
      </w:r>
    </w:p>
    <w:p w14:paraId="2F9F817D">
      <w:pPr>
        <w:ind w:firstLine="0" w:firstLineChars="0"/>
      </w:pPr>
      <w:r>
        <w:t>(x1,y1),(x2,y2),(x3,y3),(x4,y4),(x5,y5),(x6,y6)</w:t>
      </w:r>
    </w:p>
    <w:p w14:paraId="1537528F">
      <w:pPr>
        <w:ind w:firstLine="480"/>
      </w:pPr>
      <w:r>
        <w:t>该模板采用典型的</w:t>
      </w:r>
      <w:r>
        <w:rPr>
          <w:rFonts w:hint="eastAsia"/>
          <w:lang w:eastAsia="zh-CN"/>
        </w:rPr>
        <w:t>“</w:t>
      </w:r>
      <w:r>
        <w:t>指令</w:t>
      </w:r>
      <w:r>
        <w:rPr>
          <w:rFonts w:hint="eastAsia"/>
          <w:lang w:eastAsia="zh-CN"/>
        </w:rPr>
        <w:t>—</w:t>
      </w:r>
      <w:r>
        <w:t>响应</w:t>
      </w:r>
      <w:r>
        <w:rPr>
          <w:rFonts w:hint="eastAsia"/>
          <w:lang w:eastAsia="zh-CN"/>
        </w:rPr>
        <w:t>”</w:t>
      </w:r>
      <w:r>
        <w:t>结构，与当前主流大语言模型的监督微调（SFT）数据格式保持一致，有利于模型快速学习输入与输出之间的映射关系。其中，“### 输入”部分包含历史轨迹序列、运动方向以及场景语义描述等关键信息；“### 输出”部分则为对应的未来轨迹坐标序列，保持纯数值形式，避免额外自然语言干扰，从而强化模型对空间位置预测任务的专注度。</w:t>
      </w:r>
    </w:p>
    <w:p w14:paraId="35CC77DD">
      <w:pPr>
        <w:pStyle w:val="3"/>
        <w:ind w:firstLine="602"/>
      </w:pPr>
      <w:bookmarkStart w:id="30" w:name="_Toc27205"/>
      <w:r>
        <w:t>3.5 数据集构建</w:t>
      </w:r>
      <w:bookmarkEnd w:id="30"/>
    </w:p>
    <w:p w14:paraId="525691ED">
      <w:pPr>
        <w:ind w:firstLine="480"/>
      </w:pPr>
      <w:r>
        <w:t>基于前述轨迹提取与样本构造流程，本文</w:t>
      </w:r>
      <w:r>
        <w:rPr>
          <w:rFonts w:hint="eastAsia"/>
          <w:lang w:val="en-US" w:eastAsia="zh-CN"/>
        </w:rPr>
        <w:t>使用自定义代码</w:t>
      </w:r>
      <w:r>
        <w:t>对nuScenes v1.0-mini数据集中的10个场景进行了完整处理</w:t>
      </w:r>
      <w:r>
        <w:rPr>
          <w:rFonts w:hint="eastAsia"/>
          <w:lang w:eastAsia="zh-CN"/>
        </w:rPr>
        <w:t>，</w:t>
      </w:r>
      <w:r>
        <w:rPr>
          <w:rFonts w:hint="eastAsia"/>
          <w:lang w:val="en-US" w:eastAsia="zh-CN"/>
        </w:rPr>
        <w:t>代码文件名：</w:t>
      </w:r>
      <w:r>
        <w:t>nuscenes_trajectory_processor</w:t>
      </w:r>
      <w:r>
        <w:rPr>
          <w:rFonts w:hint="eastAsia"/>
        </w:rPr>
        <w:t>.py</w:t>
      </w:r>
      <w:r>
        <w:rPr>
          <w:rFonts w:hint="eastAsia"/>
          <w:lang w:eastAsia="zh-CN"/>
        </w:rPr>
        <w:t>。</w:t>
      </w:r>
      <w:r>
        <w:t>最终构建得到8903条满足条件的轨迹预测样本</w:t>
      </w:r>
      <w:r>
        <w:rPr>
          <w:rFonts w:hint="eastAsia"/>
          <w:lang w:eastAsia="zh-CN"/>
        </w:rPr>
        <w:t>，</w:t>
      </w:r>
      <w:r>
        <w:t>统一保存为JSON Lines（JSONL）格式文件，路径为：</w:t>
      </w:r>
      <w:r>
        <w:rPr>
          <w:rFonts w:hint="eastAsia"/>
        </w:rPr>
        <w:t>data/nuscenes_all_trajectories.jsonl。</w:t>
      </w:r>
    </w:p>
    <w:p w14:paraId="2E762054">
      <w:pPr>
        <w:ind w:firstLine="480"/>
      </w:pPr>
      <w:r>
        <w:t>JSONL格式采用</w:t>
      </w:r>
      <w:r>
        <w:rPr>
          <w:rFonts w:hint="eastAsia"/>
          <w:lang w:val="en-US" w:eastAsia="zh-CN"/>
        </w:rPr>
        <w:t>以行为一个JSON对象的存储方式。</w:t>
      </w:r>
      <w:r>
        <w:t>相较于传统JSON数组结构，更适合大规模训练数据的流式读取与分批加载，尤其便于后续模型训练过程中按行迭代解析，提高数据读取效率。</w:t>
      </w:r>
    </w:p>
    <w:p w14:paraId="04C30857">
      <w:pPr>
        <w:ind w:firstLine="480"/>
      </w:pPr>
      <w:r>
        <w:t>每一行样本包含以下字段：</w:t>
      </w:r>
    </w:p>
    <w:p w14:paraId="4923B291">
      <w:pPr>
        <w:ind w:firstLine="480"/>
      </w:pPr>
      <w:r>
        <w:t>input：文本化后的历史轨迹描述与预测指令；</w:t>
      </w:r>
    </w:p>
    <w:p w14:paraId="79865105">
      <w:pPr>
        <w:ind w:firstLine="480"/>
      </w:pPr>
      <w:r>
        <w:t>output：未来轨迹坐标序列；</w:t>
      </w:r>
    </w:p>
    <w:p w14:paraId="30DF1FAF">
      <w:pPr>
        <w:ind w:firstLine="480"/>
      </w:pPr>
      <w:r>
        <w:t>agent_id：交通参与者的唯一标识；</w:t>
      </w:r>
    </w:p>
    <w:p w14:paraId="7ACF4194">
      <w:pPr>
        <w:ind w:firstLine="480"/>
      </w:pPr>
      <w:r>
        <w:t>category：目标类别标签；</w:t>
      </w:r>
    </w:p>
    <w:p w14:paraId="7C13D621">
      <w:pPr>
        <w:ind w:firstLine="480"/>
      </w:pPr>
      <w:r>
        <w:t>scene_name：所属场景名称；</w:t>
      </w:r>
    </w:p>
    <w:p w14:paraId="200AAA80">
      <w:pPr>
        <w:ind w:firstLine="480"/>
      </w:pPr>
      <w:r>
        <w:t>sample_token：当前时间步标识；</w:t>
      </w:r>
    </w:p>
    <w:p w14:paraId="543BA360">
      <w:pPr>
        <w:ind w:firstLine="480"/>
      </w:pPr>
      <w:r>
        <w:t>current_idx：当前帧在完整轨迹中的索引位置（用于调试与验证）。</w:t>
      </w:r>
    </w:p>
    <w:p w14:paraId="0EF78088">
      <w:pPr>
        <w:ind w:firstLine="480"/>
      </w:pPr>
      <w:r>
        <w:t>示例如下：</w:t>
      </w:r>
    </w:p>
    <w:p w14:paraId="480A8F0A">
      <w:pPr>
        <w:ind w:firstLine="480"/>
      </w:pPr>
      <w:r>
        <w:t>{"input": "一辆car在过去2秒的位置为：(1304.75,918.57), (1304.75,918.57), (1304.75,918.57), (1304.74,918.58)，朝向东，在直行车道上。请预测它未来3秒的位置。", "output": "(1304.74,918.58), (1304.74,918.58), (1304.74,918.58), (1304.74,918.58), (1304.74,918.58), (1304.74,918.58)", "agent_id": "ca291f5d8bf7447ca85d6a768808246d", "category": "vehicle.car", "scene_name": "scene-1100", "sample_token": "8336b62c3f6f4bb988c3865cc5df4446", "current_idx": 34}</w:t>
      </w:r>
    </w:p>
    <w:p w14:paraId="58F15F87">
      <w:pPr>
        <w:pStyle w:val="2"/>
        <w:ind w:firstLine="643"/>
      </w:pPr>
      <w:bookmarkStart w:id="31" w:name="_Toc21147"/>
      <w:r>
        <w:t>4 基于LoRA的大模型轨迹预测微调方法</w:t>
      </w:r>
      <w:bookmarkEnd w:id="31"/>
    </w:p>
    <w:p w14:paraId="3EEAA645">
      <w:pPr>
        <w:ind w:firstLine="480"/>
      </w:pPr>
      <w:r>
        <w:rPr>
          <w:rFonts w:hint="eastAsia"/>
        </w:rPr>
        <w:t>在确定基于大模型的轨迹生成框架后，模型的高效训练成为核心问题。全参数微调虽能使模型充分拟合训练数据，但易引发灾难性遗忘，即模型为适配轨迹预测任务而损失原有的通用语言能力，导致输出格式混乱。</w:t>
      </w:r>
    </w:p>
    <w:p w14:paraId="4AF971F1">
      <w:pPr>
        <w:ind w:firstLine="480"/>
      </w:pPr>
      <w:r>
        <w:rPr>
          <w:rFonts w:hint="eastAsia"/>
        </w:rPr>
        <w:t>为此，本文采用参数高效微调中的LoRA技术，在保持预训练大模型原有参数不变的前提下，仅更新注入的低秩矩阵，从而在保留模型通用知识表征与赋予轨迹预测能力之间取得平衡。进一步地，引入4-bit量化（QLoRA）不仅降低了显存占用，同时低精度计算引入的量化噪声可作为一种隐式正则化手段，有助于抑制模型在小规模自动驾驶数据集上的过拟合。上述训练策略在工程可行性与理论有效性之间提供了兼顾的解决方案。</w:t>
      </w:r>
    </w:p>
    <w:p w14:paraId="5E951253">
      <w:pPr>
        <w:pStyle w:val="3"/>
        <w:ind w:firstLine="602"/>
        <w:rPr>
          <w:rFonts w:hint="eastAsia" w:ascii="宋体" w:hAnsi="宋体" w:eastAsia="宋体" w:cs="宋体"/>
          <w:sz w:val="24"/>
          <w:szCs w:val="24"/>
          <w:highlight w:val="yellow"/>
        </w:rPr>
      </w:pPr>
      <w:bookmarkStart w:id="32" w:name="_Toc15509"/>
      <w:r>
        <w:t>4.1 整体训练框架设计</w:t>
      </w:r>
      <w:bookmarkEnd w:id="32"/>
    </w:p>
    <w:p w14:paraId="17ECE9F3">
      <w:pPr>
        <w:ind w:left="0" w:leftChars="0" w:firstLine="420" w:firstLineChars="0"/>
      </w:pPr>
      <w:r>
        <w:t>如图4-1所示，本文构建了一个包含模型准备、数据构造、自回归训练与动态评估筛选的完整微调框架。该框架以Qwen-4B预训练模型为核心，通过QLoRA实现低比特量化加载与LoRA低秩参数注入，在保证表达能力的同时降低训练成本。数据侧通过轨迹文本化与Prompt构造实现任务形式转化，训练阶段采用标准Causal LM优化目标，并结合ADE/FDE指标构建自动评估机制。最终通过Early Stop策略实现最优模型自动筛选与稳定收敛，形成结构清晰、逻辑闭环的微调流程。</w:t>
      </w:r>
    </w:p>
    <w:p w14:paraId="00165BC4">
      <w:pPr>
        <w:ind w:firstLine="480"/>
      </w:pPr>
      <w:r>
        <w:t>在上述整体训练框架的基础上，为便于理解各核心模块之间的功能关系，本文将微调过程进一步抽象为五个关键阶段，如图所示。整体流程包括数据准备、Prompt构造、LoRA微调训练、自动性能评估以及最优模型筛选五个核心环节。</w:t>
      </w:r>
    </w:p>
    <w:p w14:paraId="4E62B744">
      <w:pPr>
        <w:ind w:firstLine="480"/>
      </w:pPr>
      <w:r>
        <w:t>首先，对原始轨迹数据进行整理与预处理，形成可用于语言建模的结构化样本；随后通过统一的Prompt模板将历史轨迹与未来预测目标组织为文本输入格式，实现轨迹预测任务向条件文本生成任务的转化。在此基础上，利用LoRA技术对预训练大模型进行参数高效微调，使模型逐步适应轨迹预测场景。训练过程中同步进行自动评估，通过计算ADE与FDE等指标量化模型性能，并基于评估结果进行最优模型筛选。最终输出性能最优的LoRA Adapter作为部署模型。</w:t>
      </w:r>
    </w:p>
    <w:p w14:paraId="358174A3">
      <w:pPr>
        <w:ind w:firstLine="480"/>
      </w:pPr>
      <w:r>
        <w:t>该抽象流程图从模块层面对训练过程进行了概括，突出数据流动与模型优化之间的关系，与前述详细算法流程图共同构成完整的训练体系描述。</w:t>
      </w:r>
      <w:r>
        <w:rPr>
          <w:rFonts w:hint="eastAsia"/>
        </w:rPr>
        <w:drawing>
          <wp:anchor distT="0" distB="0" distL="114300" distR="114300" simplePos="0" relativeHeight="251662336" behindDoc="0" locked="0" layoutInCell="1" allowOverlap="1">
            <wp:simplePos x="0" y="0"/>
            <wp:positionH relativeFrom="column">
              <wp:posOffset>288290</wp:posOffset>
            </wp:positionH>
            <wp:positionV relativeFrom="page">
              <wp:posOffset>1323975</wp:posOffset>
            </wp:positionV>
            <wp:extent cx="5518785" cy="7692390"/>
            <wp:effectExtent l="0" t="0" r="13335" b="3810"/>
            <wp:wrapTopAndBottom/>
            <wp:docPr id="16" name="图片 16" descr="未命名绘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未命名绘图2"/>
                    <pic:cNvPicPr>
                      <a:picLocks noChangeAspect="1"/>
                    </pic:cNvPicPr>
                  </pic:nvPicPr>
                  <pic:blipFill>
                    <a:blip r:embed="rId14"/>
                    <a:stretch>
                      <a:fillRect/>
                    </a:stretch>
                  </pic:blipFill>
                  <pic:spPr>
                    <a:xfrm>
                      <a:off x="0" y="0"/>
                      <a:ext cx="5518785" cy="7692390"/>
                    </a:xfrm>
                    <a:prstGeom prst="rect">
                      <a:avLst/>
                    </a:prstGeom>
                  </pic:spPr>
                </pic:pic>
              </a:graphicData>
            </a:graphic>
          </wp:anchor>
        </w:drawing>
      </w:r>
    </w:p>
    <w:p w14:paraId="295A8D3F">
      <w:pPr>
        <w:pStyle w:val="30"/>
        <w:rPr>
          <w:rFonts w:hint="eastAsia"/>
        </w:rPr>
      </w:pPr>
    </w:p>
    <w:p w14:paraId="56D4D1EC">
      <w:pPr>
        <w:pStyle w:val="30"/>
      </w:pPr>
      <w:r>
        <w:rPr>
          <w:rFonts w:hint="eastAsia"/>
        </w:rPr>
        <w:t xml:space="preserve">图4-1 </w:t>
      </w:r>
      <w:r>
        <w:t>训练框架设计</w:t>
      </w:r>
    </w:p>
    <w:p w14:paraId="3D862686">
      <w:pPr>
        <w:pStyle w:val="30"/>
      </w:pPr>
      <w:r>
        <w:rPr>
          <w:rFonts w:hint="eastAsia"/>
        </w:rPr>
        <w:t>Fig.4-1 Training framework design</w:t>
      </w:r>
    </w:p>
    <w:p w14:paraId="72A6FD87">
      <w:pPr>
        <w:pStyle w:val="30"/>
        <w:jc w:val="both"/>
        <w:rPr>
          <w:rFonts w:hint="eastAsia"/>
        </w:rPr>
      </w:pPr>
    </w:p>
    <w:p w14:paraId="10284865">
      <w:pPr>
        <w:pStyle w:val="30"/>
        <w:jc w:val="both"/>
        <w:rPr>
          <w:rFonts w:hint="eastAsia"/>
        </w:rPr>
      </w:pPr>
    </w:p>
    <w:p w14:paraId="68590942">
      <w:pPr>
        <w:pStyle w:val="30"/>
        <w:jc w:val="both"/>
        <w:rPr>
          <w:rFonts w:hint="eastAsia"/>
        </w:rPr>
      </w:pPr>
      <w:r>
        <w:rPr>
          <w:rFonts w:hint="eastAsia"/>
        </w:rPr>
        <w:drawing>
          <wp:anchor distT="0" distB="0" distL="114300" distR="114300" simplePos="0" relativeHeight="251663360" behindDoc="0" locked="0" layoutInCell="1" allowOverlap="1">
            <wp:simplePos x="0" y="0"/>
            <wp:positionH relativeFrom="column">
              <wp:posOffset>59690</wp:posOffset>
            </wp:positionH>
            <wp:positionV relativeFrom="page">
              <wp:posOffset>1129030</wp:posOffset>
            </wp:positionV>
            <wp:extent cx="5933440" cy="563880"/>
            <wp:effectExtent l="0" t="0" r="10160" b="0"/>
            <wp:wrapSquare wrapText="bothSides"/>
            <wp:docPr id="10" name="图片 10" descr="未命名绘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未命名绘图1"/>
                    <pic:cNvPicPr>
                      <a:picLocks noChangeAspect="1"/>
                    </pic:cNvPicPr>
                  </pic:nvPicPr>
                  <pic:blipFill>
                    <a:blip r:embed="rId15"/>
                    <a:stretch>
                      <a:fillRect/>
                    </a:stretch>
                  </pic:blipFill>
                  <pic:spPr>
                    <a:xfrm>
                      <a:off x="0" y="0"/>
                      <a:ext cx="5933440" cy="563880"/>
                    </a:xfrm>
                    <a:prstGeom prst="rect">
                      <a:avLst/>
                    </a:prstGeom>
                  </pic:spPr>
                </pic:pic>
              </a:graphicData>
            </a:graphic>
          </wp:anchor>
        </w:drawing>
      </w:r>
    </w:p>
    <w:p w14:paraId="08FB8C74">
      <w:pPr>
        <w:pStyle w:val="30"/>
      </w:pPr>
      <w:r>
        <w:rPr>
          <w:rFonts w:hint="eastAsia"/>
        </w:rPr>
        <w:t xml:space="preserve">图4-2 </w:t>
      </w:r>
      <w:r>
        <w:t>整体训练流程</w:t>
      </w:r>
    </w:p>
    <w:p w14:paraId="475E757A">
      <w:pPr>
        <w:pStyle w:val="30"/>
      </w:pPr>
      <w:r>
        <w:rPr>
          <w:rFonts w:hint="eastAsia"/>
        </w:rPr>
        <w:t>Fig.4-2 Overall training process</w:t>
      </w:r>
    </w:p>
    <w:p w14:paraId="5EB490A9">
      <w:pPr>
        <w:pStyle w:val="3"/>
        <w:ind w:firstLine="602"/>
      </w:pPr>
      <w:bookmarkStart w:id="33" w:name="_Toc22880"/>
      <w:r>
        <w:t>4.2 基础模型选择</w:t>
      </w:r>
      <w:bookmarkEnd w:id="33"/>
    </w:p>
    <w:p w14:paraId="3F521A77">
      <w:pPr>
        <w:ind w:firstLine="480"/>
      </w:pPr>
      <w:r>
        <w:t>本文选用Qwen系列模型作为基础模型进行微调实验</w:t>
      </w:r>
      <w:r>
        <w:rPr>
          <w:rFonts w:hint="eastAsia"/>
        </w:rPr>
        <w:t>。</w:t>
      </w:r>
      <w:r>
        <w:t>Qwen属于基于Transformer解码器结构构建的大语言模型，其整体架构遵循标准的自回归语言建模范式，并在大规模文本语料上完成预训练，从而具备较强的语言理解与生成能力。</w:t>
      </w:r>
    </w:p>
    <w:p w14:paraId="4BCE239E">
      <w:pPr>
        <w:ind w:firstLine="480"/>
      </w:pPr>
      <w:r>
        <w:t>从结构上看，Qwen模型由Token Embedding层、多层堆叠的Transformer Block以及最终的线性输出层组成。其中，每个Transformer Block内部包含多头自注意力（Multi-Head Self-Attention）子层与前馈神经网络（Feed Forward Network, FFN）子层，同时结合 LayerNorm与残差连接机制以增强训练稳定性并缓解梯度消失问题。自注意力机制通过Query、Key与Value投影矩阵实现全局上下文建模，使模型能够捕捉长距离依赖关系，而因果掩码（causal mask）的引入则保证了模型在训练与推理阶段满足自回归生成约束。</w:t>
      </w:r>
    </w:p>
    <w:p w14:paraId="3E393CD0">
      <w:pPr>
        <w:ind w:firstLine="480"/>
      </w:pPr>
      <w:r>
        <w:t>在训练目标上，Qwen模型采用标准的自回归语言建模目标，即最大化序列的条件概率：</w:t>
      </w:r>
    </w:p>
    <w:p w14:paraId="34DEDE4A">
      <w:pPr>
        <w:pStyle w:val="28"/>
        <w:rPr>
          <w:rFonts w:hAnsi="Cambria Math"/>
        </w:rPr>
      </w:pPr>
      <m:oMath>
        <m:r>
          <m:rPr/>
          <w:rPr>
            <w:rFonts w:ascii="Cambria Math" w:hAnsi="Cambria Math"/>
          </w:rPr>
          <m:t>P(</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2</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n</m:t>
            </m:r>
            <m:ctrlPr>
              <w:rPr>
                <w:rFonts w:ascii="Cambria Math" w:hAnsi="Cambria Math"/>
              </w:rPr>
            </m:ctrlPr>
          </m:sub>
        </m:sSub>
        <m:r>
          <m:rPr/>
          <w:rPr>
            <w:rFonts w:ascii="Cambria Math" w:hAnsi="Cambria Math"/>
          </w:rPr>
          <m:t>)=</m:t>
        </m:r>
        <m:nary>
          <m:naryPr>
            <m:chr m:val="∏"/>
            <m:limLoc m:val="undOvr"/>
            <m:ctrlPr>
              <w:rPr>
                <w:rFonts w:ascii="Cambria Math" w:hAnsi="Cambria Math"/>
                <w:i/>
              </w:rPr>
            </m:ctrlPr>
          </m:naryPr>
          <m:sub>
            <m:r>
              <m:rPr/>
              <w:rPr>
                <w:rFonts w:ascii="Cambria Math" w:hAnsi="Cambria Math"/>
              </w:rPr>
              <m:t>t=1</m:t>
            </m:r>
            <m:ctrlPr>
              <w:rPr>
                <w:rFonts w:ascii="Cambria Math" w:hAnsi="Cambria Math"/>
              </w:rPr>
            </m:ctrlPr>
          </m:sub>
          <m:sup>
            <m:r>
              <m:rPr/>
              <w:rPr>
                <w:rFonts w:ascii="Cambria Math" w:hAnsi="Cambria Math"/>
              </w:rPr>
              <m:t>n</m:t>
            </m:r>
            <m:ctrlPr>
              <w:rPr>
                <w:rFonts w:ascii="Cambria Math" w:hAnsi="Cambria Math"/>
              </w:rPr>
            </m:ctrlPr>
          </m:sup>
          <m:e>
            <m:r>
              <m:rPr/>
              <w:rPr>
                <w:rFonts w:ascii="Cambria Math" w:hAnsi="Cambria Math"/>
              </w:rPr>
              <m:t>P</m:t>
            </m:r>
            <m:ctrlPr>
              <w:rPr>
                <w:rFonts w:ascii="Cambria Math" w:hAnsi="Cambria Math"/>
              </w:rPr>
            </m:ctrlPr>
          </m:e>
        </m:nary>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&lt;t</m:t>
            </m:r>
            <m:ctrlPr>
              <w:rPr>
                <w:rFonts w:ascii="Cambria Math" w:hAnsi="Cambria Math"/>
              </w:rPr>
            </m:ctrlPr>
          </m:sub>
        </m:sSub>
        <m:r>
          <m:rPr/>
          <w:rPr>
            <w:rFonts w:ascii="Cambria Math" w:hAnsi="Cambria Math"/>
          </w:rPr>
          <m:t>)</m:t>
        </m:r>
      </m:oMath>
      <w:r>
        <w:rPr>
          <w:rFonts w:hint="eastAsia" w:hAnsi="Cambria Math"/>
        </w:rPr>
        <w:tab/>
      </w:r>
      <w:r>
        <w:rPr>
          <w:rFonts w:hint="eastAsia" w:hAnsi="Cambria Math"/>
        </w:rPr>
        <w:t>(4-1)</w:t>
      </w:r>
    </w:p>
    <w:p w14:paraId="650297D8">
      <w:pPr>
        <w:ind w:firstLine="480"/>
      </w:pPr>
      <w:r>
        <w:t>该目标函数使模型能够基于已有上下文逐步预测下一个token。本文将轨迹预测任务转化为条件文本生成任务，即将历史轨迹与场景描述作为条件输入，将未来轨迹作为目标输出，从而能够直接适配上述自回归建模框架，无需对模型结构进行额外修改。</w:t>
      </w:r>
    </w:p>
    <w:p w14:paraId="154AAD7E">
      <w:pPr>
        <w:ind w:firstLine="480"/>
      </w:pPr>
      <w:r>
        <w:t>在模型规模选择方面，本文采用Qwen-4B版本作为基础模型。4B规模模型相较于更小规模模型具备更强的表达能力与上下文建模能力，在复杂时序推理与数值模式学习方面通常表现更为稳定</w:t>
      </w:r>
      <w:r>
        <w:rPr>
          <w:rFonts w:hint="eastAsia"/>
          <w:lang w:eastAsia="zh-CN"/>
        </w:rPr>
        <w:t>。</w:t>
      </w:r>
      <w:r>
        <w:t>该规模模型在单张RTX 4090（24GB 显存）条件下可通过4-bit量化方式顺利加载与训练，从而显著降低显存占用与训练成本。</w:t>
      </w:r>
    </w:p>
    <w:p w14:paraId="6CEE6841">
      <w:pPr>
        <w:ind w:firstLine="480"/>
      </w:pPr>
      <w:r>
        <w:t>相比更大规模模型，4B模型在保持较强泛化能力的同时，计算资源需求更加可控，更适合作为实验阶段的主力模型。</w:t>
      </w:r>
    </w:p>
    <w:p w14:paraId="11226945">
      <w:pPr>
        <w:pStyle w:val="3"/>
        <w:ind w:firstLine="602"/>
      </w:pPr>
      <w:bookmarkStart w:id="34" w:name="_Toc26567"/>
      <w:r>
        <w:t>4.3 LoRA微调策略设计</w:t>
      </w:r>
      <w:bookmarkEnd w:id="34"/>
    </w:p>
    <w:p w14:paraId="702D4605">
      <w:pPr>
        <w:pStyle w:val="4"/>
      </w:pPr>
      <w:bookmarkStart w:id="35" w:name="_Toc28526"/>
      <w:r>
        <w:t>4.3.1 目标模块选择（q_proj,</w:t>
      </w:r>
      <w:r>
        <w:rPr>
          <w:rFonts w:hint="eastAsia"/>
        </w:rPr>
        <w:t xml:space="preserve"> </w:t>
      </w:r>
      <w:r>
        <w:t>v_proj）</w:t>
      </w:r>
      <w:bookmarkEnd w:id="35"/>
    </w:p>
    <w:p w14:paraId="13E41260">
      <w:pPr>
        <w:ind w:firstLine="480"/>
      </w:pPr>
      <w:r>
        <w:t>在Transformer结构中，自注意力机制通过Query、Key与Value三组投影矩阵实现特征映射与权重计算，其中Query投影矩阵（q_proj）决定注意力权重的计算方式，而Value投影矩阵（v_proj）则直接影响信息在注意力加权后的输出表达。</w:t>
      </w:r>
    </w:p>
    <w:p w14:paraId="2FA1975C">
      <w:pPr>
        <w:ind w:firstLine="480"/>
      </w:pPr>
      <w:r>
        <w:t>本文在进行LoRA注入时，选择对q_proj与v_proj两个子模块进行低秩适配，其主要考虑包括：首先，Query矩阵对注意力分布具有核心影响，对其进行微调有助于模型重新学习不同输入模式下的关注重点；其次，Value矩阵决定最终输出的特征表达形式，对其进行调节能够增强模型对轨迹数值模式的建模能力；此外，在已有实践经验中，仅对q_proj与v_proj进行微调通常能够在参数开销较小的情况下获得较好的性能收益。因此，本文设置目标模块为：</w:t>
      </w:r>
    </w:p>
    <w:p w14:paraId="65387DE2">
      <w:pPr>
        <w:ind w:firstLine="480"/>
      </w:pPr>
      <w:r>
        <w:rPr>
          <w:rFonts w:hint="eastAsia"/>
        </w:rPr>
        <w:t>target_modules = "q_proj,v_proj"</w:t>
      </w:r>
    </w:p>
    <w:p w14:paraId="434242A9">
      <w:pPr>
        <w:ind w:firstLine="480"/>
      </w:pPr>
      <w:r>
        <w:t>该设置在参数效率与性能提升之间实现了较为合理的平衡。</w:t>
      </w:r>
    </w:p>
    <w:p w14:paraId="60041506">
      <w:pPr>
        <w:pStyle w:val="4"/>
      </w:pPr>
      <w:bookmarkStart w:id="36" w:name="_Toc23635"/>
      <w:r>
        <w:t>4.3.2 LoRA参数设计</w:t>
      </w:r>
      <w:bookmarkEnd w:id="36"/>
    </w:p>
    <w:p w14:paraId="17A779E6">
      <w:pPr>
        <w:ind w:firstLine="480"/>
      </w:pPr>
      <w:r>
        <w:t>LoRA的核心思想是在原始权重矩阵基础上引入低秩分解增量，从而实现参数高效微调。设原始权重矩阵为</w:t>
      </w:r>
      <m:oMath>
        <m:r>
          <m:rPr>
            <m:sty m:val="p"/>
          </m:rPr>
          <w:rPr>
            <w:rFonts w:ascii="Cambria Math" w:hAnsi="Cambria Math"/>
          </w:rPr>
          <m:t>W</m:t>
        </m:r>
      </m:oMath>
      <w:r>
        <w:t>，则其更新形式可表示为：</w:t>
      </w:r>
    </w:p>
    <w:p w14:paraId="0EFC238E">
      <w:pPr>
        <w:pStyle w:val="28"/>
      </w:pPr>
      <m:oMath>
        <m:r>
          <m:rPr>
            <m:sty m:val="p"/>
          </m:rPr>
          <w:rPr>
            <w:rFonts w:ascii="Cambria Math" w:hAnsi="Cambria Math"/>
          </w:rPr>
          <m:t>ΔW=</m:t>
        </m:r>
        <m:f>
          <m:fPr>
            <m:ctrlPr>
              <w:rPr>
                <w:rFonts w:ascii="Cambria Math" w:hAnsi="Cambria Math"/>
              </w:rPr>
            </m:ctrlPr>
          </m:fPr>
          <m:num>
            <m:r>
              <m:rPr>
                <m:sty m:val="p"/>
              </m:rPr>
              <w:rPr>
                <w:rFonts w:ascii="Cambria Math" w:hAnsi="Cambria Math"/>
              </w:rPr>
              <m:t>α</m:t>
            </m:r>
            <m:ctrlPr>
              <w:rPr>
                <w:rFonts w:ascii="Cambria Math" w:hAnsi="Cambria Math"/>
              </w:rPr>
            </m:ctrlPr>
          </m:num>
          <m:den>
            <m:r>
              <m:rPr>
                <m:sty m:val="p"/>
              </m:rPr>
              <w:rPr>
                <w:rFonts w:ascii="Cambria Math" w:hAnsi="Cambria Math"/>
              </w:rPr>
              <m:t>r</m:t>
            </m:r>
            <m:ctrlPr>
              <w:rPr>
                <w:rFonts w:ascii="Cambria Math" w:hAnsi="Cambria Math"/>
              </w:rPr>
            </m:ctrlPr>
          </m:den>
        </m:f>
        <m:r>
          <m:rPr>
            <m:sty m:val="p"/>
          </m:rPr>
          <w:rPr>
            <w:rFonts w:ascii="Cambria Math" w:hAnsi="Cambria Math"/>
          </w:rPr>
          <m:t>BA</m:t>
        </m:r>
      </m:oMath>
      <w:r>
        <w:rPr>
          <w:rFonts w:hint="eastAsia"/>
        </w:rPr>
        <w:tab/>
      </w:r>
      <w:r>
        <w:rPr>
          <w:rFonts w:hint="eastAsia" w:hAnsi="Cambria Math"/>
        </w:rPr>
        <w:t>(4-2)</w:t>
      </w:r>
    </w:p>
    <w:p w14:paraId="79ECBE7F">
      <w:pPr>
        <w:ind w:firstLine="480"/>
      </w:pPr>
      <w:r>
        <w:t>在具体参数设置上，本文采用：</w:t>
      </w:r>
    </w:p>
    <w:p w14:paraId="0A550C05">
      <w:pPr>
        <w:ind w:firstLine="480"/>
      </w:pPr>
      <m:oMath>
        <m:r>
          <m:rPr>
            <m:sty m:val="p"/>
          </m:rPr>
          <w:rPr>
            <w:rFonts w:ascii="Cambria Math" w:hAnsi="Cambria Math"/>
          </w:rPr>
          <m:t>r</m:t>
        </m:r>
      </m:oMath>
      <w:r>
        <w:rPr>
          <w:rFonts w:hint="eastAsia"/>
        </w:rPr>
        <w:t xml:space="preserve"> </w:t>
      </w:r>
      <w:r>
        <w:t>= 8</w:t>
      </w:r>
      <w:r>
        <w:rPr>
          <w:rFonts w:hint="eastAsia"/>
        </w:rPr>
        <w:t>，</w:t>
      </w:r>
      <m:oMath>
        <m:r>
          <m:rPr>
            <m:sty m:val="p"/>
          </m:rPr>
          <w:rPr>
            <w:rFonts w:ascii="Cambria Math" w:hAnsi="Cambria Math"/>
          </w:rPr>
          <m:t>α</m:t>
        </m:r>
      </m:oMath>
      <w:r>
        <w:rPr>
          <w:rFonts w:hint="eastAsia"/>
        </w:rPr>
        <w:t xml:space="preserve"> </w:t>
      </w:r>
      <w:r>
        <w:t>= 16</w:t>
      </w:r>
      <w:r>
        <w:rPr>
          <w:rFonts w:hint="eastAsia"/>
        </w:rPr>
        <w:t>，</w:t>
      </w:r>
      <w:r>
        <w:t>dropout = 0.05</w:t>
      </w:r>
    </w:p>
    <w:p w14:paraId="7BBAD548">
      <w:pPr>
        <w:ind w:firstLine="480"/>
      </w:pPr>
      <w:r>
        <w:t>其中，较小的</w:t>
      </w:r>
      <m:oMath>
        <m:r>
          <m:rPr>
            <m:sty m:val="p"/>
          </m:rPr>
          <w:rPr>
            <w:rFonts w:ascii="Cambria Math" w:hAnsi="Cambria Math"/>
          </w:rPr>
          <m:t>r</m:t>
        </m:r>
      </m:oMath>
      <w:r>
        <w:t>值能够显著降低新增参数规模，从而控制显存消耗；</w:t>
      </w:r>
      <m:oMath>
        <m:r>
          <m:rPr>
            <m:sty m:val="p"/>
          </m:rPr>
          <w:rPr>
            <w:rFonts w:ascii="Cambria Math" w:hAnsi="Cambria Math"/>
          </w:rPr>
          <m:t>α</m:t>
        </m:r>
      </m:oMath>
      <w:r>
        <w:t>用于调节更新幅度，保证低秩增量对原始权重产生有效影响；dropout则用于缓解过拟合问题，增强模型在有限数据规模下的泛化能力。实验结果表明，该参数组合在轨迹预测任务中表现较为稳定，能够在收敛速度与最终性能之间取得较好平衡。</w:t>
      </w:r>
    </w:p>
    <w:p w14:paraId="49953792">
      <w:pPr>
        <w:pStyle w:val="3"/>
        <w:ind w:firstLine="602"/>
      </w:pPr>
      <w:bookmarkStart w:id="37" w:name="_Toc29893"/>
      <w:r>
        <w:t>4.4 训练目标函数设计</w:t>
      </w:r>
      <w:bookmarkEnd w:id="37"/>
    </w:p>
    <w:p w14:paraId="7C81C529">
      <w:pPr>
        <w:ind w:firstLine="480"/>
      </w:pPr>
      <w:r>
        <w:t>在训练阶段，本文采用标准的自回归语言建模损失，即交叉熵损失函数：</w:t>
      </w:r>
    </w:p>
    <w:p w14:paraId="1975B008">
      <w:pPr>
        <w:pStyle w:val="28"/>
      </w:pPr>
      <m:oMath>
        <m:r>
          <m:rPr>
            <m:sty m:val="p"/>
            <m:scr m:val="script"/>
          </m:rPr>
          <w:rPr>
            <w:rFonts w:eastAsia="Segoe Print"/>
          </w:rPr>
          <m:t>ℒ</m:t>
        </m:r>
        <m:r>
          <m:rPr>
            <m:sty m:val="p"/>
          </m:rPr>
          <w:rPr>
            <w:rFonts w:ascii="Cambria Math" w:hAnsi="Cambria Math"/>
          </w:rPr>
          <m:t>=−</m:t>
        </m:r>
        <m:nary>
          <m:naryPr>
            <m:chr m:val="∑"/>
            <m:limLoc m:val="undOvr"/>
            <m:ctrlPr>
              <w:rPr>
                <w:rFonts w:ascii="Cambria Math" w:hAnsi="Cambria Math"/>
              </w:rPr>
            </m:ctrlPr>
          </m:naryPr>
          <m:sub>
            <m:r>
              <m:rPr>
                <m:sty m:val="p"/>
              </m:rPr>
              <w:rPr>
                <w:rFonts w:ascii="Cambria Math" w:hAnsi="Cambria Math"/>
              </w:rPr>
              <m:t>t=1</m:t>
            </m:r>
            <m:ctrlPr>
              <w:rPr>
                <w:rFonts w:ascii="Cambria Math" w:hAnsi="Cambria Math"/>
              </w:rPr>
            </m:ctrlPr>
          </m:sub>
          <m:sup>
            <m:r>
              <m:rPr>
                <m:sty m:val="p"/>
              </m:rPr>
              <w:rPr>
                <w:rFonts w:ascii="Cambria Math" w:hAnsi="Cambria Math"/>
              </w:rPr>
              <m:t>n</m:t>
            </m:r>
            <m:ctrlPr>
              <w:rPr>
                <w:rFonts w:ascii="Cambria Math" w:hAnsi="Cambria Math"/>
              </w:rPr>
            </m:ctrlPr>
          </m:sup>
          <m:e>
            <m:func>
              <m:funcPr>
                <m:ctrlPr>
                  <w:rPr>
                    <w:rFonts w:ascii="Cambria Math" w:hAnsi="Cambria Math"/>
                  </w:rPr>
                </m:ctrlPr>
              </m:funcPr>
              <m:fName>
                <m:r>
                  <m:rPr>
                    <m:sty m:val="p"/>
                  </m:rPr>
                  <w:rPr>
                    <w:rFonts w:ascii="Cambria Math" w:hAnsi="Cambria Math"/>
                  </w:rPr>
                  <m:t>log</m:t>
                </m:r>
                <m:ctrlPr>
                  <w:rPr>
                    <w:rFonts w:ascii="Cambria Math" w:hAnsi="Cambria Math"/>
                  </w:rPr>
                </m:ctrlPr>
              </m:fName>
              <m:e>
                <m:r>
                  <m:rPr>
                    <m:sty m:val="p"/>
                  </m:rPr>
                  <w:rPr>
                    <w:rFonts w:ascii="Cambria Math" w:hAnsi="Cambria Math"/>
                  </w:rPr>
                  <m:t>P</m:t>
                </m:r>
                <m:ctrlPr>
                  <w:rPr>
                    <w:rFonts w:ascii="Cambria Math" w:hAnsi="Cambria Math"/>
                  </w:rPr>
                </m:ctrlPr>
              </m:e>
            </m:func>
            <m:ctrlPr>
              <w:rPr>
                <w:rFonts w:ascii="Cambria Math" w:hAnsi="Cambria Math"/>
              </w:rPr>
            </m:ctrlPr>
          </m:e>
        </m:nary>
        <m:r>
          <m:rPr>
            <m:sty m:val="p"/>
          </m:rPr>
          <w:rPr>
            <w:rFonts w:ascii="Cambria Math" w:hAnsi="Cambria Math"/>
          </w:rPr>
          <m:t>(</m:t>
        </m:r>
        <m:sSub>
          <m:sSubPr>
            <m:ctrlPr>
              <w:rPr>
                <w:rFonts w:ascii="Cambria Math" w:hAnsi="Cambria Math"/>
              </w:rPr>
            </m:ctrlPr>
          </m:sSubPr>
          <m:e>
            <m:r>
              <m:rPr>
                <m:sty m:val="p"/>
              </m:rPr>
              <w:rPr>
                <w:rFonts w:ascii="Cambria Math" w:hAnsi="Cambria Math"/>
              </w:rPr>
              <m:t>x</m:t>
            </m:r>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ctrlPr>
              <w:rPr>
                <w:rFonts w:ascii="Cambria Math" w:hAnsi="Cambria Math"/>
              </w:rPr>
            </m:ctrlPr>
          </m:e>
          <m:sub>
            <m:r>
              <m:rPr>
                <m:sty m:val="p"/>
              </m:rPr>
              <w:rPr>
                <w:rFonts w:ascii="Cambria Math" w:hAnsi="Cambria Math"/>
              </w:rPr>
              <m:t>&lt;t</m:t>
            </m:r>
            <m:ctrlPr>
              <w:rPr>
                <w:rFonts w:ascii="Cambria Math" w:hAnsi="Cambria Math"/>
              </w:rPr>
            </m:ctrlPr>
          </m:sub>
        </m:sSub>
        <m:r>
          <m:rPr>
            <m:sty m:val="p"/>
          </m:rPr>
          <w:rPr>
            <w:rFonts w:ascii="Cambria Math" w:hAnsi="Cambria Math"/>
          </w:rPr>
          <m:t>)</m:t>
        </m:r>
      </m:oMath>
      <w:r>
        <w:rPr>
          <w:rFonts w:hint="eastAsia"/>
        </w:rPr>
        <w:tab/>
      </w:r>
      <w:r>
        <w:rPr>
          <w:rFonts w:hint="eastAsia" w:hAnsi="Cambria Math"/>
        </w:rPr>
        <w:t>(4-3)</w:t>
      </w:r>
    </w:p>
    <w:p w14:paraId="52EED961">
      <w:pPr>
        <w:ind w:firstLine="480"/>
      </w:pPr>
      <w:r>
        <w:t>其中，输入为完整Prompt文本（包括输入与输出部分），模型在因果掩码约束下逐token进行预测，并通过最大化目标token的条件概率实现参数更新。</w:t>
      </w:r>
    </w:p>
    <w:p w14:paraId="30163A1A">
      <w:pPr>
        <w:ind w:firstLine="480"/>
      </w:pPr>
      <w:r>
        <w:t>在具体实现中，采用标准的Causal LM训练方式，即将模型输入与标签设置为同一序列：</w:t>
      </w:r>
    </w:p>
    <w:p w14:paraId="5FBFC572">
      <w:pPr>
        <w:ind w:firstLine="480"/>
      </w:pPr>
      <w:r>
        <w:rPr>
          <w:rFonts w:hint="eastAsia"/>
        </w:rPr>
        <w:t>tokenized["labels"] = tokenized["input_ids"].copy()</w:t>
      </w:r>
    </w:p>
    <w:p w14:paraId="5B0683A0">
      <w:pPr>
        <w:ind w:firstLine="480"/>
      </w:pPr>
      <w:r>
        <w:t>在该设置下，模型输入为完整文本序列，而标签同样为完整文本序列；由于Transformer 内部采用因果掩码机制，模型在训练过程中只能基于前文token预测当前token，从而自动实现对未来部分文本的自回归学习。</w:t>
      </w:r>
    </w:p>
    <w:p w14:paraId="23F46978">
      <w:pPr>
        <w:ind w:firstLine="480"/>
      </w:pPr>
      <w:r>
        <w:t>在本文构造的Prompt格式中：</w:t>
      </w:r>
    </w:p>
    <w:p w14:paraId="727ED9FC">
      <w:pPr>
        <w:ind w:firstLine="480"/>
      </w:pPr>
      <w:r>
        <w:rPr>
          <w:rFonts w:hint="eastAsia"/>
        </w:rPr>
        <w:t>### 输入:</w:t>
      </w:r>
    </w:p>
    <w:p w14:paraId="077D9DFF">
      <w:pPr>
        <w:ind w:firstLine="480"/>
      </w:pPr>
      <w:r>
        <w:rPr>
          <w:rFonts w:hint="eastAsia"/>
        </w:rPr>
        <w:t>...</w:t>
      </w:r>
    </w:p>
    <w:p w14:paraId="79230671">
      <w:pPr>
        <w:ind w:firstLine="480"/>
      </w:pPr>
      <w:r>
        <w:rPr>
          <w:rFonts w:hint="eastAsia"/>
        </w:rPr>
        <w:t>### 输出:</w:t>
      </w:r>
    </w:p>
    <w:p w14:paraId="4FBB0FD7">
      <w:pPr>
        <w:ind w:firstLine="480"/>
      </w:pPr>
      <w:r>
        <w:rPr>
          <w:rFonts w:hint="eastAsia"/>
        </w:rPr>
        <w:t>(x1,y1),(x2,y2),...</w:t>
      </w:r>
    </w:p>
    <w:p w14:paraId="565B8F6F">
      <w:pPr>
        <w:ind w:firstLine="480"/>
      </w:pPr>
      <w:r>
        <w:t>模型在训练时会基于</w:t>
      </w:r>
      <w:r>
        <w:rPr>
          <w:rFonts w:hint="eastAsia"/>
          <w:lang w:eastAsia="zh-CN"/>
        </w:rPr>
        <w:t>“</w:t>
      </w:r>
      <w:r>
        <w:rPr>
          <w:rFonts w:hint="eastAsia"/>
          <w:lang w:val="en-US" w:eastAsia="zh-CN"/>
        </w:rPr>
        <w:t>输入</w:t>
      </w:r>
      <w:r>
        <w:rPr>
          <w:rFonts w:hint="eastAsia"/>
          <w:lang w:eastAsia="zh-CN"/>
        </w:rPr>
        <w:t>”</w:t>
      </w:r>
      <w:r>
        <w:t>段的历史轨迹与语义信息，学习生成</w:t>
      </w:r>
      <w:r>
        <w:rPr>
          <w:rFonts w:hint="eastAsia"/>
          <w:lang w:eastAsia="zh-CN"/>
        </w:rPr>
        <w:t>“</w:t>
      </w:r>
      <w:r>
        <w:rPr>
          <w:rFonts w:hint="eastAsia"/>
          <w:lang w:val="en-US" w:eastAsia="zh-CN"/>
        </w:rPr>
        <w:t>输出</w:t>
      </w:r>
      <w:r>
        <w:rPr>
          <w:rFonts w:hint="eastAsia"/>
          <w:lang w:eastAsia="zh-CN"/>
        </w:rPr>
        <w:t>”</w:t>
      </w:r>
      <w:r>
        <w:t>段中的未来轨迹坐标序列。因此，轨迹预测问题被自然地嵌入到语言建模框架之中，实现从条件文本到数值序列的统一生成过程。</w:t>
      </w:r>
    </w:p>
    <w:p w14:paraId="119A777C">
      <w:pPr>
        <w:pStyle w:val="3"/>
        <w:ind w:firstLine="602"/>
      </w:pPr>
      <w:bookmarkStart w:id="38" w:name="_Toc3585"/>
      <w:r>
        <w:t>4.5 训练稳定性优化策略</w:t>
      </w:r>
      <w:bookmarkEnd w:id="38"/>
    </w:p>
    <w:p w14:paraId="6DE68192">
      <w:pPr>
        <w:ind w:firstLine="480"/>
      </w:pPr>
      <w:r>
        <w:rPr>
          <w:rFonts w:ascii="宋体" w:hAnsi="宋体" w:cs="宋体"/>
        </w:rPr>
        <w:t>为保证模型在微调过程中的收敛稳定性与数值安全性，本文在优化阶段引入多种训练稳定性增强策略，从梯度控制、学习率调度到正则化机制进行系统性设计</w:t>
      </w:r>
      <w:r>
        <w:t>。</w:t>
      </w:r>
    </w:p>
    <w:p w14:paraId="3F05C0B7">
      <w:pPr>
        <w:pStyle w:val="4"/>
      </w:pPr>
      <w:bookmarkStart w:id="39" w:name="_Toc23238"/>
      <w:r>
        <w:t>4.5.1 梯度裁剪</w:t>
      </w:r>
      <w:bookmarkEnd w:id="39"/>
    </w:p>
    <w:p w14:paraId="5ABEFDED">
      <w:pPr>
        <w:ind w:firstLine="480"/>
      </w:pPr>
      <w:r>
        <w:t>在反向传播过程中，为防止梯度爆炸导致训练不稳定，本文采用最大梯度范数约束（gradient clipping）策略，将梯度范数max_grad_norm</w:t>
      </w:r>
      <w:r>
        <w:rPr>
          <w:rFonts w:hint="eastAsia"/>
        </w:rPr>
        <w:t>限制为</w:t>
      </w:r>
      <w:r>
        <w:t>1.0</w:t>
      </w:r>
      <w:r>
        <w:rPr>
          <w:rFonts w:hint="eastAsia"/>
        </w:rPr>
        <w:t>，</w:t>
      </w:r>
      <w:r>
        <w:t>当梯度范数超过设定阈值时，按比例进行缩放，从而保证参数更新幅度处于合理范围。该方法能够有效抑制异常梯度波动，提高训练过程的稳定性与可控性。</w:t>
      </w:r>
    </w:p>
    <w:p w14:paraId="6C2057F1">
      <w:pPr>
        <w:pStyle w:val="4"/>
      </w:pPr>
      <w:bookmarkStart w:id="40" w:name="_Toc10877"/>
      <w:r>
        <w:t>4.5.2 Cosine学习率调度</w:t>
      </w:r>
      <w:bookmarkEnd w:id="40"/>
    </w:p>
    <w:p w14:paraId="2FDAB981">
      <w:pPr>
        <w:ind w:firstLine="480"/>
      </w:pPr>
      <w:r>
        <w:t>学习率采用Cosine调度策略：</w:t>
      </w:r>
    </w:p>
    <w:p w14:paraId="750B5490">
      <w:pPr>
        <w:pStyle w:val="28"/>
      </w:pPr>
      <m:oMath>
        <m:sSub>
          <m:sSubPr>
            <m:ctrlPr>
              <w:rPr>
                <w:rFonts w:ascii="Cambria Math" w:hAnsi="Cambria Math"/>
              </w:rPr>
            </m:ctrlPr>
          </m:sSubPr>
          <m:e>
            <m:r>
              <m:rPr>
                <m:sty m:val="p"/>
              </m:rPr>
              <w:rPr>
                <w:rFonts w:ascii="Cambria Math" w:hAnsi="Cambria Math"/>
              </w:rPr>
              <m:t>η</m:t>
            </m:r>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η</m:t>
            </m:r>
            <m:ctrlPr>
              <w:rPr>
                <w:rFonts w:ascii="Cambria Math" w:hAnsi="Cambria Math"/>
              </w:rPr>
            </m:ctrlPr>
          </m:e>
          <m:sub>
            <m:r>
              <m:rPr>
                <m:sty m:val="p"/>
              </m:rPr>
              <w:rPr>
                <w:rFonts w:ascii="Cambria Math" w:hAnsi="Cambria Math"/>
              </w:rPr>
              <m:t>min</m:t>
            </m:r>
            <m:ctrlPr>
              <w:rPr>
                <w:rFonts w:ascii="Cambria Math" w:hAnsi="Cambria Math"/>
              </w:rPr>
            </m:ctrlP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ctrlPr>
              <w:rPr>
                <w:rFonts w:ascii="Cambria Math" w:hAnsi="Cambria Math"/>
              </w:rPr>
            </m:ctrlPr>
          </m:num>
          <m:den>
            <m:r>
              <m:rPr>
                <m:sty m:val="p"/>
              </m:rPr>
              <w:rPr>
                <w:rFonts w:ascii="Cambria Math" w:hAnsi="Cambria Math"/>
              </w:rPr>
              <m:t>2</m:t>
            </m:r>
            <m:ctrlPr>
              <w:rPr>
                <w:rFonts w:ascii="Cambria Math" w:hAnsi="Cambria Math"/>
              </w:rPr>
            </m:ctrlPr>
          </m:den>
        </m:f>
        <m:r>
          <m:rPr>
            <m:sty m:val="p"/>
          </m:rPr>
          <w:rPr>
            <w:rFonts w:ascii="Cambria Math" w:hAnsi="Cambria Math"/>
          </w:rPr>
          <m:t>(</m:t>
        </m:r>
        <m:sSub>
          <m:sSubPr>
            <m:ctrlPr>
              <w:rPr>
                <w:rFonts w:ascii="Cambria Math" w:hAnsi="Cambria Math"/>
              </w:rPr>
            </m:ctrlPr>
          </m:sSubPr>
          <m:e>
            <m:r>
              <m:rPr>
                <m:sty m:val="p"/>
              </m:rPr>
              <w:rPr>
                <w:rFonts w:ascii="Cambria Math" w:hAnsi="Cambria Math"/>
              </w:rPr>
              <m:t>η</m:t>
            </m:r>
            <m:ctrlPr>
              <w:rPr>
                <w:rFonts w:ascii="Cambria Math" w:hAnsi="Cambria Math"/>
              </w:rPr>
            </m:ctrlPr>
          </m:e>
          <m:sub>
            <m:r>
              <m:rPr>
                <m:sty m:val="p"/>
              </m:rPr>
              <w:rPr>
                <w:rFonts w:ascii="Cambria Math" w:hAnsi="Cambria Math"/>
              </w:rPr>
              <m:t>max</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η</m:t>
            </m:r>
            <m:ctrlPr>
              <w:rPr>
                <w:rFonts w:ascii="Cambria Math" w:hAnsi="Cambria Math"/>
              </w:rPr>
            </m:ctrlPr>
          </m:e>
          <m:sub>
            <m:r>
              <m:rPr>
                <m:sty m:val="p"/>
              </m:rPr>
              <w:rPr>
                <w:rFonts w:ascii="Cambria Math" w:hAnsi="Cambria Math"/>
              </w:rPr>
              <m:t>min</m:t>
            </m:r>
            <m:ctrlPr>
              <w:rPr>
                <w:rFonts w:ascii="Cambria Math" w:hAnsi="Cambria Math"/>
              </w:rPr>
            </m:ctrlPr>
          </m:sub>
        </m:sSub>
        <m:r>
          <m:rPr>
            <m:sty m:val="p"/>
          </m:rPr>
          <w:rPr>
            <w:rFonts w:ascii="Cambria Math" w:hAnsi="Cambria Math"/>
          </w:rPr>
          <m:t>)(1+</m:t>
        </m:r>
        <m:func>
          <m:funcPr>
            <m:ctrlPr>
              <w:rPr>
                <w:rFonts w:ascii="Cambria Math" w:hAnsi="Cambria Math"/>
              </w:rPr>
            </m:ctrlPr>
          </m:funcPr>
          <m:fName>
            <m:r>
              <m:rPr>
                <m:sty m:val="p"/>
              </m:rPr>
              <w:rPr>
                <w:rFonts w:ascii="Cambria Math" w:hAnsi="Cambria Math"/>
              </w:rPr>
              <m:t>cos</m:t>
            </m:r>
            <m:ctrlPr>
              <w:rPr>
                <w:rFonts w:ascii="Cambria Math" w:hAnsi="Cambria Math"/>
              </w:rPr>
            </m:ctrlPr>
          </m:fName>
          <m:e>
            <m:r>
              <m:rPr>
                <m:sty m:val="p"/>
              </m:rPr>
              <w:rPr>
                <w:rFonts w:ascii="Cambria Math" w:hAnsi="Cambria Math"/>
              </w:rPr>
              <m:t>(</m:t>
            </m:r>
            <m:ctrlPr>
              <w:rPr>
                <w:rFonts w:ascii="Cambria Math" w:hAnsi="Cambria Math"/>
              </w:rPr>
            </m:ctrlPr>
          </m:e>
        </m:func>
        <m:r>
          <m:rPr>
            <m:sty m:val="p"/>
          </m:rPr>
          <w:rPr>
            <w:rFonts w:ascii="Cambria Math" w:hAnsi="Cambria Math"/>
          </w:rPr>
          <m:t>πt/T))</m:t>
        </m:r>
      </m:oMath>
      <w:r>
        <w:rPr>
          <w:rFonts w:hint="eastAsia"/>
        </w:rPr>
        <w:tab/>
      </w:r>
      <w:r>
        <w:rPr>
          <w:rFonts w:hint="eastAsia" w:hAnsi="Cambria Math"/>
        </w:rPr>
        <w:t>(4-4)</w:t>
      </w:r>
    </w:p>
    <w:p w14:paraId="4EB81C30">
      <w:pPr>
        <w:ind w:firstLine="480"/>
      </w:pPr>
      <w:r>
        <w:t>其中，</w:t>
      </w:r>
      <m:oMath>
        <m:r>
          <m:rPr>
            <m:sty m:val="p"/>
          </m:rPr>
          <w:rPr>
            <w:rFonts w:ascii="Cambria Math" w:hAnsi="Cambria Math"/>
          </w:rPr>
          <m:t>T</m:t>
        </m:r>
      </m:oMath>
      <w:r>
        <w:t>表示总训练步数。该调度方式在训练初期保持较高学习率以加快收敛，在后期逐渐平滑下降，从而有助于模型在接近最优解时实现更加稳定的收敛过程。</w:t>
      </w:r>
    </w:p>
    <w:p w14:paraId="081E2B4B">
      <w:pPr>
        <w:pStyle w:val="4"/>
      </w:pPr>
      <w:bookmarkStart w:id="41" w:name="_Toc23289"/>
      <w:r>
        <w:t>4.5.3 Warmup机制</w:t>
      </w:r>
      <w:bookmarkEnd w:id="41"/>
    </w:p>
    <w:p w14:paraId="086F8529">
      <w:pPr>
        <w:ind w:firstLine="480"/>
      </w:pPr>
      <w:r>
        <w:t>为避免训练初期参数更新过大引发震荡，本文引入线性Warmup机制</w:t>
      </w:r>
      <w:r>
        <w:rPr>
          <w:rFonts w:hint="eastAsia"/>
          <w:lang w:eastAsia="zh-CN"/>
        </w:rPr>
        <w:t>。</w:t>
      </w:r>
      <w:r>
        <w:rPr>
          <w:rFonts w:hint="eastAsia"/>
          <w:lang w:val="en-US" w:eastAsia="zh-CN"/>
        </w:rPr>
        <w:t>本文将</w:t>
      </w:r>
      <w:r>
        <w:t>warmup_ratio设置</w:t>
      </w:r>
      <w:r>
        <w:rPr>
          <w:rFonts w:hint="eastAsia"/>
          <w:lang w:val="en-US" w:eastAsia="zh-CN"/>
        </w:rPr>
        <w:t>为</w:t>
      </w:r>
      <w:r>
        <w:t>：</w:t>
      </w:r>
    </w:p>
    <w:p w14:paraId="3954301D">
      <w:pPr>
        <w:ind w:firstLine="480"/>
      </w:pPr>
      <w:r>
        <w:t>warmup_ratio = 0.1</w:t>
      </w:r>
    </w:p>
    <w:p w14:paraId="6DC6A78B">
      <w:pPr>
        <w:ind w:firstLine="480"/>
      </w:pPr>
      <w:r>
        <w:t>即前10%的训练步数采用线性升高学习率的方式，使模型从较小学习率平滑过渡至设定峰值。该策略能够显著缓解训练早期的不稳定现象，尤其在大模型微调场景下效果明显。</w:t>
      </w:r>
    </w:p>
    <w:p w14:paraId="7916659F">
      <w:pPr>
        <w:pStyle w:val="4"/>
      </w:pPr>
      <w:bookmarkStart w:id="42" w:name="_Toc25998"/>
      <w:r>
        <w:t>4.5.4 权重衰减</w:t>
      </w:r>
      <w:bookmarkEnd w:id="42"/>
    </w:p>
    <w:p w14:paraId="6B4574C7">
      <w:pPr>
        <w:ind w:firstLine="480"/>
      </w:pPr>
      <w:r>
        <w:t>为提升模型泛化能力并抑制过拟合，本文在优化器中加入权重衰减项，</w:t>
      </w:r>
      <w:r>
        <w:rPr>
          <w:rFonts w:hint="eastAsia"/>
          <w:lang w:val="en-US" w:eastAsia="zh-CN"/>
        </w:rPr>
        <w:t>本文将</w:t>
      </w:r>
      <w:r>
        <w:t>weight_decay设置</w:t>
      </w:r>
      <w:r>
        <w:rPr>
          <w:rFonts w:hint="eastAsia"/>
          <w:lang w:val="en-US" w:eastAsia="zh-CN"/>
        </w:rPr>
        <w:t>为：</w:t>
      </w:r>
    </w:p>
    <w:p w14:paraId="629DE569">
      <w:pPr>
        <w:ind w:firstLine="480"/>
      </w:pPr>
      <w:r>
        <w:t>weight_decay = 0.01</w:t>
      </w:r>
    </w:p>
    <w:p w14:paraId="5E76D55E">
      <w:pPr>
        <w:ind w:firstLine="480"/>
      </w:pPr>
      <w:r>
        <w:t>权重衰减通过对模型参数施加</w:t>
      </w:r>
      <m:oMath>
        <m:sSub>
          <m:sSubPr>
            <m:ctrlPr>
              <w:rPr>
                <w:rFonts w:ascii="Cambria Math" w:hAnsi="Cambria Math"/>
              </w:rPr>
            </m:ctrlPr>
          </m:sSubPr>
          <m:e>
            <m:r>
              <m:rPr>
                <m:sty m:val="p"/>
              </m:rPr>
              <w:rPr>
                <w:rFonts w:ascii="Cambria Math" w:hAnsi="Cambria Math"/>
              </w:rPr>
              <m:t>L</m:t>
            </m:r>
            <m:ctrlPr>
              <w:rPr>
                <w:rFonts w:ascii="Cambria Math" w:hAnsi="Cambria Math"/>
              </w:rPr>
            </m:ctrlPr>
          </m:e>
          <m:sub>
            <m:r>
              <m:rPr>
                <m:sty m:val="p"/>
              </m:rPr>
              <w:rPr>
                <w:rFonts w:ascii="Cambria Math" w:hAnsi="Cambria Math"/>
              </w:rPr>
              <m:t>2</m:t>
            </m:r>
            <m:ctrlPr>
              <w:rPr>
                <w:rFonts w:ascii="Cambria Math" w:hAnsi="Cambria Math"/>
              </w:rPr>
            </m:ctrlPr>
          </m:sub>
        </m:sSub>
      </m:oMath>
      <w:r>
        <w:t>正则约束，限制权重过度增长，从而在保证拟合能力的同时增强模型在未知样本上的泛化表现。</w:t>
      </w:r>
    </w:p>
    <w:p w14:paraId="0FE46A64">
      <w:pPr>
        <w:pStyle w:val="3"/>
        <w:ind w:firstLine="602"/>
      </w:pPr>
      <w:bookmarkStart w:id="43" w:name="_Toc16610"/>
      <w:r>
        <w:t>4.6 早停机制与自动评估策略</w:t>
      </w:r>
      <w:bookmarkEnd w:id="43"/>
    </w:p>
    <w:p w14:paraId="48D23FBE">
      <w:pPr>
        <w:ind w:firstLine="480"/>
      </w:pPr>
      <w:r>
        <w:t>为避免过拟合并自动选择性能最优模型，本文设计了训练</w:t>
      </w:r>
      <w:r>
        <w:rPr>
          <w:rFonts w:hint="eastAsia"/>
          <w:lang w:eastAsia="zh-CN"/>
        </w:rPr>
        <w:t>—</w:t>
      </w:r>
      <w:r>
        <w:t>评估闭环机制，并结合Early Stop策略实现自动化模型筛选。</w:t>
      </w:r>
    </w:p>
    <w:p w14:paraId="44E42574">
      <w:pPr>
        <w:pStyle w:val="4"/>
      </w:pPr>
      <w:bookmarkStart w:id="44" w:name="_Toc4127"/>
      <w:r>
        <w:t>4.6.1 每轮保存Adapter</w:t>
      </w:r>
      <w:r>
        <w:rPr>
          <w:rFonts w:hint="eastAsia"/>
        </w:rPr>
        <w:t>与</w:t>
      </w:r>
      <w:r>
        <w:t>子进程自动评估</w:t>
      </w:r>
      <w:bookmarkEnd w:id="44"/>
    </w:p>
    <w:p w14:paraId="7F7DAD47">
      <w:pPr>
        <w:ind w:firstLine="480"/>
      </w:pPr>
      <w:r>
        <w:t>在每个epoch结束后，系统自动保存当前LoRA Adapter权重及对应tokenizer文件，并将其存储至</w:t>
      </w:r>
      <w:r>
        <w:rPr>
          <w:rFonts w:hint="eastAsia"/>
        </w:rPr>
        <w:t>adapters/epoch_k/</w:t>
      </w:r>
      <w:r>
        <w:rPr>
          <w:rFonts w:hint="eastAsia"/>
          <w:lang w:val="en-US" w:eastAsia="zh-CN"/>
        </w:rPr>
        <w:t xml:space="preserve"> </w:t>
      </w:r>
      <w:r>
        <w:rPr>
          <w:rFonts w:hint="eastAsia"/>
        </w:rPr>
        <w:t>目录，</w:t>
      </w:r>
      <w:r>
        <w:t>该策略确保每轮训练结果均可追溯，同时为后续性能对比与模型回溯提供支持。</w:t>
      </w:r>
    </w:p>
    <w:p w14:paraId="136D6A57">
      <w:pPr>
        <w:ind w:firstLine="480"/>
      </w:pPr>
      <w:r>
        <w:t>在训练Callback中，本文通过调用：eval_metrics.py</w:t>
      </w:r>
      <w:r>
        <w:rPr>
          <w:rFonts w:hint="eastAsia"/>
          <w:lang w:val="en-US" w:eastAsia="zh-CN"/>
        </w:rPr>
        <w:t>文件</w:t>
      </w:r>
      <w:r>
        <w:t>自动执行评估脚本。该脚本完成模型加载、随机样本预测以及ADE（Average Displacement Error）与FDE（Final Displacement Error）指标计算，并将结果写入JSON文件。通过该机制，实现了训练与评估的自动衔接，形成完整的训练</w:t>
      </w:r>
      <w:r>
        <w:rPr>
          <w:rFonts w:hint="eastAsia"/>
          <w:lang w:eastAsia="zh-CN"/>
        </w:rPr>
        <w:t>—</w:t>
      </w:r>
      <w:r>
        <w:t>评估闭环流程。</w:t>
      </w:r>
    </w:p>
    <w:p w14:paraId="679554A9">
      <w:pPr>
        <w:pStyle w:val="4"/>
      </w:pPr>
      <w:bookmarkStart w:id="45" w:name="_Toc18280"/>
      <w:r>
        <w:t>4.6.</w:t>
      </w:r>
      <w:r>
        <w:rPr>
          <w:rFonts w:hint="eastAsia"/>
        </w:rPr>
        <w:t>2</w:t>
      </w:r>
      <w:r>
        <w:t xml:space="preserve"> Early Stop</w:t>
      </w:r>
      <w:r>
        <w:rPr>
          <w:rFonts w:hint="eastAsia"/>
        </w:rPr>
        <w:t>与</w:t>
      </w:r>
      <w:r>
        <w:t>防爆保护机制</w:t>
      </w:r>
      <w:bookmarkEnd w:id="45"/>
    </w:p>
    <w:p w14:paraId="66DDB50E">
      <w:pPr>
        <w:ind w:firstLine="480"/>
      </w:pPr>
      <w:r>
        <w:t>Early Stop判断逻辑</w:t>
      </w:r>
      <w:r>
        <w:rPr>
          <w:rFonts w:hint="eastAsia"/>
        </w:rPr>
        <w:t>为：</w:t>
      </w:r>
      <w:r>
        <w:t>若当前mean FDE优于历史最佳</w:t>
      </w:r>
      <w:r>
        <w:rPr>
          <w:rFonts w:hint="eastAsia"/>
        </w:rPr>
        <w:t>时，</w:t>
      </w:r>
      <w:r>
        <w:t>保存为best</w:t>
      </w:r>
      <w:r>
        <w:rPr>
          <w:rFonts w:hint="eastAsia"/>
        </w:rPr>
        <w:t>；而当</w:t>
      </w:r>
      <w:r>
        <w:t>连续</w:t>
      </w:r>
      <w:r>
        <w:rPr>
          <w:rFonts w:hint="eastAsia"/>
        </w:rPr>
        <w:t>两轮</w:t>
      </w:r>
      <w:r>
        <w:t>无提升</w:t>
      </w:r>
      <w:r>
        <w:rPr>
          <w:rFonts w:hint="eastAsia"/>
        </w:rPr>
        <w:t>时，则</w:t>
      </w:r>
      <w:r>
        <w:t>停止训练</w:t>
      </w:r>
      <w:r>
        <w:rPr>
          <w:rFonts w:hint="eastAsia"/>
        </w:rPr>
        <w:t>。</w:t>
      </w:r>
    </w:p>
    <w:p w14:paraId="6277B5DF">
      <w:pPr>
        <w:ind w:firstLine="480"/>
      </w:pPr>
      <w:r>
        <w:rPr>
          <w:rFonts w:hint="eastAsia"/>
        </w:rPr>
        <w:t>本文</w:t>
      </w:r>
      <w:r>
        <w:t>默认设置</w:t>
      </w:r>
      <w:r>
        <w:rPr>
          <w:rFonts w:hint="eastAsia"/>
        </w:rPr>
        <w:t>以下参数，</w:t>
      </w:r>
      <w:r>
        <w:t>该机制能够在保证性能的同时减少不必要的训练轮次，提高整体训练效率</w:t>
      </w:r>
      <w:r>
        <w:rPr>
          <w:rFonts w:hint="eastAsia"/>
        </w:rPr>
        <w:t>。</w:t>
      </w:r>
    </w:p>
    <w:p w14:paraId="25891969">
      <w:pPr>
        <w:ind w:firstLine="480"/>
      </w:pPr>
      <w:r>
        <w:t>early_stop_patience = 2</w:t>
      </w:r>
    </w:p>
    <w:p w14:paraId="17A08C1E">
      <w:pPr>
        <w:ind w:firstLine="480"/>
      </w:pPr>
      <w:r>
        <w:t>early_stop_metric = "mean_fde"</w:t>
      </w:r>
    </w:p>
    <w:p w14:paraId="052C0C81">
      <w:pPr>
        <w:ind w:firstLine="480"/>
      </w:pPr>
      <w:r>
        <w:rPr>
          <w:rFonts w:hint="eastAsia"/>
        </w:rPr>
        <w:t>此外，</w:t>
      </w:r>
      <w:r>
        <w:t>为避免模型在异常情况下继续训练，本文额外设置保护规则：</w:t>
      </w:r>
    </w:p>
    <w:p w14:paraId="05E86DC9">
      <w:pPr>
        <w:numPr>
          <w:ilvl w:val="0"/>
          <w:numId w:val="5"/>
        </w:numPr>
        <w:ind w:firstLineChars="0"/>
      </w:pPr>
      <w:r>
        <w:t>若mean FDE &gt; 100，则立即终止训练；</w:t>
      </w:r>
    </w:p>
    <w:p w14:paraId="40C85EFC">
      <w:pPr>
        <w:numPr>
          <w:ilvl w:val="0"/>
          <w:numId w:val="5"/>
        </w:numPr>
        <w:ind w:firstLineChars="0"/>
      </w:pPr>
      <w:r>
        <w:t>若parse_success_rate &lt; 0.2，则停止训练。</w:t>
      </w:r>
    </w:p>
    <w:p w14:paraId="61F0AE67">
      <w:pPr>
        <w:ind w:firstLine="480"/>
      </w:pPr>
      <w:r>
        <w:t>该机制用于检测模型输出崩溃或格式解析失败等异常情况，从而防止无效模型继续消耗计算资源。</w:t>
      </w:r>
    </w:p>
    <w:p w14:paraId="695FA2D9">
      <w:pPr>
        <w:pStyle w:val="3"/>
        <w:ind w:firstLine="602"/>
      </w:pPr>
      <w:bookmarkStart w:id="46" w:name="_Toc6268"/>
      <w:r>
        <w:t>4.7 模型保存结构设计</w:t>
      </w:r>
      <w:bookmarkEnd w:id="46"/>
    </w:p>
    <w:p w14:paraId="14F73B39">
      <w:pPr>
        <w:ind w:firstLine="480"/>
      </w:pPr>
      <w:r>
        <w:t>训练完成后，输出目录结构如下：</w:t>
      </w:r>
    </w:p>
    <w:p w14:paraId="04F52915">
      <w:pPr>
        <w:ind w:firstLine="480"/>
      </w:pPr>
    </w:p>
    <w:p w14:paraId="6BA7ABC2">
      <w:pPr>
        <w:ind w:firstLine="480"/>
      </w:pPr>
      <w:r>
        <w:t>output/</w:t>
      </w:r>
    </w:p>
    <w:p w14:paraId="1A751835">
      <w:pPr>
        <w:ind w:firstLine="480"/>
      </w:pPr>
      <w:r>
        <w:t xml:space="preserve"> ├── checkpoints/        # HuggingFace完整检查点</w:t>
      </w:r>
    </w:p>
    <w:p w14:paraId="192E5DEE">
      <w:pPr>
        <w:ind w:firstLine="480"/>
      </w:pPr>
      <w:r>
        <w:t xml:space="preserve"> ├── adapters/           # 每轮LoRA权重</w:t>
      </w:r>
    </w:p>
    <w:p w14:paraId="22D6418A">
      <w:pPr>
        <w:ind w:firstLine="480"/>
      </w:pPr>
      <w:r>
        <w:t xml:space="preserve"> ├── eval/               # 每轮评估结果</w:t>
      </w:r>
    </w:p>
    <w:p w14:paraId="109D08F4">
      <w:pPr>
        <w:ind w:firstLine="480"/>
      </w:pPr>
      <w:r>
        <w:t xml:space="preserve"> ├── adapter_best/       # Early Stop选出的最佳模型</w:t>
      </w:r>
    </w:p>
    <w:p w14:paraId="736D267E">
      <w:pPr>
        <w:ind w:firstLine="480"/>
      </w:pPr>
      <w:r>
        <w:t xml:space="preserve"> └── adapter_final/      # 最终模型</w:t>
      </w:r>
    </w:p>
    <w:p w14:paraId="3D6AB645">
      <w:pPr>
        <w:ind w:firstLine="480"/>
      </w:pPr>
      <w:r>
        <w:t>其中，checkpoints/ 主要用于中断恢复，在实验完成后可根据需要删除；adapters/ 用于保存各轮LoRA权重，便于性能对比与回溯分析；eval/ 目录存储每轮评估产生的CSV与JSON文件；adapter_best/ 为Early Stop机制自动选出的最佳模型，通常作为最终部署模型；adapter_final/ 则为训练完整结束后的模型版本，用于对比分析或补充实验。</w:t>
      </w:r>
    </w:p>
    <w:p w14:paraId="41DF50B4">
      <w:pPr>
        <w:ind w:firstLine="480"/>
      </w:pPr>
      <w:r>
        <w:t>该结构设计清晰区分训练过程产物与最终可部署模型，提升实验管理的规范性与可复现性。</w:t>
      </w:r>
    </w:p>
    <w:p w14:paraId="2F27E8DA">
      <w:pPr>
        <w:pStyle w:val="2"/>
        <w:jc w:val="both"/>
        <w:sectPr>
          <w:pgSz w:w="11906" w:h="16838"/>
          <w:pgMar w:top="1418" w:right="1134" w:bottom="1134" w:left="1418" w:header="851" w:footer="992" w:gutter="0"/>
          <w:cols w:space="425" w:num="1"/>
          <w:docGrid w:type="lines" w:linePitch="312" w:charSpace="0"/>
        </w:sectPr>
      </w:pPr>
    </w:p>
    <w:p w14:paraId="291CB668">
      <w:pPr>
        <w:pStyle w:val="2"/>
        <w:ind w:firstLine="643"/>
      </w:pPr>
      <w:bookmarkStart w:id="47" w:name="_Toc20133"/>
      <w:r>
        <w:t>5 轨迹预测评估方法设计</w:t>
      </w:r>
      <w:bookmarkEnd w:id="47"/>
    </w:p>
    <w:p w14:paraId="4D8E8AFF">
      <w:pPr>
        <w:ind w:firstLine="480"/>
      </w:pPr>
      <w:r>
        <w:t>本章介绍轨迹预测模型的评估方法设计。由于本文将轨迹预测问题转化为文本生成问题，因此评估过程不仅涉及传统轨迹误差计算，还包括文本解析成功率统计与格式约束分析。本章从轨迹解析方法、误差指标设计、Recall-like指标、解析成功率定义以及自动评估流程五个方面进行详细说明。</w:t>
      </w:r>
    </w:p>
    <w:p w14:paraId="707742F5">
      <w:pPr>
        <w:pStyle w:val="3"/>
        <w:ind w:firstLine="602"/>
        <w:rPr>
          <w:rFonts w:hint="default" w:eastAsia="黑体"/>
          <w:lang w:val="en-US" w:eastAsia="zh-CN"/>
        </w:rPr>
      </w:pPr>
      <w:bookmarkStart w:id="48" w:name="_Toc17767"/>
      <w:r>
        <w:t>5.1 轨迹解析方法</w:t>
      </w:r>
      <w:r>
        <w:rPr>
          <w:rFonts w:hint="eastAsia"/>
          <w:lang w:eastAsia="zh-CN"/>
        </w:rPr>
        <w:t>：</w:t>
      </w:r>
      <w:r>
        <w:rPr>
          <w:rFonts w:hint="eastAsia"/>
          <w:lang w:val="en-US" w:eastAsia="zh-CN"/>
        </w:rPr>
        <w:t>正则表达式的提取</w:t>
      </w:r>
      <w:bookmarkEnd w:id="48"/>
    </w:p>
    <w:p w14:paraId="733840C1">
      <w:pPr>
        <w:ind w:firstLine="480"/>
      </w:pPr>
      <w:r>
        <w:t>具体而言，模型通常会生成形如</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x</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y</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ctrlPr>
              <w:rPr>
                <w:rFonts w:ascii="Cambria Math" w:hAnsi="Cambria Math"/>
              </w:rPr>
            </m:ctrlPr>
          </m:e>
          <m:sub>
            <m:r>
              <m:rPr>
                <m:sty m:val="p"/>
              </m:rPr>
              <w:rPr>
                <w:rFonts w:ascii="Cambria Math" w:hAnsi="Cambria Math"/>
              </w:rPr>
              <m:t>2</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y</m:t>
            </m:r>
            <m:ctrlPr>
              <w:rPr>
                <w:rFonts w:ascii="Cambria Math" w:hAnsi="Cambria Math"/>
              </w:rPr>
            </m:ctrlPr>
          </m:e>
          <m:sub>
            <m:r>
              <m:rPr>
                <m:sty m:val="p"/>
              </m:rPr>
              <w:rPr>
                <w:rFonts w:ascii="Cambria Math" w:hAnsi="Cambria Math"/>
              </w:rPr>
              <m:t>2</m:t>
            </m:r>
            <m:ctrlPr>
              <w:rPr>
                <w:rFonts w:ascii="Cambria Math" w:hAnsi="Cambria Math"/>
              </w:rPr>
            </m:ctrlPr>
          </m:sub>
        </m:sSub>
        <m:r>
          <m:rPr>
            <m:sty m:val="p"/>
          </m:rPr>
          <w:rPr>
            <w:rFonts w:ascii="Cambria Math" w:hAnsi="Cambria Math"/>
          </w:rPr>
          <m:t>),…</m:t>
        </m:r>
      </m:oMath>
      <w:r>
        <w:t>的字符串，我们采用正则表达式从文本中提取所有满足</w:t>
      </w:r>
      <m:oMath>
        <m:r>
          <m:rPr>
            <m:sty m:val="p"/>
          </m:rPr>
          <w:rPr>
            <w:rFonts w:ascii="Cambria Math" w:hAnsi="Cambria Math"/>
          </w:rPr>
          <m:t>(x,y)</m:t>
        </m:r>
      </m:oMath>
      <w:r>
        <w:t>形式的坐标对，并将每个坐标对转换为浮点数形式后形成预测轨迹向量。本文使用的核心坐标提取正则表达式为</w:t>
      </w:r>
      <w:r>
        <w:rPr>
          <w:rFonts w:hint="eastAsia"/>
        </w:rPr>
        <w:t>：</w:t>
      </w:r>
    </w:p>
    <w:p w14:paraId="50193455">
      <w:pPr>
        <w:ind w:firstLine="480"/>
      </w:pPr>
      <w:r>
        <w:t>coord_pattern = r"\(\s*(-?\d+\.?\d*),\s*(-?\d+\.?\d*)\s*\)"</w:t>
      </w:r>
    </w:p>
    <w:p w14:paraId="71F98368">
      <w:pPr>
        <w:ind w:firstLine="480"/>
      </w:pPr>
      <w:r>
        <w:t>该表达式的匹配含义可概括为：匹配左括号</w:t>
      </w:r>
      <w:r>
        <w:rPr>
          <w:rFonts w:hint="eastAsia"/>
          <w:lang w:eastAsia="zh-CN"/>
        </w:rPr>
        <w:t>“</w:t>
      </w:r>
      <w:r>
        <w:rPr>
          <w:rFonts w:hint="eastAsia"/>
          <w:lang w:val="en-US" w:eastAsia="zh-CN"/>
        </w:rPr>
        <w:t>(</w:t>
      </w:r>
      <w:r>
        <w:rPr>
          <w:rFonts w:hint="eastAsia"/>
          <w:lang w:eastAsia="zh-CN"/>
        </w:rPr>
        <w:t>”</w:t>
      </w:r>
      <w:r>
        <w:t>，匹配坐标之间可选空格，匹配支持负号的浮点数或整数（允许小数点出现或缺失），匹配逗号分隔符，再匹配第二个坐标分量，最后匹配右括号</w:t>
      </w:r>
      <w:r>
        <w:rPr>
          <w:rFonts w:hint="eastAsia"/>
          <w:lang w:eastAsia="zh-CN"/>
        </w:rPr>
        <w:t>“</w:t>
      </w:r>
      <w:r>
        <w:rPr>
          <w:rFonts w:hint="eastAsia"/>
          <w:lang w:val="en-US" w:eastAsia="zh-CN"/>
        </w:rPr>
        <w:t>)</w:t>
      </w:r>
      <w:r>
        <w:rPr>
          <w:rFonts w:hint="eastAsia"/>
          <w:lang w:eastAsia="zh-CN"/>
        </w:rPr>
        <w:t>”</w:t>
      </w:r>
      <w:r>
        <w:t>。解析函数实现形式为：</w:t>
      </w:r>
    </w:p>
    <w:p w14:paraId="0C332784">
      <w:pPr>
        <w:pStyle w:val="28"/>
      </w:pPr>
      <m:oMath>
        <m:r>
          <m:rPr>
            <m:sty m:val="p"/>
          </m:rPr>
          <w:rPr>
            <w:rFonts w:ascii="Cambria Math" w:hAnsi="Cambria Math"/>
          </w:rPr>
          <m:t>extract_coords(text)→</m:t>
        </m:r>
        <m:sSubSup>
          <m:sSubSupPr>
            <m:ctrlPr>
              <w:rPr>
                <w:rFonts w:ascii="Cambria Math" w:hAnsi="Cambria Math"/>
              </w:rPr>
            </m:ctrlPr>
          </m:sSubSupPr>
          <m:e>
            <m:r>
              <m:rPr>
                <m:sty m:val="p"/>
              </m:rPr>
              <w:rPr>
                <w:rFonts w:ascii="Cambria Math" w:hAnsi="Cambria Math"/>
              </w:rPr>
              <m:t>(</m:t>
            </m:r>
            <m:sSub>
              <m:sSubPr>
                <m:ctrlPr>
                  <w:rPr>
                    <w:rFonts w:ascii="Cambria Math" w:hAnsi="Cambria Math"/>
                  </w:rPr>
                </m:ctrlPr>
              </m:sSubPr>
              <m:e>
                <m:r>
                  <m:rPr>
                    <m:sty m:val="p"/>
                  </m:rPr>
                  <w:rPr>
                    <w:rFonts w:ascii="Cambria Math" w:hAnsi="Cambria Math"/>
                  </w:rPr>
                  <m:t>x</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y</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ctrlPr>
              <w:rPr>
                <w:rFonts w:ascii="Cambria Math" w:hAnsi="Cambria Math"/>
              </w:rPr>
            </m:ctrlPr>
          </m:e>
          <m:sub>
            <m:r>
              <m:rPr>
                <m:sty m:val="p"/>
              </m:rPr>
              <w:rPr>
                <w:rFonts w:ascii="Cambria Math" w:hAnsi="Cambria Math"/>
              </w:rPr>
              <m:t>i=1</m:t>
            </m:r>
            <m:ctrlPr>
              <w:rPr>
                <w:rFonts w:ascii="Cambria Math" w:hAnsi="Cambria Math"/>
              </w:rPr>
            </m:ctrlPr>
          </m:sub>
          <m:sup>
            <m:r>
              <m:rPr>
                <m:sty m:val="p"/>
              </m:rPr>
              <w:rPr>
                <w:rFonts w:ascii="Cambria Math" w:hAnsi="Cambria Math"/>
              </w:rPr>
              <m:t>n</m:t>
            </m:r>
            <m:ctrlPr>
              <w:rPr>
                <w:rFonts w:ascii="Cambria Math" w:hAnsi="Cambria Math"/>
              </w:rPr>
            </m:ctrlPr>
          </m:sup>
        </m:sSubSup>
      </m:oMath>
      <w:r>
        <w:rPr>
          <w:rFonts w:hint="eastAsia" w:hAnsi="Cambria Math"/>
        </w:rPr>
        <w:tab/>
      </w:r>
      <w:r>
        <w:rPr>
          <w:rFonts w:hint="eastAsia" w:hAnsi="Cambria Math"/>
        </w:rPr>
        <w:t>(5-1)</w:t>
      </w:r>
    </w:p>
    <w:p w14:paraId="217FBAD0">
      <w:pPr>
        <w:ind w:firstLine="480"/>
      </w:pPr>
      <w:r>
        <w:t>通过该方式，本文能够将模型生成的坐标文本安全转换为浮点数坐标列表，从而为后续ADE/FDE计算提供数值基础，同时也在一定程度上缓解生成噪声对评估流程的影响。</w:t>
      </w:r>
    </w:p>
    <w:p w14:paraId="62CE7FB3">
      <w:pPr>
        <w:ind w:firstLine="480"/>
      </w:pPr>
      <w:r>
        <w:t>为进一步提高解析成功率并保证评估过程可复现，本文在训练阶段对输出格式施加了严格约束，使模型更倾向于生成“可被解析的坐标串”而非带有额外解释性的自然语言。目的在于减少语言模型在生成过程中插入的自由文本，从而降低正则匹配失败的概率，提高评估稳定性与统计一致性。实验也表明，当输出模板与解析规则保持一致时，模型在评估阶段的可解析性显著提升，进而使误差指标与Recall-like指标更具可信度。</w:t>
      </w:r>
    </w:p>
    <w:p w14:paraId="0D70A2E8">
      <w:pPr>
        <w:pStyle w:val="3"/>
        <w:ind w:firstLine="602"/>
      </w:pPr>
      <w:bookmarkStart w:id="49" w:name="_Toc5406"/>
      <w:r>
        <w:t>5.2 误差评估指标</w:t>
      </w:r>
      <w:bookmarkEnd w:id="49"/>
    </w:p>
    <w:p w14:paraId="352644DF">
      <w:pPr>
        <w:ind w:firstLine="480"/>
      </w:pPr>
      <w:r>
        <w:t>在完成坐标解析后，本文使用轨迹预测领域常用的两类误差指标对预测结果进行度量，分别为平均位移误差（ADE）与终点误差（FDE）。其中，ADE刻画预测轨迹在所有未来时间步上的整体偏差程度，而FDE强调预测终点位置的准确性</w:t>
      </w:r>
      <w:r>
        <w:rPr>
          <w:rFonts w:hint="eastAsia"/>
        </w:rPr>
        <w:t>。</w:t>
      </w:r>
    </w:p>
    <w:p w14:paraId="182CE765">
      <w:pPr>
        <w:pStyle w:val="4"/>
      </w:pPr>
      <w:bookmarkStart w:id="50" w:name="_Toc19190"/>
      <w:r>
        <w:t>5.2.1 平均位移误差（ADE）</w:t>
      </w:r>
      <w:bookmarkEnd w:id="50"/>
    </w:p>
    <w:p w14:paraId="0DB5D301">
      <w:pPr>
        <w:ind w:firstLine="480"/>
      </w:pPr>
      <w:r>
        <w:t>平均位移误差定义为预测轨迹与真实轨迹在所有时间步上的平均欧氏距离。设未来预测时间步数为</w:t>
      </w:r>
      <m:oMath>
        <m:r>
          <m:rPr/>
          <w:rPr>
            <w:rFonts w:ascii="Cambria Math" w:hAnsi="Cambria Math"/>
          </w:rPr>
          <m:t>T</m:t>
        </m:r>
      </m:oMath>
      <w:r>
        <w:t>（本文为6），预测位置记为</w:t>
      </w:r>
      <m:oMath>
        <m:sSub>
          <m:sSubPr>
            <m:ctrlPr>
              <w:rPr>
                <w:rFonts w:ascii="Cambria Math" w:hAnsi="Cambria Math"/>
              </w:rPr>
            </m:ctrlPr>
          </m:sSubPr>
          <m:e>
            <m:r>
              <m:rPr>
                <m:sty m:val="b"/>
              </m:rPr>
              <w:rPr>
                <w:rFonts w:ascii="Cambria Math" w:hAnsi="Cambria Math"/>
              </w:rPr>
              <m:t>p</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oMath>
      <w:r>
        <w:t>，真实位置记为</w:t>
      </w:r>
      <m:oMath>
        <m:sSub>
          <m:sSubPr>
            <m:ctrlPr>
              <w:rPr>
                <w:rFonts w:ascii="Cambria Math" w:hAnsi="Cambria Math"/>
              </w:rPr>
            </m:ctrlPr>
          </m:sSubPr>
          <m:e>
            <m:acc>
              <m:accPr>
                <m:ctrlPr>
                  <w:rPr>
                    <w:rFonts w:ascii="Cambria Math" w:hAnsi="Cambria Math"/>
                  </w:rPr>
                </m:ctrlPr>
              </m:accPr>
              <m:e>
                <m:r>
                  <m:rPr>
                    <m:sty m:val="b"/>
                  </m:rPr>
                  <w:rPr>
                    <w:rFonts w:ascii="Cambria Math" w:hAnsi="Cambria Math"/>
                  </w:rPr>
                  <m:t>p</m:t>
                </m:r>
                <m:ctrlPr>
                  <w:rPr>
                    <w:rFonts w:ascii="Cambria Math" w:hAnsi="Cambria Math"/>
                  </w:rPr>
                </m:ctrlPr>
              </m:e>
            </m:acc>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acc>
              <m:accPr>
                <m:ctrlPr>
                  <w:rPr>
                    <w:rFonts w:ascii="Cambria Math" w:hAnsi="Cambria Math"/>
                  </w:rPr>
                </m:ctrlPr>
              </m:accPr>
              <m:e>
                <m:r>
                  <m:rPr/>
                  <w:rPr>
                    <w:rFonts w:ascii="Cambria Math" w:hAnsi="Cambria Math"/>
                  </w:rPr>
                  <m:t>x</m:t>
                </m:r>
                <m:ctrlPr>
                  <w:rPr>
                    <w:rFonts w:ascii="Cambria Math" w:hAnsi="Cambria Math"/>
                  </w:rPr>
                </m:ctrlPr>
              </m:e>
            </m:acc>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acc>
              <m:accPr>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oMath>
      <w:r>
        <w:t>，则ADE可表示为：</w:t>
      </w:r>
    </w:p>
    <w:p w14:paraId="136C8184">
      <w:pPr>
        <w:pStyle w:val="28"/>
        <w:rPr>
          <w:rFonts w:hAnsi="Cambria Math"/>
        </w:rPr>
      </w:pPr>
      <m:oMath>
        <m:r>
          <m:rPr/>
          <w:rPr>
            <w:rFonts w:ascii="Cambria Math" w:hAnsi="Cambria Math"/>
          </w:rPr>
          <m:t>ADE=</m:t>
        </m:r>
        <m:f>
          <m:fPr>
            <m:ctrlPr>
              <w:rPr>
                <w:rFonts w:ascii="Cambria Math" w:hAnsi="Cambria Math"/>
                <w:i/>
              </w:rPr>
            </m:ctrlPr>
          </m:fPr>
          <m:num>
            <m:r>
              <m:rPr/>
              <w:rPr>
                <w:rFonts w:ascii="Cambria Math" w:hAnsi="Cambria Math"/>
              </w:rPr>
              <m:t>1</m:t>
            </m:r>
            <m:ctrlPr>
              <w:rPr>
                <w:rFonts w:ascii="Cambria Math" w:hAnsi="Cambria Math"/>
              </w:rPr>
            </m:ctrlPr>
          </m:num>
          <m:den>
            <m:r>
              <m:rPr/>
              <w:rPr>
                <w:rFonts w:ascii="Cambria Math" w:hAnsi="Cambria Math"/>
              </w:rPr>
              <m:t>T</m:t>
            </m:r>
            <m:ctrlPr>
              <w:rPr>
                <w:rFonts w:ascii="Cambria Math" w:hAnsi="Cambria Math"/>
              </w:rPr>
            </m:ctrlPr>
          </m:den>
        </m:f>
        <m:sSub>
          <m:sSubPr>
            <m:ctrlPr>
              <w:rPr>
                <w:rFonts w:ascii="Cambria Math" w:hAnsi="Cambria Math"/>
              </w:rPr>
            </m:ctrlPr>
          </m:sSubPr>
          <m:e>
            <m:nary>
              <m:naryPr>
                <m:chr m:val="∑"/>
                <m:limLoc m:val="undOvr"/>
                <m:ctrlPr>
                  <w:rPr>
                    <w:rFonts w:ascii="Cambria Math" w:hAnsi="Cambria Math"/>
                    <w:i/>
                  </w:rPr>
                </m:ctrlPr>
              </m:naryPr>
              <m:sub>
                <m:r>
                  <m:rPr/>
                  <w:rPr>
                    <w:rFonts w:ascii="Cambria Math" w:hAnsi="Cambria Math"/>
                  </w:rPr>
                  <m:t>t=1</m:t>
                </m:r>
                <m:ctrlPr>
                  <w:rPr>
                    <w:rFonts w:ascii="Cambria Math" w:hAnsi="Cambria Math"/>
                  </w:rPr>
                </m:ctrlPr>
              </m:sub>
              <m:sup>
                <m:r>
                  <m:rPr/>
                  <w:rPr>
                    <w:rFonts w:ascii="Cambria Math" w:hAnsi="Cambria Math"/>
                  </w:rPr>
                  <m:t>T</m:t>
                </m:r>
                <m:ctrlPr>
                  <w:rPr>
                    <w:rFonts w:ascii="Cambria Math" w:hAnsi="Cambria Math"/>
                  </w:rPr>
                </m:ctrlPr>
              </m:sup>
              <m:e>
                <m:d>
                  <m:dPr>
                    <m:begChr m:val="‖"/>
                    <m:endChr m:val="‖"/>
                    <m:ctrlPr>
                      <w:rPr>
                        <w:rFonts w:ascii="Cambria Math" w:hAnsi="Cambria Math"/>
                        <w:i/>
                      </w:rPr>
                    </m:ctrlPr>
                  </m:dPr>
                  <m:e>
                    <m:sSub>
                      <m:sSubPr>
                        <m:ctrlPr>
                          <w:rPr>
                            <w:rFonts w:ascii="Cambria Math" w:hAnsi="Cambria Math"/>
                          </w:rPr>
                        </m:ctrlPr>
                      </m:sSubPr>
                      <m:e>
                        <m:acc>
                          <m:accPr>
                            <m:ctrlPr>
                              <w:rPr>
                                <w:rFonts w:ascii="Cambria Math" w:hAnsi="Cambria Math"/>
                              </w:rPr>
                            </m:ctrlPr>
                          </m:accPr>
                          <m:e>
                            <m:r>
                              <m:rPr/>
                              <w:rPr>
                                <w:rFonts w:ascii="Cambria Math" w:hAnsi="Cambria Math"/>
                              </w:rPr>
                              <m:t>p</m:t>
                            </m:r>
                            <m:ctrlPr>
                              <w:rPr>
                                <w:rFonts w:ascii="Cambria Math" w:hAnsi="Cambria Math"/>
                              </w:rPr>
                            </m:ctrlPr>
                          </m:e>
                        </m:acc>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t</m:t>
                        </m:r>
                        <m:ctrlPr>
                          <w:rPr>
                            <w:rFonts w:ascii="Cambria Math" w:hAnsi="Cambria Math"/>
                          </w:rPr>
                        </m:ctrlPr>
                      </m:sub>
                    </m:sSub>
                    <m:ctrlPr>
                      <w:rPr>
                        <w:rFonts w:ascii="Cambria Math" w:hAnsi="Cambria Math"/>
                      </w:rPr>
                    </m:ctrlPr>
                  </m:e>
                </m:d>
                <m:ctrlPr>
                  <w:rPr>
                    <w:rFonts w:ascii="Cambria Math" w:hAnsi="Cambria Math"/>
                    <w:i/>
                  </w:rPr>
                </m:ctrlPr>
              </m:e>
            </m:nary>
            <m:r>
              <m:rPr/>
              <w:rPr>
                <w:rFonts w:ascii="Cambria Math" w:hAnsi="Cambria Math"/>
              </w:rPr>
              <m:t xml:space="preserve"> </m:t>
            </m:r>
            <m:ctrlPr>
              <w:rPr>
                <w:rFonts w:ascii="Cambria Math" w:hAnsi="Cambria Math"/>
                <w:i/>
              </w:rPr>
            </m:ctrlPr>
          </m:e>
          <m:sub>
            <m:r>
              <m:rPr/>
              <w:rPr>
                <w:rFonts w:ascii="Cambria Math" w:hAnsi="Cambria Math"/>
              </w:rPr>
              <m:t>2</m:t>
            </m:r>
            <m:ctrlPr>
              <w:rPr>
                <w:rFonts w:ascii="Cambria Math" w:hAnsi="Cambria Math"/>
                <w:i/>
              </w:rPr>
            </m:ctrlPr>
          </m:sub>
        </m:sSub>
      </m:oMath>
      <w:r>
        <w:rPr>
          <w:rFonts w:hint="eastAsia" w:hAnsi="Cambria Math"/>
        </w:rPr>
        <w:tab/>
      </w:r>
      <w:r>
        <w:rPr>
          <w:rFonts w:hint="eastAsia" w:hAnsi="Cambria Math"/>
        </w:rPr>
        <w:t>(5-2)</w:t>
      </w:r>
    </w:p>
    <w:p w14:paraId="44B1689D">
      <w:pPr>
        <w:ind w:firstLine="480"/>
      </w:pPr>
      <w:r>
        <w:rPr>
          <w:rFonts w:ascii="宋体" w:hAnsi="宋体" w:cs="宋体"/>
        </w:rPr>
        <w:t>在代码实现中，</w:t>
      </w:r>
      <w:r>
        <w:t>ADE</w:t>
      </w:r>
      <w:r>
        <w:rPr>
          <w:rFonts w:ascii="宋体" w:hAnsi="宋体" w:cs="宋体"/>
        </w:rPr>
        <w:t>由如下形式计算</w:t>
      </w:r>
      <w:r>
        <w:t>：</w:t>
      </w:r>
    </w:p>
    <w:p w14:paraId="650729B2">
      <w:pPr>
        <w:ind w:firstLine="480"/>
      </w:pPr>
      <w:r>
        <w:t>ade = np.mean(np.linalg.norm(pred - true, axis=1))</w:t>
      </w:r>
    </w:p>
    <w:p w14:paraId="5ED7899F">
      <w:pPr>
        <w:ind w:firstLine="480"/>
      </w:pPr>
      <w:r>
        <w:rPr>
          <w:rFonts w:ascii="宋体" w:hAnsi="宋体" w:cs="宋体"/>
        </w:rPr>
        <w:t>该指标能够综合反映模型对整段未来轨迹的拟合精度，因此适用于衡量模型整体运动趋势的预测能力</w:t>
      </w:r>
      <w:r>
        <w:t>。</w:t>
      </w:r>
    </w:p>
    <w:p w14:paraId="0DC7918D">
      <w:pPr>
        <w:pStyle w:val="4"/>
      </w:pPr>
      <w:bookmarkStart w:id="51" w:name="_Toc14245"/>
      <w:r>
        <w:t>5.2.2 终点误差（FDE）</w:t>
      </w:r>
      <w:bookmarkEnd w:id="51"/>
    </w:p>
    <w:p w14:paraId="3C277A35">
      <w:pPr>
        <w:ind w:firstLine="480"/>
      </w:pPr>
      <w:r>
        <w:t>终点误差仅关注最后一个时间步的预测误差，它刻画模型在预测轨迹终点位置上的偏移程度。设终点时间步为</w:t>
      </w:r>
      <m:oMath>
        <m:r>
          <m:rPr>
            <m:nor/>
          </m:rPr>
          <w:rPr>
            <w:rFonts w:cs="Times New Roman"/>
            <w:i/>
          </w:rPr>
          <m:t>T</m:t>
        </m:r>
      </m:oMath>
      <w:r>
        <w:t>，则FDE定义为：</w:t>
      </w:r>
    </w:p>
    <w:p w14:paraId="51880EA2">
      <w:pPr>
        <w:pStyle w:val="28"/>
        <w:rPr>
          <w:rFonts w:hAnsi="Cambria Math"/>
        </w:rPr>
      </w:pPr>
      <m:oMath>
        <m:r>
          <m:rPr/>
          <w:rPr>
            <w:rFonts w:ascii="Cambria Math" w:hAnsi="Cambria Math"/>
          </w:rPr>
          <m:t>FDE=</m:t>
        </m:r>
        <m:sSub>
          <m:sSubPr>
            <m:ctrlPr>
              <w:rPr>
                <w:rFonts w:ascii="Cambria Math" w:hAnsi="Cambria Math"/>
              </w:rPr>
            </m:ctrlPr>
          </m:sSubPr>
          <m:e>
            <m:d>
              <m:dPr>
                <m:begChr m:val="‖"/>
                <m:endChr m:val="‖"/>
                <m:ctrlPr>
                  <w:rPr>
                    <w:rFonts w:ascii="Cambria Math" w:hAnsi="Cambria Math"/>
                    <w:i/>
                  </w:rPr>
                </m:ctrlPr>
              </m:dPr>
              <m:e>
                <m:sSub>
                  <m:sSubPr>
                    <m:ctrlPr>
                      <w:rPr>
                        <w:rFonts w:ascii="Cambria Math" w:hAnsi="Cambria Math"/>
                      </w:rPr>
                    </m:ctrlPr>
                  </m:sSubPr>
                  <m:e>
                    <m:acc>
                      <m:accPr>
                        <m:ctrlPr>
                          <w:rPr>
                            <w:rFonts w:ascii="Cambria Math" w:hAnsi="Cambria Math"/>
                          </w:rPr>
                        </m:ctrlPr>
                      </m:accPr>
                      <m:e>
                        <m:r>
                          <m:rPr/>
                          <w:rPr>
                            <w:rFonts w:ascii="Cambria Math" w:hAnsi="Cambria Math"/>
                          </w:rPr>
                          <m:t>p</m:t>
                        </m:r>
                        <m:ctrlPr>
                          <w:rPr>
                            <w:rFonts w:ascii="Cambria Math" w:hAnsi="Cambria Math"/>
                          </w:rPr>
                        </m:ctrlPr>
                      </m:e>
                    </m:acc>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T</m:t>
                    </m:r>
                    <m:ctrlPr>
                      <w:rPr>
                        <w:rFonts w:ascii="Cambria Math" w:hAnsi="Cambria Math"/>
                      </w:rPr>
                    </m:ctrlPr>
                  </m:sub>
                </m:sSub>
                <m:ctrlPr>
                  <w:rPr>
                    <w:rFonts w:ascii="Cambria Math" w:hAnsi="Cambria Math"/>
                  </w:rPr>
                </m:ctrlPr>
              </m:e>
            </m:d>
            <m:ctrlPr>
              <w:rPr>
                <w:rFonts w:ascii="Cambria Math" w:hAnsi="Cambria Math"/>
                <w:i/>
              </w:rPr>
            </m:ctrlPr>
          </m:e>
          <m:sub>
            <m:r>
              <m:rPr/>
              <w:rPr>
                <w:rFonts w:ascii="Cambria Math" w:hAnsi="Cambria Math"/>
              </w:rPr>
              <m:t>2</m:t>
            </m:r>
            <m:ctrlPr>
              <w:rPr>
                <w:rFonts w:ascii="Cambria Math" w:hAnsi="Cambria Math"/>
                <w:i/>
              </w:rPr>
            </m:ctrlPr>
          </m:sub>
        </m:sSub>
      </m:oMath>
      <w:r>
        <w:rPr>
          <w:rFonts w:hint="eastAsia" w:hAnsi="Cambria Math"/>
        </w:rPr>
        <w:tab/>
      </w:r>
      <w:r>
        <w:rPr>
          <w:rFonts w:hint="eastAsia" w:hAnsi="Cambria Math"/>
        </w:rPr>
        <w:t>(5-3)</w:t>
      </w:r>
    </w:p>
    <w:p w14:paraId="6BA62C59">
      <w:pPr>
        <w:ind w:firstLine="480"/>
      </w:pPr>
      <w:r>
        <w:t>对应代码实现为：</w:t>
      </w:r>
    </w:p>
    <w:p w14:paraId="610047D1">
      <w:pPr>
        <w:ind w:firstLine="480"/>
      </w:pPr>
      <w:r>
        <w:t>fde = np.linalg.norm(pred[-1] - true[-1])</w:t>
      </w:r>
    </w:p>
    <w:p w14:paraId="62D015EF">
      <w:pPr>
        <w:ind w:firstLine="480"/>
      </w:pPr>
      <w:r>
        <w:t>由于在自动驾驶与路径规划等场景中，终点位置往往直接影响后续决策（例如轨迹跟踪与碰撞风险评估），因此FDE在本文任务中具有更强的工程解释力与应用价值。</w:t>
      </w:r>
    </w:p>
    <w:p w14:paraId="63E65913">
      <w:pPr>
        <w:pStyle w:val="3"/>
        <w:ind w:firstLine="602"/>
      </w:pPr>
      <w:bookmarkStart w:id="52" w:name="_Toc3938"/>
      <w:r>
        <w:t>5.3 Recall-like 指标设计</w:t>
      </w:r>
      <w:bookmarkEnd w:id="52"/>
    </w:p>
    <w:p w14:paraId="16F41348">
      <w:pPr>
        <w:ind w:firstLine="480"/>
      </w:pPr>
      <w:r>
        <w:t>尽管ADE/FDE能够反映连续误差大小，但在更贴近实际应用的评估视角下，人们往往更关心预测是否达到某个可接受精度范围。基于此，本文引入Recall-like指标（命中率指标），用于衡量在误差阈值</w:t>
      </w:r>
      <m:oMath>
        <m:r>
          <m:rPr>
            <m:sty m:val="p"/>
          </m:rPr>
          <w:rPr>
            <w:rFonts w:ascii="Cambria Math" w:hAnsi="Cambria Math"/>
          </w:rPr>
          <m:t>τ</m:t>
        </m:r>
      </m:oMath>
      <w:r>
        <w:t>下预测终点是否满足约束</w:t>
      </w:r>
      <w:r>
        <w:rPr>
          <w:rFonts w:hint="eastAsia"/>
        </w:rPr>
        <w:t>。</w:t>
      </w:r>
    </w:p>
    <w:p w14:paraId="2C9481C8">
      <w:pPr>
        <w:ind w:firstLine="480"/>
      </w:pPr>
      <w:r>
        <w:t>Recall-like指标定义为</w:t>
      </w:r>
      <w:r>
        <w:rPr>
          <w:rFonts w:hint="eastAsia"/>
        </w:rPr>
        <w:t>：</w:t>
      </w:r>
    </w:p>
    <w:p w14:paraId="58439A37">
      <w:pPr>
        <w:pStyle w:val="28"/>
        <w:rPr>
          <w:rFonts w:hAnsi="Cambria Math"/>
        </w:rPr>
      </w:pPr>
      <m:oMath>
        <m:r>
          <m:rPr/>
          <w:rPr>
            <w:rFonts w:ascii="Cambria Math" w:hAnsi="Cambria Math"/>
          </w:rPr>
          <m:t>HitRate(τ)=P(FDE≤τ)</m:t>
        </m:r>
      </m:oMath>
      <w:r>
        <w:rPr>
          <w:rFonts w:hint="eastAsia" w:hAnsi="Cambria Math"/>
        </w:rPr>
        <w:tab/>
      </w:r>
      <w:r>
        <w:rPr>
          <w:rFonts w:hint="eastAsia" w:hAnsi="Cambria Math"/>
        </w:rPr>
        <w:t>(5-4)</w:t>
      </w:r>
    </w:p>
    <w:p w14:paraId="3480118A">
      <w:pPr>
        <w:ind w:firstLine="480"/>
      </w:pPr>
      <w:r>
        <w:t>其中</w:t>
      </w:r>
      <m:oMath>
        <m:r>
          <m:rPr>
            <m:sty m:val="p"/>
          </m:rPr>
          <w:rPr>
            <w:rFonts w:ascii="Cambria Math" w:hAnsi="Cambria Math"/>
          </w:rPr>
          <m:t>τ</m:t>
        </m:r>
      </m:oMath>
      <w:r>
        <w:t>为误差阈值，统计方式为计算FDE小于等于阈值的样本比例。结合代码实现，该指标为：</w:t>
      </w:r>
    </w:p>
    <w:p w14:paraId="302DA1A4">
      <w:pPr>
        <w:ind w:firstLine="480"/>
      </w:pPr>
      <w:r>
        <w:t>metrics[f"hit_rate_fde_le_{t}"] = np.mean(np.array(fde_list) &lt;= t)</w:t>
      </w:r>
    </w:p>
    <w:p w14:paraId="619EE77E">
      <w:pPr>
        <w:ind w:firstLine="480"/>
      </w:pPr>
      <w:r>
        <w:t>本文使用的默认阈值为1.0米、2.0米与3.0米。需要强调的是，命中率的计算基于能够成功解析并计算得到FDE的样本集合，因此其统计结果能够更准确地反映在可评估样本上的终点命中能力。该指标也便于与实际容忍误差建立对应关系，例如当</w:t>
      </w:r>
      <m:oMath>
        <m:r>
          <m:rPr>
            <m:sty m:val="p"/>
          </m:rPr>
          <w:rPr>
            <w:rFonts w:ascii="Cambria Math" w:hAnsi="Cambria Math"/>
          </w:rPr>
          <m:t>FDE≤2m</m:t>
        </m:r>
      </m:oMath>
      <w:r>
        <w:t>时可认为模型的终点预测满足工程上可用的精度要求</w:t>
      </w:r>
      <w:r>
        <w:rPr>
          <w:rFonts w:hint="eastAsia"/>
        </w:rPr>
        <w:t>。</w:t>
      </w:r>
    </w:p>
    <w:p w14:paraId="2823C197">
      <w:pPr>
        <w:pStyle w:val="3"/>
        <w:ind w:firstLine="602"/>
      </w:pPr>
      <w:bookmarkStart w:id="53" w:name="_Toc5503"/>
      <w:r>
        <w:t>5.4 解析成功率指标</w:t>
      </w:r>
      <w:bookmarkEnd w:id="53"/>
    </w:p>
    <w:p w14:paraId="7EC67825">
      <w:pPr>
        <w:ind w:firstLine="480"/>
      </w:pPr>
      <w:r>
        <w:t>由于本文的核心任务被建模为文本生成问题，模型输出可能出现解析不可用的情况，例如模型未生成足够的坐标点、输出包含与坐标无关的额外自然语言、或生成内容不满足正则表达式可匹配的格式。因此，本文定义解析成功率指标用于刻画从</w:t>
      </w:r>
      <w:r>
        <w:rPr>
          <w:rFonts w:hint="eastAsia"/>
          <w:lang w:eastAsia="zh-CN"/>
        </w:rPr>
        <w:t>“</w:t>
      </w:r>
      <w:r>
        <w:t>文本输出</w:t>
      </w:r>
      <w:r>
        <w:rPr>
          <w:rFonts w:hint="eastAsia"/>
          <w:lang w:eastAsia="zh-CN"/>
        </w:rPr>
        <w:t>”</w:t>
      </w:r>
      <w:r>
        <w:t>到</w:t>
      </w:r>
      <w:r>
        <w:rPr>
          <w:rFonts w:hint="eastAsia"/>
          <w:lang w:eastAsia="zh-CN"/>
        </w:rPr>
        <w:t>“</w:t>
      </w:r>
      <w:r>
        <w:t>数值轨迹</w:t>
      </w:r>
      <w:r>
        <w:rPr>
          <w:rFonts w:hint="eastAsia"/>
          <w:lang w:eastAsia="zh-CN"/>
        </w:rPr>
        <w:t>”</w:t>
      </w:r>
      <w:r>
        <w:t>转换的稳定程度。</w:t>
      </w:r>
    </w:p>
    <w:p w14:paraId="1EFC2FC9">
      <w:pPr>
        <w:ind w:firstLine="480"/>
      </w:pPr>
      <w:r>
        <w:t>解析成功率定义为：</w:t>
      </w:r>
    </w:p>
    <w:p w14:paraId="4BC1EDBD">
      <w:pPr>
        <w:pStyle w:val="28"/>
      </w:pPr>
      <m:oMath>
        <m:r>
          <m:rPr/>
          <w:rPr>
            <w:rFonts w:ascii="Cambria Math" w:hAnsi="Cambria Math"/>
          </w:rPr>
          <m:t>parse_success_rate=</m:t>
        </m:r>
        <m:f>
          <m:fPr>
            <m:ctrlPr>
              <w:rPr>
                <w:rFonts w:ascii="Cambria Math" w:hAnsi="Cambria Math"/>
                <w:i/>
              </w:rPr>
            </m:ctrlPr>
          </m:fPr>
          <m:num>
            <m:r>
              <m:rPr>
                <m:sty m:val="p"/>
              </m:rPr>
              <w:rPr>
                <w:rFonts w:ascii="Cambria Math" w:hAnsi="Cambria Math"/>
              </w:rPr>
              <m:t>成功解析样本数</m:t>
            </m:r>
            <m:ctrlPr>
              <w:rPr>
                <w:rFonts w:ascii="Cambria Math" w:hAnsi="Cambria Math"/>
              </w:rPr>
            </m:ctrlPr>
          </m:num>
          <m:den>
            <m:r>
              <m:rPr>
                <m:sty m:val="p"/>
              </m:rPr>
              <w:rPr>
                <w:rFonts w:ascii="Cambria Math" w:hAnsi="Cambria Math"/>
              </w:rPr>
              <m:t>总评估样本数</m:t>
            </m:r>
            <m:ctrlPr>
              <w:rPr>
                <w:rFonts w:ascii="Cambria Math" w:hAnsi="Cambria Math"/>
              </w:rPr>
            </m:ctrlPr>
          </m:den>
        </m:f>
      </m:oMath>
      <w:r>
        <w:rPr>
          <w:rFonts w:hint="eastAsia" w:hAnsi="Cambria Math"/>
        </w:rPr>
        <w:tab/>
      </w:r>
      <w:r>
        <w:rPr>
          <w:rFonts w:hint="eastAsia" w:hAnsi="Cambria Math"/>
        </w:rPr>
        <w:t>(5-5)</w:t>
      </w:r>
    </w:p>
    <w:p w14:paraId="69CA3C95">
      <w:pPr>
        <w:ind w:firstLine="480"/>
      </w:pPr>
      <w:r>
        <w:t>在代码中</w:t>
      </w:r>
      <w:r>
        <w:rPr>
          <w:rFonts w:hint="eastAsia"/>
        </w:rPr>
        <w:t>以下句子</w:t>
      </w:r>
      <w:r>
        <w:t>实现</w:t>
      </w:r>
      <w:r>
        <w:rPr>
          <w:rFonts w:hint="eastAsia"/>
        </w:rPr>
        <w:t>：</w:t>
      </w:r>
    </w:p>
    <w:p w14:paraId="0E830091">
      <w:pPr>
        <w:ind w:firstLine="480"/>
      </w:pPr>
      <w:r>
        <w:t>success_rate = ok_cnt / NUM_SAMPLES</w:t>
      </w:r>
    </w:p>
    <w:p w14:paraId="52B96562">
      <w:pPr>
        <w:ind w:firstLine="480"/>
      </w:pPr>
      <w:r>
        <w:t>其中</w:t>
      </w:r>
      <w:r>
        <w:rPr>
          <w:rFonts w:hint="eastAsia"/>
        </w:rPr>
        <w:t>，</w:t>
      </w:r>
      <w:r>
        <w:rPr>
          <w:rFonts w:hint="eastAsia"/>
          <w:lang w:eastAsia="zh-CN"/>
        </w:rPr>
        <w:t>“</w:t>
      </w:r>
      <w:r>
        <w:rPr>
          <w:rFonts w:hint="eastAsia"/>
          <w:lang w:val="en-US" w:eastAsia="zh-CN"/>
        </w:rPr>
        <w:t>成功解析</w:t>
      </w:r>
      <w:r>
        <w:rPr>
          <w:rFonts w:hint="eastAsia"/>
          <w:lang w:eastAsia="zh-CN"/>
        </w:rPr>
        <w:t>”</w:t>
      </w:r>
      <w:r>
        <w:t>在评估逻辑中严格对应以下条件：真实轨迹解析长度为6、预测轨迹解析长度在截断规则后得到6点，并且成功完成坐标解析从而可以计算ADE/FDE。进一步地，输出格式对性能影响显著：若生成额外自然语言则可能导致正则匹配失败，若生成坐标数量不足则无法对齐时间步计算误差，若格式不符合</w:t>
      </w:r>
      <m:oMath>
        <m:r>
          <m:rPr>
            <m:nor/>
            <m:sty m:val="p"/>
          </m:rPr>
          <w:rPr>
            <w:rFonts w:cs="Times New Roman"/>
            <w:b w:val="0"/>
            <w:i w:val="0"/>
          </w:rPr>
          <m:t>(</m:t>
        </m:r>
        <m:r>
          <m:rPr>
            <m:nor/>
          </m:rPr>
          <w:rPr>
            <w:rFonts w:cs="Times New Roman"/>
            <w:i/>
          </w:rPr>
          <m:t>x</m:t>
        </m:r>
        <m:r>
          <m:rPr>
            <m:nor/>
            <m:sty m:val="p"/>
          </m:rPr>
          <w:rPr>
            <w:rFonts w:cs="Times New Roman"/>
            <w:b w:val="0"/>
            <w:i w:val="0"/>
          </w:rPr>
          <m:t>,</m:t>
        </m:r>
        <m:r>
          <m:rPr>
            <m:nor/>
          </m:rPr>
          <w:rPr>
            <w:rFonts w:cs="Times New Roman"/>
            <w:i/>
          </w:rPr>
          <m:t>y</m:t>
        </m:r>
        <m:r>
          <m:rPr>
            <m:nor/>
            <m:sty m:val="p"/>
          </m:rPr>
          <w:rPr>
            <w:rFonts w:cs="Times New Roman"/>
            <w:b w:val="0"/>
            <w:i w:val="0"/>
          </w:rPr>
          <m:t>)</m:t>
        </m:r>
      </m:oMath>
      <w:r>
        <w:t>结构也会造成解析失败。基于上述原因，本文在训练阶段使用固定Prompt模板以提升生成规范性，从而使解析成功率与误差指标能够形成稳定、可比较的评估结果。</w:t>
      </w:r>
    </w:p>
    <w:p w14:paraId="2D734EF9">
      <w:pPr>
        <w:pStyle w:val="3"/>
        <w:ind w:firstLine="602"/>
      </w:pPr>
      <w:bookmarkStart w:id="54" w:name="_Toc26400"/>
      <w:r>
        <w:t>5.5 自动评估流程</w:t>
      </w:r>
      <w:bookmarkEnd w:id="54"/>
    </w:p>
    <w:p w14:paraId="3BA96F4A">
      <w:pPr>
        <w:ind w:firstLine="480"/>
      </w:pPr>
      <w:r>
        <w:t>为了在训练过程中实现自动化、可复现且具有统计意义的评估，本文构建了与</w:t>
      </w:r>
      <w:r>
        <w:rPr>
          <w:rFonts w:hint="eastAsia"/>
        </w:rPr>
        <w:t>自定义脚本</w:t>
      </w:r>
      <w:r>
        <w:t>eval_metrics.py对应的一整套自动评估流程。该流程既服务于模型性能度量，也为训练的Early Stop策略提供定量依据。</w:t>
      </w:r>
    </w:p>
    <w:p w14:paraId="6E1F32A3">
      <w:pPr>
        <w:pStyle w:val="4"/>
      </w:pPr>
      <w:bookmarkStart w:id="55" w:name="_Toc25216"/>
      <w:r>
        <w:t>5.5.1 随机抽样评估机制</w:t>
      </w:r>
      <w:bookmarkEnd w:id="55"/>
    </w:p>
    <w:p w14:paraId="3DE67F5E">
      <w:pPr>
        <w:ind w:firstLine="480"/>
      </w:pPr>
      <w:r>
        <w:t>为兼顾评估效率与统计稳定性，每轮评估采用随机抽样机制从测试集样本中选择子集进行计算，具体为：</w:t>
      </w:r>
    </w:p>
    <w:p w14:paraId="4EB0FF35">
      <w:pPr>
        <w:pStyle w:val="28"/>
      </w:pPr>
      <m:oMath>
        <m:r>
          <m:rPr>
            <m:nor/>
          </m:rPr>
          <w:rPr>
            <w:i/>
          </w:rPr>
          <m:t>picked</m:t>
        </m:r>
        <m:r>
          <m:rPr>
            <m:nor/>
            <m:sty m:val="p"/>
          </m:rPr>
          <w:rPr>
            <w:b w:val="0"/>
            <w:i w:val="0"/>
          </w:rPr>
          <m:t>=</m:t>
        </m:r>
        <m:r>
          <m:rPr>
            <m:nor/>
          </m:rPr>
          <w:rPr>
            <w:i/>
          </w:rPr>
          <m:t>random</m:t>
        </m:r>
        <m:r>
          <m:rPr>
            <m:nor/>
            <m:sty m:val="p"/>
          </m:rPr>
          <w:rPr>
            <w:b w:val="0"/>
            <w:i w:val="0"/>
          </w:rPr>
          <m:t>.</m:t>
        </m:r>
        <m:r>
          <m:rPr>
            <m:nor/>
          </m:rPr>
          <w:rPr>
            <w:i/>
          </w:rPr>
          <m:t>sample</m:t>
        </m:r>
        <m:r>
          <m:rPr>
            <m:nor/>
            <m:sty m:val="p"/>
          </m:rPr>
          <w:rPr>
            <w:b w:val="0"/>
            <w:i w:val="0"/>
          </w:rPr>
          <m:t>(</m:t>
        </m:r>
        <m:r>
          <m:rPr>
            <m:nor/>
          </m:rPr>
          <w:rPr>
            <w:i/>
          </w:rPr>
          <m:t>samples</m:t>
        </m:r>
        <m:r>
          <m:rPr>
            <m:nor/>
            <m:sty m:val="p"/>
          </m:rPr>
          <w:rPr>
            <w:b w:val="0"/>
            <w:i w:val="0"/>
          </w:rPr>
          <m:t>,</m:t>
        </m:r>
        <m:r>
          <m:rPr>
            <m:nor/>
          </m:rPr>
          <w:rPr>
            <w:i/>
          </w:rPr>
          <m:t>NUM</m:t>
        </m:r>
        <m:r>
          <m:rPr>
            <m:nor/>
            <m:sty m:val="p"/>
          </m:rPr>
          <w:rPr>
            <w:b w:val="0"/>
            <w:i w:val="0"/>
          </w:rPr>
          <m:t>_</m:t>
        </m:r>
        <m:r>
          <m:rPr>
            <m:nor/>
          </m:rPr>
          <w:rPr>
            <w:i/>
          </w:rPr>
          <m:t>SAMPLES</m:t>
        </m:r>
        <m:r>
          <m:rPr>
            <m:nor/>
            <m:sty m:val="p"/>
          </m:rPr>
          <w:rPr>
            <w:b w:val="0"/>
            <w:i w:val="0"/>
          </w:rPr>
          <m:t>)</m:t>
        </m:r>
      </m:oMath>
      <w:r>
        <w:rPr>
          <w:rFonts w:hint="eastAsia"/>
        </w:rPr>
        <w:tab/>
      </w:r>
      <w:r>
        <w:rPr>
          <w:rFonts w:hint="eastAsia"/>
        </w:rPr>
        <w:t>(5-6)</w:t>
      </w:r>
    </w:p>
    <w:p w14:paraId="773B67B9">
      <w:pPr>
        <w:ind w:firstLine="480"/>
      </w:pPr>
      <w:r>
        <w:rPr>
          <w:rFonts w:ascii="宋体" w:hAnsi="宋体" w:cs="宋体"/>
        </w:rPr>
        <w:t>其中设置为每轮评估</w:t>
      </w:r>
      <m:oMath>
        <m:r>
          <m:rPr/>
          <w:rPr>
            <w:rFonts w:ascii="Cambria Math" w:hAnsi="Cambria Math"/>
          </w:rPr>
          <m:t>NUM_SAMPLES</m:t>
        </m:r>
      </m:oMath>
      <w:r>
        <w:rPr>
          <w:rFonts w:ascii="宋体" w:hAnsi="宋体" w:cs="宋体"/>
        </w:rPr>
        <w:t>个样本，并在固定随机</w:t>
      </w:r>
      <w:r>
        <w:rPr>
          <w:rFonts w:hint="eastAsia" w:ascii="宋体" w:hAnsi="宋体" w:cs="宋体"/>
        </w:rPr>
        <w:tab/>
      </w:r>
      <w:r>
        <w:rPr>
          <w:rFonts w:ascii="宋体" w:hAnsi="宋体" w:cs="宋体"/>
        </w:rPr>
        <w:t>种子条件下执行抽样，从而保证多轮评估结果在统计意义上保持一致性</w:t>
      </w:r>
      <w:r>
        <w:rPr>
          <w:rFonts w:hint="eastAsia" w:ascii="宋体" w:hAnsi="宋体" w:cs="宋体"/>
        </w:rPr>
        <w:t>。</w:t>
      </w:r>
    </w:p>
    <w:p w14:paraId="3D070B62">
      <w:pPr>
        <w:pStyle w:val="4"/>
      </w:pPr>
      <w:bookmarkStart w:id="56" w:name="_Toc2822"/>
      <w:r>
        <w:t>5.5.2 生成长度控制</w:t>
      </w:r>
      <w:bookmarkEnd w:id="56"/>
    </w:p>
    <w:p w14:paraId="524C8D16">
      <w:pPr>
        <w:ind w:firstLine="480"/>
      </w:pPr>
      <w:r>
        <w:t>在模型推理阶段，评估采用确定性生成策略以降低输出波动并提升解析一致性。生成设置包括：最大新生成长度max_new_tokens = 120，以及禁用采样do_sample = False，因此模型采用贪心解码得到相对稳定的输出文本。与此同时，本文仅截取输入之后的生成部分进行解析，避免解析时混入prompt段落造成坐标匹配偏差。整体生成流程可概括为</w:t>
      </w:r>
      <w:r>
        <w:rPr>
          <w:rFonts w:hint="eastAsia"/>
          <w:lang w:val="en-US" w:eastAsia="zh-CN"/>
        </w:rPr>
        <w:t>图5-1所示内容</w:t>
      </w:r>
      <w:r>
        <w:t>：</w:t>
      </w:r>
    </w:p>
    <w:p w14:paraId="5DCD60B4">
      <w:pPr>
        <w:pStyle w:val="30"/>
      </w:pPr>
    </w:p>
    <w:p w14:paraId="2B03BFD2">
      <w:pPr>
        <w:pStyle w:val="30"/>
        <w:jc w:val="center"/>
      </w:pPr>
      <w:r>
        <w:rPr>
          <w:rFonts w:hint="eastAsia"/>
        </w:rPr>
        <w:drawing>
          <wp:inline distT="0" distB="0" distL="114300" distR="114300">
            <wp:extent cx="4579620" cy="617220"/>
            <wp:effectExtent l="0" t="0" r="7620" b="7620"/>
            <wp:docPr id="12" name="图片 12" descr="未命名绘图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未命名绘图3"/>
                    <pic:cNvPicPr>
                      <a:picLocks noChangeAspect="1"/>
                    </pic:cNvPicPr>
                  </pic:nvPicPr>
                  <pic:blipFill>
                    <a:blip r:embed="rId16"/>
                    <a:stretch>
                      <a:fillRect/>
                    </a:stretch>
                  </pic:blipFill>
                  <pic:spPr>
                    <a:xfrm>
                      <a:off x="0" y="0"/>
                      <a:ext cx="4579620" cy="617220"/>
                    </a:xfrm>
                    <a:prstGeom prst="rect">
                      <a:avLst/>
                    </a:prstGeom>
                  </pic:spPr>
                </pic:pic>
              </a:graphicData>
            </a:graphic>
          </wp:inline>
        </w:drawing>
      </w:r>
    </w:p>
    <w:p w14:paraId="49E29A61">
      <w:pPr>
        <w:pStyle w:val="30"/>
      </w:pPr>
      <w:r>
        <w:rPr>
          <w:rFonts w:hint="eastAsia"/>
        </w:rPr>
        <w:t xml:space="preserve">图5-1 </w:t>
      </w:r>
      <w:r>
        <w:t>整体生成流程</w:t>
      </w:r>
    </w:p>
    <w:p w14:paraId="154952D5">
      <w:pPr>
        <w:pStyle w:val="30"/>
      </w:pPr>
      <w:r>
        <w:rPr>
          <w:rFonts w:hint="eastAsia"/>
        </w:rPr>
        <w:t>Fig.5-1 Overall generation process</w:t>
      </w:r>
    </w:p>
    <w:p w14:paraId="38FB75D1">
      <w:pPr>
        <w:pStyle w:val="4"/>
      </w:pPr>
      <w:bookmarkStart w:id="57" w:name="_Toc16184"/>
      <w:r>
        <w:t>5.5.3 评估结果CSV与JSON结构说明</w:t>
      </w:r>
      <w:bookmarkEnd w:id="57"/>
    </w:p>
    <w:p w14:paraId="21E3B4DC">
      <w:pPr>
        <w:ind w:firstLine="480"/>
      </w:pPr>
      <w:r>
        <w:t>评估输出包含两类文件：CSV文件用于记录逐样本的详细结果，JSON文件用于汇总指标并服务于训练过程的监控与对比。具体而言，CSV文件包含以下字段：idx、ade、fde、pred_len、true_len、pred_coords、true_coords以及parse_ok，其中parse_ok用于标记该样本是否成功完成轨迹解析，因此便于开展错误分析、预测可视化与个案研究。与此同时，JSON文件输出汇总指标，例如：</w:t>
      </w:r>
    </w:p>
    <w:p w14:paraId="379E1EE9">
      <w:pPr>
        <w:ind w:firstLine="480"/>
      </w:pPr>
      <w:r>
        <w:t>{</w:t>
      </w:r>
    </w:p>
    <w:p w14:paraId="481492F5">
      <w:pPr>
        <w:ind w:firstLine="480"/>
      </w:pPr>
      <w:r>
        <w:t xml:space="preserve">  "num_samples": 50,</w:t>
      </w:r>
    </w:p>
    <w:p w14:paraId="58569153">
      <w:pPr>
        <w:ind w:firstLine="480"/>
      </w:pPr>
      <w:r>
        <w:t xml:space="preserve">  "parse_success_rate": 0.92,</w:t>
      </w:r>
    </w:p>
    <w:p w14:paraId="0C121292">
      <w:pPr>
        <w:ind w:firstLine="480"/>
      </w:pPr>
      <w:r>
        <w:t xml:space="preserve">  "mean_ade": 1.23,</w:t>
      </w:r>
    </w:p>
    <w:p w14:paraId="2C5F105B">
      <w:pPr>
        <w:ind w:firstLine="480"/>
      </w:pPr>
      <w:r>
        <w:t xml:space="preserve">  "mean_fde": 2.10,</w:t>
      </w:r>
    </w:p>
    <w:p w14:paraId="56033811">
      <w:pPr>
        <w:ind w:firstLine="480"/>
      </w:pPr>
      <w:r>
        <w:t xml:space="preserve">  "hit_rate_fde_le_1.0": 0.45,</w:t>
      </w:r>
    </w:p>
    <w:p w14:paraId="548AC92E">
      <w:pPr>
        <w:ind w:firstLine="480"/>
      </w:pPr>
      <w:r>
        <w:t xml:space="preserve">  "hit_rate_fde_le_2.0": 0.72,</w:t>
      </w:r>
    </w:p>
    <w:p w14:paraId="6B54BDDA">
      <w:pPr>
        <w:ind w:firstLine="480"/>
      </w:pPr>
      <w:r>
        <w:t xml:space="preserve">  "hit_rate_fde_le_3.0": 0.88</w:t>
      </w:r>
    </w:p>
    <w:p w14:paraId="2D0453BA">
      <w:pPr>
        <w:ind w:firstLine="480"/>
      </w:pPr>
      <w:r>
        <w:t>}</w:t>
      </w:r>
    </w:p>
    <w:p w14:paraId="1A0CC00B">
      <w:pPr>
        <w:ind w:firstLine="480"/>
      </w:pPr>
      <w:r>
        <w:t>该文件主要用于Early Stop判断、训练过程曲线绘制以及不同模型配置的性能对比分析，从而形成完整的自动评估闭环。</w:t>
      </w:r>
    </w:p>
    <w:p w14:paraId="763025AF">
      <w:pPr>
        <w:ind w:firstLine="480"/>
      </w:pPr>
    </w:p>
    <w:p w14:paraId="3022938D">
      <w:pPr>
        <w:ind w:firstLine="480"/>
      </w:pPr>
    </w:p>
    <w:p w14:paraId="39834E22">
      <w:pPr>
        <w:ind w:firstLine="480"/>
      </w:pPr>
    </w:p>
    <w:p w14:paraId="7D5933E2">
      <w:pPr>
        <w:pStyle w:val="2"/>
        <w:jc w:val="both"/>
        <w:sectPr>
          <w:pgSz w:w="11906" w:h="16838"/>
          <w:pgMar w:top="1418" w:right="1134" w:bottom="1134" w:left="1418" w:header="851" w:footer="992" w:gutter="0"/>
          <w:cols w:space="425" w:num="1"/>
          <w:docGrid w:type="lines" w:linePitch="312" w:charSpace="0"/>
        </w:sectPr>
      </w:pPr>
    </w:p>
    <w:p w14:paraId="62285485">
      <w:pPr>
        <w:pStyle w:val="2"/>
        <w:ind w:firstLine="643"/>
      </w:pPr>
      <w:bookmarkStart w:id="58" w:name="_Toc24643"/>
      <w:r>
        <w:t>6 实验设计与结果分析</w:t>
      </w:r>
      <w:bookmarkEnd w:id="58"/>
    </w:p>
    <w:p w14:paraId="403F500D">
      <w:pPr>
        <w:ind w:firstLine="480"/>
      </w:pPr>
      <w:r>
        <w:t>本章对基于LoRA的大模型轨迹预测方法进行系统实验验证，包括实验环境配置、数据划分策略、超参数设置、训练过程分析、参数敏感性实验、与传统方法对比以及误差案例分析。</w:t>
      </w:r>
    </w:p>
    <w:p w14:paraId="57EEE57A">
      <w:pPr>
        <w:pStyle w:val="3"/>
        <w:ind w:firstLine="602"/>
      </w:pPr>
      <w:bookmarkStart w:id="59" w:name="_Toc12143"/>
      <w:r>
        <w:t>6.1 实验环境配置</w:t>
      </w:r>
      <w:bookmarkEnd w:id="59"/>
    </w:p>
    <w:p w14:paraId="02E66299">
      <w:pPr>
        <w:ind w:firstLine="480"/>
      </w:pPr>
      <w:r>
        <w:t>本文所有实验在单机GPU环境下完成，具体配置如下：</w:t>
      </w:r>
    </w:p>
    <w:p w14:paraId="5B6142ED">
      <w:pPr>
        <w:pStyle w:val="30"/>
      </w:pPr>
      <w:r>
        <w:rPr>
          <w:rFonts w:hint="eastAsia"/>
        </w:rPr>
        <w:t xml:space="preserve">表6-1 </w:t>
      </w:r>
      <w:r>
        <w:t>实验环境配置</w:t>
      </w:r>
    </w:p>
    <w:p w14:paraId="3D51528B">
      <w:pPr>
        <w:pStyle w:val="30"/>
      </w:pPr>
      <w:r>
        <w:rPr>
          <w:rFonts w:hint="eastAsia"/>
        </w:rPr>
        <w:t>Tab.6-1 Experimental environment configuration</w:t>
      </w:r>
    </w:p>
    <w:tbl>
      <w:tblPr>
        <w:tblStyle w:val="16"/>
        <w:tblW w:w="9570"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4466"/>
        <w:gridCol w:w="5104"/>
      </w:tblGrid>
      <w:tr w14:paraId="2141E12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25" w:hRule="atLeast"/>
          <w:jc w:val="center"/>
        </w:trPr>
        <w:tc>
          <w:tcPr>
            <w:tcW w:w="4466" w:type="dxa"/>
            <w:tcBorders>
              <w:top w:val="single" w:color="auto" w:sz="12" w:space="0"/>
              <w:left w:val="nil"/>
              <w:bottom w:val="nil"/>
              <w:right w:val="nil"/>
            </w:tcBorders>
            <w:tcMar>
              <w:top w:w="-1" w:type="dxa"/>
              <w:left w:w="-1" w:type="dxa"/>
              <w:bottom w:w="-1" w:type="dxa"/>
              <w:right w:w="-1" w:type="dxa"/>
            </w:tcMar>
            <w:vAlign w:val="center"/>
          </w:tcPr>
          <w:p w14:paraId="73D8842C">
            <w:pPr>
              <w:pStyle w:val="14"/>
              <w:spacing w:beforeAutospacing="0" w:afterAutospacing="0" w:line="240" w:lineRule="auto"/>
              <w:ind w:firstLine="0" w:firstLineChars="0"/>
              <w:jc w:val="center"/>
              <w:rPr>
                <w:kern w:val="2"/>
                <w:sz w:val="21"/>
                <w:szCs w:val="21"/>
              </w:rPr>
            </w:pPr>
            <w:r>
              <w:rPr>
                <w:rFonts w:hint="eastAsia" w:ascii="宋体" w:hAnsi="宋体" w:cs="宋体"/>
                <w:kern w:val="2"/>
                <w:sz w:val="21"/>
                <w:szCs w:val="21"/>
              </w:rPr>
              <w:t>项目</w:t>
            </w:r>
          </w:p>
        </w:tc>
        <w:tc>
          <w:tcPr>
            <w:tcW w:w="5104" w:type="dxa"/>
            <w:tcBorders>
              <w:top w:val="single" w:color="auto" w:sz="12" w:space="0"/>
              <w:left w:val="nil"/>
              <w:bottom w:val="nil"/>
              <w:right w:val="nil"/>
            </w:tcBorders>
            <w:tcMar>
              <w:top w:w="-1" w:type="dxa"/>
              <w:left w:w="-1" w:type="dxa"/>
              <w:bottom w:w="-1" w:type="dxa"/>
              <w:right w:w="-1" w:type="dxa"/>
            </w:tcMar>
            <w:vAlign w:val="center"/>
          </w:tcPr>
          <w:p w14:paraId="5453787B">
            <w:pPr>
              <w:pStyle w:val="14"/>
              <w:spacing w:beforeAutospacing="0" w:afterAutospacing="0" w:line="240" w:lineRule="auto"/>
              <w:ind w:firstLine="0" w:firstLineChars="0"/>
              <w:jc w:val="center"/>
              <w:rPr>
                <w:kern w:val="2"/>
                <w:sz w:val="21"/>
                <w:szCs w:val="21"/>
              </w:rPr>
            </w:pPr>
            <w:r>
              <w:rPr>
                <w:rFonts w:hint="eastAsia" w:ascii="宋体" w:hAnsi="宋体" w:cs="宋体"/>
                <w:kern w:val="2"/>
                <w:sz w:val="21"/>
                <w:szCs w:val="21"/>
              </w:rPr>
              <w:t>配置</w:t>
            </w:r>
          </w:p>
        </w:tc>
      </w:tr>
      <w:tr w14:paraId="64B3CFE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25" w:hRule="atLeast"/>
          <w:jc w:val="center"/>
        </w:trPr>
        <w:tc>
          <w:tcPr>
            <w:tcW w:w="4466" w:type="dxa"/>
            <w:tcBorders>
              <w:top w:val="single" w:color="auto" w:sz="4" w:space="0"/>
              <w:left w:val="nil"/>
              <w:bottom w:val="nil"/>
              <w:right w:val="nil"/>
            </w:tcBorders>
            <w:tcMar>
              <w:top w:w="-1" w:type="dxa"/>
              <w:left w:w="-1" w:type="dxa"/>
              <w:bottom w:w="-1" w:type="dxa"/>
              <w:right w:w="-1" w:type="dxa"/>
            </w:tcMar>
            <w:vAlign w:val="center"/>
          </w:tcPr>
          <w:p w14:paraId="77664550">
            <w:pPr>
              <w:pStyle w:val="14"/>
              <w:spacing w:beforeAutospacing="0" w:afterAutospacing="0" w:line="240" w:lineRule="auto"/>
              <w:ind w:firstLine="0" w:firstLineChars="0"/>
              <w:jc w:val="center"/>
              <w:rPr>
                <w:kern w:val="2"/>
                <w:sz w:val="21"/>
                <w:szCs w:val="21"/>
              </w:rPr>
            </w:pPr>
            <w:r>
              <w:rPr>
                <w:kern w:val="2"/>
                <w:sz w:val="21"/>
                <w:szCs w:val="21"/>
              </w:rPr>
              <w:t>GPU</w:t>
            </w:r>
          </w:p>
        </w:tc>
        <w:tc>
          <w:tcPr>
            <w:tcW w:w="5104" w:type="dxa"/>
            <w:tcBorders>
              <w:top w:val="single" w:color="auto" w:sz="4" w:space="0"/>
              <w:left w:val="nil"/>
              <w:bottom w:val="nil"/>
              <w:right w:val="nil"/>
            </w:tcBorders>
            <w:tcMar>
              <w:top w:w="-1" w:type="dxa"/>
              <w:left w:w="-1" w:type="dxa"/>
              <w:bottom w:w="-1" w:type="dxa"/>
              <w:right w:w="-1" w:type="dxa"/>
            </w:tcMar>
            <w:vAlign w:val="center"/>
          </w:tcPr>
          <w:p w14:paraId="297E1336">
            <w:pPr>
              <w:pStyle w:val="14"/>
              <w:spacing w:beforeAutospacing="0" w:afterAutospacing="0" w:line="240" w:lineRule="auto"/>
              <w:ind w:firstLine="0" w:firstLineChars="0"/>
              <w:jc w:val="center"/>
              <w:rPr>
                <w:kern w:val="2"/>
                <w:sz w:val="21"/>
                <w:szCs w:val="21"/>
              </w:rPr>
            </w:pPr>
            <w:r>
              <w:rPr>
                <w:kern w:val="2"/>
                <w:sz w:val="21"/>
                <w:szCs w:val="21"/>
              </w:rPr>
              <w:t>NVIDIA RTX 4090 (24GB)</w:t>
            </w:r>
          </w:p>
        </w:tc>
      </w:tr>
      <w:tr w14:paraId="3B3F26C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25" w:hRule="atLeast"/>
          <w:jc w:val="center"/>
        </w:trPr>
        <w:tc>
          <w:tcPr>
            <w:tcW w:w="4466" w:type="dxa"/>
            <w:tcBorders>
              <w:top w:val="nil"/>
              <w:left w:val="nil"/>
              <w:bottom w:val="nil"/>
              <w:right w:val="nil"/>
            </w:tcBorders>
            <w:tcMar>
              <w:top w:w="-1" w:type="dxa"/>
              <w:left w:w="-1" w:type="dxa"/>
              <w:bottom w:w="-1" w:type="dxa"/>
              <w:right w:w="-1" w:type="dxa"/>
            </w:tcMar>
            <w:vAlign w:val="center"/>
          </w:tcPr>
          <w:p w14:paraId="613C20EB">
            <w:pPr>
              <w:pStyle w:val="14"/>
              <w:spacing w:beforeAutospacing="0" w:afterAutospacing="0" w:line="240" w:lineRule="auto"/>
              <w:ind w:firstLine="0" w:firstLineChars="0"/>
              <w:jc w:val="center"/>
              <w:rPr>
                <w:kern w:val="2"/>
                <w:sz w:val="21"/>
                <w:szCs w:val="21"/>
              </w:rPr>
            </w:pPr>
            <w:r>
              <w:rPr>
                <w:kern w:val="2"/>
                <w:sz w:val="21"/>
                <w:szCs w:val="21"/>
              </w:rPr>
              <w:t>CPU</w:t>
            </w:r>
          </w:p>
        </w:tc>
        <w:tc>
          <w:tcPr>
            <w:tcW w:w="5104" w:type="dxa"/>
            <w:tcBorders>
              <w:top w:val="nil"/>
              <w:left w:val="nil"/>
              <w:bottom w:val="nil"/>
              <w:right w:val="nil"/>
            </w:tcBorders>
            <w:tcMar>
              <w:top w:w="-1" w:type="dxa"/>
              <w:left w:w="-1" w:type="dxa"/>
              <w:bottom w:w="-1" w:type="dxa"/>
              <w:right w:w="-1" w:type="dxa"/>
            </w:tcMar>
            <w:vAlign w:val="center"/>
          </w:tcPr>
          <w:p w14:paraId="5AC7BA33">
            <w:pPr>
              <w:pStyle w:val="14"/>
              <w:spacing w:beforeAutospacing="0" w:afterAutospacing="0" w:line="240" w:lineRule="auto"/>
              <w:ind w:firstLine="0" w:firstLineChars="0"/>
              <w:jc w:val="center"/>
              <w:rPr>
                <w:kern w:val="2"/>
                <w:sz w:val="21"/>
                <w:szCs w:val="21"/>
              </w:rPr>
            </w:pPr>
            <w:r>
              <w:rPr>
                <w:kern w:val="2"/>
                <w:sz w:val="21"/>
                <w:szCs w:val="21"/>
              </w:rPr>
              <w:t>Intel Xeon Platinum 8474C (15 vCPU)</w:t>
            </w:r>
          </w:p>
        </w:tc>
      </w:tr>
      <w:tr w14:paraId="02CDAA1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25" w:hRule="atLeast"/>
          <w:jc w:val="center"/>
        </w:trPr>
        <w:tc>
          <w:tcPr>
            <w:tcW w:w="4466" w:type="dxa"/>
            <w:tcBorders>
              <w:top w:val="nil"/>
              <w:left w:val="nil"/>
              <w:bottom w:val="nil"/>
              <w:right w:val="nil"/>
            </w:tcBorders>
            <w:tcMar>
              <w:top w:w="-1" w:type="dxa"/>
              <w:left w:w="-1" w:type="dxa"/>
              <w:bottom w:w="-1" w:type="dxa"/>
              <w:right w:w="-1" w:type="dxa"/>
            </w:tcMar>
            <w:vAlign w:val="center"/>
          </w:tcPr>
          <w:p w14:paraId="00BF3128">
            <w:pPr>
              <w:pStyle w:val="14"/>
              <w:spacing w:beforeAutospacing="0" w:afterAutospacing="0" w:line="240" w:lineRule="auto"/>
              <w:ind w:firstLine="0" w:firstLineChars="0"/>
              <w:jc w:val="center"/>
              <w:rPr>
                <w:kern w:val="2"/>
                <w:sz w:val="21"/>
                <w:szCs w:val="21"/>
              </w:rPr>
            </w:pPr>
            <w:r>
              <w:rPr>
                <w:rFonts w:hint="eastAsia" w:ascii="宋体" w:hAnsi="宋体" w:cs="宋体"/>
                <w:kern w:val="2"/>
                <w:sz w:val="21"/>
                <w:szCs w:val="21"/>
              </w:rPr>
              <w:t>内存</w:t>
            </w:r>
          </w:p>
        </w:tc>
        <w:tc>
          <w:tcPr>
            <w:tcW w:w="5104" w:type="dxa"/>
            <w:tcBorders>
              <w:top w:val="nil"/>
              <w:left w:val="nil"/>
              <w:bottom w:val="nil"/>
              <w:right w:val="nil"/>
            </w:tcBorders>
            <w:tcMar>
              <w:top w:w="-1" w:type="dxa"/>
              <w:left w:w="-1" w:type="dxa"/>
              <w:bottom w:w="-1" w:type="dxa"/>
              <w:right w:w="-1" w:type="dxa"/>
            </w:tcMar>
            <w:vAlign w:val="center"/>
          </w:tcPr>
          <w:p w14:paraId="41CD79FD">
            <w:pPr>
              <w:pStyle w:val="14"/>
              <w:spacing w:beforeAutospacing="0" w:afterAutospacing="0" w:line="240" w:lineRule="auto"/>
              <w:ind w:firstLine="0" w:firstLineChars="0"/>
              <w:jc w:val="center"/>
              <w:rPr>
                <w:kern w:val="2"/>
                <w:sz w:val="21"/>
                <w:szCs w:val="21"/>
              </w:rPr>
            </w:pPr>
            <w:r>
              <w:rPr>
                <w:kern w:val="2"/>
                <w:sz w:val="21"/>
                <w:szCs w:val="21"/>
              </w:rPr>
              <w:t>80GB</w:t>
            </w:r>
          </w:p>
        </w:tc>
      </w:tr>
      <w:tr w14:paraId="446FCFE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25" w:hRule="atLeast"/>
          <w:jc w:val="center"/>
        </w:trPr>
        <w:tc>
          <w:tcPr>
            <w:tcW w:w="4466" w:type="dxa"/>
            <w:tcBorders>
              <w:top w:val="nil"/>
              <w:left w:val="nil"/>
              <w:bottom w:val="nil"/>
              <w:right w:val="nil"/>
            </w:tcBorders>
            <w:tcMar>
              <w:top w:w="-1" w:type="dxa"/>
              <w:left w:w="-1" w:type="dxa"/>
              <w:bottom w:w="-1" w:type="dxa"/>
              <w:right w:w="-1" w:type="dxa"/>
            </w:tcMar>
            <w:vAlign w:val="center"/>
          </w:tcPr>
          <w:p w14:paraId="2702143C">
            <w:pPr>
              <w:pStyle w:val="14"/>
              <w:spacing w:beforeAutospacing="0" w:afterAutospacing="0" w:line="240" w:lineRule="auto"/>
              <w:ind w:firstLine="0" w:firstLineChars="0"/>
              <w:jc w:val="center"/>
              <w:rPr>
                <w:kern w:val="2"/>
                <w:sz w:val="21"/>
                <w:szCs w:val="21"/>
              </w:rPr>
            </w:pPr>
            <w:r>
              <w:rPr>
                <w:kern w:val="2"/>
                <w:sz w:val="21"/>
                <w:szCs w:val="21"/>
              </w:rPr>
              <w:t>CUDA</w:t>
            </w:r>
            <w:r>
              <w:rPr>
                <w:rFonts w:hint="eastAsia" w:ascii="宋体" w:hAnsi="宋体" w:cs="宋体"/>
                <w:kern w:val="2"/>
                <w:sz w:val="21"/>
                <w:szCs w:val="21"/>
              </w:rPr>
              <w:t>版本</w:t>
            </w:r>
          </w:p>
        </w:tc>
        <w:tc>
          <w:tcPr>
            <w:tcW w:w="5104" w:type="dxa"/>
            <w:tcBorders>
              <w:top w:val="nil"/>
              <w:left w:val="nil"/>
              <w:bottom w:val="nil"/>
              <w:right w:val="nil"/>
            </w:tcBorders>
            <w:tcMar>
              <w:top w:w="-1" w:type="dxa"/>
              <w:left w:w="-1" w:type="dxa"/>
              <w:bottom w:w="-1" w:type="dxa"/>
              <w:right w:w="-1" w:type="dxa"/>
            </w:tcMar>
            <w:vAlign w:val="center"/>
          </w:tcPr>
          <w:p w14:paraId="15CF1546">
            <w:pPr>
              <w:pStyle w:val="14"/>
              <w:spacing w:beforeAutospacing="0" w:afterAutospacing="0" w:line="240" w:lineRule="auto"/>
              <w:ind w:firstLine="0" w:firstLineChars="0"/>
              <w:jc w:val="center"/>
              <w:rPr>
                <w:kern w:val="2"/>
                <w:sz w:val="21"/>
                <w:szCs w:val="21"/>
              </w:rPr>
            </w:pPr>
            <w:r>
              <w:rPr>
                <w:kern w:val="2"/>
                <w:sz w:val="21"/>
                <w:szCs w:val="21"/>
              </w:rPr>
              <w:t>12.4</w:t>
            </w:r>
          </w:p>
        </w:tc>
      </w:tr>
      <w:tr w14:paraId="11851FA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25" w:hRule="atLeast"/>
          <w:jc w:val="center"/>
        </w:trPr>
        <w:tc>
          <w:tcPr>
            <w:tcW w:w="4466" w:type="dxa"/>
            <w:tcBorders>
              <w:top w:val="nil"/>
              <w:left w:val="nil"/>
              <w:bottom w:val="nil"/>
              <w:right w:val="nil"/>
            </w:tcBorders>
            <w:tcMar>
              <w:top w:w="-1" w:type="dxa"/>
              <w:left w:w="-1" w:type="dxa"/>
              <w:bottom w:w="-1" w:type="dxa"/>
              <w:right w:w="-1" w:type="dxa"/>
            </w:tcMar>
            <w:vAlign w:val="center"/>
          </w:tcPr>
          <w:p w14:paraId="1086E673">
            <w:pPr>
              <w:pStyle w:val="14"/>
              <w:spacing w:beforeAutospacing="0" w:afterAutospacing="0" w:line="240" w:lineRule="auto"/>
              <w:ind w:firstLine="0" w:firstLineChars="0"/>
              <w:jc w:val="center"/>
              <w:rPr>
                <w:kern w:val="2"/>
                <w:sz w:val="21"/>
                <w:szCs w:val="21"/>
              </w:rPr>
            </w:pPr>
            <w:r>
              <w:rPr>
                <w:kern w:val="2"/>
                <w:sz w:val="21"/>
                <w:szCs w:val="21"/>
              </w:rPr>
              <w:t>PyTorch</w:t>
            </w:r>
            <w:r>
              <w:rPr>
                <w:rFonts w:hint="eastAsia" w:ascii="宋体" w:hAnsi="宋体" w:cs="宋体"/>
                <w:kern w:val="2"/>
                <w:sz w:val="21"/>
                <w:szCs w:val="21"/>
              </w:rPr>
              <w:t>版本</w:t>
            </w:r>
          </w:p>
        </w:tc>
        <w:tc>
          <w:tcPr>
            <w:tcW w:w="5104" w:type="dxa"/>
            <w:tcBorders>
              <w:top w:val="nil"/>
              <w:left w:val="nil"/>
              <w:bottom w:val="nil"/>
              <w:right w:val="nil"/>
            </w:tcBorders>
            <w:tcMar>
              <w:top w:w="-1" w:type="dxa"/>
              <w:left w:w="-1" w:type="dxa"/>
              <w:bottom w:w="-1" w:type="dxa"/>
              <w:right w:w="-1" w:type="dxa"/>
            </w:tcMar>
            <w:vAlign w:val="center"/>
          </w:tcPr>
          <w:p w14:paraId="224378FC">
            <w:pPr>
              <w:pStyle w:val="14"/>
              <w:spacing w:beforeAutospacing="0" w:afterAutospacing="0" w:line="240" w:lineRule="auto"/>
              <w:ind w:firstLine="0" w:firstLineChars="0"/>
              <w:jc w:val="center"/>
              <w:rPr>
                <w:kern w:val="2"/>
                <w:sz w:val="21"/>
                <w:szCs w:val="21"/>
              </w:rPr>
            </w:pPr>
            <w:r>
              <w:rPr>
                <w:kern w:val="2"/>
                <w:sz w:val="21"/>
                <w:szCs w:val="21"/>
              </w:rPr>
              <w:t>2.5.1</w:t>
            </w:r>
          </w:p>
        </w:tc>
      </w:tr>
      <w:tr w14:paraId="27A2C3B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25" w:hRule="atLeast"/>
          <w:jc w:val="center"/>
        </w:trPr>
        <w:tc>
          <w:tcPr>
            <w:tcW w:w="4466" w:type="dxa"/>
            <w:tcBorders>
              <w:top w:val="nil"/>
              <w:left w:val="nil"/>
              <w:bottom w:val="nil"/>
              <w:right w:val="nil"/>
            </w:tcBorders>
            <w:tcMar>
              <w:top w:w="-1" w:type="dxa"/>
              <w:left w:w="-1" w:type="dxa"/>
              <w:bottom w:w="-1" w:type="dxa"/>
              <w:right w:w="-1" w:type="dxa"/>
            </w:tcMar>
            <w:vAlign w:val="center"/>
          </w:tcPr>
          <w:p w14:paraId="3B1C4E24">
            <w:pPr>
              <w:pStyle w:val="14"/>
              <w:spacing w:beforeAutospacing="0" w:afterAutospacing="0" w:line="240" w:lineRule="auto"/>
              <w:ind w:firstLine="0" w:firstLineChars="0"/>
              <w:jc w:val="center"/>
              <w:rPr>
                <w:kern w:val="2"/>
                <w:sz w:val="21"/>
                <w:szCs w:val="21"/>
              </w:rPr>
            </w:pPr>
            <w:r>
              <w:rPr>
                <w:kern w:val="2"/>
                <w:sz w:val="21"/>
                <w:szCs w:val="21"/>
              </w:rPr>
              <w:t>Python</w:t>
            </w:r>
            <w:r>
              <w:rPr>
                <w:rFonts w:hint="eastAsia" w:ascii="宋体" w:hAnsi="宋体" w:cs="宋体"/>
                <w:kern w:val="2"/>
                <w:sz w:val="21"/>
                <w:szCs w:val="21"/>
              </w:rPr>
              <w:t>版本</w:t>
            </w:r>
          </w:p>
        </w:tc>
        <w:tc>
          <w:tcPr>
            <w:tcW w:w="5104" w:type="dxa"/>
            <w:tcBorders>
              <w:top w:val="nil"/>
              <w:left w:val="nil"/>
              <w:bottom w:val="nil"/>
              <w:right w:val="nil"/>
            </w:tcBorders>
            <w:tcMar>
              <w:top w:w="-1" w:type="dxa"/>
              <w:left w:w="-1" w:type="dxa"/>
              <w:bottom w:w="-1" w:type="dxa"/>
              <w:right w:w="-1" w:type="dxa"/>
            </w:tcMar>
            <w:vAlign w:val="center"/>
          </w:tcPr>
          <w:p w14:paraId="47EE9A50">
            <w:pPr>
              <w:pStyle w:val="14"/>
              <w:spacing w:beforeAutospacing="0" w:afterAutospacing="0" w:line="240" w:lineRule="auto"/>
              <w:ind w:firstLine="0" w:firstLineChars="0"/>
              <w:jc w:val="center"/>
              <w:rPr>
                <w:kern w:val="2"/>
                <w:sz w:val="21"/>
                <w:szCs w:val="21"/>
              </w:rPr>
            </w:pPr>
            <w:r>
              <w:rPr>
                <w:kern w:val="2"/>
                <w:sz w:val="21"/>
                <w:szCs w:val="21"/>
              </w:rPr>
              <w:t>3.12</w:t>
            </w:r>
          </w:p>
        </w:tc>
      </w:tr>
      <w:tr w14:paraId="5023021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25" w:hRule="atLeast"/>
          <w:jc w:val="center"/>
        </w:trPr>
        <w:tc>
          <w:tcPr>
            <w:tcW w:w="4466" w:type="dxa"/>
            <w:tcBorders>
              <w:top w:val="nil"/>
              <w:left w:val="nil"/>
              <w:bottom w:val="single" w:color="auto" w:sz="12" w:space="0"/>
              <w:right w:val="nil"/>
            </w:tcBorders>
            <w:tcMar>
              <w:top w:w="-1" w:type="dxa"/>
              <w:left w:w="-1" w:type="dxa"/>
              <w:bottom w:w="-1" w:type="dxa"/>
              <w:right w:w="-1" w:type="dxa"/>
            </w:tcMar>
            <w:vAlign w:val="center"/>
          </w:tcPr>
          <w:p w14:paraId="2A3BC084">
            <w:pPr>
              <w:pStyle w:val="14"/>
              <w:spacing w:beforeAutospacing="0" w:afterAutospacing="0" w:line="240" w:lineRule="auto"/>
              <w:ind w:firstLine="0" w:firstLineChars="0"/>
              <w:jc w:val="center"/>
              <w:rPr>
                <w:kern w:val="2"/>
                <w:sz w:val="21"/>
                <w:szCs w:val="21"/>
              </w:rPr>
            </w:pPr>
            <w:r>
              <w:rPr>
                <w:rFonts w:hint="eastAsia" w:ascii="宋体" w:hAnsi="宋体" w:cs="宋体"/>
                <w:kern w:val="2"/>
                <w:sz w:val="21"/>
                <w:szCs w:val="21"/>
              </w:rPr>
              <w:t>操作系统</w:t>
            </w:r>
          </w:p>
        </w:tc>
        <w:tc>
          <w:tcPr>
            <w:tcW w:w="5104" w:type="dxa"/>
            <w:tcBorders>
              <w:top w:val="nil"/>
              <w:left w:val="nil"/>
              <w:bottom w:val="single" w:color="auto" w:sz="12" w:space="0"/>
              <w:right w:val="nil"/>
            </w:tcBorders>
            <w:tcMar>
              <w:top w:w="-1" w:type="dxa"/>
              <w:left w:w="-1" w:type="dxa"/>
              <w:bottom w:w="-1" w:type="dxa"/>
              <w:right w:w="-1" w:type="dxa"/>
            </w:tcMar>
            <w:vAlign w:val="center"/>
          </w:tcPr>
          <w:p w14:paraId="51554ACA">
            <w:pPr>
              <w:pStyle w:val="14"/>
              <w:spacing w:beforeAutospacing="0" w:afterAutospacing="0" w:line="240" w:lineRule="auto"/>
              <w:ind w:firstLine="0" w:firstLineChars="0"/>
              <w:jc w:val="center"/>
              <w:rPr>
                <w:kern w:val="2"/>
                <w:sz w:val="21"/>
                <w:szCs w:val="21"/>
              </w:rPr>
            </w:pPr>
            <w:r>
              <w:rPr>
                <w:kern w:val="2"/>
                <w:sz w:val="21"/>
                <w:szCs w:val="21"/>
              </w:rPr>
              <w:t>Ubuntu 22.04</w:t>
            </w:r>
          </w:p>
        </w:tc>
      </w:tr>
    </w:tbl>
    <w:p w14:paraId="6A1537D3">
      <w:pPr>
        <w:ind w:firstLine="420" w:firstLineChars="0"/>
      </w:pPr>
      <w:r>
        <w:t>由于采用4-bit量化（QLoRA）技术，Qwen-4B模型可在单张RTX4090上完成微调训练</w:t>
      </w:r>
      <w:r>
        <w:rPr>
          <w:rFonts w:hint="eastAsia"/>
        </w:rPr>
        <w:t>，总</w:t>
      </w:r>
      <w:r>
        <w:t>训练耗时</w:t>
      </w:r>
      <w:r>
        <w:rPr>
          <w:rFonts w:hint="eastAsia"/>
        </w:rPr>
        <w:t>4小时左右。</w:t>
      </w:r>
    </w:p>
    <w:p w14:paraId="4B0B8E51">
      <w:pPr>
        <w:ind w:firstLine="480"/>
      </w:pPr>
      <w:r>
        <w:t>在默认参数配置下：</w:t>
      </w:r>
    </w:p>
    <w:p w14:paraId="155F8C26">
      <w:pPr>
        <w:ind w:firstLine="480"/>
      </w:pPr>
      <w:r>
        <w:t>训练轮数：</w:t>
      </w:r>
      <w:r>
        <w:rPr>
          <w:rFonts w:hint="eastAsia"/>
        </w:rPr>
        <w:t>5</w:t>
      </w:r>
      <w:r>
        <w:t xml:space="preserve"> epoch</w:t>
      </w:r>
    </w:p>
    <w:p w14:paraId="0D9055AA">
      <w:pPr>
        <w:ind w:firstLine="480"/>
      </w:pPr>
      <w:r>
        <w:t>单epoch耗时：约</w:t>
      </w:r>
      <w:r>
        <w:rPr>
          <w:rFonts w:hint="eastAsia"/>
        </w:rPr>
        <w:t>60</w:t>
      </w:r>
      <w:r>
        <w:t>分钟</w:t>
      </w:r>
    </w:p>
    <w:p w14:paraId="753315A6">
      <w:pPr>
        <w:ind w:firstLine="480"/>
      </w:pPr>
      <w:r>
        <w:t>总训练时间：约</w:t>
      </w:r>
      <w:r>
        <w:rPr>
          <w:rFonts w:hint="eastAsia"/>
        </w:rPr>
        <w:t>4</w:t>
      </w:r>
      <w:r>
        <w:t>小时左右（含评估时间）</w:t>
      </w:r>
    </w:p>
    <w:p w14:paraId="43D278AA">
      <w:pPr>
        <w:ind w:firstLine="480"/>
      </w:pPr>
      <w:r>
        <w:t>Early Stop触发后通常在第4轮提前终止。</w:t>
      </w:r>
    </w:p>
    <w:p w14:paraId="7C6BF93B">
      <w:pPr>
        <w:pStyle w:val="3"/>
        <w:ind w:firstLine="602"/>
      </w:pPr>
      <w:bookmarkStart w:id="60" w:name="_Toc10613"/>
      <w:r>
        <w:t>6.2 数据划分策略</w:t>
      </w:r>
      <w:bookmarkEnd w:id="60"/>
    </w:p>
    <w:p w14:paraId="554546B7">
      <w:pPr>
        <w:ind w:firstLine="480"/>
      </w:pPr>
      <w:r>
        <w:t>本文基于nuScenes v1.0-mini构建的JSONL数据集进行训练。</w:t>
      </w:r>
    </w:p>
    <w:p w14:paraId="5DB6C51A">
      <w:pPr>
        <w:ind w:firstLine="480"/>
      </w:pPr>
      <w:r>
        <w:t>数据划分策略如下：</w:t>
      </w:r>
    </w:p>
    <w:p w14:paraId="47B4627E">
      <w:pPr>
        <w:ind w:firstLine="480"/>
      </w:pPr>
      <w:r>
        <w:t>训练集：80%</w:t>
      </w:r>
    </w:p>
    <w:p w14:paraId="6E3352C3">
      <w:pPr>
        <w:ind w:firstLine="480"/>
      </w:pPr>
      <w:r>
        <w:t>测试集：20%</w:t>
      </w:r>
    </w:p>
    <w:p w14:paraId="41FAFE9F">
      <w:pPr>
        <w:ind w:firstLine="480"/>
      </w:pPr>
      <w:r>
        <w:t>划分方式：</w:t>
      </w:r>
      <w:r>
        <w:rPr>
          <w:rFonts w:hint="eastAsia"/>
        </w:rPr>
        <w:t>由于数据本身为随机分布，不影响数据的随机性，本文直接采用手动划分的方式进行分割。</w:t>
      </w:r>
    </w:p>
    <w:p w14:paraId="5506F64C">
      <w:pPr>
        <w:ind w:firstLine="480"/>
      </w:pPr>
      <w:r>
        <w:rPr>
          <w:rFonts w:hint="eastAsia"/>
        </w:rPr>
        <w:t>最终</w:t>
      </w:r>
      <w:r>
        <w:t>数据规模：</w:t>
      </w:r>
    </w:p>
    <w:p w14:paraId="0723A7F7">
      <w:pPr>
        <w:ind w:firstLine="480"/>
      </w:pPr>
      <w:r>
        <w:t>总样本数：</w:t>
      </w:r>
      <w:r>
        <w:rPr>
          <w:rFonts w:hint="eastAsia"/>
        </w:rPr>
        <w:t>共8903</w:t>
      </w:r>
      <w:r>
        <w:t>条</w:t>
      </w:r>
    </w:p>
    <w:p w14:paraId="7DEF66D9">
      <w:pPr>
        <w:ind w:firstLine="480"/>
      </w:pPr>
      <w:r>
        <w:t>训练样本：</w:t>
      </w:r>
      <w:r>
        <w:rPr>
          <w:rFonts w:hint="eastAsia"/>
        </w:rPr>
        <w:t>7122条数据，</w:t>
      </w:r>
      <w:r>
        <w:t>约</w:t>
      </w:r>
      <w:r>
        <w:rPr>
          <w:rFonts w:hint="eastAsia"/>
        </w:rPr>
        <w:t>占总体的</w:t>
      </w:r>
      <w:r>
        <w:t>80%</w:t>
      </w:r>
    </w:p>
    <w:p w14:paraId="644994E8">
      <w:pPr>
        <w:ind w:firstLine="480"/>
      </w:pPr>
      <w:r>
        <w:t>测试样本：</w:t>
      </w:r>
      <w:r>
        <w:rPr>
          <w:rFonts w:hint="eastAsia"/>
        </w:rPr>
        <w:t>1781条数据，</w:t>
      </w:r>
      <w:r>
        <w:t>约</w:t>
      </w:r>
      <w:r>
        <w:rPr>
          <w:rFonts w:hint="eastAsia"/>
        </w:rPr>
        <w:t>占总体的</w:t>
      </w:r>
      <w:r>
        <w:t>20%</w:t>
      </w:r>
    </w:p>
    <w:p w14:paraId="75E26EB5">
      <w:pPr>
        <w:pStyle w:val="3"/>
        <w:ind w:firstLine="602"/>
      </w:pPr>
      <w:bookmarkStart w:id="61" w:name="_Toc18805"/>
      <w:r>
        <w:t>6.3 超参数设置</w:t>
      </w:r>
      <w:bookmarkEnd w:id="61"/>
    </w:p>
    <w:p w14:paraId="0ABDFB36">
      <w:pPr>
        <w:ind w:firstLine="480"/>
      </w:pPr>
      <w:r>
        <w:t>训练参数如下：</w:t>
      </w:r>
    </w:p>
    <w:p w14:paraId="355AF7FF">
      <w:pPr>
        <w:pStyle w:val="30"/>
      </w:pPr>
      <w:r>
        <w:rPr>
          <w:rFonts w:hint="eastAsia"/>
        </w:rPr>
        <w:t xml:space="preserve">表6-2 </w:t>
      </w:r>
      <w:r>
        <w:t>训练参数</w:t>
      </w:r>
    </w:p>
    <w:p w14:paraId="7DE8C002">
      <w:pPr>
        <w:pStyle w:val="30"/>
      </w:pPr>
      <w:r>
        <w:rPr>
          <w:rFonts w:hint="eastAsia"/>
        </w:rPr>
        <w:t>Tab.6-2 training parameters</w:t>
      </w:r>
    </w:p>
    <w:tbl>
      <w:tblPr>
        <w:tblStyle w:val="16"/>
        <w:tblW w:w="9570"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4785"/>
        <w:gridCol w:w="4785"/>
      </w:tblGrid>
      <w:tr w14:paraId="1FA575D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25" w:hRule="atLeast"/>
          <w:jc w:val="center"/>
        </w:trPr>
        <w:tc>
          <w:tcPr>
            <w:tcW w:w="4785" w:type="dxa"/>
            <w:tcBorders>
              <w:top w:val="single" w:color="auto" w:sz="12" w:space="0"/>
              <w:left w:val="nil"/>
              <w:bottom w:val="nil"/>
              <w:right w:val="nil"/>
            </w:tcBorders>
            <w:tcMar>
              <w:top w:w="-1" w:type="dxa"/>
              <w:left w:w="-1" w:type="dxa"/>
              <w:bottom w:w="-1" w:type="dxa"/>
              <w:right w:w="-1" w:type="dxa"/>
            </w:tcMar>
            <w:vAlign w:val="center"/>
          </w:tcPr>
          <w:p w14:paraId="651B0CC7">
            <w:pPr>
              <w:pStyle w:val="30"/>
            </w:pPr>
            <w:r>
              <w:t>参数</w:t>
            </w:r>
          </w:p>
        </w:tc>
        <w:tc>
          <w:tcPr>
            <w:tcW w:w="4785" w:type="dxa"/>
            <w:tcBorders>
              <w:top w:val="single" w:color="auto" w:sz="12" w:space="0"/>
              <w:left w:val="nil"/>
              <w:bottom w:val="nil"/>
              <w:right w:val="nil"/>
            </w:tcBorders>
            <w:tcMar>
              <w:top w:w="-1" w:type="dxa"/>
              <w:left w:w="-1" w:type="dxa"/>
              <w:bottom w:w="-1" w:type="dxa"/>
              <w:right w:w="-1" w:type="dxa"/>
            </w:tcMar>
            <w:vAlign w:val="center"/>
          </w:tcPr>
          <w:p w14:paraId="59C61877">
            <w:pPr>
              <w:pStyle w:val="30"/>
            </w:pPr>
            <w:r>
              <w:t>数值</w:t>
            </w:r>
          </w:p>
        </w:tc>
      </w:tr>
      <w:tr w14:paraId="027E06E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25" w:hRule="atLeast"/>
          <w:jc w:val="center"/>
        </w:trPr>
        <w:tc>
          <w:tcPr>
            <w:tcW w:w="4785" w:type="dxa"/>
            <w:tcBorders>
              <w:top w:val="single" w:color="auto" w:sz="4" w:space="0"/>
              <w:left w:val="nil"/>
              <w:bottom w:val="nil"/>
              <w:right w:val="nil"/>
            </w:tcBorders>
            <w:tcMar>
              <w:top w:w="-1" w:type="dxa"/>
              <w:left w:w="-1" w:type="dxa"/>
              <w:bottom w:w="-1" w:type="dxa"/>
              <w:right w:w="-1" w:type="dxa"/>
            </w:tcMar>
            <w:vAlign w:val="center"/>
          </w:tcPr>
          <w:p w14:paraId="29A635BC">
            <w:pPr>
              <w:pStyle w:val="30"/>
            </w:pPr>
            <w:r>
              <w:t>学习率</w:t>
            </w:r>
          </w:p>
        </w:tc>
        <w:tc>
          <w:tcPr>
            <w:tcW w:w="4785" w:type="dxa"/>
            <w:tcBorders>
              <w:top w:val="single" w:color="auto" w:sz="4" w:space="0"/>
              <w:left w:val="nil"/>
              <w:bottom w:val="nil"/>
              <w:right w:val="nil"/>
            </w:tcBorders>
            <w:tcMar>
              <w:top w:w="-1" w:type="dxa"/>
              <w:left w:w="-1" w:type="dxa"/>
              <w:bottom w:w="-1" w:type="dxa"/>
              <w:right w:w="-1" w:type="dxa"/>
            </w:tcMar>
            <w:vAlign w:val="center"/>
          </w:tcPr>
          <w:p w14:paraId="68684077">
            <w:pPr>
              <w:pStyle w:val="30"/>
            </w:pPr>
            <w:r>
              <w:t>3e-5</w:t>
            </w:r>
          </w:p>
        </w:tc>
      </w:tr>
      <w:tr w14:paraId="420AAE6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25" w:hRule="atLeast"/>
          <w:jc w:val="center"/>
        </w:trPr>
        <w:tc>
          <w:tcPr>
            <w:tcW w:w="4785" w:type="dxa"/>
            <w:tcBorders>
              <w:top w:val="nil"/>
              <w:left w:val="nil"/>
              <w:bottom w:val="nil"/>
              <w:right w:val="nil"/>
            </w:tcBorders>
            <w:tcMar>
              <w:top w:w="-1" w:type="dxa"/>
              <w:left w:w="-1" w:type="dxa"/>
              <w:bottom w:w="-1" w:type="dxa"/>
              <w:right w:w="-1" w:type="dxa"/>
            </w:tcMar>
            <w:vAlign w:val="center"/>
          </w:tcPr>
          <w:p w14:paraId="37DB6E16">
            <w:pPr>
              <w:pStyle w:val="30"/>
            </w:pPr>
            <w:r>
              <w:t>Batch size</w:t>
            </w:r>
          </w:p>
        </w:tc>
        <w:tc>
          <w:tcPr>
            <w:tcW w:w="4785" w:type="dxa"/>
            <w:tcBorders>
              <w:top w:val="nil"/>
              <w:left w:val="nil"/>
              <w:bottom w:val="nil"/>
              <w:right w:val="nil"/>
            </w:tcBorders>
            <w:tcMar>
              <w:top w:w="-1" w:type="dxa"/>
              <w:left w:w="-1" w:type="dxa"/>
              <w:bottom w:w="-1" w:type="dxa"/>
              <w:right w:w="-1" w:type="dxa"/>
            </w:tcMar>
            <w:vAlign w:val="center"/>
          </w:tcPr>
          <w:p w14:paraId="781B153D">
            <w:pPr>
              <w:pStyle w:val="30"/>
            </w:pPr>
            <w:r>
              <w:t>2</w:t>
            </w:r>
          </w:p>
        </w:tc>
      </w:tr>
      <w:tr w14:paraId="0F494A4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25" w:hRule="atLeast"/>
          <w:jc w:val="center"/>
        </w:trPr>
        <w:tc>
          <w:tcPr>
            <w:tcW w:w="4785" w:type="dxa"/>
            <w:tcBorders>
              <w:top w:val="nil"/>
              <w:left w:val="nil"/>
              <w:bottom w:val="nil"/>
              <w:right w:val="nil"/>
            </w:tcBorders>
            <w:tcMar>
              <w:top w:w="-1" w:type="dxa"/>
              <w:left w:w="-1" w:type="dxa"/>
              <w:bottom w:w="-1" w:type="dxa"/>
              <w:right w:w="-1" w:type="dxa"/>
            </w:tcMar>
            <w:vAlign w:val="center"/>
          </w:tcPr>
          <w:p w14:paraId="2ED2BA1B">
            <w:pPr>
              <w:pStyle w:val="30"/>
            </w:pPr>
            <w:r>
              <w:t>梯度累积</w:t>
            </w:r>
          </w:p>
        </w:tc>
        <w:tc>
          <w:tcPr>
            <w:tcW w:w="4785" w:type="dxa"/>
            <w:tcBorders>
              <w:top w:val="nil"/>
              <w:left w:val="nil"/>
              <w:bottom w:val="nil"/>
              <w:right w:val="nil"/>
            </w:tcBorders>
            <w:tcMar>
              <w:top w:w="-1" w:type="dxa"/>
              <w:left w:w="-1" w:type="dxa"/>
              <w:bottom w:w="-1" w:type="dxa"/>
              <w:right w:w="-1" w:type="dxa"/>
            </w:tcMar>
            <w:vAlign w:val="center"/>
          </w:tcPr>
          <w:p w14:paraId="653A7938">
            <w:pPr>
              <w:pStyle w:val="30"/>
            </w:pPr>
            <w:r>
              <w:t>4</w:t>
            </w:r>
          </w:p>
        </w:tc>
      </w:tr>
      <w:tr w14:paraId="2E2571F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25" w:hRule="atLeast"/>
          <w:jc w:val="center"/>
        </w:trPr>
        <w:tc>
          <w:tcPr>
            <w:tcW w:w="4785" w:type="dxa"/>
            <w:tcBorders>
              <w:top w:val="nil"/>
              <w:left w:val="nil"/>
              <w:bottom w:val="nil"/>
              <w:right w:val="nil"/>
            </w:tcBorders>
            <w:tcMar>
              <w:top w:w="-1" w:type="dxa"/>
              <w:left w:w="-1" w:type="dxa"/>
              <w:bottom w:w="-1" w:type="dxa"/>
              <w:right w:w="-1" w:type="dxa"/>
            </w:tcMar>
            <w:vAlign w:val="center"/>
          </w:tcPr>
          <w:p w14:paraId="09B2BBEB">
            <w:pPr>
              <w:pStyle w:val="30"/>
            </w:pPr>
            <w:r>
              <w:t>实际等效batch</w:t>
            </w:r>
          </w:p>
        </w:tc>
        <w:tc>
          <w:tcPr>
            <w:tcW w:w="4785" w:type="dxa"/>
            <w:tcBorders>
              <w:top w:val="nil"/>
              <w:left w:val="nil"/>
              <w:bottom w:val="nil"/>
              <w:right w:val="nil"/>
            </w:tcBorders>
            <w:tcMar>
              <w:top w:w="-1" w:type="dxa"/>
              <w:left w:w="-1" w:type="dxa"/>
              <w:bottom w:w="-1" w:type="dxa"/>
              <w:right w:w="-1" w:type="dxa"/>
            </w:tcMar>
            <w:vAlign w:val="center"/>
          </w:tcPr>
          <w:p w14:paraId="28DFD61A">
            <w:pPr>
              <w:pStyle w:val="30"/>
            </w:pPr>
            <w:r>
              <w:t>8</w:t>
            </w:r>
          </w:p>
        </w:tc>
      </w:tr>
      <w:tr w14:paraId="43F1678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25" w:hRule="atLeast"/>
          <w:jc w:val="center"/>
        </w:trPr>
        <w:tc>
          <w:tcPr>
            <w:tcW w:w="4785" w:type="dxa"/>
            <w:tcBorders>
              <w:top w:val="nil"/>
              <w:left w:val="nil"/>
              <w:bottom w:val="nil"/>
              <w:right w:val="nil"/>
            </w:tcBorders>
            <w:tcMar>
              <w:top w:w="-1" w:type="dxa"/>
              <w:left w:w="-1" w:type="dxa"/>
              <w:bottom w:w="-1" w:type="dxa"/>
              <w:right w:w="-1" w:type="dxa"/>
            </w:tcMar>
            <w:vAlign w:val="center"/>
          </w:tcPr>
          <w:p w14:paraId="6D921EB8">
            <w:pPr>
              <w:pStyle w:val="30"/>
            </w:pPr>
            <w:r>
              <w:t>Epoch</w:t>
            </w:r>
          </w:p>
        </w:tc>
        <w:tc>
          <w:tcPr>
            <w:tcW w:w="4785" w:type="dxa"/>
            <w:tcBorders>
              <w:top w:val="nil"/>
              <w:left w:val="nil"/>
              <w:bottom w:val="nil"/>
              <w:right w:val="nil"/>
            </w:tcBorders>
            <w:tcMar>
              <w:top w:w="-1" w:type="dxa"/>
              <w:left w:w="-1" w:type="dxa"/>
              <w:bottom w:w="-1" w:type="dxa"/>
              <w:right w:w="-1" w:type="dxa"/>
            </w:tcMar>
            <w:vAlign w:val="center"/>
          </w:tcPr>
          <w:p w14:paraId="19B15AB4">
            <w:pPr>
              <w:pStyle w:val="30"/>
            </w:pPr>
            <w:r>
              <w:rPr>
                <w:rFonts w:hint="eastAsia"/>
              </w:rPr>
              <w:t>5</w:t>
            </w:r>
          </w:p>
        </w:tc>
      </w:tr>
      <w:tr w14:paraId="538FDD7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25" w:hRule="atLeast"/>
          <w:jc w:val="center"/>
        </w:trPr>
        <w:tc>
          <w:tcPr>
            <w:tcW w:w="4785" w:type="dxa"/>
            <w:tcBorders>
              <w:top w:val="nil"/>
              <w:left w:val="nil"/>
              <w:bottom w:val="nil"/>
              <w:right w:val="nil"/>
            </w:tcBorders>
            <w:tcMar>
              <w:top w:w="-1" w:type="dxa"/>
              <w:left w:w="-1" w:type="dxa"/>
              <w:bottom w:w="-1" w:type="dxa"/>
              <w:right w:w="-1" w:type="dxa"/>
            </w:tcMar>
            <w:vAlign w:val="center"/>
          </w:tcPr>
          <w:p w14:paraId="1F1EAD52">
            <w:pPr>
              <w:pStyle w:val="30"/>
            </w:pPr>
            <w:r>
              <w:t>Warmup ratio</w:t>
            </w:r>
          </w:p>
        </w:tc>
        <w:tc>
          <w:tcPr>
            <w:tcW w:w="4785" w:type="dxa"/>
            <w:tcBorders>
              <w:top w:val="nil"/>
              <w:left w:val="nil"/>
              <w:bottom w:val="nil"/>
              <w:right w:val="nil"/>
            </w:tcBorders>
            <w:tcMar>
              <w:top w:w="-1" w:type="dxa"/>
              <w:left w:w="-1" w:type="dxa"/>
              <w:bottom w:w="-1" w:type="dxa"/>
              <w:right w:w="-1" w:type="dxa"/>
            </w:tcMar>
            <w:vAlign w:val="center"/>
          </w:tcPr>
          <w:p w14:paraId="76EBEA7E">
            <w:pPr>
              <w:pStyle w:val="30"/>
            </w:pPr>
            <w:r>
              <w:t>0.1</w:t>
            </w:r>
          </w:p>
        </w:tc>
      </w:tr>
      <w:tr w14:paraId="6236BDD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25" w:hRule="atLeast"/>
          <w:jc w:val="center"/>
        </w:trPr>
        <w:tc>
          <w:tcPr>
            <w:tcW w:w="4785" w:type="dxa"/>
            <w:tcBorders>
              <w:top w:val="nil"/>
              <w:left w:val="nil"/>
              <w:bottom w:val="nil"/>
              <w:right w:val="nil"/>
            </w:tcBorders>
            <w:tcMar>
              <w:top w:w="-1" w:type="dxa"/>
              <w:left w:w="-1" w:type="dxa"/>
              <w:bottom w:w="-1" w:type="dxa"/>
              <w:right w:w="-1" w:type="dxa"/>
            </w:tcMar>
            <w:vAlign w:val="center"/>
          </w:tcPr>
          <w:p w14:paraId="512FAABE">
            <w:pPr>
              <w:pStyle w:val="30"/>
            </w:pPr>
            <w:r>
              <w:t>Weight decay</w:t>
            </w:r>
          </w:p>
        </w:tc>
        <w:tc>
          <w:tcPr>
            <w:tcW w:w="4785" w:type="dxa"/>
            <w:tcBorders>
              <w:top w:val="nil"/>
              <w:left w:val="nil"/>
              <w:bottom w:val="nil"/>
              <w:right w:val="nil"/>
            </w:tcBorders>
            <w:tcMar>
              <w:top w:w="-1" w:type="dxa"/>
              <w:left w:w="-1" w:type="dxa"/>
              <w:bottom w:w="-1" w:type="dxa"/>
              <w:right w:w="-1" w:type="dxa"/>
            </w:tcMar>
            <w:vAlign w:val="center"/>
          </w:tcPr>
          <w:p w14:paraId="2CB621AD">
            <w:pPr>
              <w:pStyle w:val="30"/>
            </w:pPr>
            <w:r>
              <w:t>0.01</w:t>
            </w:r>
          </w:p>
        </w:tc>
      </w:tr>
      <w:tr w14:paraId="12F01E3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25" w:hRule="atLeast"/>
          <w:jc w:val="center"/>
        </w:trPr>
        <w:tc>
          <w:tcPr>
            <w:tcW w:w="4785" w:type="dxa"/>
            <w:tcBorders>
              <w:top w:val="nil"/>
              <w:left w:val="nil"/>
              <w:bottom w:val="nil"/>
              <w:right w:val="nil"/>
            </w:tcBorders>
            <w:tcMar>
              <w:top w:w="-1" w:type="dxa"/>
              <w:left w:w="-1" w:type="dxa"/>
              <w:bottom w:w="-1" w:type="dxa"/>
              <w:right w:w="-1" w:type="dxa"/>
            </w:tcMar>
            <w:vAlign w:val="center"/>
          </w:tcPr>
          <w:p w14:paraId="691DD2B2">
            <w:pPr>
              <w:pStyle w:val="30"/>
            </w:pPr>
            <w:r>
              <w:t>Max grad norm</w:t>
            </w:r>
          </w:p>
        </w:tc>
        <w:tc>
          <w:tcPr>
            <w:tcW w:w="4785" w:type="dxa"/>
            <w:tcBorders>
              <w:top w:val="nil"/>
              <w:left w:val="nil"/>
              <w:bottom w:val="nil"/>
              <w:right w:val="nil"/>
            </w:tcBorders>
            <w:tcMar>
              <w:top w:w="-1" w:type="dxa"/>
              <w:left w:w="-1" w:type="dxa"/>
              <w:bottom w:w="-1" w:type="dxa"/>
              <w:right w:w="-1" w:type="dxa"/>
            </w:tcMar>
            <w:vAlign w:val="center"/>
          </w:tcPr>
          <w:p w14:paraId="3828DE97">
            <w:pPr>
              <w:pStyle w:val="30"/>
            </w:pPr>
            <w:r>
              <w:t>1.0</w:t>
            </w:r>
          </w:p>
        </w:tc>
      </w:tr>
      <w:tr w14:paraId="2C48986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25" w:hRule="atLeast"/>
          <w:jc w:val="center"/>
        </w:trPr>
        <w:tc>
          <w:tcPr>
            <w:tcW w:w="4785" w:type="dxa"/>
            <w:tcBorders>
              <w:top w:val="nil"/>
              <w:left w:val="nil"/>
              <w:bottom w:val="nil"/>
              <w:right w:val="nil"/>
            </w:tcBorders>
            <w:tcMar>
              <w:top w:w="-1" w:type="dxa"/>
              <w:left w:w="-1" w:type="dxa"/>
              <w:bottom w:w="-1" w:type="dxa"/>
              <w:right w:w="-1" w:type="dxa"/>
            </w:tcMar>
            <w:vAlign w:val="center"/>
          </w:tcPr>
          <w:p w14:paraId="20C4429B">
            <w:pPr>
              <w:pStyle w:val="30"/>
            </w:pPr>
            <w:r>
              <w:t>LoRA r</w:t>
            </w:r>
          </w:p>
        </w:tc>
        <w:tc>
          <w:tcPr>
            <w:tcW w:w="4785" w:type="dxa"/>
            <w:tcBorders>
              <w:top w:val="nil"/>
              <w:left w:val="nil"/>
              <w:bottom w:val="nil"/>
              <w:right w:val="nil"/>
            </w:tcBorders>
            <w:tcMar>
              <w:top w:w="-1" w:type="dxa"/>
              <w:left w:w="-1" w:type="dxa"/>
              <w:bottom w:w="-1" w:type="dxa"/>
              <w:right w:w="-1" w:type="dxa"/>
            </w:tcMar>
            <w:vAlign w:val="center"/>
          </w:tcPr>
          <w:p w14:paraId="243BFC3E">
            <w:pPr>
              <w:pStyle w:val="30"/>
            </w:pPr>
            <w:r>
              <w:t>8</w:t>
            </w:r>
          </w:p>
        </w:tc>
      </w:tr>
      <w:tr w14:paraId="16A4149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25" w:hRule="atLeast"/>
          <w:jc w:val="center"/>
        </w:trPr>
        <w:tc>
          <w:tcPr>
            <w:tcW w:w="4785" w:type="dxa"/>
            <w:tcBorders>
              <w:top w:val="nil"/>
              <w:left w:val="nil"/>
              <w:bottom w:val="nil"/>
              <w:right w:val="nil"/>
            </w:tcBorders>
            <w:tcMar>
              <w:top w:w="-1" w:type="dxa"/>
              <w:left w:w="-1" w:type="dxa"/>
              <w:bottom w:w="-1" w:type="dxa"/>
              <w:right w:w="-1" w:type="dxa"/>
            </w:tcMar>
            <w:vAlign w:val="center"/>
          </w:tcPr>
          <w:p w14:paraId="780ADAD7">
            <w:pPr>
              <w:pStyle w:val="30"/>
            </w:pPr>
            <w:r>
              <w:t>LoRA alpha</w:t>
            </w:r>
          </w:p>
        </w:tc>
        <w:tc>
          <w:tcPr>
            <w:tcW w:w="4785" w:type="dxa"/>
            <w:tcBorders>
              <w:top w:val="nil"/>
              <w:left w:val="nil"/>
              <w:bottom w:val="nil"/>
              <w:right w:val="nil"/>
            </w:tcBorders>
            <w:tcMar>
              <w:top w:w="-1" w:type="dxa"/>
              <w:left w:w="-1" w:type="dxa"/>
              <w:bottom w:w="-1" w:type="dxa"/>
              <w:right w:w="-1" w:type="dxa"/>
            </w:tcMar>
            <w:vAlign w:val="center"/>
          </w:tcPr>
          <w:p w14:paraId="537A51E1">
            <w:pPr>
              <w:pStyle w:val="30"/>
            </w:pPr>
            <w:r>
              <w:t>16</w:t>
            </w:r>
          </w:p>
        </w:tc>
      </w:tr>
      <w:tr w14:paraId="73E4F01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25" w:hRule="atLeast"/>
          <w:jc w:val="center"/>
        </w:trPr>
        <w:tc>
          <w:tcPr>
            <w:tcW w:w="4785" w:type="dxa"/>
            <w:tcBorders>
              <w:top w:val="nil"/>
              <w:left w:val="nil"/>
              <w:bottom w:val="nil"/>
              <w:right w:val="nil"/>
            </w:tcBorders>
            <w:tcMar>
              <w:top w:w="-1" w:type="dxa"/>
              <w:left w:w="-1" w:type="dxa"/>
              <w:bottom w:w="-1" w:type="dxa"/>
              <w:right w:w="-1" w:type="dxa"/>
            </w:tcMar>
            <w:vAlign w:val="center"/>
          </w:tcPr>
          <w:p w14:paraId="2FB75F6B">
            <w:pPr>
              <w:pStyle w:val="30"/>
            </w:pPr>
            <w:r>
              <w:t>LoRA dropout</w:t>
            </w:r>
          </w:p>
        </w:tc>
        <w:tc>
          <w:tcPr>
            <w:tcW w:w="4785" w:type="dxa"/>
            <w:tcBorders>
              <w:top w:val="nil"/>
              <w:left w:val="nil"/>
              <w:bottom w:val="nil"/>
              <w:right w:val="nil"/>
            </w:tcBorders>
            <w:tcMar>
              <w:top w:w="-1" w:type="dxa"/>
              <w:left w:w="-1" w:type="dxa"/>
              <w:bottom w:w="-1" w:type="dxa"/>
              <w:right w:w="-1" w:type="dxa"/>
            </w:tcMar>
            <w:vAlign w:val="center"/>
          </w:tcPr>
          <w:p w14:paraId="28D44EEF">
            <w:pPr>
              <w:pStyle w:val="30"/>
            </w:pPr>
            <w:r>
              <w:t>0.05</w:t>
            </w:r>
          </w:p>
        </w:tc>
      </w:tr>
      <w:tr w14:paraId="2D6AB1F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25" w:hRule="atLeast"/>
          <w:jc w:val="center"/>
        </w:trPr>
        <w:tc>
          <w:tcPr>
            <w:tcW w:w="4785" w:type="dxa"/>
            <w:tcBorders>
              <w:top w:val="nil"/>
              <w:left w:val="nil"/>
              <w:bottom w:val="single" w:color="auto" w:sz="12" w:space="0"/>
              <w:right w:val="nil"/>
            </w:tcBorders>
            <w:tcMar>
              <w:top w:w="-1" w:type="dxa"/>
              <w:left w:w="-1" w:type="dxa"/>
              <w:bottom w:w="-1" w:type="dxa"/>
              <w:right w:w="-1" w:type="dxa"/>
            </w:tcMar>
            <w:vAlign w:val="center"/>
          </w:tcPr>
          <w:p w14:paraId="30DC0803">
            <w:pPr>
              <w:pStyle w:val="30"/>
            </w:pPr>
            <w:r>
              <w:t>max_new_tokens</w:t>
            </w:r>
          </w:p>
        </w:tc>
        <w:tc>
          <w:tcPr>
            <w:tcW w:w="4785" w:type="dxa"/>
            <w:tcBorders>
              <w:top w:val="nil"/>
              <w:left w:val="nil"/>
              <w:bottom w:val="single" w:color="auto" w:sz="12" w:space="0"/>
              <w:right w:val="nil"/>
            </w:tcBorders>
            <w:tcMar>
              <w:top w:w="-1" w:type="dxa"/>
              <w:left w:w="-1" w:type="dxa"/>
              <w:bottom w:w="-1" w:type="dxa"/>
              <w:right w:w="-1" w:type="dxa"/>
            </w:tcMar>
            <w:vAlign w:val="center"/>
          </w:tcPr>
          <w:p w14:paraId="042C2A98">
            <w:pPr>
              <w:pStyle w:val="30"/>
            </w:pPr>
            <w:r>
              <w:t>120</w:t>
            </w:r>
          </w:p>
        </w:tc>
      </w:tr>
    </w:tbl>
    <w:p w14:paraId="713ABCD4">
      <w:pPr>
        <w:ind w:firstLine="480"/>
      </w:pPr>
      <w:r>
        <w:t>Early Stop设置：</w:t>
      </w:r>
    </w:p>
    <w:p w14:paraId="756AF844">
      <w:pPr>
        <w:ind w:firstLine="480"/>
      </w:pPr>
      <w:r>
        <w:t>监控指标：mean FDE</w:t>
      </w:r>
    </w:p>
    <w:p w14:paraId="23C32E3C">
      <w:pPr>
        <w:ind w:firstLine="480"/>
      </w:pPr>
      <w:r>
        <w:t>patience：2</w:t>
      </w:r>
    </w:p>
    <w:p w14:paraId="11D16C12">
      <w:pPr>
        <w:pStyle w:val="3"/>
        <w:ind w:firstLine="602"/>
      </w:pPr>
      <w:bookmarkStart w:id="62" w:name="_Toc12586"/>
      <w:r>
        <w:t>6.4 训练过程分析</w:t>
      </w:r>
      <w:bookmarkEnd w:id="62"/>
    </w:p>
    <w:p w14:paraId="2A2BB1D4">
      <w:pPr>
        <w:pStyle w:val="4"/>
      </w:pPr>
      <w:bookmarkStart w:id="63" w:name="_Toc3357"/>
      <w:r>
        <w:t>6.4.1 各Epoch</w:t>
      </w:r>
      <w:r>
        <w:rPr>
          <w:rFonts w:hint="eastAsia"/>
        </w:rPr>
        <w:t>数据</w:t>
      </w:r>
      <w:r>
        <w:t>变化趋势</w:t>
      </w:r>
      <w:bookmarkEnd w:id="63"/>
    </w:p>
    <w:p w14:paraId="01B8FCF3">
      <w:pPr>
        <w:ind w:firstLine="420" w:firstLineChars="0"/>
      </w:pPr>
      <w:r>
        <w:t>训练过程中变化趋势如下：</w:t>
      </w:r>
    </w:p>
    <w:p w14:paraId="30CCA077">
      <w:pPr>
        <w:pStyle w:val="30"/>
      </w:pPr>
      <w:r>
        <w:rPr>
          <w:rFonts w:hint="eastAsia"/>
        </w:rPr>
        <w:t xml:space="preserve">表6-3 </w:t>
      </w:r>
      <w:r>
        <w:t>训练过程中变化趋势</w:t>
      </w:r>
    </w:p>
    <w:p w14:paraId="3534B2D3">
      <w:pPr>
        <w:pStyle w:val="30"/>
      </w:pPr>
      <w:r>
        <w:rPr>
          <w:rFonts w:hint="eastAsia"/>
        </w:rPr>
        <w:t>Tab.6-3 Trend of change during training process</w:t>
      </w:r>
    </w:p>
    <w:tbl>
      <w:tblPr>
        <w:tblStyle w:val="16"/>
        <w:tblW w:w="5114" w:type="pct"/>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414"/>
        <w:gridCol w:w="2460"/>
        <w:gridCol w:w="2462"/>
        <w:gridCol w:w="2452"/>
      </w:tblGrid>
      <w:tr w14:paraId="0BD69F3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233" w:type="pct"/>
            <w:tcBorders>
              <w:top w:val="single" w:color="auto" w:sz="12" w:space="0"/>
              <w:left w:val="nil"/>
              <w:bottom w:val="nil"/>
              <w:right w:val="nil"/>
            </w:tcBorders>
            <w:tcMar>
              <w:top w:w="-1" w:type="dxa"/>
              <w:left w:w="-1" w:type="dxa"/>
              <w:bottom w:w="-1" w:type="dxa"/>
              <w:right w:w="-1" w:type="dxa"/>
            </w:tcMar>
            <w:vAlign w:val="center"/>
          </w:tcPr>
          <w:p w14:paraId="41BD1EF8">
            <w:pPr>
              <w:pStyle w:val="30"/>
            </w:pPr>
          </w:p>
        </w:tc>
        <w:tc>
          <w:tcPr>
            <w:tcW w:w="1256" w:type="pct"/>
            <w:tcBorders>
              <w:top w:val="single" w:color="auto" w:sz="12" w:space="0"/>
              <w:left w:val="nil"/>
              <w:bottom w:val="nil"/>
              <w:right w:val="nil"/>
            </w:tcBorders>
            <w:tcMar>
              <w:top w:w="-1" w:type="dxa"/>
              <w:left w:w="-1" w:type="dxa"/>
              <w:bottom w:w="-1" w:type="dxa"/>
              <w:right w:w="-1" w:type="dxa"/>
            </w:tcMar>
            <w:vAlign w:val="center"/>
          </w:tcPr>
          <w:p w14:paraId="0F59F387">
            <w:pPr>
              <w:pStyle w:val="30"/>
            </w:pPr>
            <w:r>
              <w:t>mean_ade</w:t>
            </w:r>
          </w:p>
        </w:tc>
        <w:tc>
          <w:tcPr>
            <w:tcW w:w="1257" w:type="pct"/>
            <w:tcBorders>
              <w:top w:val="single" w:color="auto" w:sz="12" w:space="0"/>
              <w:left w:val="nil"/>
              <w:bottom w:val="nil"/>
              <w:right w:val="nil"/>
            </w:tcBorders>
            <w:tcMar>
              <w:top w:w="-1" w:type="dxa"/>
              <w:left w:w="-1" w:type="dxa"/>
              <w:bottom w:w="-1" w:type="dxa"/>
              <w:right w:w="-1" w:type="dxa"/>
            </w:tcMar>
            <w:vAlign w:val="center"/>
          </w:tcPr>
          <w:p w14:paraId="08E036F2">
            <w:pPr>
              <w:pStyle w:val="30"/>
            </w:pPr>
            <w:r>
              <w:t>mean_fde</w:t>
            </w:r>
          </w:p>
        </w:tc>
        <w:tc>
          <w:tcPr>
            <w:tcW w:w="1252" w:type="pct"/>
            <w:tcBorders>
              <w:top w:val="single" w:color="auto" w:sz="12" w:space="0"/>
              <w:left w:val="nil"/>
              <w:bottom w:val="nil"/>
              <w:right w:val="nil"/>
            </w:tcBorders>
            <w:tcMar>
              <w:top w:w="-1" w:type="dxa"/>
              <w:left w:w="-1" w:type="dxa"/>
              <w:bottom w:w="-1" w:type="dxa"/>
              <w:right w:w="-1" w:type="dxa"/>
            </w:tcMar>
            <w:vAlign w:val="center"/>
          </w:tcPr>
          <w:p w14:paraId="1CA89E89">
            <w:pPr>
              <w:pStyle w:val="30"/>
            </w:pPr>
            <w:r>
              <w:t>parse_success_rate</w:t>
            </w:r>
          </w:p>
        </w:tc>
      </w:tr>
      <w:tr w14:paraId="668551B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233" w:type="pct"/>
            <w:tcBorders>
              <w:top w:val="single" w:color="auto" w:sz="4" w:space="0"/>
              <w:left w:val="nil"/>
              <w:bottom w:val="nil"/>
              <w:right w:val="nil"/>
            </w:tcBorders>
            <w:tcMar>
              <w:top w:w="-1" w:type="dxa"/>
              <w:left w:w="-1" w:type="dxa"/>
              <w:bottom w:w="-1" w:type="dxa"/>
              <w:right w:w="-1" w:type="dxa"/>
            </w:tcMar>
            <w:vAlign w:val="center"/>
          </w:tcPr>
          <w:p w14:paraId="43A7230D">
            <w:pPr>
              <w:pStyle w:val="30"/>
            </w:pPr>
            <w:r>
              <w:rPr>
                <w:rFonts w:hint="eastAsia"/>
              </w:rPr>
              <w:t>epoch=1</w:t>
            </w:r>
          </w:p>
        </w:tc>
        <w:tc>
          <w:tcPr>
            <w:tcW w:w="1256" w:type="pct"/>
            <w:tcBorders>
              <w:top w:val="single" w:color="auto" w:sz="4" w:space="0"/>
              <w:left w:val="nil"/>
              <w:bottom w:val="nil"/>
              <w:right w:val="nil"/>
            </w:tcBorders>
            <w:tcMar>
              <w:top w:w="-1" w:type="dxa"/>
              <w:left w:w="-1" w:type="dxa"/>
              <w:bottom w:w="-1" w:type="dxa"/>
              <w:right w:w="-1" w:type="dxa"/>
            </w:tcMar>
            <w:vAlign w:val="center"/>
          </w:tcPr>
          <w:p w14:paraId="7DF87F4A">
            <w:pPr>
              <w:pStyle w:val="30"/>
            </w:pPr>
            <w:r>
              <w:t>0.5504604123427999</w:t>
            </w:r>
          </w:p>
        </w:tc>
        <w:tc>
          <w:tcPr>
            <w:tcW w:w="1257" w:type="pct"/>
            <w:tcBorders>
              <w:top w:val="single" w:color="auto" w:sz="4" w:space="0"/>
              <w:left w:val="nil"/>
              <w:bottom w:val="nil"/>
              <w:right w:val="nil"/>
            </w:tcBorders>
            <w:tcMar>
              <w:top w:w="-1" w:type="dxa"/>
              <w:left w:w="-1" w:type="dxa"/>
              <w:bottom w:w="-1" w:type="dxa"/>
              <w:right w:w="-1" w:type="dxa"/>
            </w:tcMar>
            <w:vAlign w:val="center"/>
          </w:tcPr>
          <w:p w14:paraId="4138245B">
            <w:pPr>
              <w:pStyle w:val="30"/>
            </w:pPr>
            <w:r>
              <w:rPr>
                <w:rFonts w:hint="eastAsia"/>
              </w:rPr>
              <w:t>1.0943819186277688</w:t>
            </w:r>
          </w:p>
        </w:tc>
        <w:tc>
          <w:tcPr>
            <w:tcW w:w="1252" w:type="pct"/>
            <w:tcBorders>
              <w:top w:val="single" w:color="auto" w:sz="4" w:space="0"/>
              <w:left w:val="nil"/>
              <w:bottom w:val="nil"/>
              <w:right w:val="nil"/>
            </w:tcBorders>
            <w:tcMar>
              <w:top w:w="-1" w:type="dxa"/>
              <w:left w:w="-1" w:type="dxa"/>
              <w:bottom w:w="-1" w:type="dxa"/>
              <w:right w:w="-1" w:type="dxa"/>
            </w:tcMar>
            <w:vAlign w:val="center"/>
          </w:tcPr>
          <w:p w14:paraId="21D7953F">
            <w:pPr>
              <w:pStyle w:val="30"/>
            </w:pPr>
            <w:r>
              <w:t>1.0</w:t>
            </w:r>
          </w:p>
        </w:tc>
      </w:tr>
      <w:tr w14:paraId="11CC97A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233" w:type="pct"/>
            <w:tcBorders>
              <w:top w:val="nil"/>
              <w:left w:val="nil"/>
              <w:bottom w:val="nil"/>
              <w:right w:val="nil"/>
            </w:tcBorders>
            <w:tcMar>
              <w:top w:w="-1" w:type="dxa"/>
              <w:left w:w="-1" w:type="dxa"/>
              <w:bottom w:w="-1" w:type="dxa"/>
              <w:right w:w="-1" w:type="dxa"/>
            </w:tcMar>
            <w:vAlign w:val="center"/>
          </w:tcPr>
          <w:p w14:paraId="239D1D1F">
            <w:pPr>
              <w:pStyle w:val="30"/>
            </w:pPr>
            <w:r>
              <w:rPr>
                <w:rFonts w:hint="eastAsia"/>
              </w:rPr>
              <w:t>epoch=2</w:t>
            </w:r>
          </w:p>
        </w:tc>
        <w:tc>
          <w:tcPr>
            <w:tcW w:w="1256" w:type="pct"/>
            <w:tcBorders>
              <w:top w:val="nil"/>
              <w:left w:val="nil"/>
              <w:bottom w:val="nil"/>
              <w:right w:val="nil"/>
            </w:tcBorders>
            <w:tcMar>
              <w:top w:w="-1" w:type="dxa"/>
              <w:left w:w="-1" w:type="dxa"/>
              <w:bottom w:w="-1" w:type="dxa"/>
              <w:right w:w="-1" w:type="dxa"/>
            </w:tcMar>
            <w:vAlign w:val="center"/>
          </w:tcPr>
          <w:p w14:paraId="5D72EBDA">
            <w:pPr>
              <w:pStyle w:val="30"/>
            </w:pPr>
            <w:r>
              <w:t>0.5188455654389691</w:t>
            </w:r>
          </w:p>
        </w:tc>
        <w:tc>
          <w:tcPr>
            <w:tcW w:w="1257" w:type="pct"/>
            <w:tcBorders>
              <w:top w:val="nil"/>
              <w:left w:val="nil"/>
              <w:bottom w:val="nil"/>
              <w:right w:val="nil"/>
            </w:tcBorders>
            <w:tcMar>
              <w:top w:w="-1" w:type="dxa"/>
              <w:left w:w="-1" w:type="dxa"/>
              <w:bottom w:w="-1" w:type="dxa"/>
              <w:right w:w="-1" w:type="dxa"/>
            </w:tcMar>
            <w:vAlign w:val="center"/>
          </w:tcPr>
          <w:p w14:paraId="1CCEEFE0">
            <w:pPr>
              <w:pStyle w:val="30"/>
            </w:pPr>
            <w:r>
              <w:rPr>
                <w:rFonts w:hint="eastAsia"/>
              </w:rPr>
              <w:t>1.037536856457591</w:t>
            </w:r>
          </w:p>
        </w:tc>
        <w:tc>
          <w:tcPr>
            <w:tcW w:w="1252" w:type="pct"/>
            <w:tcBorders>
              <w:top w:val="nil"/>
              <w:left w:val="nil"/>
              <w:bottom w:val="nil"/>
              <w:right w:val="nil"/>
            </w:tcBorders>
            <w:tcMar>
              <w:top w:w="-1" w:type="dxa"/>
              <w:left w:w="-1" w:type="dxa"/>
              <w:bottom w:w="-1" w:type="dxa"/>
              <w:right w:w="-1" w:type="dxa"/>
            </w:tcMar>
            <w:vAlign w:val="center"/>
          </w:tcPr>
          <w:p w14:paraId="49D52A82">
            <w:pPr>
              <w:pStyle w:val="30"/>
            </w:pPr>
            <w:r>
              <w:rPr>
                <w:rFonts w:hint="eastAsia"/>
              </w:rPr>
              <w:t>1.0</w:t>
            </w:r>
          </w:p>
        </w:tc>
      </w:tr>
      <w:tr w14:paraId="46BACCE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233" w:type="pct"/>
            <w:tcBorders>
              <w:top w:val="nil"/>
              <w:left w:val="nil"/>
              <w:bottom w:val="nil"/>
              <w:right w:val="nil"/>
            </w:tcBorders>
            <w:tcMar>
              <w:top w:w="-1" w:type="dxa"/>
              <w:left w:w="-1" w:type="dxa"/>
              <w:bottom w:w="-1" w:type="dxa"/>
              <w:right w:w="-1" w:type="dxa"/>
            </w:tcMar>
            <w:vAlign w:val="center"/>
          </w:tcPr>
          <w:p w14:paraId="70E337CF">
            <w:pPr>
              <w:pStyle w:val="30"/>
            </w:pPr>
            <w:r>
              <w:rPr>
                <w:rFonts w:hint="eastAsia"/>
              </w:rPr>
              <w:t>epoch=3</w:t>
            </w:r>
          </w:p>
        </w:tc>
        <w:tc>
          <w:tcPr>
            <w:tcW w:w="1256" w:type="pct"/>
            <w:tcBorders>
              <w:top w:val="nil"/>
              <w:left w:val="nil"/>
              <w:bottom w:val="nil"/>
              <w:right w:val="nil"/>
            </w:tcBorders>
            <w:tcMar>
              <w:top w:w="-1" w:type="dxa"/>
              <w:left w:w="-1" w:type="dxa"/>
              <w:bottom w:w="-1" w:type="dxa"/>
              <w:right w:w="-1" w:type="dxa"/>
            </w:tcMar>
            <w:vAlign w:val="center"/>
          </w:tcPr>
          <w:p w14:paraId="57E10558">
            <w:pPr>
              <w:pStyle w:val="30"/>
            </w:pPr>
            <w:r>
              <w:rPr>
                <w:rFonts w:hint="eastAsia"/>
              </w:rPr>
              <w:t>0.5541430396342184</w:t>
            </w:r>
          </w:p>
        </w:tc>
        <w:tc>
          <w:tcPr>
            <w:tcW w:w="1257" w:type="pct"/>
            <w:tcBorders>
              <w:top w:val="nil"/>
              <w:left w:val="nil"/>
              <w:bottom w:val="nil"/>
              <w:right w:val="nil"/>
            </w:tcBorders>
            <w:tcMar>
              <w:top w:w="-1" w:type="dxa"/>
              <w:left w:w="-1" w:type="dxa"/>
              <w:bottom w:w="-1" w:type="dxa"/>
              <w:right w:w="-1" w:type="dxa"/>
            </w:tcMar>
            <w:vAlign w:val="center"/>
          </w:tcPr>
          <w:p w14:paraId="6E96F8A0">
            <w:pPr>
              <w:pStyle w:val="30"/>
            </w:pPr>
            <w:r>
              <w:t>1.1166936455853282</w:t>
            </w:r>
          </w:p>
        </w:tc>
        <w:tc>
          <w:tcPr>
            <w:tcW w:w="1252" w:type="pct"/>
            <w:tcBorders>
              <w:top w:val="nil"/>
              <w:left w:val="nil"/>
              <w:bottom w:val="nil"/>
              <w:right w:val="nil"/>
            </w:tcBorders>
            <w:tcMar>
              <w:top w:w="-1" w:type="dxa"/>
              <w:left w:w="-1" w:type="dxa"/>
              <w:bottom w:w="-1" w:type="dxa"/>
              <w:right w:w="-1" w:type="dxa"/>
            </w:tcMar>
            <w:vAlign w:val="center"/>
          </w:tcPr>
          <w:p w14:paraId="30CD1567">
            <w:pPr>
              <w:pStyle w:val="30"/>
            </w:pPr>
            <w:r>
              <w:rPr>
                <w:rFonts w:hint="eastAsia"/>
              </w:rPr>
              <w:t>1.0</w:t>
            </w:r>
          </w:p>
        </w:tc>
      </w:tr>
      <w:tr w14:paraId="3AB4D8C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233" w:type="pct"/>
            <w:tcBorders>
              <w:top w:val="nil"/>
              <w:left w:val="nil"/>
              <w:bottom w:val="single" w:color="auto" w:sz="12" w:space="0"/>
              <w:right w:val="nil"/>
            </w:tcBorders>
            <w:tcMar>
              <w:top w:w="-1" w:type="dxa"/>
              <w:left w:w="-1" w:type="dxa"/>
              <w:bottom w:w="-1" w:type="dxa"/>
              <w:right w:w="-1" w:type="dxa"/>
            </w:tcMar>
            <w:vAlign w:val="center"/>
          </w:tcPr>
          <w:p w14:paraId="0752EA59">
            <w:pPr>
              <w:pStyle w:val="30"/>
            </w:pPr>
            <w:r>
              <w:rPr>
                <w:rFonts w:hint="eastAsia"/>
              </w:rPr>
              <w:t>epoch=4</w:t>
            </w:r>
          </w:p>
        </w:tc>
        <w:tc>
          <w:tcPr>
            <w:tcW w:w="1256" w:type="pct"/>
            <w:tcBorders>
              <w:top w:val="nil"/>
              <w:left w:val="nil"/>
              <w:bottom w:val="single" w:color="auto" w:sz="12" w:space="0"/>
              <w:right w:val="nil"/>
            </w:tcBorders>
            <w:tcMar>
              <w:top w:w="-1" w:type="dxa"/>
              <w:left w:w="-1" w:type="dxa"/>
              <w:bottom w:w="-1" w:type="dxa"/>
              <w:right w:w="-1" w:type="dxa"/>
            </w:tcMar>
            <w:vAlign w:val="center"/>
          </w:tcPr>
          <w:p w14:paraId="12F50F8F">
            <w:pPr>
              <w:pStyle w:val="30"/>
            </w:pPr>
            <w:r>
              <w:t>0.5675250655959826</w:t>
            </w:r>
          </w:p>
        </w:tc>
        <w:tc>
          <w:tcPr>
            <w:tcW w:w="1257" w:type="pct"/>
            <w:tcBorders>
              <w:top w:val="nil"/>
              <w:left w:val="nil"/>
              <w:bottom w:val="single" w:color="auto" w:sz="12" w:space="0"/>
              <w:right w:val="nil"/>
            </w:tcBorders>
            <w:tcMar>
              <w:top w:w="-1" w:type="dxa"/>
              <w:left w:w="-1" w:type="dxa"/>
              <w:bottom w:w="-1" w:type="dxa"/>
              <w:right w:w="-1" w:type="dxa"/>
            </w:tcMar>
            <w:vAlign w:val="center"/>
          </w:tcPr>
          <w:p w14:paraId="5E628F67">
            <w:pPr>
              <w:pStyle w:val="30"/>
            </w:pPr>
            <w:r>
              <w:t>1.1627688823081552</w:t>
            </w:r>
          </w:p>
        </w:tc>
        <w:tc>
          <w:tcPr>
            <w:tcW w:w="1252" w:type="pct"/>
            <w:tcBorders>
              <w:top w:val="nil"/>
              <w:left w:val="nil"/>
              <w:bottom w:val="single" w:color="auto" w:sz="12" w:space="0"/>
              <w:right w:val="nil"/>
            </w:tcBorders>
            <w:tcMar>
              <w:top w:w="-1" w:type="dxa"/>
              <w:left w:w="-1" w:type="dxa"/>
              <w:bottom w:w="-1" w:type="dxa"/>
              <w:right w:w="-1" w:type="dxa"/>
            </w:tcMar>
            <w:vAlign w:val="center"/>
          </w:tcPr>
          <w:p w14:paraId="062453F0">
            <w:pPr>
              <w:pStyle w:val="30"/>
            </w:pPr>
            <w:r>
              <w:rPr>
                <w:rFonts w:hint="eastAsia"/>
              </w:rPr>
              <w:t>1.0</w:t>
            </w:r>
          </w:p>
        </w:tc>
      </w:tr>
    </w:tbl>
    <w:p w14:paraId="46ED4C25">
      <w:pPr>
        <w:ind w:firstLine="480"/>
      </w:pPr>
      <w:r>
        <w:rPr>
          <w:rFonts w:hint="eastAsia"/>
        </w:rPr>
        <w:t>根据表6-3所示的训练过程数据，可以观察到以下现象：</w:t>
      </w:r>
    </w:p>
    <w:p w14:paraId="188EF8F7">
      <w:pPr>
        <w:ind w:firstLine="480"/>
      </w:pPr>
      <w:r>
        <w:rPr>
          <w:rFonts w:hint="eastAsia"/>
        </w:rPr>
        <w:t>误差指标波动与发散趋势：模型的预测精度指标mean_ade（平均位移误差）和mean_fde（最终位移误差）在第2个Epoch时达到最低值（分别为0.5188和1.0375），表明此时模型在验证集上的拟合效果最佳。然而，随着训练继续至第3和第4个Epoch，这两个误差指标不降反升，至第4个Epoch时分别上升至0.5675和1.1627，甚至超过了初始状态（Epoch 1）的水平。这种“先降后升”的趋势表明模型在Epoch 2之后出现了过拟合现象，即模型开始过度记忆训练数据的噪声，导致泛化能力下降。</w:t>
      </w:r>
    </w:p>
    <w:p w14:paraId="3FF1E72F">
      <w:pPr>
        <w:ind w:firstLine="480"/>
      </w:pPr>
      <w:r>
        <w:rPr>
          <w:rFonts w:hint="eastAsia"/>
        </w:rPr>
        <w:t>解析成功率保持饱和：parse_success_rate（解析成功率）在全部4个Epoch中始终保持在1.0。这说明无论模型参数如何更新，其输出结果的格式或结构始终符合预期的解析标准，模型的稳定性在这一指标上表现良好，未受训练迭代次数的影响。</w:t>
      </w:r>
    </w:p>
    <w:p w14:paraId="3E3ECC8B">
      <w:pPr>
        <w:ind w:firstLine="480"/>
      </w:pPr>
      <w:r>
        <w:rPr>
          <w:rFonts w:hint="eastAsia"/>
        </w:rPr>
        <w:t>最佳模型截断点：基于上述误差变化趋势，第2个Epoch是模型性能的分水岭。若继续训练，模型性能将发生退化。因此，在实际部署或测试中，应当选取第2个Epoch的模型权重作为最终模型，以获得最优的轨迹预测效果。</w:t>
      </w:r>
    </w:p>
    <w:p w14:paraId="0A39BB81">
      <w:pPr>
        <w:pStyle w:val="4"/>
      </w:pPr>
      <w:bookmarkStart w:id="64" w:name="_Toc16768"/>
      <w:r>
        <w:t>6.4.2 Early Stop触发情况</w:t>
      </w:r>
      <w:bookmarkEnd w:id="64"/>
    </w:p>
    <w:p w14:paraId="63DAF085">
      <w:pPr>
        <w:ind w:firstLine="480"/>
      </w:pPr>
      <w:r>
        <w:rPr>
          <w:rFonts w:hint="eastAsia"/>
        </w:rPr>
        <w:t>模型训练在第4个Epoch结束后触发了早停机制。由于监控指标mean_fde在连续2轮迭代中未见改善，系统判定模型已收敛并自动中断训练。该策略有效避免了模型在后续迭代中可能出现的过拟合现象，同时显著节省了计算资源，验证了该闭环训练体系的高效性与稳定性。</w:t>
      </w:r>
    </w:p>
    <w:p w14:paraId="614A020B">
      <w:pPr>
        <w:pStyle w:val="3"/>
        <w:ind w:firstLine="602"/>
      </w:pPr>
      <w:bookmarkStart w:id="65" w:name="_Toc1877"/>
      <w:r>
        <w:t xml:space="preserve">6.5 </w:t>
      </w:r>
      <w:r>
        <w:rPr>
          <w:rFonts w:hint="eastAsia"/>
        </w:rPr>
        <w:t>不同</w:t>
      </w:r>
      <w:r>
        <w:t>学习率对性能影响</w:t>
      </w:r>
      <w:bookmarkEnd w:id="65"/>
    </w:p>
    <w:p w14:paraId="6F3D5721">
      <w:pPr>
        <w:ind w:firstLine="480"/>
      </w:pPr>
      <w:r>
        <w:rPr>
          <w:rFonts w:hint="eastAsia"/>
        </w:rPr>
        <w:t>（1）学习率=</w:t>
      </w:r>
      <w:r>
        <w:t>2e-4</w:t>
      </w:r>
    </w:p>
    <w:p w14:paraId="1F4485DA">
      <w:pPr>
        <w:pStyle w:val="30"/>
      </w:pPr>
      <w:r>
        <w:rPr>
          <w:rFonts w:hint="eastAsia"/>
        </w:rPr>
        <w:t>表6-4 学习率为</w:t>
      </w:r>
      <w:r>
        <w:t>2e-4</w:t>
      </w:r>
      <w:r>
        <w:rPr>
          <w:rFonts w:hint="eastAsia"/>
        </w:rPr>
        <w:t>时的性能</w:t>
      </w:r>
    </w:p>
    <w:p w14:paraId="22CFAF39">
      <w:pPr>
        <w:pStyle w:val="30"/>
      </w:pPr>
      <w:r>
        <w:rPr>
          <w:rFonts w:hint="eastAsia"/>
        </w:rPr>
        <w:t>Tab.6-4 Performance when the learning rate is 2e-4</w:t>
      </w:r>
    </w:p>
    <w:tbl>
      <w:tblPr>
        <w:tblStyle w:val="16"/>
        <w:tblW w:w="0" w:type="auto"/>
        <w:tblInd w:w="-109"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392"/>
        <w:gridCol w:w="2392"/>
        <w:gridCol w:w="2393"/>
        <w:gridCol w:w="2393"/>
      </w:tblGrid>
      <w:tr w14:paraId="7D2655C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392" w:type="dxa"/>
            <w:tcBorders>
              <w:top w:val="single" w:color="auto" w:sz="12" w:space="0"/>
              <w:left w:val="nil"/>
              <w:bottom w:val="nil"/>
              <w:right w:val="nil"/>
            </w:tcBorders>
            <w:tcMar>
              <w:top w:w="-1" w:type="dxa"/>
              <w:left w:w="-1" w:type="dxa"/>
              <w:bottom w:w="-1" w:type="dxa"/>
              <w:right w:w="-1" w:type="dxa"/>
            </w:tcMar>
            <w:vAlign w:val="center"/>
          </w:tcPr>
          <w:p w14:paraId="1481EBEF">
            <w:pPr>
              <w:pStyle w:val="30"/>
            </w:pPr>
          </w:p>
        </w:tc>
        <w:tc>
          <w:tcPr>
            <w:tcW w:w="2392" w:type="dxa"/>
            <w:tcBorders>
              <w:top w:val="single" w:color="auto" w:sz="12" w:space="0"/>
              <w:left w:val="nil"/>
              <w:bottom w:val="nil"/>
              <w:right w:val="nil"/>
            </w:tcBorders>
            <w:tcMar>
              <w:top w:w="-1" w:type="dxa"/>
              <w:left w:w="-1" w:type="dxa"/>
              <w:bottom w:w="-1" w:type="dxa"/>
              <w:right w:w="-1" w:type="dxa"/>
            </w:tcMar>
            <w:vAlign w:val="center"/>
          </w:tcPr>
          <w:p w14:paraId="5744FB93">
            <w:pPr>
              <w:pStyle w:val="30"/>
            </w:pPr>
            <w:r>
              <w:t>mean_ade</w:t>
            </w:r>
          </w:p>
        </w:tc>
        <w:tc>
          <w:tcPr>
            <w:tcW w:w="2393" w:type="dxa"/>
            <w:tcBorders>
              <w:top w:val="single" w:color="auto" w:sz="12" w:space="0"/>
              <w:left w:val="nil"/>
              <w:bottom w:val="nil"/>
              <w:right w:val="nil"/>
            </w:tcBorders>
            <w:tcMar>
              <w:top w:w="-1" w:type="dxa"/>
              <w:left w:w="-1" w:type="dxa"/>
              <w:bottom w:w="-1" w:type="dxa"/>
              <w:right w:w="-1" w:type="dxa"/>
            </w:tcMar>
            <w:vAlign w:val="center"/>
          </w:tcPr>
          <w:p w14:paraId="0C7428BF">
            <w:pPr>
              <w:pStyle w:val="30"/>
            </w:pPr>
            <w:r>
              <w:t>mean_fde</w:t>
            </w:r>
          </w:p>
        </w:tc>
        <w:tc>
          <w:tcPr>
            <w:tcW w:w="2393" w:type="dxa"/>
            <w:tcBorders>
              <w:top w:val="single" w:color="auto" w:sz="12" w:space="0"/>
              <w:left w:val="nil"/>
              <w:bottom w:val="nil"/>
              <w:right w:val="nil"/>
            </w:tcBorders>
            <w:tcMar>
              <w:top w:w="-1" w:type="dxa"/>
              <w:left w:w="-1" w:type="dxa"/>
              <w:bottom w:w="-1" w:type="dxa"/>
              <w:right w:w="-1" w:type="dxa"/>
            </w:tcMar>
            <w:vAlign w:val="center"/>
          </w:tcPr>
          <w:p w14:paraId="5F4BE1E7">
            <w:pPr>
              <w:pStyle w:val="30"/>
            </w:pPr>
            <w:r>
              <w:t>parse_success_rate</w:t>
            </w:r>
          </w:p>
        </w:tc>
      </w:tr>
      <w:tr w14:paraId="21D0964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392" w:type="dxa"/>
            <w:tcBorders>
              <w:top w:val="single" w:color="auto" w:sz="4" w:space="0"/>
              <w:left w:val="nil"/>
              <w:bottom w:val="nil"/>
              <w:right w:val="nil"/>
            </w:tcBorders>
            <w:tcMar>
              <w:top w:w="-1" w:type="dxa"/>
              <w:left w:w="-1" w:type="dxa"/>
              <w:bottom w:w="-1" w:type="dxa"/>
              <w:right w:w="-1" w:type="dxa"/>
            </w:tcMar>
            <w:vAlign w:val="center"/>
          </w:tcPr>
          <w:p w14:paraId="42B66F1E">
            <w:pPr>
              <w:pStyle w:val="30"/>
            </w:pPr>
            <w:r>
              <w:rPr>
                <w:rFonts w:hint="eastAsia"/>
              </w:rPr>
              <w:t>epoch=1</w:t>
            </w:r>
          </w:p>
        </w:tc>
        <w:tc>
          <w:tcPr>
            <w:tcW w:w="2392" w:type="dxa"/>
            <w:tcBorders>
              <w:top w:val="single" w:color="auto" w:sz="4" w:space="0"/>
              <w:left w:val="nil"/>
              <w:bottom w:val="nil"/>
              <w:right w:val="nil"/>
            </w:tcBorders>
            <w:tcMar>
              <w:top w:w="-1" w:type="dxa"/>
              <w:left w:w="-1" w:type="dxa"/>
              <w:bottom w:w="-1" w:type="dxa"/>
              <w:right w:w="-1" w:type="dxa"/>
            </w:tcMar>
            <w:vAlign w:val="center"/>
          </w:tcPr>
          <w:p w14:paraId="6BD19D0D">
            <w:pPr>
              <w:pStyle w:val="30"/>
            </w:pPr>
            <w:r>
              <w:t>0.5889</w:t>
            </w:r>
          </w:p>
        </w:tc>
        <w:tc>
          <w:tcPr>
            <w:tcW w:w="2393" w:type="dxa"/>
            <w:tcBorders>
              <w:top w:val="single" w:color="auto" w:sz="4" w:space="0"/>
              <w:left w:val="nil"/>
              <w:bottom w:val="nil"/>
              <w:right w:val="nil"/>
            </w:tcBorders>
            <w:tcMar>
              <w:top w:w="-1" w:type="dxa"/>
              <w:left w:w="-1" w:type="dxa"/>
              <w:bottom w:w="-1" w:type="dxa"/>
              <w:right w:w="-1" w:type="dxa"/>
            </w:tcMar>
            <w:vAlign w:val="center"/>
          </w:tcPr>
          <w:p w14:paraId="6382DCAE">
            <w:pPr>
              <w:pStyle w:val="30"/>
            </w:pPr>
            <w:r>
              <w:t>1.1579</w:t>
            </w:r>
          </w:p>
        </w:tc>
        <w:tc>
          <w:tcPr>
            <w:tcW w:w="2393" w:type="dxa"/>
            <w:tcBorders>
              <w:top w:val="single" w:color="auto" w:sz="4" w:space="0"/>
              <w:left w:val="nil"/>
              <w:bottom w:val="nil"/>
              <w:right w:val="nil"/>
            </w:tcBorders>
            <w:tcMar>
              <w:top w:w="-1" w:type="dxa"/>
              <w:left w:w="-1" w:type="dxa"/>
              <w:bottom w:w="-1" w:type="dxa"/>
              <w:right w:w="-1" w:type="dxa"/>
            </w:tcMar>
            <w:vAlign w:val="center"/>
          </w:tcPr>
          <w:p w14:paraId="2E58DADA">
            <w:pPr>
              <w:pStyle w:val="30"/>
            </w:pPr>
            <w:r>
              <w:t>1.0</w:t>
            </w:r>
          </w:p>
        </w:tc>
      </w:tr>
      <w:tr w14:paraId="0C90AE1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392" w:type="dxa"/>
            <w:tcBorders>
              <w:top w:val="nil"/>
              <w:left w:val="nil"/>
              <w:bottom w:val="nil"/>
              <w:right w:val="nil"/>
            </w:tcBorders>
            <w:tcMar>
              <w:top w:w="-1" w:type="dxa"/>
              <w:left w:w="-1" w:type="dxa"/>
              <w:bottom w:w="-1" w:type="dxa"/>
              <w:right w:w="-1" w:type="dxa"/>
            </w:tcMar>
            <w:vAlign w:val="center"/>
          </w:tcPr>
          <w:p w14:paraId="5A227E75">
            <w:pPr>
              <w:pStyle w:val="30"/>
            </w:pPr>
            <w:r>
              <w:rPr>
                <w:rFonts w:hint="eastAsia"/>
              </w:rPr>
              <w:t>epoch=2</w:t>
            </w:r>
          </w:p>
        </w:tc>
        <w:tc>
          <w:tcPr>
            <w:tcW w:w="2392" w:type="dxa"/>
            <w:tcBorders>
              <w:top w:val="nil"/>
              <w:left w:val="nil"/>
              <w:bottom w:val="nil"/>
              <w:right w:val="nil"/>
            </w:tcBorders>
            <w:tcMar>
              <w:top w:w="-1" w:type="dxa"/>
              <w:left w:w="-1" w:type="dxa"/>
              <w:bottom w:w="-1" w:type="dxa"/>
              <w:right w:w="-1" w:type="dxa"/>
            </w:tcMar>
            <w:vAlign w:val="center"/>
          </w:tcPr>
          <w:p w14:paraId="785A25B8">
            <w:pPr>
              <w:pStyle w:val="30"/>
            </w:pPr>
            <w:r>
              <w:t>0.7080</w:t>
            </w:r>
          </w:p>
        </w:tc>
        <w:tc>
          <w:tcPr>
            <w:tcW w:w="2393" w:type="dxa"/>
            <w:tcBorders>
              <w:top w:val="nil"/>
              <w:left w:val="nil"/>
              <w:bottom w:val="nil"/>
              <w:right w:val="nil"/>
            </w:tcBorders>
            <w:tcMar>
              <w:top w:w="-1" w:type="dxa"/>
              <w:left w:w="-1" w:type="dxa"/>
              <w:bottom w:w="-1" w:type="dxa"/>
              <w:right w:w="-1" w:type="dxa"/>
            </w:tcMar>
            <w:vAlign w:val="center"/>
          </w:tcPr>
          <w:p w14:paraId="3565EE2B">
            <w:pPr>
              <w:pStyle w:val="30"/>
            </w:pPr>
            <w:r>
              <w:t>1.3328</w:t>
            </w:r>
          </w:p>
        </w:tc>
        <w:tc>
          <w:tcPr>
            <w:tcW w:w="2393" w:type="dxa"/>
            <w:tcBorders>
              <w:top w:val="nil"/>
              <w:left w:val="nil"/>
              <w:bottom w:val="nil"/>
              <w:right w:val="nil"/>
            </w:tcBorders>
            <w:tcMar>
              <w:top w:w="-1" w:type="dxa"/>
              <w:left w:w="-1" w:type="dxa"/>
              <w:bottom w:w="-1" w:type="dxa"/>
              <w:right w:w="-1" w:type="dxa"/>
            </w:tcMar>
            <w:vAlign w:val="center"/>
          </w:tcPr>
          <w:p w14:paraId="226EB7DF">
            <w:pPr>
              <w:pStyle w:val="30"/>
            </w:pPr>
            <w:r>
              <w:rPr>
                <w:rFonts w:hint="eastAsia"/>
              </w:rPr>
              <w:t>1.0</w:t>
            </w:r>
          </w:p>
        </w:tc>
      </w:tr>
      <w:tr w14:paraId="05C1B92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392" w:type="dxa"/>
            <w:tcBorders>
              <w:top w:val="nil"/>
              <w:left w:val="nil"/>
              <w:bottom w:val="nil"/>
              <w:right w:val="nil"/>
            </w:tcBorders>
            <w:tcMar>
              <w:top w:w="-1" w:type="dxa"/>
              <w:left w:w="-1" w:type="dxa"/>
              <w:bottom w:w="-1" w:type="dxa"/>
              <w:right w:w="-1" w:type="dxa"/>
            </w:tcMar>
            <w:vAlign w:val="center"/>
          </w:tcPr>
          <w:p w14:paraId="25739E85">
            <w:pPr>
              <w:pStyle w:val="30"/>
            </w:pPr>
            <w:r>
              <w:rPr>
                <w:rFonts w:hint="eastAsia"/>
              </w:rPr>
              <w:t>epoch=3</w:t>
            </w:r>
          </w:p>
        </w:tc>
        <w:tc>
          <w:tcPr>
            <w:tcW w:w="2392" w:type="dxa"/>
            <w:tcBorders>
              <w:top w:val="nil"/>
              <w:left w:val="nil"/>
              <w:bottom w:val="nil"/>
              <w:right w:val="nil"/>
            </w:tcBorders>
            <w:tcMar>
              <w:top w:w="-1" w:type="dxa"/>
              <w:left w:w="-1" w:type="dxa"/>
              <w:bottom w:w="-1" w:type="dxa"/>
              <w:right w:w="-1" w:type="dxa"/>
            </w:tcMar>
            <w:vAlign w:val="center"/>
          </w:tcPr>
          <w:p w14:paraId="5F9518F3">
            <w:pPr>
              <w:pStyle w:val="30"/>
            </w:pPr>
            <w:r>
              <w:rPr>
                <w:rFonts w:hint="eastAsia"/>
              </w:rPr>
              <w:t>947.64</w:t>
            </w:r>
          </w:p>
        </w:tc>
        <w:tc>
          <w:tcPr>
            <w:tcW w:w="2393" w:type="dxa"/>
            <w:tcBorders>
              <w:top w:val="nil"/>
              <w:left w:val="nil"/>
              <w:bottom w:val="nil"/>
              <w:right w:val="nil"/>
            </w:tcBorders>
            <w:tcMar>
              <w:top w:w="-1" w:type="dxa"/>
              <w:left w:w="-1" w:type="dxa"/>
              <w:bottom w:w="-1" w:type="dxa"/>
              <w:right w:w="-1" w:type="dxa"/>
            </w:tcMar>
            <w:vAlign w:val="center"/>
          </w:tcPr>
          <w:p w14:paraId="75EB0ACD">
            <w:pPr>
              <w:pStyle w:val="30"/>
            </w:pPr>
            <w:r>
              <w:rPr>
                <w:rFonts w:hint="eastAsia"/>
              </w:rPr>
              <w:t>863.81</w:t>
            </w:r>
          </w:p>
        </w:tc>
        <w:tc>
          <w:tcPr>
            <w:tcW w:w="2393" w:type="dxa"/>
            <w:tcBorders>
              <w:top w:val="nil"/>
              <w:left w:val="nil"/>
              <w:bottom w:val="nil"/>
              <w:right w:val="nil"/>
            </w:tcBorders>
            <w:tcMar>
              <w:top w:w="-1" w:type="dxa"/>
              <w:left w:w="-1" w:type="dxa"/>
              <w:bottom w:w="-1" w:type="dxa"/>
              <w:right w:w="-1" w:type="dxa"/>
            </w:tcMar>
            <w:vAlign w:val="center"/>
          </w:tcPr>
          <w:p w14:paraId="550A4339">
            <w:pPr>
              <w:pStyle w:val="30"/>
            </w:pPr>
            <w:r>
              <w:rPr>
                <w:rFonts w:hint="eastAsia"/>
              </w:rPr>
              <w:t>0.04</w:t>
            </w:r>
          </w:p>
        </w:tc>
      </w:tr>
      <w:tr w14:paraId="5E17727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392" w:type="dxa"/>
            <w:tcBorders>
              <w:top w:val="nil"/>
              <w:left w:val="nil"/>
              <w:bottom w:val="single" w:color="auto" w:sz="12" w:space="0"/>
              <w:right w:val="nil"/>
            </w:tcBorders>
            <w:tcMar>
              <w:top w:w="-1" w:type="dxa"/>
              <w:left w:w="-1" w:type="dxa"/>
              <w:bottom w:w="-1" w:type="dxa"/>
              <w:right w:w="-1" w:type="dxa"/>
            </w:tcMar>
            <w:vAlign w:val="center"/>
          </w:tcPr>
          <w:p w14:paraId="73E8BFAB">
            <w:pPr>
              <w:pStyle w:val="30"/>
            </w:pPr>
            <w:r>
              <w:rPr>
                <w:rFonts w:hint="eastAsia"/>
              </w:rPr>
              <w:t>epoch=4</w:t>
            </w:r>
          </w:p>
        </w:tc>
        <w:tc>
          <w:tcPr>
            <w:tcW w:w="2392" w:type="dxa"/>
            <w:tcBorders>
              <w:top w:val="nil"/>
              <w:left w:val="nil"/>
              <w:bottom w:val="single" w:color="auto" w:sz="12" w:space="0"/>
              <w:right w:val="nil"/>
            </w:tcBorders>
            <w:tcMar>
              <w:top w:w="-1" w:type="dxa"/>
              <w:left w:w="-1" w:type="dxa"/>
              <w:bottom w:w="-1" w:type="dxa"/>
              <w:right w:w="-1" w:type="dxa"/>
            </w:tcMar>
            <w:vAlign w:val="center"/>
          </w:tcPr>
          <w:p w14:paraId="430DED4B">
            <w:pPr>
              <w:pStyle w:val="30"/>
            </w:pPr>
            <w:r>
              <w:t>None</w:t>
            </w:r>
          </w:p>
        </w:tc>
        <w:tc>
          <w:tcPr>
            <w:tcW w:w="2393" w:type="dxa"/>
            <w:tcBorders>
              <w:top w:val="nil"/>
              <w:left w:val="nil"/>
              <w:bottom w:val="single" w:color="auto" w:sz="12" w:space="0"/>
              <w:right w:val="nil"/>
            </w:tcBorders>
            <w:tcMar>
              <w:top w:w="-1" w:type="dxa"/>
              <w:left w:w="-1" w:type="dxa"/>
              <w:bottom w:w="-1" w:type="dxa"/>
              <w:right w:w="-1" w:type="dxa"/>
            </w:tcMar>
            <w:vAlign w:val="center"/>
          </w:tcPr>
          <w:p w14:paraId="08553EED">
            <w:pPr>
              <w:pStyle w:val="30"/>
            </w:pPr>
            <w:r>
              <w:t>None</w:t>
            </w:r>
          </w:p>
        </w:tc>
        <w:tc>
          <w:tcPr>
            <w:tcW w:w="2393" w:type="dxa"/>
            <w:tcBorders>
              <w:top w:val="nil"/>
              <w:left w:val="nil"/>
              <w:bottom w:val="single" w:color="auto" w:sz="12" w:space="0"/>
              <w:right w:val="nil"/>
            </w:tcBorders>
            <w:tcMar>
              <w:top w:w="-1" w:type="dxa"/>
              <w:left w:w="-1" w:type="dxa"/>
              <w:bottom w:w="-1" w:type="dxa"/>
              <w:right w:w="-1" w:type="dxa"/>
            </w:tcMar>
            <w:vAlign w:val="center"/>
          </w:tcPr>
          <w:p w14:paraId="495BB40F">
            <w:pPr>
              <w:pStyle w:val="30"/>
            </w:pPr>
            <w:r>
              <w:rPr>
                <w:rFonts w:hint="eastAsia"/>
              </w:rPr>
              <w:t>0.0</w:t>
            </w:r>
          </w:p>
        </w:tc>
      </w:tr>
    </w:tbl>
    <w:p w14:paraId="4490642D">
      <w:pPr>
        <w:ind w:firstLine="420" w:firstLineChars="0"/>
      </w:pPr>
      <w:r>
        <w:t>epoch = 1：这是目前最好的一轮。模型在第一轮训练后已经学到基础轨迹模式</w:t>
      </w:r>
      <w:r>
        <w:rPr>
          <w:rFonts w:hint="eastAsia"/>
        </w:rPr>
        <w:t>，</w:t>
      </w:r>
      <w:r>
        <w:t>生成格式稳定</w:t>
      </w:r>
      <w:r>
        <w:rPr>
          <w:rFonts w:hint="eastAsia"/>
        </w:rPr>
        <w:t>且</w:t>
      </w:r>
      <w:r>
        <w:t>未出现梯度爆炸</w:t>
      </w:r>
    </w:p>
    <w:p w14:paraId="725FFDB8">
      <w:pPr>
        <w:ind w:firstLine="480"/>
      </w:pPr>
      <w:r>
        <w:t>epoch = 2：相比epoch 1</w:t>
      </w:r>
      <w:r>
        <w:rPr>
          <w:rFonts w:hint="eastAsia"/>
        </w:rPr>
        <w:t>而言ADE和FDE均有上升，可能出现了过拟合的情况，且性能有所下降。</w:t>
      </w:r>
    </w:p>
    <w:p w14:paraId="679560D8">
      <w:pPr>
        <w:ind w:firstLine="480"/>
      </w:pPr>
      <w:r>
        <w:t>epoch = 3：训练</w:t>
      </w:r>
      <w:r>
        <w:rPr>
          <w:rFonts w:hint="eastAsia"/>
        </w:rPr>
        <w:t>明显</w:t>
      </w:r>
      <w:r>
        <w:t>崩</w:t>
      </w:r>
      <w:r>
        <w:rPr>
          <w:rFonts w:hint="eastAsia"/>
        </w:rPr>
        <w:t>坏</w:t>
      </w:r>
      <w:r>
        <w:t>。</w:t>
      </w:r>
      <w:r>
        <w:rPr>
          <w:rFonts w:hint="eastAsia"/>
        </w:rPr>
        <w:t>此时可以观察到，</w:t>
      </w:r>
      <w:r>
        <w:t>parse_success_rate</w:t>
      </w:r>
      <w:r>
        <w:rPr>
          <w:rFonts w:hint="eastAsia"/>
        </w:rPr>
        <w:t>是急剧下降的，此时模型产生梯度爆炸或者权重失控。</w:t>
      </w:r>
    </w:p>
    <w:p w14:paraId="68B138F9">
      <w:pPr>
        <w:ind w:firstLine="480"/>
      </w:pPr>
      <w:r>
        <w:t>epoch = 4：parse_success_rate = 0</w:t>
      </w:r>
      <w:r>
        <w:rPr>
          <w:rFonts w:hint="eastAsia"/>
        </w:rPr>
        <w:t>，</w:t>
      </w:r>
      <w:r>
        <w:t>指标为None</w:t>
      </w:r>
      <w:r>
        <w:rPr>
          <w:rFonts w:hint="eastAsia"/>
        </w:rPr>
        <w:t>，此时</w:t>
      </w:r>
      <w:r>
        <w:t>模型完全无法输出合法轨迹格式</w:t>
      </w:r>
      <w:r>
        <w:rPr>
          <w:rFonts w:hint="eastAsia"/>
        </w:rPr>
        <w:t>。</w:t>
      </w:r>
    </w:p>
    <w:p w14:paraId="71E3A7FB">
      <w:pPr>
        <w:ind w:firstLine="480"/>
      </w:pPr>
      <w:r>
        <w:t>原因</w:t>
      </w:r>
      <w:r>
        <w:rPr>
          <w:rFonts w:hint="eastAsia"/>
        </w:rPr>
        <w:t>分析</w:t>
      </w:r>
      <w:r>
        <w:t>：</w:t>
      </w:r>
    </w:p>
    <w:p w14:paraId="45B04E3B">
      <w:pPr>
        <w:numPr>
          <w:ilvl w:val="0"/>
          <w:numId w:val="6"/>
        </w:numPr>
        <w:ind w:firstLine="480"/>
      </w:pPr>
      <w:r>
        <w:t>QLoRA + 4bit量化对学习率更敏感</w:t>
      </w:r>
    </w:p>
    <w:p w14:paraId="17B605A1">
      <w:pPr>
        <w:ind w:firstLine="480"/>
      </w:pPr>
      <w:r>
        <w:t>在QLoRA中</w:t>
      </w:r>
      <w:r>
        <w:rPr>
          <w:rFonts w:hint="eastAsia"/>
        </w:rPr>
        <w:t>，</w:t>
      </w:r>
      <w:r>
        <w:t>基础模型为4-bit量化</w:t>
      </w:r>
      <w:r>
        <w:rPr>
          <w:rFonts w:hint="eastAsia"/>
        </w:rPr>
        <w:t>，</w:t>
      </w:r>
      <w:r>
        <w:t>权重更新只作用于低秩矩阵</w:t>
      </w:r>
      <m:oMath>
        <m:r>
          <m:rPr>
            <m:sty m:val="p"/>
          </m:rPr>
          <w:rPr>
            <w:rFonts w:ascii="Cambria Math" w:hAnsi="Cambria Math"/>
          </w:rPr>
          <m:t>Δ</m:t>
        </m:r>
        <m:r>
          <m:rPr/>
          <w:rPr>
            <w:rFonts w:ascii="Cambria Math" w:hAnsi="Cambria Math"/>
          </w:rPr>
          <m:t>W</m:t>
        </m:r>
      </m:oMath>
      <w:r>
        <w:rPr>
          <w:rFonts w:hint="eastAsia"/>
        </w:rPr>
        <w:t>。</w:t>
      </w:r>
      <w:r>
        <w:t>由于：</w:t>
      </w:r>
    </w:p>
    <w:p w14:paraId="3D029CF2">
      <w:pPr>
        <w:pStyle w:val="28"/>
      </w:pPr>
      <m:oMath>
        <m:r>
          <m:rPr/>
          <w:rPr>
            <w:rFonts w:ascii="Cambria Math" w:hAnsi="Cambria Math"/>
          </w:rPr>
          <m:t>W'=W+</m:t>
        </m:r>
        <m:f>
          <m:fPr>
            <m:ctrlPr>
              <w:rPr>
                <w:rFonts w:ascii="Cambria Math" w:hAnsi="Cambria Math"/>
                <w:i/>
              </w:rPr>
            </m:ctrlPr>
          </m:fPr>
          <m:num>
            <m:r>
              <m:rPr/>
              <w:rPr>
                <w:rFonts w:ascii="Cambria Math" w:hAnsi="Cambria Math"/>
              </w:rPr>
              <m:t>α</m:t>
            </m:r>
            <m:ctrlPr>
              <w:rPr>
                <w:rFonts w:ascii="Cambria Math" w:hAnsi="Cambria Math"/>
              </w:rPr>
            </m:ctrlPr>
          </m:num>
          <m:den>
            <m:r>
              <m:rPr/>
              <w:rPr>
                <w:rFonts w:ascii="Cambria Math" w:hAnsi="Cambria Math"/>
              </w:rPr>
              <m:t>r</m:t>
            </m:r>
            <m:ctrlPr>
              <w:rPr>
                <w:rFonts w:ascii="Cambria Math" w:hAnsi="Cambria Math"/>
              </w:rPr>
            </m:ctrlPr>
          </m:den>
        </m:f>
        <m:r>
          <m:rPr/>
          <w:rPr>
            <w:rFonts w:ascii="Cambria Math" w:hAnsi="Cambria Math"/>
          </w:rPr>
          <m:t>BA</m:t>
        </m:r>
      </m:oMath>
      <w:r>
        <w:rPr>
          <w:rFonts w:hint="eastAsia" w:hAnsi="Cambria Math"/>
        </w:rPr>
        <w:tab/>
      </w:r>
      <w:r>
        <w:rPr>
          <w:rFonts w:hint="eastAsia" w:hAnsi="Cambria Math"/>
        </w:rPr>
        <w:t>(3-2)</w:t>
      </w:r>
    </w:p>
    <w:p w14:paraId="284BD73E">
      <w:pPr>
        <w:ind w:firstLine="480"/>
      </w:pPr>
      <w:r>
        <w:t>当学习率过大时</w:t>
      </w:r>
      <w:r>
        <w:rPr>
          <w:rFonts w:hint="eastAsia"/>
        </w:rPr>
        <w:t>，</w:t>
      </w:r>
      <w:r>
        <w:t>低秩矩阵更新幅度过大</w:t>
      </w:r>
      <w:r>
        <w:rPr>
          <w:rFonts w:hint="eastAsia"/>
        </w:rPr>
        <w:t>，</w:t>
      </w:r>
      <w:r>
        <w:t>叠加到量化基础权重上会破坏原始模型的预训练分布</w:t>
      </w:r>
      <w:r>
        <w:rPr>
          <w:rFonts w:hint="eastAsia"/>
        </w:rPr>
        <w:t>；</w:t>
      </w:r>
      <w:r>
        <w:t>在大模型中</w:t>
      </w:r>
      <w:r>
        <w:rPr>
          <w:rFonts w:hint="eastAsia"/>
        </w:rPr>
        <w:t>，</w:t>
      </w:r>
      <w:r>
        <w:t>小幅偏移可恢复</w:t>
      </w:r>
      <w:r>
        <w:rPr>
          <w:rFonts w:hint="eastAsia"/>
        </w:rPr>
        <w:t>，</w:t>
      </w:r>
      <w:r>
        <w:t>大幅偏移会破坏语言建模能力</w:t>
      </w:r>
      <w:r>
        <w:rPr>
          <w:rFonts w:hint="eastAsia"/>
        </w:rPr>
        <w:t>。</w:t>
      </w:r>
      <w:r>
        <w:t>因此</w:t>
      </w:r>
      <w:r>
        <w:rPr>
          <w:rFonts w:hint="eastAsia"/>
        </w:rPr>
        <w:t>，</w:t>
      </w:r>
      <w:r>
        <w:t>2e-4对4B模型而言属于过高。</w:t>
      </w:r>
    </w:p>
    <w:p w14:paraId="008D2B83">
      <w:pPr>
        <w:numPr>
          <w:ilvl w:val="0"/>
          <w:numId w:val="6"/>
        </w:numPr>
        <w:ind w:firstLine="480"/>
      </w:pPr>
      <w:r>
        <w:t>生成式任务比回归任务更脆弱</w:t>
      </w:r>
    </w:p>
    <w:p w14:paraId="42CAE6BA">
      <w:pPr>
        <w:ind w:firstLine="480"/>
      </w:pPr>
      <w:r>
        <w:t>轨迹预测被转化为文本生成问题：输出必须满足严格格式</w:t>
      </w:r>
      <w:r>
        <w:rPr>
          <w:rFonts w:hint="eastAsia"/>
        </w:rPr>
        <w:t>、</w:t>
      </w:r>
      <w:r>
        <w:t>必须生成6个坐标</w:t>
      </w:r>
      <w:r>
        <w:rPr>
          <w:rFonts w:hint="eastAsia"/>
        </w:rPr>
        <w:t>且</w:t>
      </w:r>
      <w:r>
        <w:t>必须使用括号和逗号</w:t>
      </w:r>
    </w:p>
    <w:p w14:paraId="7D0258DE">
      <w:pPr>
        <w:ind w:firstLine="480"/>
      </w:pPr>
      <w:r>
        <w:rPr>
          <w:rFonts w:hint="eastAsia"/>
        </w:rPr>
        <w:t>此类</w:t>
      </w:r>
      <w:r>
        <w:t>生成任务对参数扰动高度敏感。一旦注意力分布被破坏</w:t>
      </w:r>
      <w:r>
        <w:rPr>
          <w:rFonts w:hint="eastAsia"/>
        </w:rPr>
        <w:t>，此时</w:t>
      </w:r>
      <w:r>
        <w:t>模型生成不再遵循模板</w:t>
      </w:r>
      <w:r>
        <w:rPr>
          <w:rFonts w:hint="eastAsia"/>
        </w:rPr>
        <w:t>，可能会</w:t>
      </w:r>
      <w:r>
        <w:t>输出自然语言</w:t>
      </w:r>
      <w:r>
        <w:rPr>
          <w:rFonts w:hint="eastAsia"/>
        </w:rPr>
        <w:t>甚至</w:t>
      </w:r>
      <w:r>
        <w:t>输出乱码</w:t>
      </w:r>
      <w:r>
        <w:rPr>
          <w:rFonts w:hint="eastAsia"/>
        </w:rPr>
        <w:t>。因此，</w:t>
      </w:r>
      <w:r>
        <w:t>生成模型比回归模型更容易因大LR而崩溃</w:t>
      </w:r>
    </w:p>
    <w:p w14:paraId="5E182625">
      <w:pPr>
        <w:numPr>
          <w:ilvl w:val="0"/>
          <w:numId w:val="6"/>
        </w:numPr>
        <w:ind w:firstLine="480"/>
      </w:pPr>
      <w:r>
        <w:t>小Batch + 梯度噪声</w:t>
      </w:r>
    </w:p>
    <w:p w14:paraId="5F7C500D">
      <w:pPr>
        <w:ind w:firstLine="480"/>
      </w:pPr>
      <w:r>
        <w:t>per_device_batch = 2</w:t>
      </w:r>
      <w:r>
        <w:rPr>
          <w:rFonts w:hint="eastAsia"/>
        </w:rPr>
        <w:t>，</w:t>
      </w:r>
      <w:r>
        <w:t>gradient_accumulation = 4</w:t>
      </w:r>
      <w:r>
        <w:rPr>
          <w:rFonts w:hint="eastAsia"/>
        </w:rPr>
        <w:t>时，</w:t>
      </w:r>
      <w:r>
        <w:t>等效batch = 8</w:t>
      </w:r>
      <w:r>
        <w:rPr>
          <w:rFonts w:hint="eastAsia"/>
        </w:rPr>
        <w:t>。</w:t>
      </w:r>
      <w:r>
        <w:t>在小batch条件下</w:t>
      </w:r>
      <w:r>
        <w:rPr>
          <w:rFonts w:hint="eastAsia"/>
        </w:rPr>
        <w:t>，</w:t>
      </w:r>
      <w:r>
        <w:t>梯度估计方差较</w:t>
      </w:r>
      <w:r>
        <w:rPr>
          <w:rFonts w:hint="eastAsia"/>
        </w:rPr>
        <w:t>大、</w:t>
      </w:r>
      <w:r>
        <w:t>学习率过大会放大噪声</w:t>
      </w:r>
      <w:r>
        <w:rPr>
          <w:rFonts w:hint="eastAsia"/>
        </w:rPr>
        <w:t>，这样会</w:t>
      </w:r>
      <w:r>
        <w:t>导致更新方向不稳定</w:t>
      </w:r>
      <w:r>
        <w:rPr>
          <w:rFonts w:hint="eastAsia"/>
        </w:rPr>
        <w:t>，</w:t>
      </w:r>
      <w:r>
        <w:t>放大训练震荡。</w:t>
      </w:r>
    </w:p>
    <w:p w14:paraId="3F17F12B">
      <w:pPr>
        <w:numPr>
          <w:ilvl w:val="0"/>
          <w:numId w:val="7"/>
        </w:numPr>
        <w:ind w:firstLine="480"/>
      </w:pPr>
      <w:r>
        <w:rPr>
          <w:rFonts w:hint="eastAsia"/>
        </w:rPr>
        <w:t>学习率=</w:t>
      </w:r>
      <w:r>
        <w:t>3e-5</w:t>
      </w:r>
    </w:p>
    <w:p w14:paraId="148BCE6C">
      <w:pPr>
        <w:pStyle w:val="30"/>
      </w:pPr>
      <w:r>
        <w:rPr>
          <w:rFonts w:hint="eastAsia"/>
        </w:rPr>
        <w:t>表6-5 学习率为</w:t>
      </w:r>
      <w:r>
        <w:t>3e-5</w:t>
      </w:r>
      <w:r>
        <w:rPr>
          <w:rFonts w:hint="eastAsia"/>
        </w:rPr>
        <w:t>时的性能</w:t>
      </w:r>
    </w:p>
    <w:p w14:paraId="527AC9DE">
      <w:pPr>
        <w:pStyle w:val="30"/>
      </w:pPr>
      <w:r>
        <w:rPr>
          <w:rFonts w:hint="eastAsia"/>
        </w:rPr>
        <w:t>Tab.6-5 Performance when the learning rate is 3e-5</w:t>
      </w:r>
    </w:p>
    <w:tbl>
      <w:tblPr>
        <w:tblStyle w:val="16"/>
        <w:tblW w:w="0" w:type="auto"/>
        <w:tblInd w:w="-109"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392"/>
        <w:gridCol w:w="2392"/>
        <w:gridCol w:w="2393"/>
        <w:gridCol w:w="2393"/>
      </w:tblGrid>
      <w:tr w14:paraId="5DCC771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392" w:type="dxa"/>
            <w:tcBorders>
              <w:top w:val="single" w:color="auto" w:sz="12" w:space="0"/>
              <w:left w:val="nil"/>
              <w:bottom w:val="nil"/>
              <w:right w:val="nil"/>
            </w:tcBorders>
            <w:tcMar>
              <w:top w:w="-1" w:type="dxa"/>
              <w:left w:w="-1" w:type="dxa"/>
              <w:bottom w:w="-1" w:type="dxa"/>
              <w:right w:w="-1" w:type="dxa"/>
            </w:tcMar>
            <w:vAlign w:val="center"/>
          </w:tcPr>
          <w:p w14:paraId="4B9F322C">
            <w:pPr>
              <w:pStyle w:val="30"/>
            </w:pPr>
          </w:p>
        </w:tc>
        <w:tc>
          <w:tcPr>
            <w:tcW w:w="2392" w:type="dxa"/>
            <w:tcBorders>
              <w:top w:val="single" w:color="auto" w:sz="12" w:space="0"/>
              <w:left w:val="nil"/>
              <w:bottom w:val="nil"/>
              <w:right w:val="nil"/>
            </w:tcBorders>
            <w:tcMar>
              <w:top w:w="-1" w:type="dxa"/>
              <w:left w:w="-1" w:type="dxa"/>
              <w:bottom w:w="-1" w:type="dxa"/>
              <w:right w:w="-1" w:type="dxa"/>
            </w:tcMar>
            <w:vAlign w:val="center"/>
          </w:tcPr>
          <w:p w14:paraId="3554AABC">
            <w:pPr>
              <w:pStyle w:val="30"/>
            </w:pPr>
            <w:r>
              <w:t>mean_ade</w:t>
            </w:r>
          </w:p>
        </w:tc>
        <w:tc>
          <w:tcPr>
            <w:tcW w:w="2393" w:type="dxa"/>
            <w:tcBorders>
              <w:top w:val="single" w:color="auto" w:sz="12" w:space="0"/>
              <w:left w:val="nil"/>
              <w:bottom w:val="nil"/>
              <w:right w:val="nil"/>
            </w:tcBorders>
            <w:tcMar>
              <w:top w:w="-1" w:type="dxa"/>
              <w:left w:w="-1" w:type="dxa"/>
              <w:bottom w:w="-1" w:type="dxa"/>
              <w:right w:w="-1" w:type="dxa"/>
            </w:tcMar>
            <w:vAlign w:val="center"/>
          </w:tcPr>
          <w:p w14:paraId="0C26C598">
            <w:pPr>
              <w:pStyle w:val="30"/>
            </w:pPr>
            <w:r>
              <w:t>mean_fde</w:t>
            </w:r>
          </w:p>
        </w:tc>
        <w:tc>
          <w:tcPr>
            <w:tcW w:w="2393" w:type="dxa"/>
            <w:tcBorders>
              <w:top w:val="single" w:color="auto" w:sz="12" w:space="0"/>
              <w:left w:val="nil"/>
              <w:bottom w:val="nil"/>
              <w:right w:val="nil"/>
            </w:tcBorders>
            <w:tcMar>
              <w:top w:w="-1" w:type="dxa"/>
              <w:left w:w="-1" w:type="dxa"/>
              <w:bottom w:w="-1" w:type="dxa"/>
              <w:right w:w="-1" w:type="dxa"/>
            </w:tcMar>
            <w:vAlign w:val="center"/>
          </w:tcPr>
          <w:p w14:paraId="4676FCC9">
            <w:pPr>
              <w:pStyle w:val="30"/>
            </w:pPr>
            <w:r>
              <w:t>parse_success_rate</w:t>
            </w:r>
          </w:p>
        </w:tc>
      </w:tr>
      <w:tr w14:paraId="054C6DE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392" w:type="dxa"/>
            <w:tcBorders>
              <w:top w:val="single" w:color="auto" w:sz="4" w:space="0"/>
              <w:left w:val="nil"/>
              <w:bottom w:val="nil"/>
              <w:right w:val="nil"/>
            </w:tcBorders>
            <w:tcMar>
              <w:top w:w="-1" w:type="dxa"/>
              <w:left w:w="-1" w:type="dxa"/>
              <w:bottom w:w="-1" w:type="dxa"/>
              <w:right w:w="-1" w:type="dxa"/>
            </w:tcMar>
            <w:vAlign w:val="center"/>
          </w:tcPr>
          <w:p w14:paraId="0800D565">
            <w:pPr>
              <w:pStyle w:val="30"/>
            </w:pPr>
            <w:r>
              <w:rPr>
                <w:rFonts w:hint="eastAsia"/>
              </w:rPr>
              <w:t>epoch=1</w:t>
            </w:r>
          </w:p>
        </w:tc>
        <w:tc>
          <w:tcPr>
            <w:tcW w:w="2392" w:type="dxa"/>
            <w:tcBorders>
              <w:top w:val="single" w:color="auto" w:sz="4" w:space="0"/>
              <w:left w:val="nil"/>
              <w:bottom w:val="nil"/>
              <w:right w:val="nil"/>
            </w:tcBorders>
            <w:tcMar>
              <w:top w:w="-1" w:type="dxa"/>
              <w:left w:w="-1" w:type="dxa"/>
              <w:bottom w:w="-1" w:type="dxa"/>
              <w:right w:w="-1" w:type="dxa"/>
            </w:tcMar>
            <w:vAlign w:val="center"/>
          </w:tcPr>
          <w:p w14:paraId="23072DBA">
            <w:pPr>
              <w:pStyle w:val="30"/>
            </w:pPr>
            <w:r>
              <w:t>0.5504604123427999</w:t>
            </w:r>
          </w:p>
        </w:tc>
        <w:tc>
          <w:tcPr>
            <w:tcW w:w="2393" w:type="dxa"/>
            <w:tcBorders>
              <w:top w:val="single" w:color="auto" w:sz="4" w:space="0"/>
              <w:left w:val="nil"/>
              <w:bottom w:val="nil"/>
              <w:right w:val="nil"/>
            </w:tcBorders>
            <w:tcMar>
              <w:top w:w="-1" w:type="dxa"/>
              <w:left w:w="-1" w:type="dxa"/>
              <w:bottom w:w="-1" w:type="dxa"/>
              <w:right w:w="-1" w:type="dxa"/>
            </w:tcMar>
            <w:vAlign w:val="center"/>
          </w:tcPr>
          <w:p w14:paraId="65720E96">
            <w:pPr>
              <w:pStyle w:val="30"/>
            </w:pPr>
            <w:r>
              <w:rPr>
                <w:rFonts w:hint="eastAsia"/>
              </w:rPr>
              <w:t>1.0943819186277688</w:t>
            </w:r>
          </w:p>
        </w:tc>
        <w:tc>
          <w:tcPr>
            <w:tcW w:w="2393" w:type="dxa"/>
            <w:tcBorders>
              <w:top w:val="single" w:color="auto" w:sz="4" w:space="0"/>
              <w:left w:val="nil"/>
              <w:bottom w:val="nil"/>
              <w:right w:val="nil"/>
            </w:tcBorders>
            <w:tcMar>
              <w:top w:w="-1" w:type="dxa"/>
              <w:left w:w="-1" w:type="dxa"/>
              <w:bottom w:w="-1" w:type="dxa"/>
              <w:right w:w="-1" w:type="dxa"/>
            </w:tcMar>
            <w:vAlign w:val="center"/>
          </w:tcPr>
          <w:p w14:paraId="63A67E69">
            <w:pPr>
              <w:pStyle w:val="30"/>
            </w:pPr>
            <w:r>
              <w:t>1.0</w:t>
            </w:r>
          </w:p>
        </w:tc>
      </w:tr>
      <w:tr w14:paraId="715AA3F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392" w:type="dxa"/>
            <w:tcBorders>
              <w:top w:val="nil"/>
              <w:left w:val="nil"/>
              <w:bottom w:val="nil"/>
              <w:right w:val="nil"/>
            </w:tcBorders>
            <w:tcMar>
              <w:top w:w="-1" w:type="dxa"/>
              <w:left w:w="-1" w:type="dxa"/>
              <w:bottom w:w="-1" w:type="dxa"/>
              <w:right w:w="-1" w:type="dxa"/>
            </w:tcMar>
            <w:vAlign w:val="center"/>
          </w:tcPr>
          <w:p w14:paraId="6020A54F">
            <w:pPr>
              <w:pStyle w:val="30"/>
            </w:pPr>
            <w:r>
              <w:rPr>
                <w:rFonts w:hint="eastAsia"/>
              </w:rPr>
              <w:t>epoch=2</w:t>
            </w:r>
          </w:p>
        </w:tc>
        <w:tc>
          <w:tcPr>
            <w:tcW w:w="2392" w:type="dxa"/>
            <w:tcBorders>
              <w:top w:val="nil"/>
              <w:left w:val="nil"/>
              <w:bottom w:val="nil"/>
              <w:right w:val="nil"/>
            </w:tcBorders>
            <w:tcMar>
              <w:top w:w="-1" w:type="dxa"/>
              <w:left w:w="-1" w:type="dxa"/>
              <w:bottom w:w="-1" w:type="dxa"/>
              <w:right w:w="-1" w:type="dxa"/>
            </w:tcMar>
            <w:vAlign w:val="center"/>
          </w:tcPr>
          <w:p w14:paraId="5F72AD9A">
            <w:pPr>
              <w:pStyle w:val="30"/>
            </w:pPr>
            <w:r>
              <w:t>0.5188455654389691</w:t>
            </w:r>
          </w:p>
        </w:tc>
        <w:tc>
          <w:tcPr>
            <w:tcW w:w="2393" w:type="dxa"/>
            <w:tcBorders>
              <w:top w:val="nil"/>
              <w:left w:val="nil"/>
              <w:bottom w:val="nil"/>
              <w:right w:val="nil"/>
            </w:tcBorders>
            <w:tcMar>
              <w:top w:w="-1" w:type="dxa"/>
              <w:left w:w="-1" w:type="dxa"/>
              <w:bottom w:w="-1" w:type="dxa"/>
              <w:right w:w="-1" w:type="dxa"/>
            </w:tcMar>
            <w:vAlign w:val="center"/>
          </w:tcPr>
          <w:p w14:paraId="4D7AC7FC">
            <w:pPr>
              <w:pStyle w:val="30"/>
            </w:pPr>
            <w:r>
              <w:rPr>
                <w:rFonts w:hint="eastAsia"/>
              </w:rPr>
              <w:t>1.037536856457591</w:t>
            </w:r>
          </w:p>
        </w:tc>
        <w:tc>
          <w:tcPr>
            <w:tcW w:w="2393" w:type="dxa"/>
            <w:tcBorders>
              <w:top w:val="nil"/>
              <w:left w:val="nil"/>
              <w:bottom w:val="nil"/>
              <w:right w:val="nil"/>
            </w:tcBorders>
            <w:tcMar>
              <w:top w:w="-1" w:type="dxa"/>
              <w:left w:w="-1" w:type="dxa"/>
              <w:bottom w:w="-1" w:type="dxa"/>
              <w:right w:w="-1" w:type="dxa"/>
            </w:tcMar>
            <w:vAlign w:val="center"/>
          </w:tcPr>
          <w:p w14:paraId="7A56DC9E">
            <w:pPr>
              <w:pStyle w:val="30"/>
            </w:pPr>
            <w:r>
              <w:rPr>
                <w:rFonts w:hint="eastAsia"/>
              </w:rPr>
              <w:t>1.0</w:t>
            </w:r>
          </w:p>
        </w:tc>
      </w:tr>
      <w:tr w14:paraId="68C2793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392" w:type="dxa"/>
            <w:tcBorders>
              <w:top w:val="nil"/>
              <w:left w:val="nil"/>
              <w:bottom w:val="nil"/>
              <w:right w:val="nil"/>
            </w:tcBorders>
            <w:tcMar>
              <w:top w:w="-1" w:type="dxa"/>
              <w:left w:w="-1" w:type="dxa"/>
              <w:bottom w:w="-1" w:type="dxa"/>
              <w:right w:w="-1" w:type="dxa"/>
            </w:tcMar>
            <w:vAlign w:val="center"/>
          </w:tcPr>
          <w:p w14:paraId="3D5028D8">
            <w:pPr>
              <w:pStyle w:val="30"/>
            </w:pPr>
            <w:r>
              <w:rPr>
                <w:rFonts w:hint="eastAsia"/>
              </w:rPr>
              <w:t>epoch=3</w:t>
            </w:r>
          </w:p>
        </w:tc>
        <w:tc>
          <w:tcPr>
            <w:tcW w:w="2392" w:type="dxa"/>
            <w:tcBorders>
              <w:top w:val="nil"/>
              <w:left w:val="nil"/>
              <w:bottom w:val="nil"/>
              <w:right w:val="nil"/>
            </w:tcBorders>
            <w:tcMar>
              <w:top w:w="-1" w:type="dxa"/>
              <w:left w:w="-1" w:type="dxa"/>
              <w:bottom w:w="-1" w:type="dxa"/>
              <w:right w:w="-1" w:type="dxa"/>
            </w:tcMar>
            <w:vAlign w:val="center"/>
          </w:tcPr>
          <w:p w14:paraId="473BCDA5">
            <w:pPr>
              <w:pStyle w:val="30"/>
            </w:pPr>
            <w:r>
              <w:rPr>
                <w:rFonts w:hint="eastAsia"/>
              </w:rPr>
              <w:t>0.5541430396342184</w:t>
            </w:r>
          </w:p>
        </w:tc>
        <w:tc>
          <w:tcPr>
            <w:tcW w:w="2393" w:type="dxa"/>
            <w:tcBorders>
              <w:top w:val="nil"/>
              <w:left w:val="nil"/>
              <w:bottom w:val="nil"/>
              <w:right w:val="nil"/>
            </w:tcBorders>
            <w:tcMar>
              <w:top w:w="-1" w:type="dxa"/>
              <w:left w:w="-1" w:type="dxa"/>
              <w:bottom w:w="-1" w:type="dxa"/>
              <w:right w:w="-1" w:type="dxa"/>
            </w:tcMar>
            <w:vAlign w:val="center"/>
          </w:tcPr>
          <w:p w14:paraId="5C4D115A">
            <w:pPr>
              <w:pStyle w:val="30"/>
            </w:pPr>
            <w:r>
              <w:t>1.1166936455853282</w:t>
            </w:r>
          </w:p>
        </w:tc>
        <w:tc>
          <w:tcPr>
            <w:tcW w:w="2393" w:type="dxa"/>
            <w:tcBorders>
              <w:top w:val="nil"/>
              <w:left w:val="nil"/>
              <w:bottom w:val="nil"/>
              <w:right w:val="nil"/>
            </w:tcBorders>
            <w:tcMar>
              <w:top w:w="-1" w:type="dxa"/>
              <w:left w:w="-1" w:type="dxa"/>
              <w:bottom w:w="-1" w:type="dxa"/>
              <w:right w:w="-1" w:type="dxa"/>
            </w:tcMar>
            <w:vAlign w:val="center"/>
          </w:tcPr>
          <w:p w14:paraId="139F7E71">
            <w:pPr>
              <w:pStyle w:val="30"/>
            </w:pPr>
            <w:r>
              <w:rPr>
                <w:rFonts w:hint="eastAsia"/>
              </w:rPr>
              <w:t>1.0</w:t>
            </w:r>
          </w:p>
        </w:tc>
      </w:tr>
      <w:tr w14:paraId="01F0262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392" w:type="dxa"/>
            <w:tcBorders>
              <w:top w:val="nil"/>
              <w:left w:val="nil"/>
              <w:bottom w:val="single" w:color="auto" w:sz="12" w:space="0"/>
              <w:right w:val="nil"/>
            </w:tcBorders>
            <w:tcMar>
              <w:top w:w="-1" w:type="dxa"/>
              <w:left w:w="-1" w:type="dxa"/>
              <w:bottom w:w="-1" w:type="dxa"/>
              <w:right w:w="-1" w:type="dxa"/>
            </w:tcMar>
            <w:vAlign w:val="center"/>
          </w:tcPr>
          <w:p w14:paraId="07B1D7E1">
            <w:pPr>
              <w:pStyle w:val="30"/>
            </w:pPr>
            <w:r>
              <w:rPr>
                <w:rFonts w:hint="eastAsia"/>
              </w:rPr>
              <w:t>epoch=4</w:t>
            </w:r>
          </w:p>
        </w:tc>
        <w:tc>
          <w:tcPr>
            <w:tcW w:w="2392" w:type="dxa"/>
            <w:tcBorders>
              <w:top w:val="nil"/>
              <w:left w:val="nil"/>
              <w:bottom w:val="single" w:color="auto" w:sz="12" w:space="0"/>
              <w:right w:val="nil"/>
            </w:tcBorders>
            <w:tcMar>
              <w:top w:w="-1" w:type="dxa"/>
              <w:left w:w="-1" w:type="dxa"/>
              <w:bottom w:w="-1" w:type="dxa"/>
              <w:right w:w="-1" w:type="dxa"/>
            </w:tcMar>
            <w:vAlign w:val="center"/>
          </w:tcPr>
          <w:p w14:paraId="4CB3877D">
            <w:pPr>
              <w:pStyle w:val="30"/>
            </w:pPr>
            <w:r>
              <w:t>0.5675250655959826</w:t>
            </w:r>
          </w:p>
        </w:tc>
        <w:tc>
          <w:tcPr>
            <w:tcW w:w="2393" w:type="dxa"/>
            <w:tcBorders>
              <w:top w:val="nil"/>
              <w:left w:val="nil"/>
              <w:bottom w:val="single" w:color="auto" w:sz="12" w:space="0"/>
              <w:right w:val="nil"/>
            </w:tcBorders>
            <w:tcMar>
              <w:top w:w="-1" w:type="dxa"/>
              <w:left w:w="-1" w:type="dxa"/>
              <w:bottom w:w="-1" w:type="dxa"/>
              <w:right w:w="-1" w:type="dxa"/>
            </w:tcMar>
            <w:vAlign w:val="center"/>
          </w:tcPr>
          <w:p w14:paraId="1E619B75">
            <w:pPr>
              <w:pStyle w:val="30"/>
            </w:pPr>
            <w:r>
              <w:t>1.1627688823081552</w:t>
            </w:r>
          </w:p>
        </w:tc>
        <w:tc>
          <w:tcPr>
            <w:tcW w:w="2393" w:type="dxa"/>
            <w:tcBorders>
              <w:top w:val="nil"/>
              <w:left w:val="nil"/>
              <w:bottom w:val="single" w:color="auto" w:sz="12" w:space="0"/>
              <w:right w:val="nil"/>
            </w:tcBorders>
            <w:tcMar>
              <w:top w:w="-1" w:type="dxa"/>
              <w:left w:w="-1" w:type="dxa"/>
              <w:bottom w:w="-1" w:type="dxa"/>
              <w:right w:w="-1" w:type="dxa"/>
            </w:tcMar>
            <w:vAlign w:val="center"/>
          </w:tcPr>
          <w:p w14:paraId="21959133">
            <w:pPr>
              <w:pStyle w:val="30"/>
            </w:pPr>
            <w:r>
              <w:rPr>
                <w:rFonts w:hint="eastAsia"/>
              </w:rPr>
              <w:t>1.0</w:t>
            </w:r>
          </w:p>
        </w:tc>
      </w:tr>
    </w:tbl>
    <w:p w14:paraId="74F34FDF">
      <w:pPr>
        <w:ind w:firstLine="480"/>
      </w:pPr>
      <w:r>
        <w:t>epoch = 1：稳定收敛</w:t>
      </w:r>
      <w:r>
        <w:rPr>
          <w:rFonts w:hint="eastAsia"/>
        </w:rPr>
        <w:t>、</w:t>
      </w:r>
      <w:r>
        <w:t>解析率100%</w:t>
      </w:r>
      <w:r>
        <w:rPr>
          <w:rFonts w:hint="eastAsia"/>
        </w:rPr>
        <w:t>、</w:t>
      </w:r>
      <w:r>
        <w:t>性能优于2e-4</w:t>
      </w:r>
      <w:r>
        <w:rPr>
          <w:rFonts w:hint="eastAsia"/>
        </w:rPr>
        <w:t>。此时</w:t>
      </w:r>
      <w:r>
        <w:t>更新幅度适中，模型保持预训练能力。</w:t>
      </w:r>
    </w:p>
    <w:p w14:paraId="354C0B56">
      <w:pPr>
        <w:ind w:firstLine="480"/>
      </w:pPr>
      <w:r>
        <w:t>epoch = 2：</w:t>
      </w:r>
      <w:r>
        <w:rPr>
          <w:rFonts w:hint="eastAsia"/>
        </w:rPr>
        <w:t>epoch = 2为最佳，此时</w:t>
      </w:r>
      <w:r>
        <w:t>FDE最</w:t>
      </w:r>
      <w:r>
        <w:rPr>
          <w:rFonts w:hint="eastAsia"/>
        </w:rPr>
        <w:t>低到达</w:t>
      </w:r>
      <w:r>
        <w:t>1.0375</w:t>
      </w:r>
      <w:r>
        <w:rPr>
          <w:rFonts w:hint="eastAsia"/>
        </w:rPr>
        <w:t>，此时</w:t>
      </w:r>
      <w:r>
        <w:t>已到达局部最优区域</w:t>
      </w:r>
    </w:p>
    <w:p w14:paraId="415BAD3F">
      <w:pPr>
        <w:ind w:firstLine="480"/>
      </w:pPr>
      <w:r>
        <w:t>epoch = 3：FDE略回升</w:t>
      </w:r>
      <w:r>
        <w:rPr>
          <w:rFonts w:hint="eastAsia"/>
        </w:rPr>
        <w:t>，</w:t>
      </w:r>
      <w:r>
        <w:t>解析率仍为1.0</w:t>
      </w:r>
      <w:r>
        <w:rPr>
          <w:rFonts w:hint="eastAsia"/>
        </w:rPr>
        <w:t>。</w:t>
      </w:r>
      <w:r>
        <w:t>进入轻微过拟合阶段，但结构仍稳定</w:t>
      </w:r>
      <w:r>
        <w:rPr>
          <w:rFonts w:hint="eastAsia"/>
        </w:rPr>
        <w:t>。</w:t>
      </w:r>
    </w:p>
    <w:p w14:paraId="75121CE8">
      <w:pPr>
        <w:ind w:firstLine="480"/>
        <w:rPr>
          <w:rFonts w:hint="eastAsia" w:ascii="宋体" w:hAnsi="宋体" w:cs="宋体"/>
        </w:rPr>
      </w:pPr>
      <w:r>
        <w:t>epoch = 4：FDE略回升</w:t>
      </w:r>
      <w:r>
        <w:rPr>
          <w:rFonts w:hint="eastAsia"/>
        </w:rPr>
        <w:t>，</w:t>
      </w:r>
      <w:r>
        <w:t>解析率仍为1.0</w:t>
      </w:r>
      <w:r>
        <w:rPr>
          <w:rFonts w:hint="eastAsia"/>
        </w:rPr>
        <w:t>。</w:t>
      </w:r>
      <w:r>
        <w:t>过拟合</w:t>
      </w:r>
      <w:r>
        <w:rPr>
          <w:rFonts w:hint="eastAsia"/>
        </w:rPr>
        <w:t>逐渐严重</w:t>
      </w:r>
      <w:r>
        <w:t>，但结构仍稳定</w:t>
      </w:r>
      <w:r>
        <w:rPr>
          <w:rFonts w:hint="eastAsia"/>
        </w:rPr>
        <w:t>。由于两轮的FDE下划，早停机制做出拦截，epoch = 5的这轮被截止。</w:t>
      </w:r>
    </w:p>
    <w:p w14:paraId="52EBD403">
      <w:pPr>
        <w:ind w:firstLine="480"/>
        <w:rPr>
          <w:rFonts w:hint="eastAsia" w:ascii="宋体" w:hAnsi="宋体" w:cs="宋体"/>
        </w:rPr>
      </w:pPr>
      <w:r>
        <w:rPr>
          <w:rFonts w:hint="eastAsia"/>
        </w:rPr>
        <w:t>（3）训练参数为</w:t>
      </w:r>
      <w:r>
        <w:rPr>
          <w:rFonts w:hint="default" w:ascii="Times New Roman" w:hAnsi="Times New Roman" w:cs="Times New Roman"/>
          <w:b w:val="0"/>
          <w:bCs w:val="0"/>
        </w:rPr>
        <w:t>2e-4与3e-5</w:t>
      </w:r>
      <w:r>
        <w:rPr>
          <w:rFonts w:hint="eastAsia" w:ascii="宋体" w:hAnsi="宋体" w:cs="宋体"/>
        </w:rPr>
        <w:t>的</w:t>
      </w:r>
      <w:r>
        <w:rPr>
          <w:rFonts w:ascii="宋体" w:hAnsi="宋体" w:cs="宋体"/>
        </w:rPr>
        <w:t>对比分析</w:t>
      </w:r>
    </w:p>
    <w:p w14:paraId="3C3147F0">
      <w:pPr>
        <w:pStyle w:val="30"/>
      </w:pPr>
      <w:r>
        <w:rPr>
          <w:rFonts w:hint="eastAsia"/>
        </w:rPr>
        <w:t>表6-6 训练参数为</w:t>
      </w:r>
      <w:r>
        <w:t>2e-4</w:t>
      </w:r>
      <w:r>
        <w:rPr>
          <w:rFonts w:hint="eastAsia"/>
        </w:rPr>
        <w:t>与</w:t>
      </w:r>
      <w:r>
        <w:t>3e-5</w:t>
      </w:r>
      <w:r>
        <w:rPr>
          <w:rFonts w:hint="eastAsia"/>
        </w:rPr>
        <w:t>的</w:t>
      </w:r>
      <w:r>
        <w:t>对比分析</w:t>
      </w:r>
    </w:p>
    <w:p w14:paraId="49A19BA7">
      <w:pPr>
        <w:pStyle w:val="30"/>
      </w:pPr>
      <w:r>
        <w:rPr>
          <w:rFonts w:hint="eastAsia"/>
        </w:rPr>
        <w:t>Tab.6-6 Comparative analysis of training parameters at 2e-4 and 3e-5</w:t>
      </w:r>
    </w:p>
    <w:tbl>
      <w:tblPr>
        <w:tblStyle w:val="16"/>
        <w:tblW w:w="0" w:type="auto"/>
        <w:tblInd w:w="-109"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3190"/>
        <w:gridCol w:w="3190"/>
        <w:gridCol w:w="3190"/>
      </w:tblGrid>
      <w:tr w14:paraId="4E474C9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3190" w:type="dxa"/>
            <w:tcBorders>
              <w:top w:val="single" w:color="auto" w:sz="12" w:space="0"/>
              <w:left w:val="nil"/>
              <w:bottom w:val="nil"/>
              <w:right w:val="nil"/>
            </w:tcBorders>
            <w:tcMar>
              <w:top w:w="-1" w:type="dxa"/>
              <w:left w:w="-1" w:type="dxa"/>
              <w:bottom w:w="-1" w:type="dxa"/>
              <w:right w:w="-1" w:type="dxa"/>
            </w:tcMar>
            <w:vAlign w:val="center"/>
          </w:tcPr>
          <w:p w14:paraId="57DD2ADC">
            <w:pPr>
              <w:pStyle w:val="30"/>
            </w:pPr>
            <w:r>
              <w:t>对比项</w:t>
            </w:r>
          </w:p>
        </w:tc>
        <w:tc>
          <w:tcPr>
            <w:tcW w:w="3190" w:type="dxa"/>
            <w:tcBorders>
              <w:top w:val="single" w:color="auto" w:sz="12" w:space="0"/>
              <w:left w:val="nil"/>
              <w:bottom w:val="nil"/>
              <w:right w:val="nil"/>
            </w:tcBorders>
            <w:tcMar>
              <w:top w:w="-1" w:type="dxa"/>
              <w:left w:w="-1" w:type="dxa"/>
              <w:bottom w:w="-1" w:type="dxa"/>
              <w:right w:w="-1" w:type="dxa"/>
            </w:tcMar>
            <w:vAlign w:val="center"/>
          </w:tcPr>
          <w:p w14:paraId="5AC227EA">
            <w:pPr>
              <w:pStyle w:val="30"/>
            </w:pPr>
            <w:r>
              <w:t>2e-4</w:t>
            </w:r>
          </w:p>
        </w:tc>
        <w:tc>
          <w:tcPr>
            <w:tcW w:w="3190" w:type="dxa"/>
            <w:tcBorders>
              <w:top w:val="single" w:color="auto" w:sz="12" w:space="0"/>
              <w:left w:val="nil"/>
              <w:bottom w:val="nil"/>
              <w:right w:val="nil"/>
            </w:tcBorders>
            <w:tcMar>
              <w:top w:w="-1" w:type="dxa"/>
              <w:left w:w="-1" w:type="dxa"/>
              <w:bottom w:w="-1" w:type="dxa"/>
              <w:right w:w="-1" w:type="dxa"/>
            </w:tcMar>
            <w:vAlign w:val="center"/>
          </w:tcPr>
          <w:p w14:paraId="65822EB9">
            <w:pPr>
              <w:pStyle w:val="30"/>
            </w:pPr>
            <w:r>
              <w:t>3e-5</w:t>
            </w:r>
          </w:p>
        </w:tc>
      </w:tr>
      <w:tr w14:paraId="35F24FD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3190" w:type="dxa"/>
            <w:tcBorders>
              <w:top w:val="single" w:color="auto" w:sz="4" w:space="0"/>
              <w:left w:val="nil"/>
              <w:bottom w:val="nil"/>
              <w:right w:val="nil"/>
            </w:tcBorders>
            <w:tcMar>
              <w:top w:w="-1" w:type="dxa"/>
              <w:left w:w="-1" w:type="dxa"/>
              <w:bottom w:w="-1" w:type="dxa"/>
              <w:right w:w="-1" w:type="dxa"/>
            </w:tcMar>
            <w:vAlign w:val="center"/>
          </w:tcPr>
          <w:p w14:paraId="20513CF5">
            <w:pPr>
              <w:pStyle w:val="30"/>
            </w:pPr>
            <w:r>
              <w:t>初期收敛</w:t>
            </w:r>
          </w:p>
        </w:tc>
        <w:tc>
          <w:tcPr>
            <w:tcW w:w="3190" w:type="dxa"/>
            <w:tcBorders>
              <w:top w:val="single" w:color="auto" w:sz="4" w:space="0"/>
              <w:left w:val="nil"/>
              <w:bottom w:val="nil"/>
              <w:right w:val="nil"/>
            </w:tcBorders>
            <w:tcMar>
              <w:top w:w="-1" w:type="dxa"/>
              <w:left w:w="-1" w:type="dxa"/>
              <w:bottom w:w="-1" w:type="dxa"/>
              <w:right w:w="-1" w:type="dxa"/>
            </w:tcMar>
            <w:vAlign w:val="center"/>
          </w:tcPr>
          <w:p w14:paraId="679C3428">
            <w:pPr>
              <w:pStyle w:val="30"/>
            </w:pPr>
            <w:r>
              <w:rPr>
                <w:rFonts w:hint="eastAsia"/>
              </w:rPr>
              <w:t>快但不稳定</w:t>
            </w:r>
          </w:p>
        </w:tc>
        <w:tc>
          <w:tcPr>
            <w:tcW w:w="3190" w:type="dxa"/>
            <w:tcBorders>
              <w:top w:val="single" w:color="auto" w:sz="4" w:space="0"/>
              <w:left w:val="nil"/>
              <w:bottom w:val="nil"/>
              <w:right w:val="nil"/>
            </w:tcBorders>
            <w:tcMar>
              <w:top w:w="-1" w:type="dxa"/>
              <w:left w:w="-1" w:type="dxa"/>
              <w:bottom w:w="-1" w:type="dxa"/>
              <w:right w:w="-1" w:type="dxa"/>
            </w:tcMar>
            <w:vAlign w:val="center"/>
          </w:tcPr>
          <w:p w14:paraId="6E89C25D">
            <w:pPr>
              <w:pStyle w:val="30"/>
            </w:pPr>
            <w:r>
              <w:rPr>
                <w:rFonts w:hint="eastAsia"/>
              </w:rPr>
              <w:t>稳定</w:t>
            </w:r>
          </w:p>
        </w:tc>
      </w:tr>
      <w:tr w14:paraId="2754A5E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3190" w:type="dxa"/>
            <w:tcBorders>
              <w:top w:val="nil"/>
              <w:left w:val="nil"/>
              <w:bottom w:val="nil"/>
              <w:right w:val="nil"/>
            </w:tcBorders>
            <w:tcMar>
              <w:top w:w="-1" w:type="dxa"/>
              <w:left w:w="-1" w:type="dxa"/>
              <w:bottom w:w="-1" w:type="dxa"/>
              <w:right w:w="-1" w:type="dxa"/>
            </w:tcMar>
            <w:vAlign w:val="center"/>
          </w:tcPr>
          <w:p w14:paraId="2BEDADDE">
            <w:pPr>
              <w:pStyle w:val="30"/>
            </w:pPr>
            <w:r>
              <w:t>最优</w:t>
            </w:r>
            <w:r>
              <w:rPr>
                <w:rFonts w:hint="eastAsia"/>
              </w:rPr>
              <w:t>FDE</w:t>
            </w:r>
          </w:p>
        </w:tc>
        <w:tc>
          <w:tcPr>
            <w:tcW w:w="3190" w:type="dxa"/>
            <w:tcBorders>
              <w:top w:val="nil"/>
              <w:left w:val="nil"/>
              <w:bottom w:val="nil"/>
              <w:right w:val="nil"/>
            </w:tcBorders>
            <w:tcMar>
              <w:top w:w="-1" w:type="dxa"/>
              <w:left w:w="-1" w:type="dxa"/>
              <w:bottom w:w="-1" w:type="dxa"/>
              <w:right w:w="-1" w:type="dxa"/>
            </w:tcMar>
            <w:vAlign w:val="center"/>
          </w:tcPr>
          <w:p w14:paraId="5833F16B">
            <w:pPr>
              <w:pStyle w:val="30"/>
            </w:pPr>
            <w:r>
              <w:rPr>
                <w:rFonts w:hint="eastAsia"/>
              </w:rPr>
              <w:t>1.1579</w:t>
            </w:r>
          </w:p>
        </w:tc>
        <w:tc>
          <w:tcPr>
            <w:tcW w:w="3190" w:type="dxa"/>
            <w:tcBorders>
              <w:top w:val="nil"/>
              <w:left w:val="nil"/>
              <w:bottom w:val="nil"/>
              <w:right w:val="nil"/>
            </w:tcBorders>
            <w:tcMar>
              <w:top w:w="-1" w:type="dxa"/>
              <w:left w:w="-1" w:type="dxa"/>
              <w:bottom w:w="-1" w:type="dxa"/>
              <w:right w:w="-1" w:type="dxa"/>
            </w:tcMar>
            <w:vAlign w:val="center"/>
          </w:tcPr>
          <w:p w14:paraId="5BC1728E">
            <w:pPr>
              <w:pStyle w:val="30"/>
            </w:pPr>
            <w:r>
              <w:rPr>
                <w:rFonts w:hint="eastAsia"/>
              </w:rPr>
              <w:t>1.0375</w:t>
            </w:r>
          </w:p>
        </w:tc>
      </w:tr>
      <w:tr w14:paraId="4061B6A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3190" w:type="dxa"/>
            <w:tcBorders>
              <w:top w:val="nil"/>
              <w:left w:val="nil"/>
              <w:bottom w:val="nil"/>
              <w:right w:val="nil"/>
            </w:tcBorders>
            <w:tcMar>
              <w:top w:w="-1" w:type="dxa"/>
              <w:left w:w="-1" w:type="dxa"/>
              <w:bottom w:w="-1" w:type="dxa"/>
              <w:right w:w="-1" w:type="dxa"/>
            </w:tcMar>
            <w:vAlign w:val="center"/>
          </w:tcPr>
          <w:p w14:paraId="756C589D">
            <w:pPr>
              <w:pStyle w:val="30"/>
            </w:pPr>
            <w:r>
              <w:t>是否震荡</w:t>
            </w:r>
          </w:p>
        </w:tc>
        <w:tc>
          <w:tcPr>
            <w:tcW w:w="3190" w:type="dxa"/>
            <w:tcBorders>
              <w:top w:val="nil"/>
              <w:left w:val="nil"/>
              <w:bottom w:val="nil"/>
              <w:right w:val="nil"/>
            </w:tcBorders>
            <w:tcMar>
              <w:top w:w="-1" w:type="dxa"/>
              <w:left w:w="-1" w:type="dxa"/>
              <w:bottom w:w="-1" w:type="dxa"/>
              <w:right w:w="-1" w:type="dxa"/>
            </w:tcMar>
            <w:vAlign w:val="center"/>
          </w:tcPr>
          <w:p w14:paraId="589081DC">
            <w:pPr>
              <w:pStyle w:val="30"/>
            </w:pPr>
            <w:r>
              <w:rPr>
                <w:rFonts w:hint="eastAsia"/>
              </w:rPr>
              <w:t>明显</w:t>
            </w:r>
          </w:p>
        </w:tc>
        <w:tc>
          <w:tcPr>
            <w:tcW w:w="3190" w:type="dxa"/>
            <w:tcBorders>
              <w:top w:val="nil"/>
              <w:left w:val="nil"/>
              <w:bottom w:val="nil"/>
              <w:right w:val="nil"/>
            </w:tcBorders>
            <w:tcMar>
              <w:top w:w="-1" w:type="dxa"/>
              <w:left w:w="-1" w:type="dxa"/>
              <w:bottom w:w="-1" w:type="dxa"/>
              <w:right w:w="-1" w:type="dxa"/>
            </w:tcMar>
            <w:vAlign w:val="center"/>
          </w:tcPr>
          <w:p w14:paraId="3AD2B475">
            <w:pPr>
              <w:pStyle w:val="30"/>
            </w:pPr>
            <w:r>
              <w:rPr>
                <w:rFonts w:hint="eastAsia"/>
              </w:rPr>
              <w:t>较轻</w:t>
            </w:r>
          </w:p>
        </w:tc>
      </w:tr>
      <w:tr w14:paraId="54A4D06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3190" w:type="dxa"/>
            <w:tcBorders>
              <w:top w:val="nil"/>
              <w:left w:val="nil"/>
              <w:bottom w:val="nil"/>
              <w:right w:val="nil"/>
            </w:tcBorders>
            <w:tcMar>
              <w:top w:w="-1" w:type="dxa"/>
              <w:left w:w="-1" w:type="dxa"/>
              <w:bottom w:w="-1" w:type="dxa"/>
              <w:right w:w="-1" w:type="dxa"/>
            </w:tcMar>
            <w:vAlign w:val="center"/>
          </w:tcPr>
          <w:p w14:paraId="7FAA2AAB">
            <w:pPr>
              <w:pStyle w:val="30"/>
            </w:pPr>
            <w:r>
              <w:t>是否崩溃</w:t>
            </w:r>
          </w:p>
        </w:tc>
        <w:tc>
          <w:tcPr>
            <w:tcW w:w="3190" w:type="dxa"/>
            <w:tcBorders>
              <w:top w:val="nil"/>
              <w:left w:val="nil"/>
              <w:bottom w:val="nil"/>
              <w:right w:val="nil"/>
            </w:tcBorders>
            <w:tcMar>
              <w:top w:w="-1" w:type="dxa"/>
              <w:left w:w="-1" w:type="dxa"/>
              <w:bottom w:w="-1" w:type="dxa"/>
              <w:right w:w="-1" w:type="dxa"/>
            </w:tcMar>
            <w:vAlign w:val="center"/>
          </w:tcPr>
          <w:p w14:paraId="3E33CCD2">
            <w:pPr>
              <w:pStyle w:val="30"/>
            </w:pPr>
            <w:r>
              <w:rPr>
                <w:rFonts w:hint="eastAsia"/>
              </w:rPr>
              <w:t>是</w:t>
            </w:r>
          </w:p>
        </w:tc>
        <w:tc>
          <w:tcPr>
            <w:tcW w:w="3190" w:type="dxa"/>
            <w:tcBorders>
              <w:top w:val="nil"/>
              <w:left w:val="nil"/>
              <w:bottom w:val="nil"/>
              <w:right w:val="nil"/>
            </w:tcBorders>
            <w:tcMar>
              <w:top w:w="-1" w:type="dxa"/>
              <w:left w:w="-1" w:type="dxa"/>
              <w:bottom w:w="-1" w:type="dxa"/>
              <w:right w:w="-1" w:type="dxa"/>
            </w:tcMar>
            <w:vAlign w:val="center"/>
          </w:tcPr>
          <w:p w14:paraId="644560F0">
            <w:pPr>
              <w:pStyle w:val="30"/>
            </w:pPr>
            <w:r>
              <w:rPr>
                <w:rFonts w:hint="eastAsia"/>
              </w:rPr>
              <w:t>否</w:t>
            </w:r>
          </w:p>
        </w:tc>
      </w:tr>
      <w:tr w14:paraId="23A3260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3190" w:type="dxa"/>
            <w:tcBorders>
              <w:top w:val="nil"/>
              <w:left w:val="nil"/>
              <w:bottom w:val="single" w:color="auto" w:sz="12" w:space="0"/>
              <w:right w:val="nil"/>
            </w:tcBorders>
            <w:tcMar>
              <w:top w:w="-1" w:type="dxa"/>
              <w:left w:w="-1" w:type="dxa"/>
              <w:bottom w:w="-1" w:type="dxa"/>
              <w:right w:w="-1" w:type="dxa"/>
            </w:tcMar>
            <w:vAlign w:val="center"/>
          </w:tcPr>
          <w:p w14:paraId="51DC9507">
            <w:pPr>
              <w:pStyle w:val="30"/>
            </w:pPr>
            <w:r>
              <w:t>格式稳定性</w:t>
            </w:r>
          </w:p>
        </w:tc>
        <w:tc>
          <w:tcPr>
            <w:tcW w:w="3190" w:type="dxa"/>
            <w:tcBorders>
              <w:top w:val="nil"/>
              <w:left w:val="nil"/>
              <w:bottom w:val="single" w:color="auto" w:sz="12" w:space="0"/>
              <w:right w:val="nil"/>
            </w:tcBorders>
            <w:tcMar>
              <w:top w:w="-1" w:type="dxa"/>
              <w:left w:w="-1" w:type="dxa"/>
              <w:bottom w:w="-1" w:type="dxa"/>
              <w:right w:w="-1" w:type="dxa"/>
            </w:tcMar>
            <w:vAlign w:val="center"/>
          </w:tcPr>
          <w:p w14:paraId="164E0690">
            <w:pPr>
              <w:pStyle w:val="30"/>
            </w:pPr>
            <w:r>
              <w:rPr>
                <w:rFonts w:hint="eastAsia"/>
              </w:rPr>
              <w:t>极差</w:t>
            </w:r>
          </w:p>
        </w:tc>
        <w:tc>
          <w:tcPr>
            <w:tcW w:w="3190" w:type="dxa"/>
            <w:tcBorders>
              <w:top w:val="nil"/>
              <w:left w:val="nil"/>
              <w:bottom w:val="single" w:color="auto" w:sz="12" w:space="0"/>
              <w:right w:val="nil"/>
            </w:tcBorders>
            <w:tcMar>
              <w:top w:w="-1" w:type="dxa"/>
              <w:left w:w="-1" w:type="dxa"/>
              <w:bottom w:w="-1" w:type="dxa"/>
              <w:right w:w="-1" w:type="dxa"/>
            </w:tcMar>
            <w:vAlign w:val="center"/>
          </w:tcPr>
          <w:p w14:paraId="4A5E6DB2">
            <w:pPr>
              <w:pStyle w:val="30"/>
            </w:pPr>
            <w:r>
              <w:rPr>
                <w:rFonts w:hint="eastAsia"/>
              </w:rPr>
              <w:t>良好</w:t>
            </w:r>
          </w:p>
        </w:tc>
      </w:tr>
    </w:tbl>
    <w:p w14:paraId="44F67E49">
      <w:pPr>
        <w:ind w:firstLine="420" w:firstLineChars="0"/>
      </w:pPr>
      <w:r>
        <w:t>综合实验结果可知，学习率对基于QLoRA的大模型轨迹预测性能具有显著影响。当学习率设置为2e-4时，模型在第1轮尚能正常收敛，但自第2轮起误差明显上升，第3轮出现严重数值发散现象，同时解析成功率急剧下降至0.04，</w:t>
      </w:r>
      <w:r>
        <w:rPr>
          <w:rFonts w:hint="eastAsia"/>
          <w:lang w:val="en-US" w:eastAsia="zh-CN"/>
        </w:rPr>
        <w:t>而</w:t>
      </w:r>
      <w:r>
        <w:t>第4轮完全无法生成合法轨迹格式。这表明在4-bit量化与参数高效微调条件下，过大的学习率会导致低秩更新矩阵幅度过大，从而破坏原始预训练权重分布，引发梯度震荡甚至生成崩溃。</w:t>
      </w:r>
    </w:p>
    <w:p w14:paraId="3F5782A6">
      <w:pPr>
        <w:ind w:firstLine="480"/>
      </w:pPr>
      <w:r>
        <w:t>相比之下，当学习率设置为3e-5时，模型在多个epoch内保持稳定收敛趋势，mean FDE在第2轮达到最优值，并在后续训练中仅出现轻微波动，解析成功率始终保持1.0，未出现格式退化或生成异常现象。这说明较小学习率能够有效控制参数更新幅度，使模型在保持语言建模能力的同时逐步适应轨迹预测任务。</w:t>
      </w:r>
    </w:p>
    <w:p w14:paraId="1B3BE2C3">
      <w:pPr>
        <w:ind w:firstLine="480"/>
      </w:pPr>
      <w:r>
        <w:t>综合来看，在小batch、4-bit量化与生成式结构化输出任务设置下，大语言模型的稳定训练区间较为狭窄，采用较小学习率（如3e-5）更有利于维持训练稳定性与输出结构一致性，而较大学习率（如2e-4）则容易导致训练震荡甚至完全失稳。因此，合理的学习率选择是保障QLoRA微调成功的关键因素之一。</w:t>
      </w:r>
    </w:p>
    <w:p w14:paraId="63771F1D">
      <w:pPr>
        <w:pStyle w:val="2"/>
        <w:jc w:val="both"/>
        <w:sectPr>
          <w:pgSz w:w="11906" w:h="16838"/>
          <w:pgMar w:top="1418" w:right="1134" w:bottom="1134" w:left="1418" w:header="851" w:footer="992" w:gutter="0"/>
          <w:cols w:space="425" w:num="1"/>
          <w:docGrid w:type="lines" w:linePitch="312" w:charSpace="0"/>
        </w:sectPr>
      </w:pPr>
    </w:p>
    <w:p w14:paraId="6BF1984A">
      <w:pPr>
        <w:pStyle w:val="2"/>
      </w:pPr>
      <w:bookmarkStart w:id="66" w:name="_Toc6604"/>
      <w:r>
        <w:rPr>
          <w:rFonts w:hint="eastAsia"/>
        </w:rPr>
        <w:t>7 结论</w:t>
      </w:r>
      <w:bookmarkEnd w:id="66"/>
    </w:p>
    <w:p w14:paraId="2E6C3948">
      <w:pPr>
        <w:pStyle w:val="3"/>
      </w:pPr>
      <w:bookmarkStart w:id="67" w:name="_Toc20409"/>
      <w:r>
        <w:t>7.1 全文总结</w:t>
      </w:r>
      <w:bookmarkEnd w:id="67"/>
    </w:p>
    <w:p w14:paraId="5A9A1EBC">
      <w:pPr>
        <w:ind w:firstLine="480"/>
      </w:pPr>
      <w:r>
        <w:t>本文围绕自动驾驶场景中的轨迹预测问题，基于大语言模型的序列建模能力与参数高效微调方法，研究并实现了一种面向轨迹时空序列建模的轨迹预测系统。针对传统轨迹预测方法在跨场景泛化能力、语义信息表达以及复杂交互行为建模方面存在的不足，本文将轨迹预测任务由连续空间中的数值回归问题转化为条件文本生成问题，通过轨迹文本化表示方式，使二维轨迹序列能够适配大语言模型的输入与生成形式。同时，本文结合LoRA等参数高效微调方法，在资源受限条件下实现了预训练语言模型对轨迹预测任务的适配，并对大语言模型应用于自动驾驶轨迹预测任务的可行性进行了实验验证。</w:t>
      </w:r>
    </w:p>
    <w:p w14:paraId="04B8A33F">
      <w:pPr>
        <w:ind w:firstLine="480"/>
      </w:pPr>
      <w:r>
        <w:t>在理论分析层面，本文从序列建模角度出发，分析了轨迹序列与自然语言序列在时序结构上的相似性，并据此采用轨迹文本化表示方法，将连续二维坐标通过格式化编码转换为可由大语言模型处理的文本Token序列。通过该表示方式，轨迹预测任务能够被组织到 Transformer的自回归建模框架中，使模型能够基于历史轨迹文本逐步生成未来轨迹坐标。该方法为利用大语言模型的长序列依赖建模能力和上下文表示能力处理轨迹预测任务提供了一种实现路径。</w:t>
      </w:r>
    </w:p>
    <w:p w14:paraId="255F157C">
      <w:pPr>
        <w:ind w:firstLine="480"/>
      </w:pPr>
      <w:r>
        <w:t>在方法设计层面，本文构建了较为完整的训练与评估流程，以支持轨迹文本生成模型的训练、度量与筛选。具体而言，本文设计了基于nuScenes数据集的轨迹提取流程与历史</w:t>
      </w:r>
      <w:r>
        <w:rPr>
          <w:rFonts w:hint="eastAsia"/>
          <w:lang w:eastAsia="zh-CN"/>
        </w:rPr>
        <w:t>—</w:t>
      </w:r>
      <w:r>
        <w:t>未来滑动窗口构造方法，从数据侧形成标准化的监督样本；同时通过结构化Prompt模板将历史轨迹与未来轨迹组织为指令式输入</w:t>
      </w:r>
      <w:r>
        <w:rPr>
          <w:rFonts w:hint="eastAsia"/>
          <w:lang w:eastAsia="zh-CN"/>
        </w:rPr>
        <w:t>—</w:t>
      </w:r>
      <w:r>
        <w:t>输出形式，使模型能够在自回归语言建模目标下学习轨迹预测任务。在微调策略上，本文引入QLoRA框架，在4-bit量化加载的基础上结合LoRA低秩适配矩阵，实现资源受限环境下的大模型微调训练。在评估体系上，本文构建了包括ADE、FDE、Recall-like指标以及解析成功率在内的多层次评价指标，用于衡量模型输出轨迹在数值误差和文本可解析性方面的表现。此外，本文设计了自动评估与Early Stop机制，使训练过程能够依据评估结果自动保存较优模型，从而形成训练、评估与模型筛选的闭环流程。</w:t>
      </w:r>
    </w:p>
    <w:p w14:paraId="0F7DE949">
      <w:pPr>
        <w:ind w:firstLine="480"/>
      </w:pPr>
      <w:r>
        <w:t>在实验层面，本文在单张NVIDIA RTX 4090（24GB 显存）环境下完成了Qwen-4B模型的4-bit QLoRA微调训练，并对所实现系统进行了实验评估。实验结果表明，在学习率为3e-5的设置下，模型训练过程较为稳定，并取得mean FDE为1.0375的结果，解析成功率在评估样本上保持为100%，说明模型能够生成格式规范且可解析的轨迹文本。对比实验显示，当学习率增大至2e-4时，模型训练过程出现明显不稳定现象，表现为误差升高和输出格式退化，说明QLoRA微调过程对学习率等超参数设置较为敏感。同时，Early Stop机制能够在验证指标不再提升时提前终止训练，有助于减少过拟合风险并提高训练效率。总体而言，实验结果表明，将轨迹序列组织为结构化文本并利用大语言模型进行条件生成，在自动驾驶轨迹预测任务中具有一定可行性。与传统数值回归方法相比，本文方法为轨迹预测提供了一种基于文本生成的实现思路，也为后续融合多主体交互信息、道路语义信息和多模态感知特征的研究提供了基础。</w:t>
      </w:r>
    </w:p>
    <w:p w14:paraId="6C6B4698">
      <w:pPr>
        <w:pStyle w:val="3"/>
        <w:widowControl/>
        <w:rPr>
          <w:rFonts w:hint="default" w:eastAsia="黑体"/>
          <w:lang w:val="en-US" w:eastAsia="zh-CN"/>
        </w:rPr>
      </w:pPr>
      <w:bookmarkStart w:id="68" w:name="_Toc23146"/>
      <w:r>
        <w:t>7.2 存在的不足</w:t>
      </w:r>
      <w:r>
        <w:rPr>
          <w:rFonts w:hint="eastAsia"/>
          <w:lang w:val="en-US" w:eastAsia="zh-CN"/>
        </w:rPr>
        <w:t>与未来研究方向</w:t>
      </w:r>
      <w:bookmarkEnd w:id="68"/>
    </w:p>
    <w:p w14:paraId="2F308266">
      <w:pPr>
        <w:bidi w:val="0"/>
      </w:pPr>
      <w:r>
        <w:t>尽管本文验证了大模型技术应用于轨迹预测任务的可行性，并通过参数高效微调方式实现了对轨迹序列的建模与预测，但现阶段研究仍存在一定局限。本文实验主要基于有限规模数据集展开，尚未在nuScenes全量数据集、Argoverse</w:t>
      </w:r>
      <w:r>
        <w:rPr>
          <w:rFonts w:hint="eastAsia"/>
          <w:vertAlign w:val="superscript"/>
          <w:lang w:val="en-US" w:eastAsia="zh-CN"/>
        </w:rPr>
        <w:t>[4]</w:t>
      </w:r>
      <w:r>
        <w:t>或Waymo Open Dataset等大规模自动驾驶数据集上进行系统验证，因此模型在复杂道路结构、高密度交通流、极端驾驶行为以及长尾场景下的泛化能力仍有待进一步评估。后续研究可在多源异构数据集上开展训练与测试，并引入跨数据集迁移实验，以分析模型在不同城市环境、传感器配置和交通分布下的域适应能力。</w:t>
      </w:r>
    </w:p>
    <w:p w14:paraId="5F864F05">
      <w:pPr>
        <w:bidi w:val="0"/>
      </w:pPr>
      <w:r>
        <w:t>本文当前实验主要面向单主体轨迹预测，多主体之间的时空依赖关系、交互影响以及场景约束尚未被充分纳入Prompt构造与训练框架中，因此模型在多车辆并行、车辆变道避让、行人穿行、非机动车混行等复杂交互场景下的预测稳定性仍需进一步验证。</w:t>
      </w:r>
    </w:p>
    <w:p w14:paraId="441B8471">
      <w:pPr>
        <w:bidi w:val="0"/>
      </w:pPr>
      <w:r>
        <w:t>在模型能力层面，本文采用4B规模的Qwen模型作为实验基础，能够在单卡资源条件下完成微调与推理，说明该方法具有一定工程可行性，但受限于算力资源和实验成本，本文尚未系统分析</w:t>
      </w:r>
      <w:r>
        <w:rPr>
          <w:rFonts w:hint="eastAsia"/>
          <w:lang w:val="en-US" w:eastAsia="zh-CN"/>
        </w:rPr>
        <w:t>4</w:t>
      </w:r>
      <w:r>
        <w:t>B以上规模模型在轨迹预测任务中的性能变化、收敛特性和训练稳定性，也未充分讨论模型参数规模、数据规模与预测误差之间的缩放规律。后续可在更大规模语言模型或多模态基础模型上开展实验，将视觉感知特征、地图语义信息与轨迹生成过程进行联合建模，以进一步验证大模型在自动驾驶时空预测任务中的上限能力。</w:t>
      </w:r>
    </w:p>
    <w:p w14:paraId="1A069823">
      <w:pPr>
        <w:bidi w:val="0"/>
      </w:pPr>
      <w:r>
        <w:t>轨迹预测任务不仅包含未来坐标序列的生成，也涉及对交通参与者行为意图的语义理解。后续研究可进一步引入行为意图建模与推理链机制，通过中间意图标签或 Chain-of-Thought 提示方式，引导模型先判断目标主体的潜在机动行为，如左转、变道、减速让行或横穿道路，再生成对应的未来轨迹序列。这种由行为语义到轨迹坐标的建模方式，有助于提升预测结果的可解释性和决策透明度，也更符合自动驾驶系统对安全性、可靠性和可追溯性的要求。</w:t>
      </w:r>
    </w:p>
    <w:p w14:paraId="0A074984">
      <w:pPr>
        <w:pStyle w:val="3"/>
        <w:widowControl/>
      </w:pPr>
      <w:bookmarkStart w:id="69" w:name="_Toc6042"/>
      <w:r>
        <w:t>7.</w:t>
      </w:r>
      <w:r>
        <w:rPr>
          <w:rFonts w:hint="eastAsia"/>
          <w:lang w:val="en-US" w:eastAsia="zh-CN"/>
        </w:rPr>
        <w:t>3</w:t>
      </w:r>
      <w:r>
        <w:t xml:space="preserve"> 总结性评价</w:t>
      </w:r>
      <w:bookmarkEnd w:id="69"/>
    </w:p>
    <w:p w14:paraId="3B6BDD2D">
      <w:pPr>
        <w:ind w:firstLine="420" w:firstLineChars="0"/>
      </w:pPr>
      <w:r>
        <w:t>实验结果从训练稳定性与预测可用性两个层面共同验证了本文的核心假设：将自动驾驶轨迹预测转化为条件文本生成在方法上可行、在工程上可靠。由于模型输出既要保持与历史轨迹一致的运动趋势，还必须满足严格的格式约束才能被解析为可计算的物理轨迹，因此解析成功率与ADE/FDE共同构成了可观测的闭环指标。当训练进入失稳区间时，解析成功率会急剧下降甚至生成崩溃，说明文本生成范式并非形式替换，而是能够被评估与优化的生成任务；而在稳定微调设置下，解析成功率能够持续保持为100%，同时误差指标呈现合理收敛趋势，表明模型确实学到了从</w:t>
      </w:r>
      <w:r>
        <w:rPr>
          <w:rFonts w:hint="eastAsia"/>
          <w:lang w:eastAsia="zh-CN"/>
        </w:rPr>
        <w:t>“</w:t>
      </w:r>
      <w:r>
        <w:t>条件文本</w:t>
      </w:r>
      <w:r>
        <w:rPr>
          <w:rFonts w:hint="eastAsia"/>
          <w:lang w:eastAsia="zh-CN"/>
        </w:rPr>
        <w:t>”</w:t>
      </w:r>
      <w:r>
        <w:t>到</w:t>
      </w:r>
      <w:r>
        <w:rPr>
          <w:rFonts w:hint="eastAsia"/>
          <w:lang w:eastAsia="zh-CN"/>
        </w:rPr>
        <w:t>“</w:t>
      </w:r>
      <w:r>
        <w:t>结构化坐标输出</w:t>
      </w:r>
      <w:r>
        <w:rPr>
          <w:rFonts w:hint="eastAsia"/>
          <w:lang w:eastAsia="zh-CN"/>
        </w:rPr>
        <w:t>”</w:t>
      </w:r>
      <w:r>
        <w:t>的映射关系，而不仅是对模板的偶然复现。</w:t>
      </w:r>
    </w:p>
    <w:p w14:paraId="7E22C0A4">
      <w:pPr>
        <w:ind w:firstLine="420" w:firstLineChars="0"/>
      </w:pPr>
      <w:r>
        <w:t>进一步而言，大模型在复杂交互场景中的潜在优势，主要来自其对上下文的条件推理能力。传统回归式方法更依赖数值空间的模式拟合，往往需要额外的特征设计才能刻画意图变化与语义约束；而本文将轨迹编码为</w:t>
      </w:r>
      <w:r>
        <w:rPr>
          <w:rFonts w:hint="eastAsia"/>
          <w:lang w:eastAsia="zh-CN"/>
        </w:rPr>
        <w:t>“</w:t>
      </w:r>
      <w:r>
        <w:t>空间语言</w:t>
      </w:r>
      <w:r>
        <w:rPr>
          <w:rFonts w:hint="eastAsia"/>
          <w:lang w:eastAsia="zh-CN"/>
        </w:rPr>
        <w:t>”</w:t>
      </w:r>
      <w:r>
        <w:t>，把历史与语义信息以Prompt的形式显式注入模型输入，使模型在生成过程中能够将多步运动趋势与行为约束以更自然的方式整合进输出序列中。尽管在简单线性运动上专用回归方法可能更高效，但当场景包含转向、让行、绕行等复杂决策时，语义与上下文依赖变得更关键，大模型的</w:t>
      </w:r>
      <w:r>
        <w:rPr>
          <w:rFonts w:hint="eastAsia"/>
          <w:lang w:eastAsia="zh-CN"/>
        </w:rPr>
        <w:t>“</w:t>
      </w:r>
      <w:r>
        <w:t>上下文学习 + 条件生成</w:t>
      </w:r>
      <w:r>
        <w:rPr>
          <w:rFonts w:hint="eastAsia"/>
          <w:lang w:eastAsia="zh-CN"/>
        </w:rPr>
        <w:t>”</w:t>
      </w:r>
      <w:r>
        <w:t>机制更容易体现优势，从而让轨迹预测从数值拟合走向语义生成。</w:t>
      </w:r>
    </w:p>
    <w:p w14:paraId="16454B51">
      <w:pPr>
        <w:ind w:firstLine="480"/>
      </w:pPr>
      <w:r>
        <w:t>总体而言，本文完成了一次从</w:t>
      </w:r>
      <w:r>
        <w:rPr>
          <w:rFonts w:hint="eastAsia"/>
          <w:lang w:eastAsia="zh-CN"/>
        </w:rPr>
        <w:t>“</w:t>
      </w:r>
      <w:r>
        <w:t>数值回归范式</w:t>
      </w:r>
      <w:r>
        <w:rPr>
          <w:rFonts w:hint="eastAsia"/>
          <w:lang w:eastAsia="zh-CN"/>
        </w:rPr>
        <w:t>”</w:t>
      </w:r>
      <w:r>
        <w:t>向</w:t>
      </w:r>
      <w:r>
        <w:rPr>
          <w:rFonts w:hint="eastAsia"/>
          <w:lang w:eastAsia="zh-CN"/>
        </w:rPr>
        <w:t>“</w:t>
      </w:r>
      <w:r>
        <w:t>语义生成范式</w:t>
      </w:r>
      <w:r>
        <w:rPr>
          <w:rFonts w:hint="eastAsia"/>
          <w:lang w:eastAsia="zh-CN"/>
        </w:rPr>
        <w:t>”</w:t>
      </w:r>
      <w:r>
        <w:t>的探索性迁移，验证了大语言模型在自动驾驶轨迹预测领域的应用潜力。通过LoRA与4-bit量化技术的结合，在有限硬件条件下实现了高效、稳定且可复现的模型训练流程。</w:t>
      </w:r>
    </w:p>
    <w:p w14:paraId="7B672017">
      <w:pPr>
        <w:ind w:firstLine="480"/>
        <w:sectPr>
          <w:pgSz w:w="11906" w:h="16838"/>
          <w:pgMar w:top="1418" w:right="1134" w:bottom="1134" w:left="1418" w:header="851" w:footer="992" w:gutter="0"/>
          <w:cols w:space="425" w:num="1"/>
          <w:docGrid w:type="lines" w:linePitch="312" w:charSpace="0"/>
        </w:sectPr>
      </w:pPr>
      <w:r>
        <w:t>本研究不仅为轨迹预测问题提供了一种新的建模视角，也为大模型在自动驾驶感知与预测模块中的应用奠定了实验基础。</w:t>
      </w:r>
    </w:p>
    <w:p w14:paraId="3E46FF00">
      <w:pPr>
        <w:pStyle w:val="2"/>
      </w:pPr>
      <w:bookmarkStart w:id="70" w:name="_Toc24619"/>
      <w:r>
        <w:rPr>
          <w:rFonts w:hint="eastAsia"/>
        </w:rPr>
        <w:t>参考文献</w:t>
      </w:r>
      <w:bookmarkEnd w:id="70"/>
    </w:p>
    <w:p w14:paraId="44B18B86">
      <w:pPr>
        <w:keepNext w:val="0"/>
        <w:keepLines w:val="0"/>
        <w:pageBreakBefore w:val="0"/>
        <w:widowControl w:val="0"/>
        <w:numPr>
          <w:ilvl w:val="0"/>
          <w:numId w:val="8"/>
        </w:numPr>
        <w:kinsoku/>
        <w:wordWrap/>
        <w:overflowPunct/>
        <w:topLinePunct w:val="0"/>
        <w:autoSpaceDE/>
        <w:autoSpaceDN/>
        <w:bidi w:val="0"/>
        <w:adjustRightInd/>
        <w:snapToGrid/>
        <w:ind w:left="340" w:hanging="340" w:firstLineChars="0"/>
        <w:textAlignment w:val="auto"/>
      </w:pPr>
      <w:bookmarkStart w:id="71" w:name="_Ref8471"/>
      <w:r>
        <w:rPr>
          <w:rFonts w:hint="eastAsia"/>
        </w:rPr>
        <w:t>VASWANI A, SHAZEER N, PARMAR N, et al. Attention is all you need[C]//Advances in Neural Information Processing Systems 30 (NeurIPS 2017). Red Hook, NY: Curran Associates, 2017: 5998-6008.</w:t>
      </w:r>
      <w:bookmarkEnd w:id="71"/>
    </w:p>
    <w:p w14:paraId="6A427C6D">
      <w:pPr>
        <w:keepNext w:val="0"/>
        <w:keepLines w:val="0"/>
        <w:pageBreakBefore w:val="0"/>
        <w:widowControl w:val="0"/>
        <w:numPr>
          <w:ilvl w:val="0"/>
          <w:numId w:val="8"/>
        </w:numPr>
        <w:kinsoku/>
        <w:wordWrap/>
        <w:overflowPunct/>
        <w:topLinePunct w:val="0"/>
        <w:autoSpaceDE/>
        <w:autoSpaceDN/>
        <w:bidi w:val="0"/>
        <w:adjustRightInd/>
        <w:snapToGrid/>
        <w:ind w:left="340" w:hanging="340" w:firstLineChars="0"/>
        <w:textAlignment w:val="auto"/>
      </w:pPr>
      <w:bookmarkStart w:id="72" w:name="_Ref19457"/>
      <w:r>
        <w:rPr>
          <w:rFonts w:hint="eastAsia"/>
        </w:rPr>
        <w:t>ALAHI A, GOEL K, RAMANATHAN V, et al. Social LSTM: human trajectory prediction in crowded spaces[C]//Proceedings of the IEEE Conference on Computer Vision and Pattern Recognition (CVPR). Piscataway, NJ: IEEE, 2016: 961-971.</w:t>
      </w:r>
      <w:bookmarkEnd w:id="72"/>
    </w:p>
    <w:p w14:paraId="13AC5F41">
      <w:pPr>
        <w:keepNext w:val="0"/>
        <w:keepLines w:val="0"/>
        <w:pageBreakBefore w:val="0"/>
        <w:widowControl w:val="0"/>
        <w:numPr>
          <w:ilvl w:val="0"/>
          <w:numId w:val="8"/>
        </w:numPr>
        <w:kinsoku/>
        <w:wordWrap/>
        <w:overflowPunct/>
        <w:topLinePunct w:val="0"/>
        <w:autoSpaceDE/>
        <w:autoSpaceDN/>
        <w:bidi w:val="0"/>
        <w:adjustRightInd/>
        <w:snapToGrid/>
        <w:ind w:left="340" w:hanging="340" w:firstLineChars="0"/>
        <w:textAlignment w:val="auto"/>
      </w:pPr>
      <w:bookmarkStart w:id="73" w:name="_Ref8916"/>
      <w:r>
        <w:rPr>
          <w:rFonts w:hint="eastAsia"/>
        </w:rPr>
        <w:t>CAESAR H, BANKITI V, LANG A H, et al. nuScenes: a multimodal dataset for autonomous driving[C]//Proceedings of the IEEE/CVF Conference on Computer Vision and Pattern Recognition (CVPR). Piscataway, NJ: IEEE, 2020: 11621-11631.</w:t>
      </w:r>
      <w:bookmarkEnd w:id="73"/>
    </w:p>
    <w:p w14:paraId="56CF0B8A">
      <w:pPr>
        <w:keepNext w:val="0"/>
        <w:keepLines w:val="0"/>
        <w:pageBreakBefore w:val="0"/>
        <w:widowControl w:val="0"/>
        <w:numPr>
          <w:ilvl w:val="0"/>
          <w:numId w:val="8"/>
        </w:numPr>
        <w:kinsoku/>
        <w:wordWrap/>
        <w:overflowPunct/>
        <w:topLinePunct w:val="0"/>
        <w:autoSpaceDE/>
        <w:autoSpaceDN/>
        <w:bidi w:val="0"/>
        <w:adjustRightInd/>
        <w:snapToGrid/>
        <w:ind w:left="340" w:hanging="340" w:firstLineChars="0"/>
        <w:textAlignment w:val="auto"/>
      </w:pPr>
      <w:bookmarkStart w:id="74" w:name="_Ref19666"/>
      <w:r>
        <w:rPr>
          <w:rFonts w:hint="eastAsia"/>
        </w:rPr>
        <w:t>CHANG M F, LAMBERT J, SANGKLOY P, et al. Argoverse: 3D tracking and forecasting with rich maps[C]//Proceedings of the IEEE/CVF Conference on Computer Vision and Pattern Recognition (CVPR). Piscataway, NJ: IEEE, 2019: 8748-8757.</w:t>
      </w:r>
      <w:bookmarkEnd w:id="74"/>
    </w:p>
    <w:p w14:paraId="5FFA9F8C">
      <w:pPr>
        <w:keepNext w:val="0"/>
        <w:keepLines w:val="0"/>
        <w:pageBreakBefore w:val="0"/>
        <w:widowControl w:val="0"/>
        <w:numPr>
          <w:ilvl w:val="0"/>
          <w:numId w:val="8"/>
        </w:numPr>
        <w:kinsoku/>
        <w:wordWrap/>
        <w:overflowPunct/>
        <w:topLinePunct w:val="0"/>
        <w:autoSpaceDE/>
        <w:autoSpaceDN/>
        <w:bidi w:val="0"/>
        <w:adjustRightInd/>
        <w:snapToGrid/>
        <w:ind w:left="340" w:hanging="340" w:firstLineChars="0"/>
        <w:textAlignment w:val="auto"/>
      </w:pPr>
      <w:bookmarkStart w:id="75" w:name="_Ref19790"/>
      <w:r>
        <w:rPr>
          <w:rFonts w:hint="eastAsia"/>
        </w:rPr>
        <w:t>GAO J, SUN C, ZHAO H, et al. VectorNet: encoding HD maps and agent dynamics from vectorized representation[C]//Proceedings of the IEEE/CVF Conference on Computer Vision and Pattern Recognition (CVPR). Piscataway, NJ: IEEE, 2020: 11525-11533.</w:t>
      </w:r>
      <w:bookmarkEnd w:id="75"/>
    </w:p>
    <w:p w14:paraId="2CC7A5B6">
      <w:pPr>
        <w:keepNext w:val="0"/>
        <w:keepLines w:val="0"/>
        <w:pageBreakBefore w:val="0"/>
        <w:widowControl w:val="0"/>
        <w:numPr>
          <w:ilvl w:val="0"/>
          <w:numId w:val="8"/>
        </w:numPr>
        <w:kinsoku/>
        <w:wordWrap/>
        <w:overflowPunct/>
        <w:topLinePunct w:val="0"/>
        <w:autoSpaceDE/>
        <w:autoSpaceDN/>
        <w:bidi w:val="0"/>
        <w:adjustRightInd/>
        <w:snapToGrid/>
        <w:ind w:left="340" w:hanging="340" w:firstLineChars="0"/>
        <w:textAlignment w:val="auto"/>
      </w:pPr>
      <w:bookmarkStart w:id="76" w:name="_Ref19947"/>
      <w:r>
        <w:rPr>
          <w:rFonts w:hint="eastAsia"/>
        </w:rPr>
        <w:t xml:space="preserve">SALZMANN T, IVANOVIC B, CHAKRAVARTY P, et al. Trajectron++: dynamically-feasible trajectory forecasting with heterogeneous data[C]//Computer Vision – ECCV 2020. Cham: Springer, 2020: 683-700. </w:t>
      </w:r>
      <w:bookmarkEnd w:id="76"/>
    </w:p>
    <w:p w14:paraId="022D0785">
      <w:pPr>
        <w:keepNext w:val="0"/>
        <w:keepLines w:val="0"/>
        <w:pageBreakBefore w:val="0"/>
        <w:widowControl w:val="0"/>
        <w:numPr>
          <w:ilvl w:val="0"/>
          <w:numId w:val="8"/>
        </w:numPr>
        <w:kinsoku/>
        <w:wordWrap/>
        <w:overflowPunct/>
        <w:topLinePunct w:val="0"/>
        <w:autoSpaceDE/>
        <w:autoSpaceDN/>
        <w:bidi w:val="0"/>
        <w:adjustRightInd/>
        <w:snapToGrid/>
        <w:ind w:left="340" w:hanging="340" w:firstLineChars="0"/>
        <w:textAlignment w:val="auto"/>
      </w:pPr>
      <w:bookmarkStart w:id="77" w:name="_Ref20045"/>
      <w:r>
        <w:rPr>
          <w:rFonts w:hint="eastAsia"/>
        </w:rPr>
        <w:t xml:space="preserve">LIANG M, YANG B, HU R, et al. Learning lane graph representations for motion forecasting[C]//Computer Vision – ECCV 2020. Cham: Springer, 2020: 541-556. </w:t>
      </w:r>
      <w:bookmarkEnd w:id="77"/>
    </w:p>
    <w:p w14:paraId="148628F9">
      <w:pPr>
        <w:keepNext w:val="0"/>
        <w:keepLines w:val="0"/>
        <w:pageBreakBefore w:val="0"/>
        <w:widowControl w:val="0"/>
        <w:numPr>
          <w:ilvl w:val="0"/>
          <w:numId w:val="8"/>
        </w:numPr>
        <w:kinsoku/>
        <w:wordWrap/>
        <w:overflowPunct/>
        <w:topLinePunct w:val="0"/>
        <w:autoSpaceDE/>
        <w:autoSpaceDN/>
        <w:bidi w:val="0"/>
        <w:adjustRightInd/>
        <w:snapToGrid/>
        <w:ind w:left="340" w:hanging="340" w:firstLineChars="0"/>
        <w:textAlignment w:val="auto"/>
      </w:pPr>
      <w:bookmarkStart w:id="78" w:name="_Ref20136"/>
      <w:r>
        <w:rPr>
          <w:rFonts w:hint="eastAsia"/>
        </w:rPr>
        <w:t>MUNIR F, MIHAYLOVA T, AZAM S, et al. Exploring large language models for trajectory prediction: a technical perspective[C]//*Companion of the 2024 ACM/IEEE International Conference on Human-Robot Interaction*. New York: ACM, 2024: 774-778.</w:t>
      </w:r>
      <w:bookmarkEnd w:id="78"/>
    </w:p>
    <w:p w14:paraId="79DEA003">
      <w:pPr>
        <w:keepNext w:val="0"/>
        <w:keepLines w:val="0"/>
        <w:pageBreakBefore w:val="0"/>
        <w:widowControl w:val="0"/>
        <w:numPr>
          <w:ilvl w:val="0"/>
          <w:numId w:val="8"/>
        </w:numPr>
        <w:kinsoku/>
        <w:wordWrap/>
        <w:overflowPunct/>
        <w:topLinePunct w:val="0"/>
        <w:autoSpaceDE/>
        <w:autoSpaceDN/>
        <w:bidi w:val="0"/>
        <w:adjustRightInd/>
        <w:snapToGrid/>
        <w:ind w:left="340" w:hanging="340" w:firstLineChars="0"/>
        <w:textAlignment w:val="auto"/>
      </w:pPr>
      <w:bookmarkStart w:id="79" w:name="_Ref228008043"/>
      <w:r>
        <w:rPr>
          <w:rFonts w:hint="eastAsia"/>
        </w:rPr>
        <w:t>HU E J, SHEN Y, WALLIS P, et al. LoRA: Low-rank adaptation of large language models[EB/OL]. (2021-06-17)[2026-04-19]. arXiv:2106.09685.</w:t>
      </w:r>
      <w:bookmarkEnd w:id="79"/>
    </w:p>
    <w:p w14:paraId="6CAD95D6">
      <w:pPr>
        <w:keepNext w:val="0"/>
        <w:keepLines w:val="0"/>
        <w:pageBreakBefore w:val="0"/>
        <w:widowControl w:val="0"/>
        <w:numPr>
          <w:ilvl w:val="0"/>
          <w:numId w:val="8"/>
        </w:numPr>
        <w:kinsoku/>
        <w:wordWrap/>
        <w:overflowPunct/>
        <w:topLinePunct w:val="0"/>
        <w:autoSpaceDE/>
        <w:autoSpaceDN/>
        <w:bidi w:val="0"/>
        <w:adjustRightInd/>
        <w:snapToGrid/>
        <w:ind w:left="425" w:hanging="425" w:firstLineChars="0"/>
        <w:textAlignment w:val="auto"/>
      </w:pPr>
      <w:bookmarkStart w:id="80" w:name="_Ref8844"/>
      <w:r>
        <w:rPr>
          <w:rFonts w:hint="eastAsia"/>
        </w:rPr>
        <w:t>DETTMERS T, PAGNONI A, HOLTZMAN A, et al. QLoRA: Efficient finetuning of quantized LLMs[EB/OL]. (2023-05-23)[2026-04-19]. arXiv:2305.14314.</w:t>
      </w:r>
      <w:bookmarkEnd w:id="80"/>
    </w:p>
    <w:p w14:paraId="5A5A3198">
      <w:pPr>
        <w:keepNext w:val="0"/>
        <w:keepLines w:val="0"/>
        <w:pageBreakBefore w:val="0"/>
        <w:widowControl w:val="0"/>
        <w:numPr>
          <w:ilvl w:val="0"/>
          <w:numId w:val="8"/>
        </w:numPr>
        <w:kinsoku/>
        <w:wordWrap/>
        <w:overflowPunct/>
        <w:topLinePunct w:val="0"/>
        <w:autoSpaceDE/>
        <w:autoSpaceDN/>
        <w:bidi w:val="0"/>
        <w:adjustRightInd/>
        <w:snapToGrid/>
        <w:ind w:left="425" w:hanging="425" w:firstLineChars="0"/>
        <w:textAlignment w:val="auto"/>
      </w:pPr>
      <w:bookmarkStart w:id="81" w:name="_Ref2727"/>
      <w:r>
        <w:rPr>
          <w:rFonts w:hint="eastAsia"/>
        </w:rPr>
        <w:t xml:space="preserve">YANG K, GUO Z, LIN G, et al. Trajectory-LLM: A language-based data generator for trajectory prediction in autonomous driving[C]//*The Thirteenth International Conference on Learning Representations. 2025. </w:t>
      </w:r>
      <w:bookmarkEnd w:id="81"/>
    </w:p>
    <w:p w14:paraId="512D81FD">
      <w:pPr>
        <w:keepNext w:val="0"/>
        <w:keepLines w:val="0"/>
        <w:pageBreakBefore w:val="0"/>
        <w:widowControl w:val="0"/>
        <w:numPr>
          <w:ilvl w:val="0"/>
          <w:numId w:val="8"/>
        </w:numPr>
        <w:kinsoku/>
        <w:wordWrap/>
        <w:overflowPunct/>
        <w:topLinePunct w:val="0"/>
        <w:autoSpaceDE/>
        <w:autoSpaceDN/>
        <w:bidi w:val="0"/>
        <w:adjustRightInd/>
        <w:snapToGrid/>
        <w:ind w:left="425" w:hanging="425" w:firstLineChars="0"/>
        <w:textAlignment w:val="auto"/>
      </w:pPr>
      <w:bookmarkStart w:id="82" w:name="_Ref228008081"/>
      <w:bookmarkStart w:id="83" w:name="_Ref2734"/>
      <w:r>
        <w:rPr>
          <w:rFonts w:hint="eastAsia"/>
        </w:rPr>
        <w:t>CHIB P S, SINGH P. LG-Traj: LLM guided pedestrian trajectory prediction[C]//*Proceedings of the IEEE/CVF International Conference on Computer Vision Workshops. Piscataway, NJ: IEEE, 2023: 6802-6812.</w:t>
      </w:r>
      <w:bookmarkEnd w:id="82"/>
      <w:r>
        <w:rPr>
          <w:rFonts w:hint="eastAsia"/>
        </w:rPr>
        <w:t xml:space="preserve"> </w:t>
      </w:r>
      <w:bookmarkEnd w:id="83"/>
    </w:p>
    <w:p w14:paraId="59E0A4B8">
      <w:pPr>
        <w:keepNext w:val="0"/>
        <w:keepLines w:val="0"/>
        <w:pageBreakBefore w:val="0"/>
        <w:widowControl w:val="0"/>
        <w:numPr>
          <w:ilvl w:val="0"/>
          <w:numId w:val="8"/>
        </w:numPr>
        <w:kinsoku/>
        <w:wordWrap/>
        <w:overflowPunct/>
        <w:topLinePunct w:val="0"/>
        <w:autoSpaceDE/>
        <w:autoSpaceDN/>
        <w:bidi w:val="0"/>
        <w:adjustRightInd/>
        <w:snapToGrid/>
        <w:ind w:left="425" w:hanging="425" w:firstLineChars="0"/>
        <w:textAlignment w:val="auto"/>
      </w:pPr>
      <w:bookmarkStart w:id="84" w:name="_Ref2740"/>
      <w:r>
        <w:rPr>
          <w:rFonts w:hint="eastAsia"/>
        </w:rPr>
        <w:t xml:space="preserve">LAN Z, LIU L, FAN B, et al. Traj-LLM: A new exploration for empowering trajectory prediction with pre-trained large language models[J]. IEEE Transactions on Intelligent Vehicles, 2025, 10(2): 794-807. </w:t>
      </w:r>
      <w:bookmarkEnd w:id="84"/>
    </w:p>
    <w:p w14:paraId="1A1C1092">
      <w:pPr>
        <w:keepNext w:val="0"/>
        <w:keepLines w:val="0"/>
        <w:pageBreakBefore w:val="0"/>
        <w:widowControl w:val="0"/>
        <w:numPr>
          <w:ilvl w:val="0"/>
          <w:numId w:val="8"/>
        </w:numPr>
        <w:kinsoku/>
        <w:wordWrap/>
        <w:overflowPunct/>
        <w:topLinePunct w:val="0"/>
        <w:autoSpaceDE/>
        <w:autoSpaceDN/>
        <w:bidi w:val="0"/>
        <w:adjustRightInd/>
        <w:snapToGrid/>
        <w:ind w:left="425" w:hanging="425" w:firstLineChars="0"/>
        <w:textAlignment w:val="auto"/>
      </w:pPr>
      <w:bookmarkStart w:id="85" w:name="_Ref20221"/>
      <w:r>
        <w:rPr>
          <w:rFonts w:hint="eastAsia"/>
        </w:rPr>
        <w:t>KALMAN R E. A New Approach to Linear Filtering and Prediction Problems[J]. Journal of Basic Engineering, 1960, 82(1): 35-45.</w:t>
      </w:r>
      <w:bookmarkEnd w:id="85"/>
    </w:p>
    <w:p w14:paraId="41B46FD4">
      <w:pPr>
        <w:keepNext w:val="0"/>
        <w:keepLines w:val="0"/>
        <w:pageBreakBefore w:val="0"/>
        <w:widowControl w:val="0"/>
        <w:numPr>
          <w:ilvl w:val="0"/>
          <w:numId w:val="8"/>
        </w:numPr>
        <w:kinsoku/>
        <w:wordWrap/>
        <w:overflowPunct/>
        <w:topLinePunct w:val="0"/>
        <w:autoSpaceDE/>
        <w:autoSpaceDN/>
        <w:bidi w:val="0"/>
        <w:adjustRightInd/>
        <w:snapToGrid/>
        <w:ind w:left="425" w:hanging="425" w:firstLineChars="0"/>
        <w:textAlignment w:val="auto"/>
      </w:pPr>
      <w:bookmarkStart w:id="86" w:name="_Ref20378"/>
      <w:r>
        <w:rPr>
          <w:rFonts w:hint="eastAsia"/>
        </w:rPr>
        <w:t xml:space="preserve">RABINER L. A tutorial on hidden Markov models and selected applications in speech recognition[J]. Proceedings of the IEEE, 1989, 77(2): 257-286. </w:t>
      </w:r>
      <w:bookmarkEnd w:id="86"/>
    </w:p>
    <w:p w14:paraId="4E2B2AD8">
      <w:pPr>
        <w:keepNext w:val="0"/>
        <w:keepLines w:val="0"/>
        <w:pageBreakBefore w:val="0"/>
        <w:widowControl w:val="0"/>
        <w:numPr>
          <w:ilvl w:val="0"/>
          <w:numId w:val="8"/>
        </w:numPr>
        <w:kinsoku/>
        <w:wordWrap/>
        <w:overflowPunct/>
        <w:topLinePunct w:val="0"/>
        <w:autoSpaceDE/>
        <w:autoSpaceDN/>
        <w:bidi w:val="0"/>
        <w:adjustRightInd/>
        <w:snapToGrid/>
        <w:ind w:left="425" w:hanging="425" w:firstLineChars="0"/>
        <w:textAlignment w:val="auto"/>
        <w:rPr>
          <w:rFonts w:hint="eastAsia"/>
        </w:rPr>
      </w:pPr>
      <w:bookmarkStart w:id="87" w:name="_Ref20427"/>
      <w:r>
        <w:rPr>
          <w:rFonts w:hint="eastAsia"/>
        </w:rPr>
        <w:t>ELIASSON K, JONKER F. Hidden Markov model based methods for time series analysis and forecasting: A review[J]. Signal Processing, 2005, 85(3): 513-524.</w:t>
      </w:r>
      <w:bookmarkEnd w:id="87"/>
      <w:bookmarkStart w:id="88" w:name="_Toc32329"/>
    </w:p>
    <w:p w14:paraId="236D0177">
      <w:pPr>
        <w:pStyle w:val="2"/>
        <w:jc w:val="both"/>
        <w:rPr>
          <w:rFonts w:hint="eastAsia"/>
        </w:rPr>
        <w:sectPr>
          <w:pgSz w:w="11906" w:h="16838"/>
          <w:pgMar w:top="1417" w:right="1134" w:bottom="1134" w:left="1418" w:header="851" w:footer="992" w:gutter="0"/>
          <w:cols w:space="0" w:num="1"/>
          <w:docGrid w:type="lines" w:linePitch="312" w:charSpace="0"/>
        </w:sectPr>
      </w:pPr>
    </w:p>
    <w:p w14:paraId="3B542846">
      <w:pPr>
        <w:pStyle w:val="2"/>
        <w:rPr>
          <w:rFonts w:hint="eastAsia"/>
        </w:rPr>
      </w:pPr>
      <w:r>
        <w:rPr>
          <w:rFonts w:hint="eastAsia"/>
        </w:rPr>
        <w:t>致谢</w:t>
      </w:r>
      <w:bookmarkEnd w:id="88"/>
    </w:p>
    <w:p w14:paraId="7F7FF7A7">
      <w:pPr>
        <w:rPr>
          <w:rFonts w:hint="eastAsia"/>
        </w:rPr>
      </w:pPr>
      <w:r>
        <w:rPr>
          <w:rFonts w:hint="eastAsia"/>
          <w:lang w:val="en-US" w:eastAsia="zh-CN"/>
        </w:rPr>
        <w:t>又是一年夏天了。5年前，我走出了高考考场，结束了高中生活。5年后的现在，我以此篇论文结束了我为期5年的大学生涯。</w:t>
      </w:r>
      <w:r>
        <w:rPr>
          <w:rFonts w:hint="eastAsia"/>
        </w:rPr>
        <w:t>感谢一路陪我走过来，没有放弃过我的朋友们，更感谢从来没有放弃过我的、千万次救自己于水火的自己。谢谢你们，你们就像一面面镜子，反射出我自己，让我知道我是什么样子，该向哪里走。</w:t>
      </w:r>
    </w:p>
    <w:p w14:paraId="1CE70016">
      <w:pPr>
        <w:rPr>
          <w:rFonts w:hint="default" w:eastAsia="宋体"/>
          <w:lang w:val="en-US" w:eastAsia="zh-CN"/>
        </w:rPr>
      </w:pPr>
      <w:r>
        <w:rPr>
          <w:rFonts w:hint="eastAsia"/>
          <w:lang w:val="en-US" w:eastAsia="zh-CN"/>
        </w:rPr>
        <w:t>在此非常感谢陆佃杰教授，当时我刚休学回来，虽然对深度学习有了解，但具体实操并不是很懂，陆老师看到我的邮件以后愿意指导我，为我出谋划策，在我提出自己的想法时接纳了我这个本科生却想写深度学习有关内容这个幼稚的想法，不过最终在我的努力和老师的指导下，还是有所收获，完成了这篇论文。</w:t>
      </w:r>
    </w:p>
    <w:p w14:paraId="7F0EA294">
      <w:pPr>
        <w:rPr>
          <w:rFonts w:hint="eastAsia"/>
          <w:lang w:eastAsia="zh-CN"/>
        </w:rPr>
      </w:pPr>
      <w:r>
        <w:rPr>
          <w:rFonts w:hint="eastAsia"/>
          <w:lang w:val="en-US" w:eastAsia="zh-CN"/>
        </w:rPr>
        <w:t>还记得我刚进学生会的那些时间，师哥师姐对我们的温柔栽培，师弟师妹的热情洋溢，给予了我很多，教会了我很多。还记得我在吉他协会当副社长，有给我兜底的伙伴，有热情似火的演出。其实有些事情我已经忘记了，不是因为我记性不好，是因为……</w:t>
      </w:r>
      <w:r>
        <w:rPr>
          <w:rFonts w:hint="eastAsia"/>
        </w:rPr>
        <w:t>前尘往事我已然忘记，现在回头的是坚定崭新的自己</w:t>
      </w:r>
      <w:r>
        <w:rPr>
          <w:rFonts w:hint="eastAsia"/>
          <w:lang w:eastAsia="zh-CN"/>
        </w:rPr>
        <w:t>。之前的事情，多有不易，但我还是最终走了过来，找到了答案。</w:t>
      </w:r>
    </w:p>
    <w:p w14:paraId="35DB65A7">
      <w:pPr>
        <w:rPr>
          <w:rFonts w:hint="default"/>
          <w:lang w:val="en-US" w:eastAsia="zh-CN"/>
        </w:rPr>
      </w:pPr>
      <w:r>
        <w:rPr>
          <w:rFonts w:hint="eastAsia"/>
          <w:lang w:eastAsia="zh-CN"/>
        </w:rPr>
        <w:t>敬自己，从不放弃，鼓着一口气，走到最后。敬自己，在燃尽之前，咬定青山不放松，找到了答案。敬自己，孤身走暗巷，找到自己的模样，知道自己要往哪走，向前冲，不畏惧，向前看。敬自己，无论有天大的困难，天塌下来都有自己的雌心壮志作为依靠。敬自己，爱自己。走到这一步，我真的付出了很多。再回首，已是又一年夏天。那年我送你们离开，现在又要送自己离开。送走我的母校，我爱过一遍又一遍的地方，我眷恋的母校。</w:t>
      </w:r>
      <w:r>
        <w:rPr>
          <w:rFonts w:hint="eastAsia"/>
          <w:lang w:val="en-US" w:eastAsia="zh-CN"/>
        </w:rPr>
        <w:t>明心湖畔，我在这里军训，在这里演出，在这里流泪，在这里思考。我一次次走进校门，第一眼看见的是你，最后一眼需要送别的还是你。谁会不期望无尽的夏天呢？</w:t>
      </w:r>
    </w:p>
    <w:p w14:paraId="5DF35BA1">
      <w:pPr>
        <w:rPr>
          <w:rFonts w:hint="eastAsia"/>
          <w:lang w:eastAsia="zh-CN"/>
        </w:rPr>
      </w:pPr>
      <w:r>
        <w:rPr>
          <w:rFonts w:hint="eastAsia"/>
          <w:lang w:eastAsia="zh-CN"/>
        </w:rPr>
        <w:t>我的爱在这里，恨不在这里，我要追寻的答案在这里，终点不在这里。这里是起点，是爱，让我读懂明白了什么是爱，你们的宽容、理解、祝愿和沉默都塑造了一个完整的我。</w:t>
      </w:r>
    </w:p>
    <w:p w14:paraId="1D891129">
      <w:pPr>
        <w:rPr>
          <w:rFonts w:hint="default"/>
          <w:lang w:val="en-US" w:eastAsia="zh-CN"/>
        </w:rPr>
      </w:pPr>
      <w:r>
        <w:rPr>
          <w:rFonts w:hint="eastAsia"/>
          <w:lang w:val="en-US" w:eastAsia="zh-CN"/>
        </w:rPr>
        <w:t>感谢我老爸，从小到大送我去上学，给我整理桌子，包容甚至纵容我的任性。虽然你给我提过很多要求，给过我很多压力，但我最终也做到了不是吗。我时常觉得亏欠你，你为了我付出了这么多，我不知道怎么回报，只有好好努力，把自己做到最好了。我希望你提起你女儿一定是骄傲开心快乐的。你女儿是最棒的。还有我老妈，虽然你缺席了我的幼年和成长，但是过去的事情大家都有不易，我知道你已经做的很好了，一切都不怕晚，我们还有时间一点点去解决问题，感谢你让我降临到这个世上，经历这么多事情，完全没有白来。还有我的姥姥姥爷，谢谢你们把我带大，小时后什么都不懂，长大以后才知道你们的不容易，你们的偏爱，你们的真心。姥爷，我最大的愧疚就是在你离世之前没有取得成就，要是我当时再懂事一点，会的再多一点就好了，我是你最寄予厚望的孩子，要是你再给我一点时间就好了，我会成长起来的。我不想让任何人对我感到失望，我有能力做到一切。我不会再辜负任何人对我的期望了。</w:t>
      </w:r>
    </w:p>
    <w:p w14:paraId="6FB8CDAB">
      <w:pPr>
        <w:rPr>
          <w:rFonts w:hint="eastAsia"/>
          <w:lang w:eastAsia="zh-CN"/>
        </w:rPr>
      </w:pPr>
      <w:r>
        <w:rPr>
          <w:rFonts w:hint="eastAsia"/>
          <w:lang w:eastAsia="zh-CN"/>
        </w:rPr>
        <w:t>我爱你，母校。我谢谢你们，陪我成长的人们。刘博文、高鹤萁、张家一、袁钰杰、王煦，</w:t>
      </w:r>
      <w:r>
        <w:rPr>
          <w:rFonts w:hint="eastAsia"/>
          <w:lang w:val="en-US" w:eastAsia="zh-CN"/>
        </w:rPr>
        <w:t>这些给我帮助和温暖的朋友们；感谢</w:t>
      </w:r>
      <w:r>
        <w:rPr>
          <w:rFonts w:hint="eastAsia"/>
          <w:lang w:eastAsia="zh-CN"/>
        </w:rPr>
        <w:t>辅导员张乾老师、王雁翔老师，</w:t>
      </w:r>
      <w:r>
        <w:rPr>
          <w:rFonts w:hint="eastAsia"/>
          <w:lang w:val="en-US" w:eastAsia="zh-CN"/>
        </w:rPr>
        <w:t>还有</w:t>
      </w:r>
      <w:r>
        <w:rPr>
          <w:rFonts w:hint="eastAsia"/>
          <w:lang w:eastAsia="zh-CN"/>
        </w:rPr>
        <w:t>悉心指导的王化雨老师、陆佃杰</w:t>
      </w:r>
      <w:r>
        <w:rPr>
          <w:rFonts w:hint="eastAsia"/>
          <w:lang w:val="en-US" w:eastAsia="zh-CN"/>
        </w:rPr>
        <w:t>教授</w:t>
      </w:r>
      <w:r>
        <w:rPr>
          <w:rFonts w:hint="eastAsia"/>
          <w:lang w:eastAsia="zh-CN"/>
        </w:rPr>
        <w:t>……你们一次又一次的感动我，拯救我，让我再一次看到了希望。</w:t>
      </w:r>
      <w:r>
        <w:rPr>
          <w:rFonts w:hint="eastAsia"/>
          <w:lang w:val="en-US" w:eastAsia="zh-CN"/>
        </w:rPr>
        <w:t>感谢你们，</w:t>
      </w:r>
      <w:r>
        <w:rPr>
          <w:rFonts w:hint="eastAsia"/>
          <w:lang w:eastAsia="zh-CN"/>
        </w:rPr>
        <w:t>我爱你们。</w:t>
      </w:r>
    </w:p>
    <w:p w14:paraId="17AF5360">
      <w:pPr>
        <w:rPr>
          <w:rFonts w:hint="default"/>
          <w:lang w:val="en-US" w:eastAsia="zh-CN"/>
        </w:rPr>
      </w:pPr>
      <w:r>
        <w:rPr>
          <w:rFonts w:hint="eastAsia"/>
          <w:lang w:val="en-US" w:eastAsia="zh-CN"/>
        </w:rPr>
        <w:t>时光正好，正值青年。埋首奋进，方有始终。再次谢谢你们参与我人生的演出。愿你们诸事顺遂，身体健康，万事如意。</w:t>
      </w:r>
    </w:p>
    <w:sectPr>
      <w:pgSz w:w="11906" w:h="16838"/>
      <w:pgMar w:top="1417" w:right="1134" w:bottom="1134" w:left="1418" w:header="851" w:footer="992" w:gutter="0"/>
      <w:cols w:space="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altName w:val="方正舒体"/>
    <w:panose1 w:val="00000000000000000000"/>
    <w:charset w:val="86"/>
    <w:family w:val="auto"/>
    <w:pitch w:val="default"/>
    <w:sig w:usb0="00000000" w:usb1="00000000" w:usb2="00000000" w:usb3="00000000" w:csb0="00040000" w:csb1="00000000"/>
  </w:font>
  <w:font w:name="方正舒体">
    <w:panose1 w:val="02010601030101010101"/>
    <w:charset w:val="86"/>
    <w:family w:val="auto"/>
    <w:pitch w:val="default"/>
    <w:sig w:usb0="00000003" w:usb1="080E0000" w:usb2="00000000" w:usb3="00000000" w:csb0="0004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1869FA">
    <w:pPr>
      <w:pStyle w:val="9"/>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DC8509">
    <w:pPr>
      <w:pStyle w:val="9"/>
      <w:ind w:firstLine="360"/>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A3A865B">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LQ8m0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y0PJtKwIAAFUEAAAOAAAAAAAAAAEAIAAAAB8BAABkcnMvZTJvRG9jLnhtbFBLBQYAAAAABgAG&#10;AFkBAAC8BQAAAAA=&#10;">
              <v:fill on="f" focussize="0,0"/>
              <v:stroke on="f" weight="0.5pt"/>
              <v:imagedata o:title=""/>
              <o:lock v:ext="edit" aspectratio="f"/>
              <v:textbox inset="0mm,0mm,0mm,0mm" style="mso-fit-shape-to-text:t;">
                <w:txbxContent>
                  <w:p w14:paraId="3A3A865B">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3B2DB3">
    <w:pPr>
      <w:pStyle w:val="9"/>
      <w:tabs>
        <w:tab w:val="center" w:pos="4677"/>
        <w:tab w:val="clear" w:pos="4153"/>
      </w:tabs>
      <w:ind w:firstLine="36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87F3215">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bVWnMqAgAAVQ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CbVWnMqAgAAVQQAAA4AAAAAAAAAAQAgAAAAHwEAAGRycy9lMm9Eb2MueG1sUEsFBgAAAAAGAAYA&#10;WQEAALsFAAAAAA==&#10;">
              <v:fill on="f" focussize="0,0"/>
              <v:stroke on="f" weight="0.5pt"/>
              <v:imagedata o:title=""/>
              <o:lock v:ext="edit" aspectratio="f"/>
              <v:textbox inset="0mm,0mm,0mm,0mm" style="mso-fit-shape-to-text:t;">
                <w:txbxContent>
                  <w:p w14:paraId="487F3215">
                    <w:pPr>
                      <w:pStyle w:val="9"/>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5F961D">
    <w:pPr>
      <w:pStyle w:val="10"/>
    </w:pPr>
    <w:r>
      <w:rPr>
        <w:rFonts w:hint="eastAsia"/>
      </w:rPr>
      <w:t>山东师范大学学士学位论文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5643A4"/>
    <w:multiLevelType w:val="singleLevel"/>
    <w:tmpl w:val="925643A4"/>
    <w:lvl w:ilvl="0" w:tentative="0">
      <w:start w:val="1"/>
      <w:numFmt w:val="decimal"/>
      <w:lvlText w:val="%1."/>
      <w:lvlJc w:val="left"/>
      <w:pPr>
        <w:ind w:left="425" w:hanging="425"/>
      </w:pPr>
      <w:rPr>
        <w:rFonts w:hint="default"/>
      </w:rPr>
    </w:lvl>
  </w:abstractNum>
  <w:abstractNum w:abstractNumId="1">
    <w:nsid w:val="B1E35FA9"/>
    <w:multiLevelType w:val="singleLevel"/>
    <w:tmpl w:val="B1E35FA9"/>
    <w:lvl w:ilvl="0" w:tentative="0">
      <w:start w:val="1"/>
      <w:numFmt w:val="decimal"/>
      <w:lvlText w:val="[%1]"/>
      <w:lvlJc w:val="left"/>
      <w:pPr>
        <w:tabs>
          <w:tab w:val="left" w:pos="420"/>
        </w:tabs>
        <w:ind w:left="425" w:hanging="425"/>
      </w:pPr>
      <w:rPr>
        <w:rFonts w:hint="default"/>
      </w:rPr>
    </w:lvl>
  </w:abstractNum>
  <w:abstractNum w:abstractNumId="2">
    <w:nsid w:val="C2E8C2CE"/>
    <w:multiLevelType w:val="singleLevel"/>
    <w:tmpl w:val="C2E8C2CE"/>
    <w:lvl w:ilvl="0" w:tentative="0">
      <w:start w:val="2"/>
      <w:numFmt w:val="decimal"/>
      <w:suff w:val="nothing"/>
      <w:lvlText w:val="（%1）"/>
      <w:lvlJc w:val="left"/>
    </w:lvl>
  </w:abstractNum>
  <w:abstractNum w:abstractNumId="3">
    <w:nsid w:val="CC55E576"/>
    <w:multiLevelType w:val="singleLevel"/>
    <w:tmpl w:val="CC55E576"/>
    <w:lvl w:ilvl="0" w:tentative="0">
      <w:start w:val="1"/>
      <w:numFmt w:val="decimal"/>
      <w:suff w:val="nothing"/>
      <w:lvlText w:val="（%1）"/>
      <w:lvlJc w:val="left"/>
    </w:lvl>
  </w:abstractNum>
  <w:abstractNum w:abstractNumId="4">
    <w:nsid w:val="DFBE6132"/>
    <w:multiLevelType w:val="singleLevel"/>
    <w:tmpl w:val="DFBE6132"/>
    <w:lvl w:ilvl="0" w:tentative="0">
      <w:start w:val="1"/>
      <w:numFmt w:val="decimal"/>
      <w:suff w:val="nothing"/>
      <w:lvlText w:val="%1．"/>
      <w:lvlJc w:val="left"/>
      <w:pPr>
        <w:ind w:left="0" w:firstLine="400"/>
      </w:pPr>
      <w:rPr>
        <w:rFonts w:hint="default"/>
      </w:rPr>
    </w:lvl>
  </w:abstractNum>
  <w:abstractNum w:abstractNumId="5">
    <w:nsid w:val="6B362FB2"/>
    <w:multiLevelType w:val="singleLevel"/>
    <w:tmpl w:val="6B362FB2"/>
    <w:lvl w:ilvl="0" w:tentative="0">
      <w:start w:val="1"/>
      <w:numFmt w:val="decimal"/>
      <w:suff w:val="space"/>
      <w:lvlText w:val="%1."/>
      <w:lvlJc w:val="left"/>
    </w:lvl>
  </w:abstractNum>
  <w:abstractNum w:abstractNumId="6">
    <w:nsid w:val="766255BA"/>
    <w:multiLevelType w:val="singleLevel"/>
    <w:tmpl w:val="766255BA"/>
    <w:lvl w:ilvl="0" w:tentative="0">
      <w:start w:val="1"/>
      <w:numFmt w:val="decimal"/>
      <w:suff w:val="nothing"/>
      <w:lvlText w:val="%1．"/>
      <w:lvlJc w:val="left"/>
      <w:pPr>
        <w:ind w:left="0" w:firstLine="400"/>
      </w:pPr>
      <w:rPr>
        <w:rFonts w:hint="default"/>
      </w:rPr>
    </w:lvl>
  </w:abstractNum>
  <w:abstractNum w:abstractNumId="7">
    <w:nsid w:val="77B67A7E"/>
    <w:multiLevelType w:val="singleLevel"/>
    <w:tmpl w:val="77B67A7E"/>
    <w:lvl w:ilvl="0" w:tentative="0">
      <w:start w:val="1"/>
      <w:numFmt w:val="decimal"/>
      <w:suff w:val="nothing"/>
      <w:lvlText w:val="%1．"/>
      <w:lvlJc w:val="left"/>
      <w:pPr>
        <w:ind w:left="0" w:firstLine="400"/>
      </w:pPr>
      <w:rPr>
        <w:rFonts w:hint="default"/>
      </w:rPr>
    </w:lvl>
  </w:abstractNum>
  <w:num w:numId="1">
    <w:abstractNumId w:val="0"/>
  </w:num>
  <w:num w:numId="2">
    <w:abstractNumId w:val="4"/>
  </w:num>
  <w:num w:numId="3">
    <w:abstractNumId w:val="6"/>
  </w:num>
  <w:num w:numId="4">
    <w:abstractNumId w:val="3"/>
  </w:num>
  <w:num w:numId="5">
    <w:abstractNumId w:val="7"/>
  </w:num>
  <w:num w:numId="6">
    <w:abstractNumId w:val="5"/>
  </w:num>
  <w:num w:numId="7">
    <w:abstractNumId w:val="2"/>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F415C"/>
    <w:rsid w:val="00246D12"/>
    <w:rsid w:val="0027550B"/>
    <w:rsid w:val="004412B4"/>
    <w:rsid w:val="005A2D64"/>
    <w:rsid w:val="006A0F77"/>
    <w:rsid w:val="006F7705"/>
    <w:rsid w:val="00881674"/>
    <w:rsid w:val="00964B6A"/>
    <w:rsid w:val="009B6A71"/>
    <w:rsid w:val="00A76DC6"/>
    <w:rsid w:val="00AF1997"/>
    <w:rsid w:val="00B5099A"/>
    <w:rsid w:val="00CC3F19"/>
    <w:rsid w:val="00E86387"/>
    <w:rsid w:val="00EF415C"/>
    <w:rsid w:val="00FC2938"/>
    <w:rsid w:val="01212B16"/>
    <w:rsid w:val="03045FD5"/>
    <w:rsid w:val="033E071B"/>
    <w:rsid w:val="03CF4E4E"/>
    <w:rsid w:val="03D21B34"/>
    <w:rsid w:val="05682D5A"/>
    <w:rsid w:val="05B11678"/>
    <w:rsid w:val="06383B48"/>
    <w:rsid w:val="06CB53C3"/>
    <w:rsid w:val="072B02AD"/>
    <w:rsid w:val="07882762"/>
    <w:rsid w:val="09630EDC"/>
    <w:rsid w:val="098F7F23"/>
    <w:rsid w:val="0AF65D7F"/>
    <w:rsid w:val="0DC9092E"/>
    <w:rsid w:val="0FFB4B91"/>
    <w:rsid w:val="11C62465"/>
    <w:rsid w:val="11E6108E"/>
    <w:rsid w:val="128640E1"/>
    <w:rsid w:val="131C41AA"/>
    <w:rsid w:val="13460FB3"/>
    <w:rsid w:val="14C472A3"/>
    <w:rsid w:val="15EE4223"/>
    <w:rsid w:val="17072806"/>
    <w:rsid w:val="17C04569"/>
    <w:rsid w:val="19EA6AAF"/>
    <w:rsid w:val="1BD80C8D"/>
    <w:rsid w:val="1C0A35C0"/>
    <w:rsid w:val="1D8B0618"/>
    <w:rsid w:val="1DB929CD"/>
    <w:rsid w:val="1E862121"/>
    <w:rsid w:val="1E8B697F"/>
    <w:rsid w:val="200D0CA3"/>
    <w:rsid w:val="20943C19"/>
    <w:rsid w:val="22EF3388"/>
    <w:rsid w:val="242760A3"/>
    <w:rsid w:val="24297892"/>
    <w:rsid w:val="25FE0DC5"/>
    <w:rsid w:val="270C122C"/>
    <w:rsid w:val="272432D6"/>
    <w:rsid w:val="277A46D2"/>
    <w:rsid w:val="2A607AF6"/>
    <w:rsid w:val="2ACF724A"/>
    <w:rsid w:val="2AF7335B"/>
    <w:rsid w:val="2C78501A"/>
    <w:rsid w:val="2C912FC3"/>
    <w:rsid w:val="2E655ADE"/>
    <w:rsid w:val="2E861045"/>
    <w:rsid w:val="2F755BC5"/>
    <w:rsid w:val="2FA01888"/>
    <w:rsid w:val="305C1495"/>
    <w:rsid w:val="30804C6D"/>
    <w:rsid w:val="30AF5824"/>
    <w:rsid w:val="316A69FC"/>
    <w:rsid w:val="31C627E9"/>
    <w:rsid w:val="33522CAE"/>
    <w:rsid w:val="33AF4E9C"/>
    <w:rsid w:val="343C3F54"/>
    <w:rsid w:val="346B661B"/>
    <w:rsid w:val="34952EF4"/>
    <w:rsid w:val="34EC597A"/>
    <w:rsid w:val="34ED2E14"/>
    <w:rsid w:val="36E7289C"/>
    <w:rsid w:val="399D0BA9"/>
    <w:rsid w:val="3B10550D"/>
    <w:rsid w:val="3CF90C34"/>
    <w:rsid w:val="3E4652E7"/>
    <w:rsid w:val="3E7C4091"/>
    <w:rsid w:val="404B17A6"/>
    <w:rsid w:val="40847697"/>
    <w:rsid w:val="4104731D"/>
    <w:rsid w:val="417E6DD2"/>
    <w:rsid w:val="41E719A3"/>
    <w:rsid w:val="42ED4847"/>
    <w:rsid w:val="432C3834"/>
    <w:rsid w:val="43B458B4"/>
    <w:rsid w:val="43FC1CB5"/>
    <w:rsid w:val="44766987"/>
    <w:rsid w:val="45486BFC"/>
    <w:rsid w:val="460A05D0"/>
    <w:rsid w:val="4720635F"/>
    <w:rsid w:val="47D956DA"/>
    <w:rsid w:val="4C6C4E26"/>
    <w:rsid w:val="4DE35714"/>
    <w:rsid w:val="4EB74235"/>
    <w:rsid w:val="4FB936B2"/>
    <w:rsid w:val="4FC764A9"/>
    <w:rsid w:val="51145098"/>
    <w:rsid w:val="52553D6A"/>
    <w:rsid w:val="531C3B06"/>
    <w:rsid w:val="540751CB"/>
    <w:rsid w:val="552F6C70"/>
    <w:rsid w:val="5541285A"/>
    <w:rsid w:val="57316E72"/>
    <w:rsid w:val="58FC50B0"/>
    <w:rsid w:val="59411541"/>
    <w:rsid w:val="5A6F22CC"/>
    <w:rsid w:val="5ACE5056"/>
    <w:rsid w:val="5BB71B86"/>
    <w:rsid w:val="5C5C6C96"/>
    <w:rsid w:val="5CF42BEF"/>
    <w:rsid w:val="5D390CCF"/>
    <w:rsid w:val="5E271D56"/>
    <w:rsid w:val="5F4068F1"/>
    <w:rsid w:val="5FFE63DD"/>
    <w:rsid w:val="612A3A2E"/>
    <w:rsid w:val="62F34A5A"/>
    <w:rsid w:val="647E1F17"/>
    <w:rsid w:val="654E6CE9"/>
    <w:rsid w:val="669E05A2"/>
    <w:rsid w:val="67FD6F7B"/>
    <w:rsid w:val="68E72104"/>
    <w:rsid w:val="6A3A6264"/>
    <w:rsid w:val="6C101972"/>
    <w:rsid w:val="6C904861"/>
    <w:rsid w:val="6D4312CD"/>
    <w:rsid w:val="6D554E94"/>
    <w:rsid w:val="6DAE1443"/>
    <w:rsid w:val="6E5D310B"/>
    <w:rsid w:val="6F2968A7"/>
    <w:rsid w:val="7302557F"/>
    <w:rsid w:val="731358A4"/>
    <w:rsid w:val="75466AD8"/>
    <w:rsid w:val="779B5E96"/>
    <w:rsid w:val="786170B2"/>
    <w:rsid w:val="79B7342D"/>
    <w:rsid w:val="7AC06311"/>
    <w:rsid w:val="7C262B42"/>
    <w:rsid w:val="7C7B0EF7"/>
    <w:rsid w:val="7D0C7F34"/>
    <w:rsid w:val="7E0F3829"/>
    <w:rsid w:val="7E194C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00" w:lineRule="exact"/>
      <w:ind w:firstLine="200"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link w:val="27"/>
    <w:qFormat/>
    <w:uiPriority w:val="0"/>
    <w:pPr>
      <w:spacing w:before="480" w:after="360"/>
      <w:ind w:firstLine="0" w:firstLineChars="0"/>
      <w:jc w:val="center"/>
      <w:outlineLvl w:val="0"/>
    </w:pPr>
    <w:rPr>
      <w:rFonts w:eastAsia="黑体" w:cs="Times New Roman"/>
      <w:b/>
      <w:bCs/>
      <w:kern w:val="44"/>
      <w:sz w:val="32"/>
      <w:szCs w:val="48"/>
    </w:rPr>
  </w:style>
  <w:style w:type="paragraph" w:styleId="3">
    <w:name w:val="heading 2"/>
    <w:basedOn w:val="1"/>
    <w:next w:val="1"/>
    <w:unhideWhenUsed/>
    <w:qFormat/>
    <w:uiPriority w:val="0"/>
    <w:pPr>
      <w:spacing w:before="480" w:after="120"/>
      <w:ind w:firstLine="0" w:firstLineChars="0"/>
      <w:jc w:val="center"/>
      <w:outlineLvl w:val="1"/>
    </w:pPr>
    <w:rPr>
      <w:rFonts w:eastAsia="黑体" w:cs="Times New Roman"/>
      <w:b/>
      <w:bCs/>
      <w:kern w:val="0"/>
      <w:sz w:val="30"/>
      <w:szCs w:val="36"/>
    </w:rPr>
  </w:style>
  <w:style w:type="paragraph" w:styleId="4">
    <w:name w:val="heading 3"/>
    <w:basedOn w:val="1"/>
    <w:next w:val="1"/>
    <w:link w:val="26"/>
    <w:unhideWhenUsed/>
    <w:qFormat/>
    <w:uiPriority w:val="0"/>
    <w:pPr>
      <w:spacing w:before="240" w:after="120" w:line="240" w:lineRule="auto"/>
      <w:ind w:firstLine="0" w:firstLineChars="0"/>
      <w:outlineLvl w:val="2"/>
    </w:pPr>
    <w:rPr>
      <w:rFonts w:eastAsia="黑体"/>
      <w:b/>
      <w:sz w:val="28"/>
    </w:rPr>
  </w:style>
  <w:style w:type="paragraph" w:styleId="5">
    <w:name w:val="heading 4"/>
    <w:basedOn w:val="1"/>
    <w:next w:val="1"/>
    <w:unhideWhenUsed/>
    <w:qFormat/>
    <w:uiPriority w:val="0"/>
    <w:pPr>
      <w:spacing w:beforeAutospacing="1" w:afterAutospacing="1"/>
      <w:outlineLvl w:val="3"/>
    </w:pPr>
    <w:rPr>
      <w:rFonts w:hint="eastAsia" w:ascii="宋体" w:hAnsi="宋体" w:cs="Times New Roman"/>
      <w:b/>
      <w:bCs/>
      <w:kern w:val="0"/>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6">
    <w:name w:val="annotation text"/>
    <w:qFormat/>
    <w:uiPriority w:val="0"/>
    <w:pPr>
      <w:widowControl w:val="0"/>
    </w:pPr>
    <w:rPr>
      <w:rFonts w:ascii="Times New Roman" w:hAnsi="Times New Roman" w:eastAsia="宋体" w:cs="Times New Roman"/>
      <w:kern w:val="2"/>
      <w:sz w:val="21"/>
      <w:szCs w:val="24"/>
      <w:lang w:val="en-US" w:eastAsia="zh-CN" w:bidi="ar-SA"/>
    </w:rPr>
  </w:style>
  <w:style w:type="paragraph" w:styleId="7">
    <w:name w:val="Body Text"/>
    <w:basedOn w:val="1"/>
    <w:qFormat/>
    <w:uiPriority w:val="0"/>
    <w:pPr>
      <w:spacing w:after="120"/>
    </w:pPr>
  </w:style>
  <w:style w:type="paragraph" w:styleId="8">
    <w:name w:val="toc 3"/>
    <w:basedOn w:val="1"/>
    <w:next w:val="1"/>
    <w:qFormat/>
    <w:uiPriority w:val="0"/>
    <w:pPr>
      <w:ind w:firstLine="1285" w:firstLineChars="400"/>
    </w:pPr>
  </w:style>
  <w:style w:type="paragraph" w:styleId="9">
    <w:name w:val="footer"/>
    <w:basedOn w:val="1"/>
    <w:link w:val="25"/>
    <w:qFormat/>
    <w:uiPriority w:val="0"/>
    <w:pPr>
      <w:tabs>
        <w:tab w:val="center" w:pos="4153"/>
        <w:tab w:val="right" w:pos="8306"/>
      </w:tabs>
      <w:snapToGrid w:val="0"/>
      <w:spacing w:line="240" w:lineRule="atLeast"/>
      <w:ind w:firstLine="0" w:firstLineChars="0"/>
    </w:pPr>
    <w:rPr>
      <w:sz w:val="21"/>
      <w:szCs w:val="21"/>
    </w:rPr>
  </w:style>
  <w:style w:type="paragraph" w:styleId="10">
    <w:name w:val="header"/>
    <w:basedOn w:val="1"/>
    <w:link w:val="24"/>
    <w:qFormat/>
    <w:uiPriority w:val="0"/>
    <w:pPr>
      <w:tabs>
        <w:tab w:val="center" w:pos="4153"/>
        <w:tab w:val="right" w:pos="8306"/>
      </w:tabs>
      <w:snapToGrid w:val="0"/>
      <w:spacing w:line="240" w:lineRule="atLeast"/>
      <w:ind w:firstLine="0" w:firstLineChars="0"/>
      <w:jc w:val="center"/>
    </w:pPr>
    <w:rPr>
      <w:sz w:val="21"/>
      <w:szCs w:val="18"/>
    </w:rPr>
  </w:style>
  <w:style w:type="paragraph" w:styleId="11">
    <w:name w:val="toc 1"/>
    <w:basedOn w:val="1"/>
    <w:next w:val="1"/>
    <w:qFormat/>
    <w:uiPriority w:val="0"/>
    <w:pPr>
      <w:ind w:firstLine="0" w:firstLineChars="0"/>
    </w:pPr>
  </w:style>
  <w:style w:type="paragraph" w:styleId="12">
    <w:name w:val="toc 2"/>
    <w:basedOn w:val="1"/>
    <w:next w:val="1"/>
    <w:qFormat/>
    <w:uiPriority w:val="0"/>
  </w:style>
  <w:style w:type="paragraph" w:styleId="1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宋体" w:hAnsi="宋体" w:cs="Times New Roman"/>
      <w:kern w:val="0"/>
    </w:rPr>
  </w:style>
  <w:style w:type="paragraph" w:styleId="14">
    <w:name w:val="Normal (Web)"/>
    <w:basedOn w:val="1"/>
    <w:qFormat/>
    <w:uiPriority w:val="0"/>
    <w:pPr>
      <w:spacing w:beforeAutospacing="1" w:afterAutospacing="1"/>
    </w:pPr>
    <w:rPr>
      <w:rFonts w:cs="Times New Roman"/>
      <w:kern w:val="0"/>
    </w:rPr>
  </w:style>
  <w:style w:type="table" w:styleId="16">
    <w:name w:val="Table Grid"/>
    <w:basedOn w:val="1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tcBorders>
        <w:top w:val="single" w:color="auto" w:sz="4" w:space="0"/>
        <w:left w:val="single" w:color="auto" w:sz="4" w:space="0"/>
        <w:bottom w:val="single" w:color="auto" w:sz="4" w:space="0"/>
        <w:right w:val="single" w:color="auto" w:sz="4" w:space="0"/>
      </w:tcBorders>
    </w:tcPr>
  </w:style>
  <w:style w:type="character" w:styleId="18">
    <w:name w:val="Strong"/>
    <w:basedOn w:val="17"/>
    <w:qFormat/>
    <w:uiPriority w:val="0"/>
    <w:rPr>
      <w:b/>
    </w:rPr>
  </w:style>
  <w:style w:type="character" w:styleId="19">
    <w:name w:val="Emphasis"/>
    <w:basedOn w:val="17"/>
    <w:qFormat/>
    <w:uiPriority w:val="0"/>
    <w:rPr>
      <w:i/>
    </w:rPr>
  </w:style>
  <w:style w:type="character" w:styleId="20">
    <w:name w:val="Hyperlink"/>
    <w:basedOn w:val="17"/>
    <w:qFormat/>
    <w:uiPriority w:val="0"/>
    <w:rPr>
      <w:color w:val="0000FF"/>
      <w:u w:val="single"/>
    </w:rPr>
  </w:style>
  <w:style w:type="character" w:styleId="21">
    <w:name w:val="HTML Code"/>
    <w:basedOn w:val="17"/>
    <w:qFormat/>
    <w:uiPriority w:val="0"/>
    <w:rPr>
      <w:rFonts w:ascii="Courier New" w:hAnsi="Courier New"/>
      <w:sz w:val="20"/>
    </w:rPr>
  </w:style>
  <w:style w:type="paragraph" w:customStyle="1" w:styleId="22">
    <w:name w:val="脚注"/>
    <w:basedOn w:val="1"/>
    <w:link w:val="23"/>
    <w:qFormat/>
    <w:uiPriority w:val="0"/>
    <w:pPr>
      <w:spacing w:line="240" w:lineRule="auto"/>
    </w:pPr>
    <w:rPr>
      <w:sz w:val="18"/>
    </w:rPr>
  </w:style>
  <w:style w:type="character" w:customStyle="1" w:styleId="23">
    <w:name w:val="脚注 字符"/>
    <w:basedOn w:val="17"/>
    <w:link w:val="22"/>
    <w:qFormat/>
    <w:uiPriority w:val="0"/>
    <w:rPr>
      <w:rFonts w:cstheme="minorBidi"/>
      <w:kern w:val="2"/>
      <w:sz w:val="18"/>
      <w:szCs w:val="24"/>
    </w:rPr>
  </w:style>
  <w:style w:type="character" w:customStyle="1" w:styleId="24">
    <w:name w:val="页眉 字符"/>
    <w:basedOn w:val="17"/>
    <w:link w:val="10"/>
    <w:qFormat/>
    <w:uiPriority w:val="0"/>
    <w:rPr>
      <w:rFonts w:ascii="Times New Roman" w:hAnsi="Times New Roman" w:eastAsia="宋体" w:cstheme="minorBidi"/>
      <w:kern w:val="2"/>
      <w:sz w:val="21"/>
      <w:szCs w:val="18"/>
    </w:rPr>
  </w:style>
  <w:style w:type="character" w:customStyle="1" w:styleId="25">
    <w:name w:val="页脚 字符"/>
    <w:link w:val="9"/>
    <w:qFormat/>
    <w:uiPriority w:val="0"/>
    <w:rPr>
      <w:rFonts w:ascii="Times New Roman" w:hAnsi="Times New Roman" w:eastAsia="宋体" w:cstheme="minorBidi"/>
      <w:kern w:val="2"/>
      <w:sz w:val="21"/>
      <w:szCs w:val="21"/>
      <w:lang w:val="en-US" w:eastAsia="zh-CN" w:bidi="ar-SA"/>
    </w:rPr>
  </w:style>
  <w:style w:type="character" w:customStyle="1" w:styleId="26">
    <w:name w:val="标题 3 字符"/>
    <w:link w:val="4"/>
    <w:qFormat/>
    <w:uiPriority w:val="0"/>
    <w:rPr>
      <w:rFonts w:ascii="Times New Roman" w:hAnsi="Times New Roman" w:eastAsia="黑体" w:cstheme="minorBidi"/>
      <w:b/>
      <w:kern w:val="2"/>
      <w:sz w:val="28"/>
      <w:szCs w:val="24"/>
      <w:lang w:val="en-US" w:eastAsia="zh-CN" w:bidi="ar-SA"/>
    </w:rPr>
  </w:style>
  <w:style w:type="character" w:customStyle="1" w:styleId="27">
    <w:name w:val="标题 1 字符"/>
    <w:link w:val="2"/>
    <w:qFormat/>
    <w:uiPriority w:val="0"/>
    <w:rPr>
      <w:rFonts w:eastAsia="黑体" w:cs="Times New Roman"/>
      <w:b/>
      <w:bCs/>
      <w:kern w:val="44"/>
      <w:sz w:val="32"/>
      <w:szCs w:val="48"/>
    </w:rPr>
  </w:style>
  <w:style w:type="paragraph" w:customStyle="1" w:styleId="28">
    <w:name w:val="公式"/>
    <w:basedOn w:val="1"/>
    <w:next w:val="1"/>
    <w:link w:val="29"/>
    <w:qFormat/>
    <w:uiPriority w:val="0"/>
    <w:pPr>
      <w:tabs>
        <w:tab w:val="center" w:leader="middleDot" w:pos="5953"/>
      </w:tabs>
      <w:spacing w:before="400" w:after="400" w:line="400" w:lineRule="atLeast"/>
      <w:ind w:firstLine="0" w:firstLineChars="0"/>
      <w:jc w:val="right"/>
    </w:pPr>
    <w:rPr>
      <w:rFonts w:cs="Times New Roman"/>
      <w:bCs/>
      <w:kern w:val="44"/>
      <w:szCs w:val="48"/>
    </w:rPr>
  </w:style>
  <w:style w:type="character" w:customStyle="1" w:styleId="29">
    <w:name w:val="公式 Char"/>
    <w:link w:val="28"/>
    <w:qFormat/>
    <w:uiPriority w:val="0"/>
    <w:rPr>
      <w:rFonts w:ascii="Times New Roman" w:hAnsi="Times New Roman" w:eastAsia="宋体" w:cs="Times New Roman"/>
      <w:bCs/>
      <w:kern w:val="44"/>
      <w:szCs w:val="48"/>
    </w:rPr>
  </w:style>
  <w:style w:type="paragraph" w:customStyle="1" w:styleId="30">
    <w:name w:val="表题"/>
    <w:basedOn w:val="1"/>
    <w:next w:val="1"/>
    <w:qFormat/>
    <w:uiPriority w:val="0"/>
    <w:pPr>
      <w:spacing w:line="240" w:lineRule="auto"/>
      <w:ind w:firstLine="0" w:firstLineChars="0"/>
      <w:jc w:val="center"/>
    </w:pPr>
    <w:rPr>
      <w:sz w:val="21"/>
    </w:rPr>
  </w:style>
  <w:style w:type="paragraph" w:customStyle="1" w:styleId="31">
    <w:name w:val="封面"/>
    <w:basedOn w:val="1"/>
    <w:next w:val="1"/>
    <w:qFormat/>
    <w:uiPriority w:val="0"/>
    <w:pPr>
      <w:spacing w:line="600" w:lineRule="exact"/>
      <w:ind w:firstLine="723" w:firstLineChars="225"/>
      <w:jc w:val="both"/>
    </w:pPr>
    <w:rPr>
      <w:rFonts w:hint="eastAsia" w:cs="Times New Roman"/>
      <w:b/>
      <w:bCs/>
      <w:sz w:val="3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7.jpeg"/><Relationship Id="rId15" Type="http://schemas.openxmlformats.org/officeDocument/2006/relationships/image" Target="media/image6.jpeg"/><Relationship Id="rId14" Type="http://schemas.openxmlformats.org/officeDocument/2006/relationships/image" Target="media/image5.jpeg"/><Relationship Id="rId13" Type="http://schemas.openxmlformats.org/officeDocument/2006/relationships/image" Target="media/image4.jpeg"/><Relationship Id="rId12" Type="http://schemas.openxmlformats.org/officeDocument/2006/relationships/image" Target="media/image3.jpeg"/><Relationship Id="rId11" Type="http://schemas.openxmlformats.org/officeDocument/2006/relationships/image" Target="media/image2.pn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C056160-4DB8-4D3F-B650-8C3C201979B7}">
  <ds:schemaRefs/>
</ds:datastoreItem>
</file>

<file path=docProps/app.xml><?xml version="1.0" encoding="utf-8"?>
<Properties xmlns="http://schemas.openxmlformats.org/officeDocument/2006/extended-properties" xmlns:vt="http://schemas.openxmlformats.org/officeDocument/2006/docPropsVTypes">
  <Template>Normal.dotm</Template>
  <Pages>52</Pages>
  <Words>5139</Words>
  <Characters>8408</Characters>
  <Lines>982</Lines>
  <Paragraphs>908</Paragraphs>
  <TotalTime>7</TotalTime>
  <ScaleCrop>false</ScaleCrop>
  <LinksUpToDate>false</LinksUpToDate>
  <CharactersWithSpaces>9368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2026-04-11T09:11:00Z</dcterms:created>
  <dc:creator>HP</dc:creator>
  <cp:lastModifiedBy>应船</cp:lastModifiedBy>
  <dcterms:modified xsi:type="dcterms:W3CDTF">2026-04-26T07:29:30Z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eyJoZGlkIjoiOWVmYTllZWUwMDE5MWI0NjFhYWUyNTg5YTVkZTk4YWQiLCJ1c2VySWQiOiIxMTk4NTM3NTgwIn0=</vt:lpwstr>
  </property>
  <property fmtid="{D5CDD505-2E9C-101B-9397-08002B2CF9AE}" pid="4" name="ICV">
    <vt:lpwstr>310ED1B023D74644B98B874A7F6DC030_13</vt:lpwstr>
  </property>
</Properties>
</file>