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class=””</w:t>
      </w:r>
      <w:proofErr w:type="spellStart"/>
      <w:r>
        <w:t>autowire</w:t>
      </w:r>
      <w:proofErr w:type="spellEnd"/>
      <w:r>
        <w:t>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r>
        <w:rPr>
          <w:rFonts w:hint="eastAsia"/>
        </w:rPr>
        <w:t>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r>
        <w:rPr>
          <w:rFonts w:hint="eastAsia"/>
        </w:rPr>
        <w:t>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、单例池关系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将符合规则的Bean注入到单例池</w:t>
      </w:r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==》</w:t>
      </w:r>
      <w:proofErr w:type="spellStart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r>
        <w:t>getEarlyBeanReference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(!</w:t>
      </w:r>
      <w:proofErr w:type="spellStart"/>
      <w:r>
        <w:t>mbd.isSynthetic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r>
        <w:t>ibp.getEarlyBeanReference</w:t>
      </w:r>
      <w:proofErr w:type="spell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r w:rsidRPr="00862E8A">
        <w:t>anyPublicOperation</w:t>
      </w:r>
      <w:proofErr w:type="spellEnd"/>
      <w:r w:rsidRPr="00862E8A">
        <w:t>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r w:rsidRPr="00C24272">
        <w:t>anyPublicOperation</w:t>
      </w:r>
      <w:proofErr w:type="spellEnd"/>
      <w:r w:rsidRPr="00C24272">
        <w:t>()")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r w:rsidRPr="00C24272">
        <w:t>doAccessCheck</w:t>
      </w:r>
      <w:proofErr w:type="spellEnd"/>
      <w:r w:rsidRPr="00C24272">
        <w:t>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>
            <v:imagedata r:id="rId14" o:title=""/>
          </v:shape>
          <o:OLEObject Type="Embed" ProgID="Package" ShapeID="_x0000_i1025" DrawAspect="Content" ObjectID="_1635615958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</w:t>
      </w:r>
      <w:r w:rsidR="00122525">
        <w:rPr>
          <w:rFonts w:hint="eastAsia"/>
        </w:rPr>
        <w:t>，</w:t>
      </w:r>
      <w:r w:rsidR="00122525">
        <w:rPr>
          <w:rFonts w:hint="eastAsia"/>
        </w:rPr>
        <w:t>加了@Bean注解</w:t>
      </w:r>
      <w:r w:rsidR="00122525">
        <w:rPr>
          <w:rFonts w:hint="eastAsia"/>
        </w:rPr>
        <w:t>的bd他的</w:t>
      </w:r>
      <w:proofErr w:type="spellStart"/>
      <w:r w:rsidR="00122525">
        <w:rPr>
          <w:rFonts w:hint="eastAsia"/>
        </w:rPr>
        <w:t>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proofErr w:type="spellEnd"/>
      <w:r w:rsidR="00122525">
        <w:rPr>
          <w:rFonts w:hint="eastAsia"/>
        </w:rPr>
        <w:t>值为空，因为返回的类型可以指定一个接口，返回的时候返回接口</w:t>
      </w:r>
      <w:bookmarkStart w:id="1" w:name="_GoBack"/>
      <w:bookmarkEnd w:id="1"/>
      <w:r w:rsidR="00122525">
        <w:rPr>
          <w:rFonts w:hint="eastAsia"/>
        </w:rPr>
        <w:t>的子类</w:t>
      </w:r>
      <w:proofErr w:type="spellStart"/>
      <w:r w:rsidR="00122525" w:rsidRPr="00122525">
        <w:t>ac.getBeanDefinition</w:t>
      </w:r>
      <w:proofErr w:type="spellEnd"/>
      <w:r w:rsidR="00122525" w:rsidRPr="00122525">
        <w:t>("a").</w:t>
      </w:r>
      <w:proofErr w:type="spellStart"/>
      <w:r w:rsidR="00122525" w:rsidRPr="00122525">
        <w:t>getBeanClassName</w:t>
      </w:r>
      <w:proofErr w:type="spellEnd"/>
      <w:r w:rsidR="00122525" w:rsidRPr="00122525">
        <w:t>()</w:t>
      </w:r>
      <w:r>
        <w:rPr>
          <w:rFonts w:hint="eastAsia"/>
        </w:rPr>
        <w:t>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  <w:r w:rsidRPr="0057307D">
        <w:rPr>
          <w:rFonts w:hint="eastAsia"/>
        </w:rPr>
        <w:t xml:space="preserve"> </w:t>
      </w:r>
    </w:p>
    <w:p w:rsidR="0057307D" w:rsidRP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Pr="0057307D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A262FE" w:rsidRDefault="00A262FE" w:rsidP="00A262FE"/>
    <w:p w:rsidR="00C53E83" w:rsidRDefault="00C53E83" w:rsidP="00C53E83">
      <w:pPr>
        <w:pStyle w:val="3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</w:t>
      </w:r>
      <w:r>
        <w:rPr>
          <w:rFonts w:hint="eastAsia"/>
        </w:rPr>
        <w:t>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enhancer.setCallback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A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(A)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enhancer.create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String name =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a.cglibMethod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 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Object[] objects,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cglib</w:t>
      </w:r>
      <w:proofErr w:type="spellEnd"/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method.toGenericString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   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methodProxy.invokeSuper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o,objects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Pr="00C53E83" w:rsidRDefault="00C53E83" w:rsidP="00A262FE">
      <w:pPr>
        <w:rPr>
          <w:rFonts w:hint="eastAsia"/>
        </w:rPr>
      </w:pPr>
    </w:p>
    <w:p w:rsidR="00C53E83" w:rsidRPr="00C53E83" w:rsidRDefault="00122525" w:rsidP="00A262FE">
      <w:pPr>
        <w:rPr>
          <w:rFonts w:hint="eastAsia"/>
        </w:rPr>
      </w:pPr>
      <w:r>
        <w:rPr>
          <w:rFonts w:hint="eastAsia"/>
        </w:rPr>
        <w:t>@Bean</w:t>
      </w:r>
    </w:p>
    <w:sectPr w:rsidR="00C53E83" w:rsidRPr="00C53E83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DDC" w:rsidRDefault="00193DDC" w:rsidP="008769E6">
      <w:r>
        <w:separator/>
      </w:r>
    </w:p>
  </w:endnote>
  <w:endnote w:type="continuationSeparator" w:id="0">
    <w:p w:rsidR="00193DDC" w:rsidRDefault="00193DDC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DDC" w:rsidRDefault="00193DDC" w:rsidP="008769E6">
      <w:r>
        <w:separator/>
      </w:r>
    </w:p>
  </w:footnote>
  <w:footnote w:type="continuationSeparator" w:id="0">
    <w:p w:rsidR="00193DDC" w:rsidRDefault="00193DDC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2"/>
  </w:num>
  <w:num w:numId="8">
    <w:abstractNumId w:val="6"/>
  </w:num>
  <w:num w:numId="9">
    <w:abstractNumId w:val="14"/>
  </w:num>
  <w:num w:numId="10">
    <w:abstractNumId w:val="12"/>
  </w:num>
  <w:num w:numId="11">
    <w:abstractNumId w:val="22"/>
  </w:num>
  <w:num w:numId="12">
    <w:abstractNumId w:val="11"/>
  </w:num>
  <w:num w:numId="13">
    <w:abstractNumId w:val="16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1"/>
  </w:num>
  <w:num w:numId="19">
    <w:abstractNumId w:val="8"/>
  </w:num>
  <w:num w:numId="20">
    <w:abstractNumId w:val="13"/>
  </w:num>
  <w:num w:numId="21">
    <w:abstractNumId w:val="5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5732"/>
    <w:rsid w:val="000D71D2"/>
    <w:rsid w:val="000D7F48"/>
    <w:rsid w:val="000E14C5"/>
    <w:rsid w:val="000E2478"/>
    <w:rsid w:val="000F0758"/>
    <w:rsid w:val="000F2D0F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3DDC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769C"/>
    <w:rsid w:val="007B1395"/>
    <w:rsid w:val="007B13F7"/>
    <w:rsid w:val="007B524E"/>
    <w:rsid w:val="007C05A3"/>
    <w:rsid w:val="007C279E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7157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429C8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0862"/>
  <w15:docId w15:val="{533F3DD2-5A43-4A9B-9CBF-39D0A33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8422</TotalTime>
  <Pages>21</Pages>
  <Words>3071</Words>
  <Characters>17509</Characters>
  <Application>Microsoft Office Word</Application>
  <DocSecurity>0</DocSecurity>
  <Lines>145</Lines>
  <Paragraphs>41</Paragraphs>
  <ScaleCrop>false</ScaleCrop>
  <Company/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432</cp:revision>
  <dcterms:created xsi:type="dcterms:W3CDTF">2019-10-24T07:19:00Z</dcterms:created>
  <dcterms:modified xsi:type="dcterms:W3CDTF">2019-11-18T12:59:00Z</dcterms:modified>
</cp:coreProperties>
</file>