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B4" w:rsidRPr="002310CF" w:rsidRDefault="002310CF" w:rsidP="002310CF">
      <w:pPr>
        <w:pStyle w:val="Title"/>
        <w:rPr>
          <w:rStyle w:val="BookTitle"/>
          <w:b w:val="0"/>
          <w:bCs w:val="0"/>
          <w:i w:val="0"/>
          <w:iCs w:val="0"/>
          <w:spacing w:val="-10"/>
        </w:rPr>
      </w:pPr>
      <w:r w:rsidRPr="002310CF">
        <w:t>Alias Handler</w:t>
      </w:r>
    </w:p>
    <w:p w:rsidR="002310CF" w:rsidRDefault="002310CF" w:rsidP="002310CF">
      <w:pPr>
        <w:pStyle w:val="Heading1"/>
        <w:rPr>
          <w:lang w:val="en-US"/>
        </w:rPr>
      </w:pPr>
      <w:r>
        <w:rPr>
          <w:lang w:val="en-US"/>
        </w:rPr>
        <w:t>Background</w:t>
      </w:r>
    </w:p>
    <w:p w:rsidR="003052EF" w:rsidRDefault="00365314" w:rsidP="002310CF">
      <w:pPr>
        <w:rPr>
          <w:lang w:val="en-US"/>
        </w:rPr>
      </w:pPr>
      <w:r>
        <w:rPr>
          <w:lang w:val="en-US"/>
        </w:rPr>
        <w:t xml:space="preserve">Sometimes </w:t>
      </w:r>
      <w:r w:rsidR="00E07CBD">
        <w:rPr>
          <w:lang w:val="en-US"/>
        </w:rPr>
        <w:t xml:space="preserve">you have to deal with the situation where </w:t>
      </w:r>
      <w:r>
        <w:rPr>
          <w:lang w:val="en-US"/>
        </w:rPr>
        <w:t>a</w:t>
      </w:r>
      <w:r w:rsidR="009363BF">
        <w:rPr>
          <w:lang w:val="en-US"/>
        </w:rPr>
        <w:t xml:space="preserve">n individual has multiple different </w:t>
      </w:r>
      <w:r>
        <w:rPr>
          <w:lang w:val="en-US"/>
        </w:rPr>
        <w:t>identifier</w:t>
      </w:r>
      <w:r w:rsidR="009363BF">
        <w:rPr>
          <w:lang w:val="en-US"/>
        </w:rPr>
        <w:t xml:space="preserve">s.  For example a patient has </w:t>
      </w:r>
      <w:r w:rsidR="009C0938">
        <w:rPr>
          <w:lang w:val="en-US"/>
        </w:rPr>
        <w:t xml:space="preserve">a CHI (Community Health Index) number </w:t>
      </w:r>
      <w:r w:rsidR="009C0938" w:rsidRPr="00BF65A6">
        <w:rPr>
          <w:b/>
          <w:lang w:val="en-US"/>
        </w:rPr>
        <w:t>CHI1</w:t>
      </w:r>
      <w:r w:rsidR="009C0938">
        <w:rPr>
          <w:lang w:val="en-US"/>
        </w:rPr>
        <w:t xml:space="preserve"> in Tayside but is admitted unconscious as an A&amp;E patient in Edinburgh.  The patient is treated under a temporary </w:t>
      </w:r>
      <w:r w:rsidR="00BF65A6">
        <w:rPr>
          <w:lang w:val="en-US"/>
        </w:rPr>
        <w:t xml:space="preserve">identifier </w:t>
      </w:r>
      <w:r w:rsidR="009C0938" w:rsidRPr="00BF65A6">
        <w:rPr>
          <w:b/>
          <w:lang w:val="en-US"/>
        </w:rPr>
        <w:t>CHI2</w:t>
      </w:r>
      <w:r w:rsidR="009C0938">
        <w:rPr>
          <w:lang w:val="en-US"/>
        </w:rPr>
        <w:t>.  Later on the patient recovers and a fact is announced (</w:t>
      </w:r>
      <w:r w:rsidR="009C0938" w:rsidRPr="00BF65A6">
        <w:rPr>
          <w:b/>
          <w:lang w:val="en-US"/>
        </w:rPr>
        <w:t>CHI1</w:t>
      </w:r>
      <w:r w:rsidR="009C0938">
        <w:rPr>
          <w:lang w:val="en-US"/>
        </w:rPr>
        <w:t xml:space="preserve"> and </w:t>
      </w:r>
      <w:r w:rsidR="009C0938" w:rsidRPr="00BF65A6">
        <w:rPr>
          <w:b/>
          <w:lang w:val="en-US"/>
        </w:rPr>
        <w:t>CHI2</w:t>
      </w:r>
      <w:r w:rsidR="009C0938">
        <w:rPr>
          <w:lang w:val="en-US"/>
        </w:rPr>
        <w:t xml:space="preserve"> belong to the same patient).</w:t>
      </w:r>
      <w:r w:rsidR="003052EF">
        <w:rPr>
          <w:lang w:val="en-US"/>
        </w:rPr>
        <w:t xml:space="preserve">  This can be handled by creating an alias fact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</w:tblGrid>
      <w:tr w:rsidR="00A34D86" w:rsidTr="00A34D86">
        <w:tc>
          <w:tcPr>
            <w:tcW w:w="1555" w:type="dxa"/>
          </w:tcPr>
          <w:p w:rsidR="00A34D86" w:rsidRDefault="00A34D86" w:rsidP="002310CF">
            <w:pPr>
              <w:rPr>
                <w:lang w:val="en-US"/>
              </w:rPr>
            </w:pPr>
            <w:r>
              <w:rPr>
                <w:lang w:val="en-US"/>
              </w:rPr>
              <w:t>CHI</w:t>
            </w:r>
          </w:p>
        </w:tc>
        <w:tc>
          <w:tcPr>
            <w:tcW w:w="1984" w:type="dxa"/>
          </w:tcPr>
          <w:p w:rsidR="00A34D86" w:rsidRDefault="000811EA" w:rsidP="002310CF">
            <w:pPr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</w:tr>
      <w:tr w:rsidR="00A34D86" w:rsidTr="00A34D86">
        <w:tc>
          <w:tcPr>
            <w:tcW w:w="1555" w:type="dxa"/>
          </w:tcPr>
          <w:p w:rsidR="00A34D86" w:rsidRDefault="000811EA" w:rsidP="002310CF">
            <w:pPr>
              <w:rPr>
                <w:lang w:val="en-US"/>
              </w:rPr>
            </w:pPr>
            <w:r>
              <w:rPr>
                <w:lang w:val="en-US"/>
              </w:rPr>
              <w:t>CHI2</w:t>
            </w:r>
          </w:p>
        </w:tc>
        <w:tc>
          <w:tcPr>
            <w:tcW w:w="1984" w:type="dxa"/>
          </w:tcPr>
          <w:p w:rsidR="00A34D86" w:rsidRDefault="000811EA" w:rsidP="002310CF">
            <w:pPr>
              <w:rPr>
                <w:lang w:val="en-US"/>
              </w:rPr>
            </w:pPr>
            <w:r>
              <w:rPr>
                <w:lang w:val="en-US"/>
              </w:rPr>
              <w:t>CHI1</w:t>
            </w:r>
          </w:p>
        </w:tc>
      </w:tr>
    </w:tbl>
    <w:p w:rsidR="000811EA" w:rsidRDefault="005E5875" w:rsidP="000811EA">
      <w:pPr>
        <w:pStyle w:val="Heading1"/>
        <w:rPr>
          <w:lang w:val="en-US"/>
        </w:rPr>
      </w:pPr>
      <w:r>
        <w:rPr>
          <w:lang w:val="en-US"/>
        </w:rPr>
        <w:t>Functionality</w:t>
      </w:r>
    </w:p>
    <w:p w:rsidR="005E5875" w:rsidRDefault="00BF568B" w:rsidP="005E5875">
      <w:pPr>
        <w:rPr>
          <w:lang w:val="en-US"/>
        </w:rPr>
      </w:pPr>
      <w:r>
        <w:rPr>
          <w:lang w:val="en-US"/>
        </w:rPr>
        <w:t>The AliasHandler lets you notify the RDMP that a DataTable might contain aliased records.  You must tell it where to get the list of known aliases from and what to do if it finds an alias.</w:t>
      </w:r>
      <w:r w:rsidR="0083192F">
        <w:rPr>
          <w:lang w:val="en-US"/>
        </w:rPr>
        <w:t xml:space="preserve">  The options are </w:t>
      </w:r>
      <w:r w:rsidR="0083192F" w:rsidRPr="0083192F">
        <w:rPr>
          <w:lang w:val="en-US"/>
        </w:rPr>
        <w:t>CrashIfAliasesFound</w:t>
      </w:r>
      <w:r w:rsidR="0083192F">
        <w:rPr>
          <w:lang w:val="en-US"/>
        </w:rPr>
        <w:t xml:space="preserve"> and </w:t>
      </w:r>
      <w:r w:rsidR="0083192F" w:rsidRPr="0083192F">
        <w:rPr>
          <w:lang w:val="en-US"/>
        </w:rPr>
        <w:t>MultiplyInputDataRowsByAliases</w:t>
      </w:r>
      <w:r w:rsidR="0083192F">
        <w:rPr>
          <w:lang w:val="en-US"/>
        </w:rPr>
        <w:t xml:space="preserve">.  </w:t>
      </w:r>
      <w:r w:rsidR="005C4DAA" w:rsidRPr="0083192F">
        <w:rPr>
          <w:lang w:val="en-US"/>
        </w:rPr>
        <w:t>CrashIfAliasesFound</w:t>
      </w:r>
      <w:r w:rsidR="005C4DAA">
        <w:rPr>
          <w:lang w:val="en-US"/>
        </w:rPr>
        <w:t xml:space="preserve"> is self-explanatory</w:t>
      </w:r>
      <w:r w:rsidR="000C5EF7">
        <w:rPr>
          <w:lang w:val="en-US"/>
        </w:rPr>
        <w:t xml:space="preserve">, in the event that an alias is found the entire pipeline will fatally crash (not that useful).  </w:t>
      </w:r>
      <w:r w:rsidR="005C4DAA">
        <w:rPr>
          <w:lang w:val="en-US"/>
        </w:rPr>
        <w:t xml:space="preserve"> </w:t>
      </w:r>
      <w:r w:rsidR="00066070" w:rsidRPr="0083192F">
        <w:rPr>
          <w:lang w:val="en-US"/>
        </w:rPr>
        <w:t>MultiplyInputDataRowsByAliases</w:t>
      </w:r>
      <w:r w:rsidR="00066070">
        <w:rPr>
          <w:lang w:val="en-US"/>
        </w:rPr>
        <w:t xml:space="preserve"> handles the alias by replicating the input data with every known alias (see below).</w:t>
      </w:r>
    </w:p>
    <w:p w:rsidR="005D5DBB" w:rsidRDefault="007C23C9" w:rsidP="005E5875">
      <w:pPr>
        <w:rPr>
          <w:lang w:val="en-US"/>
        </w:rPr>
      </w:pPr>
      <w:r w:rsidRPr="007C23C9">
        <w:rPr>
          <w:lang w:val="en-US"/>
        </w:rPr>
        <w:drawing>
          <wp:inline distT="0" distB="0" distL="0" distR="0" wp14:anchorId="6E60A9BD" wp14:editId="6A2F592F">
            <wp:extent cx="5731510" cy="244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0A" w:rsidRDefault="009A0F0A" w:rsidP="00DC1DC1">
      <w:pPr>
        <w:pStyle w:val="Heading1"/>
        <w:rPr>
          <w:lang w:val="en-US"/>
        </w:rPr>
      </w:pPr>
      <w:r>
        <w:rPr>
          <w:lang w:val="en-US"/>
        </w:rPr>
        <w:t>Notes</w:t>
      </w:r>
    </w:p>
    <w:p w:rsidR="00E31A9D" w:rsidRDefault="00B8655A" w:rsidP="009A0F0A">
      <w:pPr>
        <w:rPr>
          <w:lang w:val="en-US"/>
        </w:rPr>
      </w:pPr>
      <w:r>
        <w:rPr>
          <w:lang w:val="en-US"/>
        </w:rPr>
        <w:t>You must create an ExternalD</w:t>
      </w:r>
      <w:r w:rsidR="00BF7AD0">
        <w:rPr>
          <w:lang w:val="en-US"/>
        </w:rPr>
        <w:t xml:space="preserve">atabaseServer reference to the database server that contains your Alias table.  The SQL </w:t>
      </w:r>
      <w:r w:rsidR="00BF7AD0" w:rsidRPr="00BF7AD0">
        <w:rPr>
          <w:lang w:val="en-US"/>
        </w:rPr>
        <w:t>AliasTableSQL</w:t>
      </w:r>
      <w:r w:rsidR="00BF7AD0">
        <w:rPr>
          <w:lang w:val="en-US"/>
        </w:rPr>
        <w:t xml:space="preserve"> will be execute verbatim and must resul</w:t>
      </w:r>
      <w:r w:rsidR="00393AFA">
        <w:rPr>
          <w:lang w:val="en-US"/>
        </w:rPr>
        <w:t xml:space="preserve">t in 2 columns being returned (in the above this would be the columns Identifier and Alias).  </w:t>
      </w:r>
      <w:r w:rsidR="009B42B5">
        <w:rPr>
          <w:lang w:val="en-US"/>
        </w:rPr>
        <w:t xml:space="preserve">You cannot have records in which Identifier and Alias are the same.  The Identifier column name must match the input table column name and </w:t>
      </w:r>
      <w:r w:rsidR="009B42B5" w:rsidRPr="009B42B5">
        <w:rPr>
          <w:lang w:val="en-US"/>
        </w:rPr>
        <w:t>AliasColumnInInputDataTables</w:t>
      </w:r>
      <w:r w:rsidR="00E31A9D">
        <w:rPr>
          <w:lang w:val="en-US"/>
        </w:rPr>
        <w:t>.</w:t>
      </w:r>
    </w:p>
    <w:p w:rsidR="00E31A9D" w:rsidRPr="009A0F0A" w:rsidRDefault="00E31A9D" w:rsidP="009A0F0A">
      <w:pPr>
        <w:rPr>
          <w:lang w:val="en-US"/>
        </w:rPr>
      </w:pPr>
      <w:r>
        <w:rPr>
          <w:lang w:val="en-US"/>
        </w:rPr>
        <w:t>Alias resolution using this component will result in da</w:t>
      </w:r>
      <w:r w:rsidR="00F33341">
        <w:rPr>
          <w:lang w:val="en-US"/>
        </w:rPr>
        <w:t>ta duplication so make sure you deal with that.</w:t>
      </w:r>
      <w:bookmarkStart w:id="0" w:name="_GoBack"/>
      <w:bookmarkEnd w:id="0"/>
    </w:p>
    <w:p w:rsidR="00BF568B" w:rsidRDefault="00DC1DC1" w:rsidP="00DC1DC1">
      <w:pPr>
        <w:pStyle w:val="Heading1"/>
        <w:rPr>
          <w:lang w:val="en-US"/>
        </w:rPr>
      </w:pPr>
      <w:r>
        <w:rPr>
          <w:lang w:val="en-US"/>
        </w:rPr>
        <w:t>Use Case</w:t>
      </w:r>
    </w:p>
    <w:p w:rsidR="000811EA" w:rsidRPr="000811EA" w:rsidRDefault="007C19FC" w:rsidP="000811EA">
      <w:pPr>
        <w:rPr>
          <w:lang w:val="en-US"/>
        </w:rPr>
      </w:pPr>
      <w:r>
        <w:rPr>
          <w:lang w:val="en-US"/>
        </w:rPr>
        <w:t xml:space="preserve">See </w:t>
      </w:r>
      <w:r w:rsidR="00D11A79">
        <w:rPr>
          <w:lang w:val="en-US"/>
        </w:rPr>
        <w:t>AliasResolutionUseCase.pptx for a worked example of alias resolution using the cohort table as the alias fact table.</w:t>
      </w:r>
    </w:p>
    <w:sectPr w:rsidR="000811EA" w:rsidRPr="0008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EE"/>
    <w:rsid w:val="00066070"/>
    <w:rsid w:val="000811EA"/>
    <w:rsid w:val="000A09EE"/>
    <w:rsid w:val="000C3C9A"/>
    <w:rsid w:val="000C5EF7"/>
    <w:rsid w:val="002310CF"/>
    <w:rsid w:val="003052EF"/>
    <w:rsid w:val="00365314"/>
    <w:rsid w:val="00365588"/>
    <w:rsid w:val="00393AFA"/>
    <w:rsid w:val="004C646B"/>
    <w:rsid w:val="005C4DAA"/>
    <w:rsid w:val="005D5DBB"/>
    <w:rsid w:val="005E5875"/>
    <w:rsid w:val="007B62F4"/>
    <w:rsid w:val="007C19FC"/>
    <w:rsid w:val="007C23C9"/>
    <w:rsid w:val="0083192F"/>
    <w:rsid w:val="00857E72"/>
    <w:rsid w:val="009363BF"/>
    <w:rsid w:val="009A0F0A"/>
    <w:rsid w:val="009B42B5"/>
    <w:rsid w:val="009C0938"/>
    <w:rsid w:val="00A34D86"/>
    <w:rsid w:val="00AA64B1"/>
    <w:rsid w:val="00B8655A"/>
    <w:rsid w:val="00BF568B"/>
    <w:rsid w:val="00BF65A6"/>
    <w:rsid w:val="00BF7AD0"/>
    <w:rsid w:val="00D11A79"/>
    <w:rsid w:val="00DC1DC1"/>
    <w:rsid w:val="00E07CBD"/>
    <w:rsid w:val="00E31A9D"/>
    <w:rsid w:val="00E626F9"/>
    <w:rsid w:val="00EE374C"/>
    <w:rsid w:val="00F3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91F8"/>
  <w15:chartTrackingRefBased/>
  <w15:docId w15:val="{D7B966DA-628D-495D-894F-3AB0D07C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1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310C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3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1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Nind (Staff)</dc:creator>
  <cp:keywords/>
  <dc:description/>
  <cp:lastModifiedBy>Thomas Nind (Staff)</cp:lastModifiedBy>
  <cp:revision>32</cp:revision>
  <dcterms:created xsi:type="dcterms:W3CDTF">2017-01-04T14:47:00Z</dcterms:created>
  <dcterms:modified xsi:type="dcterms:W3CDTF">2017-01-04T15:28:00Z</dcterms:modified>
</cp:coreProperties>
</file>