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575" w:rsidRPr="00100F73" w:rsidRDefault="00B74575" w:rsidP="002470D4">
      <w:pPr>
        <w:pStyle w:val="Title"/>
        <w:rPr>
          <w:sz w:val="28"/>
        </w:rPr>
      </w:pPr>
      <w:r w:rsidRPr="00100F73">
        <w:rPr>
          <w:sz w:val="28"/>
        </w:rPr>
        <w:t>Provis</w:t>
      </w:r>
      <w:r w:rsidR="002470D4" w:rsidRPr="00100F73">
        <w:rPr>
          <w:sz w:val="28"/>
        </w:rPr>
        <w:t xml:space="preserve">ioning </w:t>
      </w:r>
      <w:r w:rsidRPr="00100F73">
        <w:rPr>
          <w:sz w:val="28"/>
        </w:rPr>
        <w:t>anonymised routinely collected radiology data from the Scottish Population: an extensible big data software architecture</w:t>
      </w:r>
    </w:p>
    <w:p w:rsidR="00D35F3C" w:rsidRDefault="00D35F3C" w:rsidP="00D35F3C">
      <w:pPr>
        <w:pStyle w:val="Heading1"/>
      </w:pPr>
      <w:r>
        <w:t>Abstract</w:t>
      </w:r>
    </w:p>
    <w:p w:rsidR="00A54C3F" w:rsidRPr="00A54C3F" w:rsidRDefault="00A54C3F" w:rsidP="00A54C3F">
      <w:pPr>
        <w:pStyle w:val="Heading1"/>
        <w:rPr>
          <w:rFonts w:asciiTheme="minorHAnsi" w:eastAsiaTheme="minorHAnsi" w:hAnsiTheme="minorHAnsi" w:cstheme="minorBidi"/>
          <w:b w:val="0"/>
          <w:sz w:val="22"/>
          <w:szCs w:val="22"/>
        </w:rPr>
      </w:pPr>
      <w:commentRangeStart w:id="0"/>
      <w:r w:rsidRPr="00A54C3F">
        <w:rPr>
          <w:rFonts w:asciiTheme="minorHAnsi" w:eastAsiaTheme="minorHAnsi" w:hAnsiTheme="minorHAnsi" w:cstheme="minorBidi"/>
          <w:sz w:val="22"/>
          <w:szCs w:val="22"/>
        </w:rPr>
        <w:t xml:space="preserve">Aim: </w:t>
      </w:r>
      <w:r w:rsidRPr="00A54C3F">
        <w:rPr>
          <w:rFonts w:asciiTheme="minorHAnsi" w:eastAsiaTheme="minorHAnsi" w:hAnsiTheme="minorHAnsi" w:cstheme="minorBidi"/>
          <w:b w:val="0"/>
          <w:sz w:val="22"/>
          <w:szCs w:val="22"/>
        </w:rPr>
        <w:t xml:space="preserve">To enable a world-leading research dataset of routinely collected clinical images linked to other routinely collected data from the whole Scottish National population. This includes 23 million different radiological examinations from a population of 5.4 million and over 1.7 petabytes of data collected since 2010. </w:t>
      </w:r>
    </w:p>
    <w:p w:rsidR="00A54C3F" w:rsidRPr="00A54C3F" w:rsidRDefault="00A54C3F" w:rsidP="00A54C3F">
      <w:pPr>
        <w:pStyle w:val="Heading1"/>
        <w:rPr>
          <w:rFonts w:asciiTheme="minorHAnsi" w:eastAsiaTheme="minorHAnsi" w:hAnsiTheme="minorHAnsi" w:cstheme="minorBidi"/>
          <w:b w:val="0"/>
          <w:sz w:val="22"/>
          <w:szCs w:val="22"/>
        </w:rPr>
      </w:pPr>
      <w:r>
        <w:rPr>
          <w:rFonts w:asciiTheme="minorHAnsi" w:eastAsiaTheme="minorHAnsi" w:hAnsiTheme="minorHAnsi" w:cstheme="minorBidi"/>
          <w:sz w:val="22"/>
          <w:szCs w:val="22"/>
        </w:rPr>
        <w:t>Methods</w:t>
      </w:r>
      <w:r w:rsidRPr="00A54C3F">
        <w:rPr>
          <w:rFonts w:asciiTheme="minorHAnsi" w:eastAsiaTheme="minorHAnsi" w:hAnsiTheme="minorHAnsi" w:cstheme="minorBidi"/>
          <w:sz w:val="22"/>
          <w:szCs w:val="22"/>
        </w:rPr>
        <w:t xml:space="preserve">: </w:t>
      </w:r>
      <w:r w:rsidRPr="00A54C3F">
        <w:rPr>
          <w:rFonts w:asciiTheme="minorHAnsi" w:eastAsiaTheme="minorHAnsi" w:hAnsiTheme="minorHAnsi" w:cstheme="minorBidi"/>
          <w:b w:val="0"/>
          <w:sz w:val="22"/>
          <w:szCs w:val="22"/>
        </w:rPr>
        <w:t xml:space="preserve">Scotland has a central archive of radiological data used to directly provide clinical care to patients. </w:t>
      </w:r>
      <w:r>
        <w:rPr>
          <w:rFonts w:asciiTheme="minorHAnsi" w:eastAsiaTheme="minorHAnsi" w:hAnsiTheme="minorHAnsi" w:cstheme="minorBidi"/>
          <w:b w:val="0"/>
          <w:sz w:val="22"/>
          <w:szCs w:val="22"/>
        </w:rPr>
        <w:t>We have</w:t>
      </w:r>
      <w:r w:rsidRPr="00A54C3F">
        <w:rPr>
          <w:rFonts w:asciiTheme="minorHAnsi" w:eastAsiaTheme="minorHAnsi" w:hAnsiTheme="minorHAnsi" w:cstheme="minorBidi"/>
          <w:b w:val="0"/>
          <w:sz w:val="22"/>
          <w:szCs w:val="22"/>
        </w:rPr>
        <w:t xml:space="preserve"> develop</w:t>
      </w:r>
      <w:r>
        <w:rPr>
          <w:rFonts w:asciiTheme="minorHAnsi" w:eastAsiaTheme="minorHAnsi" w:hAnsiTheme="minorHAnsi" w:cstheme="minorBidi"/>
          <w:b w:val="0"/>
          <w:sz w:val="22"/>
          <w:szCs w:val="22"/>
        </w:rPr>
        <w:t>ed</w:t>
      </w:r>
      <w:r w:rsidRPr="00A54C3F">
        <w:rPr>
          <w:rFonts w:asciiTheme="minorHAnsi" w:eastAsiaTheme="minorHAnsi" w:hAnsiTheme="minorHAnsi" w:cstheme="minorBidi"/>
          <w:b w:val="0"/>
          <w:sz w:val="22"/>
          <w:szCs w:val="22"/>
        </w:rPr>
        <w:t xml:space="preserve"> a</w:t>
      </w:r>
      <w:r>
        <w:rPr>
          <w:rFonts w:asciiTheme="minorHAnsi" w:eastAsiaTheme="minorHAnsi" w:hAnsiTheme="minorHAnsi" w:cstheme="minorBidi"/>
          <w:b w:val="0"/>
          <w:sz w:val="22"/>
          <w:szCs w:val="22"/>
        </w:rPr>
        <w:t>n architecture and platform</w:t>
      </w:r>
      <w:r w:rsidRPr="00A54C3F">
        <w:rPr>
          <w:rFonts w:asciiTheme="minorHAnsi" w:eastAsiaTheme="minorHAnsi" w:hAnsiTheme="minorHAnsi" w:cstheme="minorBidi"/>
          <w:b w:val="0"/>
          <w:sz w:val="22"/>
          <w:szCs w:val="22"/>
        </w:rPr>
        <w:t xml:space="preserve"> to securely extract a copy of that data, link it to other clinical or social data sets, remove personal data to protect privacy, and make that resulting data available to researchers in a controlled Safe Haven environment</w:t>
      </w:r>
      <w:r>
        <w:rPr>
          <w:rFonts w:asciiTheme="minorHAnsi" w:eastAsiaTheme="minorHAnsi" w:hAnsiTheme="minorHAnsi" w:cstheme="minorBidi"/>
          <w:b w:val="0"/>
          <w:sz w:val="22"/>
          <w:szCs w:val="22"/>
        </w:rPr>
        <w:t>.</w:t>
      </w:r>
    </w:p>
    <w:p w:rsidR="00A54C3F" w:rsidRPr="00FE1775" w:rsidRDefault="00A54C3F" w:rsidP="00A54C3F">
      <w:pPr>
        <w:pStyle w:val="Heading1"/>
        <w:rPr>
          <w:rFonts w:asciiTheme="minorHAnsi" w:eastAsiaTheme="minorHAnsi" w:hAnsiTheme="minorHAnsi" w:cstheme="minorBidi"/>
          <w:sz w:val="22"/>
          <w:szCs w:val="22"/>
        </w:rPr>
      </w:pPr>
      <w:r w:rsidRPr="00FE1775">
        <w:rPr>
          <w:rFonts w:asciiTheme="minorHAnsi" w:eastAsiaTheme="minorHAnsi" w:hAnsiTheme="minorHAnsi" w:cstheme="minorBidi"/>
          <w:sz w:val="22"/>
          <w:szCs w:val="22"/>
        </w:rPr>
        <w:t xml:space="preserve">Results: </w:t>
      </w:r>
      <w:r w:rsidRPr="00A54C3F">
        <w:rPr>
          <w:rFonts w:asciiTheme="minorHAnsi" w:eastAsiaTheme="minorHAnsi" w:hAnsiTheme="minorHAnsi" w:cstheme="minorBidi"/>
          <w:b w:val="0"/>
          <w:sz w:val="22"/>
          <w:szCs w:val="22"/>
        </w:rPr>
        <w:t xml:space="preserve">An extensive software platform (building upon the Research Data Management Platform (1)) has been developed to host, extract and link data from cohorts to answer research questions. </w:t>
      </w:r>
    </w:p>
    <w:p w:rsidR="00FE1775" w:rsidRDefault="00FE1775" w:rsidP="00FE1775">
      <w:pPr>
        <w:pStyle w:val="Heading1"/>
        <w:rPr>
          <w:rFonts w:asciiTheme="minorHAnsi" w:eastAsiaTheme="minorHAnsi" w:hAnsiTheme="minorHAnsi" w:cstheme="minorBidi"/>
          <w:b w:val="0"/>
          <w:sz w:val="22"/>
          <w:szCs w:val="22"/>
        </w:rPr>
      </w:pPr>
      <w:r w:rsidRPr="00A54C3F">
        <w:rPr>
          <w:rFonts w:asciiTheme="minorHAnsi" w:eastAsiaTheme="minorHAnsi" w:hAnsiTheme="minorHAnsi" w:cstheme="minorBidi"/>
          <w:b w:val="0"/>
          <w:sz w:val="22"/>
          <w:szCs w:val="22"/>
        </w:rPr>
        <w:t xml:space="preserve">The platform is currently being tested using a full exemplar project as well as 10 different test cases, with the software project to be completed by the end of October 2018. </w:t>
      </w:r>
    </w:p>
    <w:p w:rsidR="00A54C3F" w:rsidRPr="00A54C3F" w:rsidRDefault="00A54C3F" w:rsidP="00A54C3F">
      <w:pPr>
        <w:pStyle w:val="Heading1"/>
        <w:rPr>
          <w:rFonts w:asciiTheme="minorHAnsi" w:eastAsiaTheme="minorHAnsi" w:hAnsiTheme="minorHAnsi" w:cstheme="minorBidi"/>
          <w:b w:val="0"/>
          <w:sz w:val="22"/>
          <w:szCs w:val="22"/>
        </w:rPr>
      </w:pPr>
      <w:r w:rsidRPr="00A54C3F">
        <w:rPr>
          <w:rFonts w:asciiTheme="minorHAnsi" w:eastAsiaTheme="minorHAnsi" w:hAnsiTheme="minorHAnsi" w:cstheme="minorBidi"/>
          <w:sz w:val="22"/>
          <w:szCs w:val="22"/>
        </w:rPr>
        <w:t xml:space="preserve">Conclusions: </w:t>
      </w:r>
      <w:r w:rsidRPr="00A54C3F">
        <w:rPr>
          <w:rFonts w:asciiTheme="minorHAnsi" w:eastAsiaTheme="minorHAnsi" w:hAnsiTheme="minorHAnsi" w:cstheme="minorBidi"/>
          <w:b w:val="0"/>
          <w:sz w:val="22"/>
          <w:szCs w:val="22"/>
        </w:rPr>
        <w:t>The data will enable significant new health research using Artificial Intelligence and Machine Learning technologies as well as enabling discovery science.</w:t>
      </w:r>
      <w:commentRangeEnd w:id="0"/>
      <w:r w:rsidR="0098152E">
        <w:rPr>
          <w:rStyle w:val="CommentReference"/>
          <w:rFonts w:asciiTheme="minorHAnsi" w:eastAsiaTheme="minorHAnsi" w:hAnsiTheme="minorHAnsi" w:cstheme="minorBidi"/>
          <w:b w:val="0"/>
        </w:rPr>
        <w:commentReference w:id="0"/>
      </w:r>
    </w:p>
    <w:p w:rsidR="005266D0" w:rsidRDefault="005266D0" w:rsidP="00A54C3F">
      <w:pPr>
        <w:pStyle w:val="Heading1"/>
      </w:pPr>
      <w:commentRangeStart w:id="1"/>
      <w:r>
        <w:t>Background</w:t>
      </w:r>
      <w:commentRangeEnd w:id="1"/>
      <w:r w:rsidR="009D7987">
        <w:rPr>
          <w:rStyle w:val="CommentReference"/>
          <w:rFonts w:asciiTheme="minorHAnsi" w:eastAsiaTheme="minorHAnsi" w:hAnsiTheme="minorHAnsi" w:cstheme="minorBidi"/>
          <w:b w:val="0"/>
        </w:rPr>
        <w:commentReference w:id="1"/>
      </w:r>
    </w:p>
    <w:p w:rsidR="00D35F3C" w:rsidRDefault="00396377" w:rsidP="005266D0">
      <w:pPr>
        <w:pStyle w:val="Heading2"/>
      </w:pPr>
      <w:r>
        <w:t>Advantages and challenges of using routinely collected clinical images for research</w:t>
      </w:r>
    </w:p>
    <w:p w:rsidR="00D54DBF" w:rsidRPr="00100F73" w:rsidRDefault="00D54DBF" w:rsidP="00D54DBF">
      <w:pPr>
        <w:spacing w:after="80"/>
      </w:pPr>
      <w:r w:rsidRPr="00540779">
        <w:t>Clinical images, especially when linked to other routinely collected health data, are extremely useful for many types of research</w:t>
      </w:r>
      <w:r>
        <w:t>:</w:t>
      </w:r>
      <w:r w:rsidRPr="00540779">
        <w:t xml:space="preserve"> examining early/preclinical diagnosis</w:t>
      </w:r>
      <w:r w:rsidR="005F48CD">
        <w:t xml:space="preserve"> </w:t>
      </w:r>
      <w:r w:rsidRPr="00540779">
        <w:fldChar w:fldCharType="begin"/>
      </w:r>
      <w:r w:rsidR="00E216B7">
        <w:instrText xml:space="preserve"> ADDIN EN.CITE &lt;EndNote&gt;&lt;Cite ExcludeYear="1"&gt;&lt;Author&gt;Snyder&lt;/Author&gt;&lt;RecNum&gt;1499&lt;/RecNum&gt;&lt;DisplayText&gt;[1]&lt;/DisplayText&gt;&lt;record&gt;&lt;rec-number&gt;1499&lt;/rec-number&gt;&lt;foreign-keys&gt;&lt;key app="EN" db-id="90rsx2xfxfsxa7easaz5txf4a2zvxefxx9as" timestamp="1524477673"&gt;1499&lt;/key&gt;&lt;/foreign-keys&gt;&lt;ref-type name="Journal Article"&gt;17&lt;/ref-type&gt;&lt;contributors&gt;&lt;authors&gt;&lt;author&gt;Snyder, Peter J.&lt;/author&gt;&lt;author&gt;Johnson, Lenworth N.&lt;/author&gt;&lt;author&gt;Lim, Yen Ying&lt;/author&gt;&lt;author&gt;Santos, Cláudia Y.&lt;/author&gt;&lt;author&gt;Alber, Jessica&lt;/author&gt;&lt;author&gt;Maruff, Paul&lt;/author&gt;&lt;author&gt;Fernández, Brian&lt;/author&gt;&lt;/authors&gt;&lt;/contributors&gt;&lt;titles&gt;&lt;title&gt;Nonvascular retinal imaging markers of preclinical Alzheimer&amp;apos;s disease&lt;/title&gt;&lt;secondary-title&gt;Alzheimer&amp;apos;s &amp;amp; Dementia: Diagnosis, Assessment &amp;amp; Disease Monitoring&lt;/secondary-title&gt;&lt;/titles&gt;&lt;periodical&gt;&lt;full-title&gt;Alzheimer&amp;apos;s &amp;amp; Dementia: Diagnosis, Assessment &amp;amp; Disease Monitoring&lt;/full-title&gt;&lt;/periodical&gt;&lt;pages&gt;169-178&lt;/pages&gt;&lt;volume&gt;4&lt;/volume&gt;&lt;dates&gt;&lt;/dates&gt;&lt;publisher&gt;Elsevier&lt;/publisher&gt;&lt;isbn&gt;2352-8729&lt;/isbn&gt;&lt;urls&gt;&lt;related-urls&gt;&lt;url&gt;http://dx.doi.org/10.1016/j.dadm.2016.09.001&lt;/url&gt;&lt;/related-urls&gt;&lt;/urls&gt;&lt;electronic-resource-num&gt;10.1016/j.dadm.2016.09.001&lt;/electronic-resource-num&gt;&lt;access-date&gt;2018/04/23&lt;/access-date&gt;&lt;/record&gt;&lt;/Cite&gt;&lt;/EndNote&gt;</w:instrText>
      </w:r>
      <w:r w:rsidRPr="00540779">
        <w:fldChar w:fldCharType="separate"/>
      </w:r>
      <w:r w:rsidR="00E216B7">
        <w:rPr>
          <w:noProof/>
        </w:rPr>
        <w:t>[1]</w:t>
      </w:r>
      <w:r w:rsidRPr="00540779">
        <w:fldChar w:fldCharType="end"/>
      </w:r>
      <w:r w:rsidRPr="00540779">
        <w:t>, disease progression</w:t>
      </w:r>
      <w:r w:rsidR="005F48CD">
        <w:t xml:space="preserve"> </w:t>
      </w:r>
      <w:r w:rsidRPr="00540779">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 </w:instrText>
      </w:r>
      <w:r w:rsidR="00E216B7">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EN.CITE.DATA </w:instrText>
      </w:r>
      <w:r w:rsidR="00E216B7">
        <w:fldChar w:fldCharType="end"/>
      </w:r>
      <w:r w:rsidRPr="00540779">
        <w:fldChar w:fldCharType="separate"/>
      </w:r>
      <w:r w:rsidR="00E216B7">
        <w:rPr>
          <w:noProof/>
        </w:rPr>
        <w:t>[2, 3]</w:t>
      </w:r>
      <w:r w:rsidRPr="00540779">
        <w:fldChar w:fldCharType="end"/>
      </w:r>
      <w:r w:rsidRPr="00540779">
        <w:t>, genotype-phenotype associations</w:t>
      </w:r>
      <w:r w:rsidR="005F48CD">
        <w:t xml:space="preserve"> </w:t>
      </w:r>
      <w:r w:rsidRPr="00540779">
        <w:fldChar w:fldCharType="begin"/>
      </w:r>
      <w:r w:rsidR="00E216B7">
        <w:instrText xml:space="preserve"> ADDIN EN.CITE &lt;EndNote&gt;&lt;Cite&gt;&lt;Author&gt;Rios Velazquez&lt;/Author&gt;&lt;Year&gt;2017&lt;/Year&gt;&lt;RecNum&gt;1504&lt;/RecNum&gt;&lt;DisplayText&gt;[4]&lt;/DisplayText&gt;&lt;record&gt;&lt;rec-number&gt;1504&lt;/rec-number&gt;&lt;foreign-keys&gt;&lt;key app="EN" db-id="90rsx2xfxfsxa7easaz5txf4a2zvxefxx9as" timestamp="1524481933"&gt;1504&lt;/key&gt;&lt;/foreign-keys&gt;&lt;ref-type name="Journal Article"&gt;17&lt;/ref-type&gt;&lt;contributors&gt;&lt;authors&gt;&lt;author&gt;Rios Velazquez, Emmanuel&lt;/author&gt;&lt;author&gt;Parmar, Chintan&lt;/author&gt;&lt;author&gt;Liu, Ying&lt;/author&gt;&lt;author&gt;Coroller, Thibaud P.&lt;/author&gt;&lt;author&gt;Cruz, Gisele&lt;/author&gt;&lt;author&gt;Stringfield, Olya&lt;/author&gt;&lt;author&gt;Ye, Zhaoxiang&lt;/author&gt;&lt;author&gt;Makrigiorgos, Mike&lt;/author&gt;&lt;author&gt;Fennessy, Fiona&lt;/author&gt;&lt;author&gt;Mak, Raymond H.&lt;/author&gt;&lt;author&gt;Gillies, Robert&lt;/author&gt;&lt;author&gt;Quackenbush, John&lt;/author&gt;&lt;author&gt;Aerts, Hugo J. W. L.&lt;/author&gt;&lt;/authors&gt;&lt;/contributors&gt;&lt;titles&gt;&lt;title&gt;Somatic Mutations Drive Distinct Imaging Phenotypes in Lung Cancer&lt;/title&gt;&lt;secondary-title&gt;Cancer Research&lt;/secondary-title&gt;&lt;/titles&gt;&lt;periodical&gt;&lt;full-title&gt;Cancer Res&lt;/full-title&gt;&lt;abbr-1&gt;Cancer research&lt;/abbr-1&gt;&lt;/periodical&gt;&lt;pages&gt;3922&lt;/pages&gt;&lt;volume&gt;77&lt;/volume&gt;&lt;number&gt;14&lt;/number&gt;&lt;dates&gt;&lt;year&gt;2017&lt;/year&gt;&lt;/dates&gt;&lt;work-type&gt;10.1158/0008-5472.CAN-17-0122&lt;/work-type&gt;&lt;urls&gt;&lt;related-urls&gt;&lt;url&gt;http://cancerres.aacrjournals.org/content/77/14/3922.abstract&lt;/url&gt;&lt;/related-urls&gt;&lt;/urls&gt;&lt;/record&gt;&lt;/Cite&gt;&lt;/EndNote&gt;</w:instrText>
      </w:r>
      <w:r w:rsidRPr="00540779">
        <w:fldChar w:fldCharType="separate"/>
      </w:r>
      <w:r w:rsidR="00E216B7">
        <w:rPr>
          <w:noProof/>
        </w:rPr>
        <w:t>[4]</w:t>
      </w:r>
      <w:r w:rsidRPr="00540779">
        <w:fldChar w:fldCharType="end"/>
      </w:r>
      <w:r w:rsidRPr="00540779">
        <w:t>, development of risk profiles</w:t>
      </w:r>
      <w:r w:rsidR="005F48CD">
        <w:t xml:space="preserve"> </w:t>
      </w:r>
      <w:r w:rsidRPr="00540779">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 </w:instrText>
      </w:r>
      <w:r w:rsidR="00E216B7">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EN.CITE.DATA </w:instrText>
      </w:r>
      <w:r w:rsidR="00E216B7">
        <w:fldChar w:fldCharType="end"/>
      </w:r>
      <w:r w:rsidRPr="00540779">
        <w:fldChar w:fldCharType="separate"/>
      </w:r>
      <w:r w:rsidR="00E216B7">
        <w:rPr>
          <w:noProof/>
        </w:rPr>
        <w:t>[5, 6]</w:t>
      </w:r>
      <w:r w:rsidRPr="00540779">
        <w:fldChar w:fldCharType="end"/>
      </w:r>
      <w:r w:rsidRPr="00540779">
        <w:t>,</w:t>
      </w:r>
      <w:r>
        <w:t xml:space="preserve"> </w:t>
      </w:r>
      <w:r w:rsidRPr="00540779">
        <w:t xml:space="preserve"> computer vision methods for biomarker extraction</w:t>
      </w:r>
      <w:r w:rsidR="005F48CD">
        <w:t xml:space="preserve"> </w:t>
      </w:r>
      <w:r w:rsidRPr="00540779">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 </w:instrText>
      </w:r>
      <w:r w:rsidR="00E216B7">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EN.CITE.DATA </w:instrText>
      </w:r>
      <w:r w:rsidR="00E216B7">
        <w:fldChar w:fldCharType="end"/>
      </w:r>
      <w:r w:rsidRPr="00540779">
        <w:fldChar w:fldCharType="separate"/>
      </w:r>
      <w:r w:rsidR="00E216B7">
        <w:rPr>
          <w:noProof/>
        </w:rPr>
        <w:t>[7, 8]</w:t>
      </w:r>
      <w:r w:rsidRPr="00540779">
        <w:fldChar w:fldCharType="end"/>
      </w:r>
      <w:r w:rsidRPr="00540779">
        <w:t>, machine learning approaches</w:t>
      </w:r>
      <w:r w:rsidR="005F48CD">
        <w:t xml:space="preserve"> </w:t>
      </w:r>
      <w:r w:rsidRPr="00540779">
        <w:fldChar w:fldCharType="begin"/>
      </w:r>
      <w:r w:rsidR="00E216B7">
        <w:instrText xml:space="preserve"> ADDIN EN.CITE &lt;EndNote&gt;&lt;Cite&gt;&lt;Author&gt;Parmar&lt;/Author&gt;&lt;Year&gt;2015&lt;/Year&gt;&lt;RecNum&gt;1509&lt;/RecNum&gt;&lt;DisplayText&gt;[9]&lt;/DisplayText&gt;&lt;record&gt;&lt;rec-number&gt;1509&lt;/rec-number&gt;&lt;foreign-keys&gt;&lt;key app="EN" db-id="90rsx2xfxfsxa7easaz5txf4a2zvxefxx9as" timestamp="1524483298"&gt;1509&lt;/key&gt;&lt;/foreign-keys&gt;&lt;ref-type name="Journal Article"&gt;17&lt;/ref-type&gt;&lt;contributors&gt;&lt;authors&gt;&lt;author&gt;Parmar, Chintan&lt;/author&gt;&lt;author&gt;Grossmann, Patrick&lt;/author&gt;&lt;author&gt;Bussink, Johan&lt;/author&gt;&lt;author&gt;Lambin, Philippe&lt;/author&gt;&lt;author&gt;Aerts, Hugo J. W. L.&lt;/author&gt;&lt;/authors&gt;&lt;/contributors&gt;&lt;titles&gt;&lt;title&gt;Machine Learning methods for Quantitative Radiomic Biomarkers&lt;/title&gt;&lt;secondary-title&gt;Scientific Reports&lt;/secondary-title&gt;&lt;/titles&gt;&lt;periodical&gt;&lt;full-title&gt;Sci Rep&lt;/full-title&gt;&lt;abbr-1&gt;Scientific reports&lt;/abbr-1&gt;&lt;/periodical&gt;&lt;pages&gt;13087&lt;/pages&gt;&lt;volume&gt;5&lt;/volume&gt;&lt;dates&gt;&lt;year&gt;2015&lt;/year&gt;&lt;pub-dates&gt;&lt;date&gt;08/17/online&lt;/date&gt;&lt;/pub-dates&gt;&lt;/dates&gt;&lt;publisher&gt;The Author(s)&lt;/publisher&gt;&lt;work-type&gt;Article&lt;/work-type&gt;&lt;urls&gt;&lt;related-urls&gt;&lt;url&gt;http://dx.doi.org/10.1038/srep13087&lt;/url&gt;&lt;/related-urls&gt;&lt;/urls&gt;&lt;electronic-resource-num&gt;10.1038/srep13087&amp;#xD;https://www.nature.com/articles/srep13087#supplementary-information&lt;/electronic-resource-num&gt;&lt;/record&gt;&lt;/Cite&gt;&lt;/EndNote&gt;</w:instrText>
      </w:r>
      <w:r w:rsidRPr="00540779">
        <w:fldChar w:fldCharType="separate"/>
      </w:r>
      <w:r w:rsidR="00E216B7">
        <w:rPr>
          <w:noProof/>
        </w:rPr>
        <w:t>[9]</w:t>
      </w:r>
      <w:r w:rsidRPr="00540779">
        <w:fldChar w:fldCharType="end"/>
      </w:r>
      <w:r w:rsidRPr="00540779">
        <w:t>, and discovery and classification of disease types</w:t>
      </w:r>
      <w:r w:rsidR="005F48CD">
        <w:t xml:space="preserve"> </w:t>
      </w:r>
      <w:r w:rsidRPr="00540779">
        <w:fldChar w:fldCharType="begin"/>
      </w:r>
      <w:r w:rsidR="00E216B7">
        <w:instrText xml:space="preserve"> ADDIN EN.CITE &lt;EndNote&gt;&lt;Cite&gt;&lt;Author&gt;Hsu&lt;/Author&gt;&lt;Year&gt;2018&lt;/Year&gt;&lt;RecNum&gt;1510&lt;/RecNum&gt;&lt;DisplayText&gt;[10]&lt;/DisplayText&gt;&lt;record&gt;&lt;rec-number&gt;1510&lt;/rec-number&gt;&lt;foreign-keys&gt;&lt;key app="EN" db-id="90rsx2xfxfsxa7easaz5txf4a2zvxefxx9as" timestamp="1524483356"&gt;1510&lt;/key&gt;&lt;/foreign-keys&gt;&lt;ref-type name="Journal Article"&gt;17&lt;/ref-type&gt;&lt;contributors&gt;&lt;authors&gt;&lt;author&gt;Hsu, Chih-Yang&lt;/author&gt;&lt;author&gt;Doubrovin, Mike&lt;/author&gt;&lt;author&gt;Hua, Chia-Ho&lt;/author&gt;&lt;author&gt;Mohammed, Omar&lt;/author&gt;&lt;author&gt;Shulkin, Barry L.&lt;/author&gt;&lt;author&gt;Kaste, Sue&lt;/author&gt;&lt;author&gt;Federico, Sara&lt;/author&gt;&lt;author&gt;Metzger, Monica&lt;/author&gt;&lt;author&gt;Krasin, Matthew&lt;/author&gt;&lt;author&gt;Tinkle, Christopher&lt;/author&gt;&lt;author&gt;Merchant, Thomas E.&lt;/author&gt;&lt;author&gt;Lucas, John T.&lt;/author&gt;&lt;/authors&gt;&lt;/contributors&gt;&lt;titles&gt;&lt;title&gt;Radiomics Features Differentiate Between Normal and Tumoral High-Fdg Uptake&lt;/title&gt;&lt;secondary-title&gt;Scientific Reports&lt;/secondary-title&gt;&lt;/titles&gt;&lt;periodical&gt;&lt;full-title&gt;Sci Rep&lt;/full-title&gt;&lt;abbr-1&gt;Scientific reports&lt;/abbr-1&gt;&lt;/periodical&gt;&lt;pages&gt;3913&lt;/pages&gt;&lt;volume&gt;8&lt;/volume&gt;&lt;number&gt;1&lt;/number&gt;&lt;dates&gt;&lt;year&gt;2018&lt;/year&gt;&lt;pub-dates&gt;&lt;date&gt;2018/03/02&lt;/date&gt;&lt;/pub-dates&gt;&lt;/dates&gt;&lt;isbn&gt;2045-2322&lt;/isbn&gt;&lt;urls&gt;&lt;related-urls&gt;&lt;url&gt;https://doi.org/10.1038/s41598-018-22319-4&lt;/url&gt;&lt;/related-urls&gt;&lt;/urls&gt;&lt;electronic-resource-num&gt;10.1038/s41598-018-22319-4&lt;/electronic-resource-num&gt;&lt;/record&gt;&lt;/Cite&gt;&lt;/EndNote&gt;</w:instrText>
      </w:r>
      <w:r w:rsidRPr="00540779">
        <w:fldChar w:fldCharType="separate"/>
      </w:r>
      <w:r w:rsidR="00E216B7">
        <w:rPr>
          <w:noProof/>
        </w:rPr>
        <w:t>[10]</w:t>
      </w:r>
      <w:r w:rsidRPr="00540779">
        <w:fldChar w:fldCharType="end"/>
      </w:r>
      <w:r w:rsidRPr="00540779">
        <w:t>. The emerging field o</w:t>
      </w:r>
      <w:r w:rsidRPr="00100F73">
        <w:t>f Radiomics has the potential to bridge the gap between medical imaging and personalised medicine</w:t>
      </w:r>
      <w:r w:rsidR="005F48CD">
        <w:t xml:space="preserve"> </w:t>
      </w:r>
      <w:r w:rsidRPr="00100F73">
        <w:fldChar w:fldCharType="begin"/>
      </w:r>
      <w:r w:rsidR="00E216B7">
        <w:instrText xml:space="preserve"> ADDIN EN.CITE &lt;EndNote&gt;&lt;Cite&gt;&lt;Author&gt;Lambin&lt;/Author&gt;&lt;Year&gt;2017&lt;/Year&gt;&lt;RecNum&gt;1506&lt;/RecNum&gt;&lt;DisplayText&gt;[11]&lt;/DisplayText&gt;&lt;record&gt;&lt;rec-number&gt;1506&lt;/rec-number&gt;&lt;foreign-keys&gt;&lt;key app="EN" db-id="90rsx2xfxfsxa7easaz5txf4a2zvxefxx9as" timestamp="1524482966"&gt;1506&lt;/key&gt;&lt;/foreign-keys&gt;&lt;ref-type name="Journal Article"&gt;17&lt;/ref-type&gt;&lt;contributors&gt;&lt;authors&gt;&lt;author&gt;Lambin, Philippe&lt;/author&gt;&lt;author&gt;Leijenaar, Ralph T. H.&lt;/author&gt;&lt;author&gt;Deist, Timo M.&lt;/author&gt;&lt;author&gt;Peerlings, Jurgen&lt;/author&gt;&lt;author&gt;de Jong, Evelyn E. C.&lt;/author&gt;&lt;author&gt;van Timmeren, Janita&lt;/author&gt;&lt;author&gt;Sanduleanu, Sebastian&lt;/author&gt;&lt;author&gt;Larue, Ruben T. H. M.&lt;/author&gt;&lt;author&gt;Even, Aniek J. G.&lt;/author&gt;&lt;author&gt;Jochems, Arthur&lt;/author&gt;&lt;author&gt;van Wijk, Yvonka&lt;/author&gt;&lt;author&gt;Woodruff, Henry&lt;/author&gt;&lt;author&gt;van Soest, Johan&lt;/author&gt;&lt;author&gt;Lustberg, Tim&lt;/author&gt;&lt;author&gt;Roelofs, Erik&lt;/author&gt;&lt;author&gt;van Elmpt, Wouter&lt;/author&gt;&lt;author&gt;Dekker, Andre&lt;/author&gt;&lt;author&gt;Mottaghy, Felix M.&lt;/author&gt;&lt;author&gt;Wildberger, Joachim E.&lt;/author&gt;&lt;author&gt;Walsh, Sean&lt;/author&gt;&lt;/authors&gt;&lt;/contributors&gt;&lt;titles&gt;&lt;title&gt;Radiomics: the bridge between medical imaging and personalized medicine&lt;/title&gt;&lt;secondary-title&gt;Nature Reviews Clinical Oncology&lt;/secondary-title&gt;&lt;/titles&gt;&lt;periodical&gt;&lt;full-title&gt;Nature Reviews Clinical Oncology&lt;/full-title&gt;&lt;/periodical&gt;&lt;pages&gt;749&lt;/pages&gt;&lt;volume&gt;14&lt;/volume&gt;&lt;dates&gt;&lt;year&gt;2017&lt;/year&gt;&lt;pub-dates&gt;&lt;date&gt;10/04/online&lt;/date&gt;&lt;/pub-dates&gt;&lt;/dates&gt;&lt;publisher&gt;Nature Publishing Group, a division of Macmillan Publishers Limited. All Rights Reserved.&lt;/publisher&gt;&lt;work-type&gt;Review Article&lt;/work-type&gt;&lt;urls&gt;&lt;related-urls&gt;&lt;url&gt;http://dx.doi.org/10.1038/nrclinonc.2017.141&lt;/url&gt;&lt;/related-urls&gt;&lt;/urls&gt;&lt;electronic-resource-num&gt;10.1038/nrclinonc.2017.141&amp;#xD;https://www.nature.com/articles/nrclinonc.2017.141#supplementary-information&lt;/electronic-resource-num&gt;&lt;/record&gt;&lt;/Cite&gt;&lt;/EndNote&gt;</w:instrText>
      </w:r>
      <w:r w:rsidRPr="00100F73">
        <w:fldChar w:fldCharType="separate"/>
      </w:r>
      <w:r w:rsidR="00E216B7">
        <w:rPr>
          <w:noProof/>
        </w:rPr>
        <w:t>[11]</w:t>
      </w:r>
      <w:r w:rsidRPr="00100F73">
        <w:fldChar w:fldCharType="end"/>
      </w:r>
      <w:r w:rsidRPr="00100F73">
        <w:t>. Ho</w:t>
      </w:r>
      <w:r>
        <w:t>wever, c</w:t>
      </w:r>
      <w:r w:rsidRPr="00540779">
        <w:t>ollecting images for specific research projects is expensive and constrains the scale of many studies</w:t>
      </w:r>
      <w:r>
        <w:t>. R</w:t>
      </w:r>
      <w:r w:rsidRPr="00540779">
        <w:t xml:space="preserve">esearch cohorts are usually comprised of a narrow subset of people with a particular condition, which can make both generalising findings and repurposing of images for other research problematic. </w:t>
      </w:r>
      <w:r w:rsidRPr="00100F73">
        <w:t>Use of routinely collected images, in contrast, opens up the potential for very large-scale studies,</w:t>
      </w:r>
      <w:r w:rsidRPr="00540779">
        <w:t xml:space="preserve"> which not only efficiently and effectively complement smaller disease-based cohorts of patients but are also extremely flexible when linked to extensive electronic medical records allowing for a wide range of disease areas to be examined. However, whereas research images are typically collected using specific image acquisition protocols under ideal conditions</w:t>
      </w:r>
      <w:r w:rsidRPr="00100F73">
        <w:t xml:space="preserve">, routinely collected clinical images are much more heterogeneous. </w:t>
      </w:r>
    </w:p>
    <w:p w:rsidR="00D54DBF" w:rsidRPr="00100F73" w:rsidRDefault="00D54DBF" w:rsidP="00D54DBF">
      <w:pPr>
        <w:spacing w:after="80"/>
      </w:pPr>
      <w:r w:rsidRPr="00100F73">
        <w:t xml:space="preserve">Using clinical images for research and linking them to other routinely collected clinical data is challenging because: </w:t>
      </w:r>
    </w:p>
    <w:p w:rsidR="00D54DBF" w:rsidRPr="00540779" w:rsidRDefault="00D54DBF" w:rsidP="00F64F1B">
      <w:pPr>
        <w:pStyle w:val="ListParagraph"/>
        <w:numPr>
          <w:ilvl w:val="0"/>
          <w:numId w:val="3"/>
        </w:numPr>
        <w:spacing w:after="80"/>
      </w:pPr>
      <w:r w:rsidRPr="00540779">
        <w:t>Existing software used to query/search for images from PACS (</w:t>
      </w:r>
      <w:r>
        <w:t>Picture</w:t>
      </w:r>
      <w:r w:rsidRPr="00540779">
        <w:t xml:space="preserve"> Archive Communication System) are designed for clinical care rather than research. They make it easy to find all images for a particular patient, but they are not designed to facilitate searching for all images with particular characteristics such as slice thickness/scanning protocol/contrast agent</w:t>
      </w:r>
      <w:r>
        <w:t>/patient medication</w:t>
      </w:r>
      <w:r w:rsidR="006F611E">
        <w:t xml:space="preserve"> or linking to other datasets.</w:t>
      </w:r>
    </w:p>
    <w:p w:rsidR="00D54DBF" w:rsidRDefault="00D54DBF" w:rsidP="00F64F1B">
      <w:pPr>
        <w:pStyle w:val="ListParagraph"/>
        <w:numPr>
          <w:ilvl w:val="0"/>
          <w:numId w:val="3"/>
        </w:numPr>
        <w:spacing w:after="80"/>
      </w:pPr>
      <w:r w:rsidRPr="00540779">
        <w:t xml:space="preserve">Reuse of clinical images for research requires de-identification, </w:t>
      </w:r>
      <w:r>
        <w:t xml:space="preserve">yet </w:t>
      </w:r>
      <w:r w:rsidRPr="00540779">
        <w:t>identifiable data can be present in many areas of the associated DICOM</w:t>
      </w:r>
      <w:r>
        <w:t xml:space="preserve"> </w:t>
      </w:r>
      <w:r w:rsidRPr="00540779">
        <w:t>(Digital Imaging and Communications in Medicine) file metadata and/or may be present within the pixel data itself and therefore ‘burned on’ to the actual image.</w:t>
      </w:r>
    </w:p>
    <w:p w:rsidR="00954B90" w:rsidRPr="00540779" w:rsidRDefault="007325D1" w:rsidP="00F64F1B">
      <w:pPr>
        <w:pStyle w:val="ListParagraph"/>
        <w:numPr>
          <w:ilvl w:val="0"/>
          <w:numId w:val="3"/>
        </w:numPr>
        <w:spacing w:after="80"/>
      </w:pPr>
      <w:r>
        <w:t>Anonymisation</w:t>
      </w:r>
      <w:r w:rsidR="00954B90">
        <w:t xml:space="preserve"> of images can reduce the ability to perform linkage to other datasets</w:t>
      </w:r>
      <w:r w:rsidR="00E505BC">
        <w:t xml:space="preserve"> e.g. demography,</w:t>
      </w:r>
      <w:r>
        <w:t xml:space="preserve"> </w:t>
      </w:r>
      <w:r w:rsidR="00E505BC">
        <w:t>prescribing, hospital admissions etc</w:t>
      </w:r>
      <w:r w:rsidR="00954B90">
        <w:t>.</w:t>
      </w:r>
    </w:p>
    <w:p w:rsidR="00D54DBF" w:rsidRPr="00540779" w:rsidRDefault="00D54DBF" w:rsidP="00F64F1B">
      <w:pPr>
        <w:pStyle w:val="ListParagraph"/>
        <w:numPr>
          <w:ilvl w:val="0"/>
          <w:numId w:val="3"/>
        </w:numPr>
        <w:spacing w:after="80"/>
      </w:pPr>
      <w:r w:rsidRPr="00540779">
        <w:t xml:space="preserve">Reuse </w:t>
      </w:r>
      <w:r w:rsidR="00100F73">
        <w:t xml:space="preserve">often </w:t>
      </w:r>
      <w:r w:rsidRPr="00540779">
        <w:t xml:space="preserve">requires approval from multiple </w:t>
      </w:r>
      <w:r>
        <w:t>D</w:t>
      </w:r>
      <w:r w:rsidRPr="00540779">
        <w:t xml:space="preserve">ata </w:t>
      </w:r>
      <w:r>
        <w:t>C</w:t>
      </w:r>
      <w:r w:rsidRPr="00540779">
        <w:t xml:space="preserve">ontrollers, and the complexity of de-identification increases the risk of rejection of applications for research given the amount of work the </w:t>
      </w:r>
      <w:r>
        <w:t>D</w:t>
      </w:r>
      <w:r w:rsidRPr="00540779">
        <w:t xml:space="preserve">ata </w:t>
      </w:r>
      <w:r>
        <w:t>C</w:t>
      </w:r>
      <w:r w:rsidRPr="00540779">
        <w:t xml:space="preserve">ontroller may have to do to ensure that no identifiable data is released. </w:t>
      </w:r>
    </w:p>
    <w:p w:rsidR="00A75D1C" w:rsidRDefault="00D54DBF" w:rsidP="00A75D1C">
      <w:pPr>
        <w:pStyle w:val="ListParagraph"/>
        <w:numPr>
          <w:ilvl w:val="0"/>
          <w:numId w:val="3"/>
        </w:numPr>
        <w:spacing w:after="80"/>
        <w:ind w:left="357" w:hanging="357"/>
      </w:pPr>
      <w:r w:rsidRPr="00540779">
        <w:t>For machine learning projects</w:t>
      </w:r>
      <w:r w:rsidR="00A337A5">
        <w:t>,</w:t>
      </w:r>
      <w:r w:rsidRPr="00540779">
        <w:t xml:space="preserve"> where large numbers of images are required</w:t>
      </w:r>
      <w:r w:rsidR="00A337A5">
        <w:t>,</w:t>
      </w:r>
      <w:r w:rsidRPr="00540779">
        <w:t xml:space="preserve"> the image extraction costs</w:t>
      </w:r>
      <w:r>
        <w:t xml:space="preserve"> for research</w:t>
      </w:r>
      <w:r w:rsidRPr="00540779">
        <w:t xml:space="preserve"> can be prohibitive.</w:t>
      </w:r>
    </w:p>
    <w:p w:rsidR="00483815" w:rsidRDefault="00483815" w:rsidP="005266D0">
      <w:pPr>
        <w:pStyle w:val="Heading2"/>
      </w:pPr>
      <w:r>
        <w:t xml:space="preserve">Scottish </w:t>
      </w:r>
      <w:r w:rsidR="00A610D6">
        <w:t xml:space="preserve">Clinical and Research </w:t>
      </w:r>
      <w:r w:rsidR="00255088">
        <w:t>Data</w:t>
      </w:r>
    </w:p>
    <w:p w:rsidR="007335BD" w:rsidRDefault="00972EBB" w:rsidP="00EA6937">
      <w:pPr>
        <w:spacing w:after="80"/>
      </w:pPr>
      <w:r w:rsidRPr="00972EBB">
        <w:rPr>
          <w:b/>
        </w:rPr>
        <w:t xml:space="preserve">Scottish Clinical PACS System: </w:t>
      </w:r>
      <w:r w:rsidR="00EA6937" w:rsidRPr="00540779">
        <w:t>Scotland has a single National PACS Clinical System</w:t>
      </w:r>
      <w:r w:rsidR="007335BD">
        <w:t xml:space="preserve"> which contains all of the radiological images collected from 14 different health boards. </w:t>
      </w:r>
      <w:r w:rsidR="00CF144E">
        <w:t>To date (2018), t</w:t>
      </w:r>
      <w:r w:rsidR="002E013F" w:rsidRPr="00D95F40">
        <w:t>his includes 23 million different radiological</w:t>
      </w:r>
      <w:r w:rsidR="002E013F" w:rsidRPr="00D95F40">
        <w:rPr>
          <w:b/>
        </w:rPr>
        <w:t xml:space="preserve"> </w:t>
      </w:r>
      <w:r w:rsidR="002E013F" w:rsidRPr="00D95F40">
        <w:t>examinations from a population of 5.4 million and over 1.7 petabytes of data collected since 2010. It includes a range of modalities (including computed tomography (CT), magnetic resonance imaging (MRI), ultrasound, nuclear medicine ima</w:t>
      </w:r>
      <w:r w:rsidR="002E013F">
        <w:t>ging and plain film radiography)</w:t>
      </w:r>
      <w:r w:rsidR="002E013F" w:rsidRPr="00D95F40">
        <w:t>.</w:t>
      </w:r>
      <w:r>
        <w:t xml:space="preserve"> This system is a live environment which is used directly for clinical care.</w:t>
      </w:r>
    </w:p>
    <w:p w:rsidR="002E013F" w:rsidRDefault="00972EBB" w:rsidP="00EA6937">
      <w:pPr>
        <w:spacing w:after="80"/>
      </w:pPr>
      <w:r>
        <w:rPr>
          <w:b/>
        </w:rPr>
        <w:t>Provision of r</w:t>
      </w:r>
      <w:r w:rsidRPr="00972EBB">
        <w:rPr>
          <w:b/>
        </w:rPr>
        <w:t xml:space="preserve">outinely collected </w:t>
      </w:r>
      <w:r>
        <w:rPr>
          <w:b/>
        </w:rPr>
        <w:t xml:space="preserve">text-based clinical </w:t>
      </w:r>
      <w:r w:rsidRPr="00972EBB">
        <w:rPr>
          <w:b/>
        </w:rPr>
        <w:t>data for research:</w:t>
      </w:r>
      <w:r>
        <w:t xml:space="preserve"> </w:t>
      </w:r>
      <w:r w:rsidR="002E013F">
        <w:t xml:space="preserve">Scotland has </w:t>
      </w:r>
      <w:r w:rsidR="002E013F" w:rsidRPr="00540779">
        <w:t>a relatively stable population with long-established use of a unique healthcare identifier (the Community Health Index [CHI] number) that is also increasingly seeded in data in other sectors such as social care.</w:t>
      </w:r>
      <w:r w:rsidR="002E013F">
        <w:t xml:space="preserve"> A</w:t>
      </w:r>
      <w:r w:rsidR="00D53220">
        <w:t>n</w:t>
      </w:r>
      <w:r w:rsidR="002E013F">
        <w:t xml:space="preserve"> NHS Scotland service</w:t>
      </w:r>
      <w:r w:rsidR="000223EE">
        <w:t>,</w:t>
      </w:r>
      <w:r w:rsidR="00E216B7">
        <w:t xml:space="preserve"> </w:t>
      </w:r>
      <w:r w:rsidR="000223EE">
        <w:t xml:space="preserve">called the electronic Data Research and Innovation Service (eDRIS) </w:t>
      </w:r>
      <w:r w:rsidR="00E216B7">
        <w:fldChar w:fldCharType="begin"/>
      </w:r>
      <w:r w:rsidR="00A52C8D">
        <w:instrText xml:space="preserve"> ADDIN EN.CITE &lt;EndNote&gt;&lt;Cite&gt;&lt;RecNum&gt;59&lt;/RecNum&gt;&lt;DisplayText&gt;[12]&lt;/DisplayText&gt;&lt;record&gt;&lt;rec-number&gt;59&lt;/rec-number&gt;&lt;foreign-keys&gt;&lt;key app="EN" db-id="90rsx2xfxfsxa7easaz5txf4a2zvxefxx9as" timestamp="1520177552"&gt;59&lt;/key&gt;&lt;/foreign-keys&gt;&lt;ref-type name="Web Page"&gt;12&lt;/ref-type&gt;&lt;contributors&gt;&lt;authors&gt;&lt;author&gt;ISD Scotland,&lt;/author&gt;&lt;/authors&gt;&lt;/contributors&gt;&lt;titles&gt;&lt;title&gt;electronic Data Research and Innovation Service (eDRIS)&lt;/title&gt;&lt;/titles&gt;&lt;dates&gt;&lt;/dates&gt;&lt;urls&gt;&lt;related-urls&gt;&lt;url&gt;&lt;style face="underline" font="default" size="100%"&gt;http://www.isdscotland.org/Products-and-Services/eDRIS/&lt;/style&gt;&lt;/url&gt;&lt;/related-urls&gt;&lt;/urls&gt;&lt;/record&gt;&lt;/Cite&gt;&lt;/EndNote&gt;</w:instrText>
      </w:r>
      <w:r w:rsidR="00E216B7">
        <w:fldChar w:fldCharType="separate"/>
      </w:r>
      <w:r w:rsidR="00E216B7">
        <w:rPr>
          <w:noProof/>
        </w:rPr>
        <w:t>[12]</w:t>
      </w:r>
      <w:r w:rsidR="00E216B7">
        <w:fldChar w:fldCharType="end"/>
      </w:r>
      <w:r w:rsidR="000223EE">
        <w:t>,</w:t>
      </w:r>
      <w:r w:rsidR="002E013F">
        <w:t xml:space="preserve"> provides a National Safe Haven environment</w:t>
      </w:r>
      <w:r w:rsidR="002911A2">
        <w:t xml:space="preserve"> </w:t>
      </w:r>
      <w:r w:rsidR="000C1E95">
        <w:t xml:space="preserve">(hosted by Edinburgh University) </w:t>
      </w:r>
      <w:r w:rsidR="002911A2">
        <w:t>to support research a</w:t>
      </w:r>
      <w:r w:rsidR="002E013F">
        <w:t xml:space="preserve">ccess to anonymised extracts of linked data from different sources </w:t>
      </w:r>
      <w:r w:rsidR="00E216B7">
        <w:t xml:space="preserve">to answer specific research questions. </w:t>
      </w:r>
      <w:r w:rsidR="003669D2" w:rsidRPr="00D95F40">
        <w:t xml:space="preserve">The linkable phenotypic data includes a </w:t>
      </w:r>
      <w:r w:rsidR="003669D2">
        <w:t xml:space="preserve">range of </w:t>
      </w:r>
      <w:r w:rsidR="003669D2" w:rsidRPr="00D95F40">
        <w:t>national datasets including</w:t>
      </w:r>
      <w:r w:rsidR="003669D2">
        <w:t>,</w:t>
      </w:r>
      <w:r w:rsidR="003669D2" w:rsidRPr="00D95F40">
        <w:t xml:space="preserve"> for example, prescribing, death data and hospital admissions.</w:t>
      </w:r>
    </w:p>
    <w:p w:rsidR="00E216B7" w:rsidRPr="00A607A1" w:rsidRDefault="00E216B7" w:rsidP="00EA6937">
      <w:pPr>
        <w:spacing w:after="80"/>
      </w:pPr>
      <w:r w:rsidRPr="000C1E95">
        <w:rPr>
          <w:b/>
        </w:rPr>
        <w:t xml:space="preserve">Incorporating clinical imaging data </w:t>
      </w:r>
      <w:r w:rsidR="000C1E95" w:rsidRPr="000C1E95">
        <w:rPr>
          <w:b/>
        </w:rPr>
        <w:t xml:space="preserve">into the wealth of available datasets for research: </w:t>
      </w:r>
      <w:r w:rsidR="000C1E95">
        <w:t xml:space="preserve">A project has been underway to obtain a research copy of the data held within the Scottish National Clinical PACS system </w:t>
      </w:r>
      <w:r w:rsidR="003669D2">
        <w:t xml:space="preserve">to enable the </w:t>
      </w:r>
      <w:r w:rsidR="00F814E1">
        <w:t xml:space="preserve">clinical </w:t>
      </w:r>
      <w:r w:rsidR="003669D2">
        <w:t>imagi</w:t>
      </w:r>
      <w:r w:rsidR="005B33F6">
        <w:t xml:space="preserve">ng data to be linked with the other routinely collected datasets and be made accessible for research (given appropriate data governance approvals). </w:t>
      </w:r>
      <w:r w:rsidR="009631BB">
        <w:t>The research copy of the Clinical PACS system is called the Scottish Medical Imaging (</w:t>
      </w:r>
      <w:r w:rsidR="009631BB" w:rsidRPr="005D5229">
        <w:rPr>
          <w:b/>
        </w:rPr>
        <w:t>SMI</w:t>
      </w:r>
      <w:r w:rsidR="005F1F3A">
        <w:t xml:space="preserve">) Database and the data is held </w:t>
      </w:r>
      <w:r w:rsidR="002C4FB7">
        <w:t>in</w:t>
      </w:r>
      <w:r w:rsidR="005F1F3A">
        <w:t xml:space="preserve"> </w:t>
      </w:r>
      <w:r w:rsidR="005F1F3A" w:rsidRPr="00A607A1">
        <w:t>the non-proprietary</w:t>
      </w:r>
      <w:r w:rsidR="002C4FB7" w:rsidRPr="00A607A1">
        <w:t xml:space="preserve"> DICOM format</w:t>
      </w:r>
      <w:r w:rsidR="005F1F3A" w:rsidRPr="00A607A1">
        <w:t xml:space="preserve">. </w:t>
      </w:r>
    </w:p>
    <w:p w:rsidR="0043585A" w:rsidRDefault="0043585A" w:rsidP="00EA6937">
      <w:pPr>
        <w:spacing w:after="80"/>
      </w:pPr>
      <w:r w:rsidRPr="00A607A1">
        <w:t>The management of imaging data for research presents a substantial set of challenges beyond those encountered in the management of purely text-based records. Some of these are variations on familiar challenges, such as de-identification, whilst others are novel and intrinsic to this type of dataset, such as size and compute requirements for big data processing.</w:t>
      </w:r>
    </w:p>
    <w:p w:rsidR="007F7870" w:rsidRDefault="000C1E95" w:rsidP="007F7870">
      <w:pPr>
        <w:spacing w:after="80"/>
      </w:pPr>
      <w:r>
        <w:t xml:space="preserve">This paper describes the architectural solution and </w:t>
      </w:r>
      <w:r w:rsidR="0057250E">
        <w:t xml:space="preserve">software </w:t>
      </w:r>
      <w:r>
        <w:t xml:space="preserve">platform </w:t>
      </w:r>
      <w:r w:rsidR="005D5229">
        <w:t>developed to support the management of ho</w:t>
      </w:r>
      <w:r w:rsidR="00297777">
        <w:t>sting, extracting and linking</w:t>
      </w:r>
      <w:r w:rsidR="005D5229">
        <w:t xml:space="preserve"> the SMI data </w:t>
      </w:r>
      <w:r w:rsidR="00297777">
        <w:t xml:space="preserve">which addresses the challenges identified of using routinely collected imaging data for research listed above. </w:t>
      </w:r>
    </w:p>
    <w:p w:rsidR="007F7870" w:rsidRDefault="007F7870" w:rsidP="00F94934">
      <w:pPr>
        <w:spacing w:after="80"/>
      </w:pPr>
      <w:r w:rsidRPr="00707583">
        <w:t xml:space="preserve">We first describe </w:t>
      </w:r>
      <w:r>
        <w:t xml:space="preserve">the project approach, a very high level a summary of the requirements, then </w:t>
      </w:r>
      <w:r w:rsidRPr="00707583">
        <w:t>our architectural solution</w:t>
      </w:r>
      <w:r>
        <w:t>, an</w:t>
      </w:r>
      <w:r w:rsidRPr="00707583">
        <w:t xml:space="preserve"> </w:t>
      </w:r>
      <w:r>
        <w:t>explanation of why this solution met the requirements and why our solution is different to that of other open-source solutions for the large scale hosting of imaging data. We explain how the architecture enables feedback and enhancement improvements from other sources. We then describe our progress towards implementing the architecture</w:t>
      </w:r>
      <w:r w:rsidR="002F4C77">
        <w:t xml:space="preserve"> and the use cases we have tested. </w:t>
      </w:r>
    </w:p>
    <w:p w:rsidR="00AB616C" w:rsidRDefault="00AB616C" w:rsidP="00AD65DD">
      <w:pPr>
        <w:pStyle w:val="Heading1"/>
      </w:pPr>
      <w:r>
        <w:t>Project Approach</w:t>
      </w:r>
    </w:p>
    <w:p w:rsidR="00576A38" w:rsidRPr="00576A38" w:rsidRDefault="00576A38" w:rsidP="00576A38">
      <w:r>
        <w:t>There were 4 phases to the project to date:</w:t>
      </w:r>
    </w:p>
    <w:p w:rsidR="00AB74EA" w:rsidRDefault="007C4C58" w:rsidP="00EA6937">
      <w:pPr>
        <w:spacing w:after="80"/>
      </w:pPr>
      <w:r>
        <w:rPr>
          <w:b/>
        </w:rPr>
        <w:t xml:space="preserve">Requirements gathering: </w:t>
      </w:r>
      <w:r w:rsidR="0057250E">
        <w:t>An initial requirements gathering exercise was undertaken at the project inception elucidating requirements from the research community who will use the data extracts provided by the platform, the N</w:t>
      </w:r>
      <w:r w:rsidR="001836F7">
        <w:t xml:space="preserve">ational </w:t>
      </w:r>
      <w:r w:rsidR="0057250E">
        <w:t>H</w:t>
      </w:r>
      <w:r w:rsidR="001836F7">
        <w:t xml:space="preserve">ealth </w:t>
      </w:r>
      <w:r w:rsidR="0057250E">
        <w:t>S</w:t>
      </w:r>
      <w:r w:rsidR="001836F7">
        <w:t>ervice Data Governance representatives</w:t>
      </w:r>
      <w:r w:rsidR="0057250E">
        <w:t xml:space="preserve"> as the Data Controllers of the data </w:t>
      </w:r>
      <w:r w:rsidR="001836F7">
        <w:t>and the National Safe Haven staff who will use the platform to build cohorts and provision relevant data extracts to researchers for analysis.</w:t>
      </w:r>
      <w:r w:rsidR="0057250E">
        <w:t xml:space="preserve"> </w:t>
      </w:r>
      <w:r w:rsidR="00AB74EA">
        <w:t xml:space="preserve">We also looked into other open source and freely available platforms for hosting and/or anonymising imaging data to see if any of these could be used entirely or in part within our solution. </w:t>
      </w:r>
      <w:r w:rsidR="001F57A0">
        <w:t xml:space="preserve">We investigated both functional and non-functional requirements of the solution. </w:t>
      </w:r>
    </w:p>
    <w:p w:rsidR="00576A38" w:rsidRPr="007C4C58" w:rsidRDefault="00576A38" w:rsidP="007C4C58">
      <w:pPr>
        <w:spacing w:after="80"/>
        <w:rPr>
          <w:b/>
        </w:rPr>
      </w:pPr>
      <w:r w:rsidRPr="007C4C58">
        <w:rPr>
          <w:b/>
        </w:rPr>
        <w:t xml:space="preserve">Development of </w:t>
      </w:r>
      <w:r w:rsidR="007C4C58">
        <w:rPr>
          <w:b/>
        </w:rPr>
        <w:t xml:space="preserve">the </w:t>
      </w:r>
      <w:r w:rsidRPr="007C4C58">
        <w:rPr>
          <w:b/>
        </w:rPr>
        <w:t>Architecture</w:t>
      </w:r>
      <w:r w:rsidR="007C4C58">
        <w:rPr>
          <w:b/>
        </w:rPr>
        <w:t xml:space="preserve">: </w:t>
      </w:r>
      <w:r w:rsidR="007C4C58">
        <w:t>We developed a range of option appraises and designed an architectural solution to meet the requirements.</w:t>
      </w:r>
    </w:p>
    <w:p w:rsidR="00576A38" w:rsidRDefault="00576A38" w:rsidP="00EA6937">
      <w:pPr>
        <w:spacing w:after="80"/>
      </w:pPr>
      <w:r w:rsidRPr="007C4C58">
        <w:rPr>
          <w:b/>
        </w:rPr>
        <w:t>Developmen</w:t>
      </w:r>
      <w:r w:rsidR="007C4C58">
        <w:rPr>
          <w:b/>
        </w:rPr>
        <w:t xml:space="preserve">t of Prototype and </w:t>
      </w:r>
      <w:r w:rsidR="002220EC">
        <w:rPr>
          <w:b/>
        </w:rPr>
        <w:t>MVP</w:t>
      </w:r>
      <w:r w:rsidR="007C4C58">
        <w:rPr>
          <w:b/>
        </w:rPr>
        <w:t xml:space="preserve"> Software: </w:t>
      </w:r>
      <w:r w:rsidR="007C4C58" w:rsidRPr="007C4C58">
        <w:t>We</w:t>
      </w:r>
      <w:r w:rsidR="007C4C58">
        <w:t xml:space="preserve"> developed </w:t>
      </w:r>
      <w:r w:rsidR="00F54601">
        <w:t>prototype software</w:t>
      </w:r>
      <w:r w:rsidR="007C4C58">
        <w:t xml:space="preserve"> to run on a </w:t>
      </w:r>
      <w:r w:rsidR="00F54601">
        <w:t>Regional Safe Haven environment managed by the University of Dundee</w:t>
      </w:r>
      <w:r w:rsidR="007C4C58">
        <w:t xml:space="preserve">, whilst the </w:t>
      </w:r>
      <w:r w:rsidR="00A337A5">
        <w:t xml:space="preserve">SMI </w:t>
      </w:r>
      <w:r w:rsidR="007C4C58">
        <w:t>data transfer project was taking place in parallel</w:t>
      </w:r>
      <w:r w:rsidR="00F54601">
        <w:t xml:space="preserve">. This prototype supported 2 </w:t>
      </w:r>
      <w:commentRangeStart w:id="2"/>
      <w:r w:rsidR="00F54601">
        <w:t xml:space="preserve">consented research projects which were predicting dementia from </w:t>
      </w:r>
      <w:commentRangeStart w:id="3"/>
      <w:r w:rsidR="00F54601">
        <w:t>CT and MRI images</w:t>
      </w:r>
      <w:commentRangeEnd w:id="3"/>
      <w:r w:rsidR="00F54601">
        <w:rPr>
          <w:rStyle w:val="CommentReference"/>
        </w:rPr>
        <w:commentReference w:id="3"/>
      </w:r>
      <w:commentRangeEnd w:id="2"/>
      <w:r w:rsidR="00B6403E">
        <w:rPr>
          <w:rStyle w:val="CommentReference"/>
        </w:rPr>
        <w:commentReference w:id="2"/>
      </w:r>
      <w:r w:rsidR="00F54601">
        <w:t xml:space="preserve">.  </w:t>
      </w:r>
      <w:r w:rsidR="00970034">
        <w:t xml:space="preserve">We then </w:t>
      </w:r>
      <w:r w:rsidR="00A337A5">
        <w:t xml:space="preserve">expanded the prototype and </w:t>
      </w:r>
      <w:r w:rsidR="00970034">
        <w:t>developed a Minimum Viable Product (MVP) to run on the National Safe Haven</w:t>
      </w:r>
      <w:r w:rsidR="00B92B3E">
        <w:t>.</w:t>
      </w:r>
      <w:r w:rsidR="00970034">
        <w:t xml:space="preserve"> </w:t>
      </w:r>
      <w:r w:rsidR="00B92B3E" w:rsidRPr="00540779">
        <w:t>In general terms the MVP is “a product with just enough features to satisfy early customers, and to provide feedback for future product development”</w:t>
      </w:r>
      <w:r w:rsidR="00B92B3E" w:rsidRPr="00540779">
        <w:fldChar w:fldCharType="begin"/>
      </w:r>
      <w:r w:rsidR="00B92B3E">
        <w:instrText xml:space="preserve"> ADDIN EN.CITE &lt;EndNote&gt;&lt;Cite ExcludeAuth="1" ExcludeYear="1"&gt;&lt;RecNum&gt;1476&lt;/RecNum&gt;&lt;DisplayText&gt;[13]&lt;/DisplayText&gt;&lt;record&gt;&lt;rec-number&gt;1476&lt;/rec-number&gt;&lt;foreign-keys&gt;&lt;key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size="100%"&gt;https://en.wikipedia.org/wiki/Minimum_viable_product&lt;/style&gt;&lt;/url&gt;&lt;/related-urls&gt;&lt;/urls&gt;&lt;/record&gt;&lt;/Cite&gt;&lt;Cite ExcludeAuth="1" ExcludeYear="1"&gt;&lt;RecNum&gt;1476&lt;/RecNum&gt;&lt;record&gt;&lt;rec-number&gt;1476&lt;/rec-number&gt;&lt;foreign-keys&gt;&lt;key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size="100%"&gt;https://en.wikipedia.org/wiki/Minimum_viable_product&lt;/style&gt;&lt;/url&gt;&lt;/related-urls&gt;&lt;/urls&gt;&lt;/record&gt;&lt;/Cite&gt;&lt;/EndNote&gt;</w:instrText>
      </w:r>
      <w:r w:rsidR="00B92B3E" w:rsidRPr="00540779">
        <w:fldChar w:fldCharType="separate"/>
      </w:r>
      <w:r w:rsidR="00B92B3E">
        <w:rPr>
          <w:noProof/>
        </w:rPr>
        <w:t>[13]</w:t>
      </w:r>
      <w:r w:rsidR="00B92B3E" w:rsidRPr="00540779">
        <w:fldChar w:fldCharType="end"/>
      </w:r>
      <w:hyperlink w:anchor="_ENREF_11" w:tooltip=",  #1476" w:history="1"/>
      <w:r w:rsidR="00B92B3E" w:rsidRPr="00540779">
        <w:t>.</w:t>
      </w:r>
      <w:r w:rsidR="00B92B3E">
        <w:t xml:space="preserve"> </w:t>
      </w:r>
    </w:p>
    <w:p w:rsidR="00576A38" w:rsidRDefault="00576A38" w:rsidP="00EA6937">
      <w:pPr>
        <w:spacing w:after="80"/>
      </w:pPr>
      <w:r w:rsidRPr="00B92B3E">
        <w:rPr>
          <w:b/>
        </w:rPr>
        <w:t>Testing and Exemplar Project</w:t>
      </w:r>
      <w:r w:rsidR="00F54601" w:rsidRPr="00B92B3E">
        <w:rPr>
          <w:b/>
        </w:rPr>
        <w:t xml:space="preserve"> on Sample Data</w:t>
      </w:r>
      <w:r w:rsidR="00B92B3E">
        <w:rPr>
          <w:b/>
        </w:rPr>
        <w:t xml:space="preserve">: </w:t>
      </w:r>
      <w:r w:rsidR="00B92B3E" w:rsidRPr="00B92B3E">
        <w:t xml:space="preserve">The </w:t>
      </w:r>
      <w:r w:rsidR="00C95BD6">
        <w:t>MVP</w:t>
      </w:r>
      <w:r w:rsidR="00C95BD6" w:rsidRPr="00B92B3E">
        <w:t xml:space="preserve"> </w:t>
      </w:r>
      <w:r w:rsidR="00B92B3E" w:rsidRPr="00B92B3E">
        <w:t xml:space="preserve">software was then tested on 10 </w:t>
      </w:r>
      <w:r w:rsidR="00487CE8">
        <w:t>use</w:t>
      </w:r>
      <w:r w:rsidR="00487CE8" w:rsidRPr="00B92B3E">
        <w:t xml:space="preserve"> </w:t>
      </w:r>
      <w:r w:rsidR="00B92B3E" w:rsidRPr="00B92B3E">
        <w:t>cases and 1 full end to end exemplar project using</w:t>
      </w:r>
      <w:r w:rsidR="00C96A1F">
        <w:t xml:space="preserve"> a subset off all of the data:</w:t>
      </w:r>
      <w:r w:rsidR="00B92B3E" w:rsidRPr="00B92B3E">
        <w:t xml:space="preserve"> </w:t>
      </w:r>
      <w:r w:rsidR="00C96A1F" w:rsidRPr="00540779">
        <w:t>~3 million cases with an estimated total size of 180TB</w:t>
      </w:r>
      <w:r w:rsidR="00C96A1F">
        <w:t>.</w:t>
      </w:r>
      <w:r w:rsidR="00C96A1F" w:rsidRPr="00540779">
        <w:t xml:space="preserve"> </w:t>
      </w:r>
      <w:r w:rsidR="00C96A1F">
        <w:t xml:space="preserve">This is all of the images generated across Scotland in February for a 7 year period. </w:t>
      </w:r>
      <w:r w:rsidR="00DD53AC">
        <w:t xml:space="preserve">The full set of historical data is still in the process of being transferred and could therefore not be used for complete testing at this stage. </w:t>
      </w:r>
    </w:p>
    <w:p w:rsidR="00250747" w:rsidRDefault="00250747" w:rsidP="009A1429">
      <w:pPr>
        <w:pStyle w:val="Heading1"/>
      </w:pPr>
      <w:commentRangeStart w:id="4"/>
      <w:r>
        <w:t xml:space="preserve">Summary of </w:t>
      </w:r>
      <w:commentRangeStart w:id="5"/>
      <w:r>
        <w:t>requirements</w:t>
      </w:r>
      <w:commentRangeEnd w:id="5"/>
      <w:r w:rsidR="001B436E" w:rsidRPr="009A1429">
        <w:commentReference w:id="5"/>
      </w:r>
      <w:commentRangeEnd w:id="4"/>
      <w:r w:rsidR="00B6403E">
        <w:rPr>
          <w:rStyle w:val="CommentReference"/>
          <w:rFonts w:asciiTheme="minorHAnsi" w:eastAsiaTheme="minorHAnsi" w:hAnsiTheme="minorHAnsi" w:cstheme="minorBidi"/>
          <w:b w:val="0"/>
        </w:rPr>
        <w:commentReference w:id="4"/>
      </w:r>
    </w:p>
    <w:p w:rsidR="001C6560" w:rsidRDefault="000A7944" w:rsidP="00250747">
      <w:pPr>
        <w:rPr>
          <w:b/>
        </w:rPr>
      </w:pPr>
      <w:r w:rsidRPr="000A7944">
        <w:rPr>
          <w:b/>
        </w:rPr>
        <w:t xml:space="preserve">Main Requirement: </w:t>
      </w:r>
    </w:p>
    <w:p w:rsidR="00055A95" w:rsidRDefault="00250747" w:rsidP="00F64F1B">
      <w:pPr>
        <w:pStyle w:val="ListParagraph"/>
        <w:numPr>
          <w:ilvl w:val="0"/>
          <w:numId w:val="16"/>
        </w:numPr>
      </w:pPr>
      <w:r>
        <w:t xml:space="preserve">To provide a secure method for hosting &gt;2 Petabytes of identifiable imaging data and provision </w:t>
      </w:r>
      <w:r w:rsidR="00086BA2">
        <w:t>de-identified</w:t>
      </w:r>
      <w:r>
        <w:t xml:space="preserve"> subsets of this data, linked to other datasets, for specific cohorts within a </w:t>
      </w:r>
      <w:r w:rsidR="00D00A67">
        <w:t xml:space="preserve">virtual </w:t>
      </w:r>
      <w:r>
        <w:t>Safe Haven Environment for researchers to analyse</w:t>
      </w:r>
      <w:r w:rsidR="00086BA2">
        <w:t xml:space="preserve"> but not remove the data</w:t>
      </w:r>
      <w:r>
        <w:t xml:space="preserve">. </w:t>
      </w:r>
    </w:p>
    <w:p w:rsidR="001C6560" w:rsidRDefault="000A7944" w:rsidP="005D44EF">
      <w:pPr>
        <w:rPr>
          <w:b/>
        </w:rPr>
      </w:pPr>
      <w:r w:rsidRPr="000A7944">
        <w:rPr>
          <w:b/>
        </w:rPr>
        <w:t xml:space="preserve">Data Governance Requirements: </w:t>
      </w:r>
    </w:p>
    <w:p w:rsidR="009E6F6B" w:rsidRDefault="009E6F6B" w:rsidP="00F64F1B">
      <w:pPr>
        <w:pStyle w:val="ListParagraph"/>
        <w:numPr>
          <w:ilvl w:val="0"/>
          <w:numId w:val="16"/>
        </w:numPr>
      </w:pPr>
      <w:r>
        <w:t xml:space="preserve">To adhere to the Scottish Safe Haven Charter </w:t>
      </w:r>
      <w:r>
        <w:fldChar w:fldCharType="begin"/>
      </w:r>
      <w:r>
        <w:instrText xml:space="preserve"> ADDIN EN.CITE &lt;EndNote&gt;&lt;Cite&gt;&lt;Author&gt;Government&amp;apos;&lt;/Author&gt;&lt;Year&gt;2015&lt;/Year&gt;&lt;RecNum&gt;1420&lt;/RecNum&gt;&lt;DisplayText&gt;[14]&lt;/DisplayText&gt;&lt;record&gt;&lt;rec-number&gt;1420&lt;/rec-number&gt;&lt;foreign-keys&gt;&lt;key app="EN" db-id="90rsx2xfxfsxa7easaz5txf4a2zvxefxx9as" timestamp="1520254470"&gt;1420&lt;/key&gt;&lt;/foreign-keys&gt;&lt;ref-type name="Electronic Article"&gt;43&lt;/ref-type&gt;&lt;contributors&gt;&lt;authors&gt;&lt;author&gt;&amp;apos;Scottish Government&amp;apos;&lt;/author&gt;&lt;/authors&gt;&lt;/contributors&gt;&lt;titles&gt;&lt;title&gt;Charter for Safe Havens in Scotland: Handling Unconsented Data from National Health Service Patient Records to Support Research and Statistics.&lt;/title&gt;&lt;/titles&gt;&lt;dates&gt;&lt;year&gt;2015&lt;/year&gt;&lt;/dates&gt;&lt;isbn&gt;9781785444968&lt;/isbn&gt;&lt;urls&gt;&lt;related-urls&gt;&lt;url&gt;http://www.gov.scot/Publications/2015/11/4783&lt;/url&gt;&lt;/related-urls&gt;&lt;/urls&gt;&lt;/record&gt;&lt;/Cite&gt;&lt;/EndNote&gt;</w:instrText>
      </w:r>
      <w:r>
        <w:fldChar w:fldCharType="separate"/>
      </w:r>
      <w:r>
        <w:rPr>
          <w:noProof/>
        </w:rPr>
        <w:t>[14]</w:t>
      </w:r>
      <w:r>
        <w:fldChar w:fldCharType="end"/>
      </w:r>
      <w:r>
        <w:t xml:space="preserve"> for the use o</w:t>
      </w:r>
      <w:r w:rsidR="00A607A1">
        <w:t xml:space="preserve">f unconsented data for research and work within the existing </w:t>
      </w:r>
      <w:r w:rsidR="00562C2D">
        <w:t xml:space="preserve">National Safe Haven architecture. </w:t>
      </w:r>
    </w:p>
    <w:p w:rsidR="007325D1" w:rsidRDefault="00483EA3" w:rsidP="00F64F1B">
      <w:pPr>
        <w:pStyle w:val="ListParagraph"/>
        <w:numPr>
          <w:ilvl w:val="0"/>
          <w:numId w:val="16"/>
        </w:numPr>
      </w:pPr>
      <w:r>
        <w:t>T</w:t>
      </w:r>
      <w:r w:rsidR="004E1A24">
        <w:t>o satisfy</w:t>
      </w:r>
      <w:r w:rsidR="00AA37E8">
        <w:t xml:space="preserve"> data </w:t>
      </w:r>
      <w:r w:rsidR="00265027">
        <w:t>governance requirements so that t</w:t>
      </w:r>
      <w:r w:rsidR="005D44EF">
        <w:t xml:space="preserve">here is clear </w:t>
      </w:r>
      <w:r w:rsidR="00AA37E8">
        <w:t xml:space="preserve">separation of roles </w:t>
      </w:r>
      <w:r w:rsidR="005D44EF">
        <w:t>for the users of the platform</w:t>
      </w:r>
      <w:r w:rsidR="00265027">
        <w:t xml:space="preserve"> and on</w:t>
      </w:r>
      <w:r w:rsidR="00AA37E8">
        <w:t xml:space="preserve">ly the minimum </w:t>
      </w:r>
      <w:r w:rsidR="005D44EF">
        <w:t xml:space="preserve">amount of data can be </w:t>
      </w:r>
      <w:r w:rsidR="00AA37E8">
        <w:t xml:space="preserve">seen to </w:t>
      </w:r>
      <w:r w:rsidR="005D44EF">
        <w:t xml:space="preserve">fulfil </w:t>
      </w:r>
      <w:r w:rsidR="00A75EF9">
        <w:t>each</w:t>
      </w:r>
      <w:r w:rsidR="005D44EF">
        <w:t xml:space="preserve"> role</w:t>
      </w:r>
      <w:r w:rsidR="00265027">
        <w:t xml:space="preserve">. </w:t>
      </w:r>
      <w:r w:rsidR="005D44EF">
        <w:t>Therefore</w:t>
      </w:r>
      <w:r w:rsidR="007325D1">
        <w:t>:</w:t>
      </w:r>
    </w:p>
    <w:p w:rsidR="007325D1" w:rsidRDefault="007325D1" w:rsidP="00CF144E">
      <w:pPr>
        <w:pStyle w:val="ListParagraph"/>
        <w:numPr>
          <w:ilvl w:val="1"/>
          <w:numId w:val="16"/>
        </w:numPr>
      </w:pPr>
      <w:r>
        <w:t>R</w:t>
      </w:r>
      <w:r w:rsidR="005D44EF">
        <w:t xml:space="preserve">esearchers can only see </w:t>
      </w:r>
      <w:r w:rsidR="00A75EF9">
        <w:t>a de-identified</w:t>
      </w:r>
      <w:r w:rsidR="005D44EF">
        <w:t xml:space="preserve"> subset of data which is required to answer their specific research </w:t>
      </w:r>
      <w:r w:rsidR="004E1A24">
        <w:t xml:space="preserve">question. </w:t>
      </w:r>
    </w:p>
    <w:p w:rsidR="007325D1" w:rsidRDefault="001F52B7" w:rsidP="00CF144E">
      <w:pPr>
        <w:pStyle w:val="ListParagraph"/>
        <w:numPr>
          <w:ilvl w:val="1"/>
          <w:numId w:val="16"/>
        </w:numPr>
      </w:pPr>
      <w:r>
        <w:t>Researchers cannot build cohorts directly themselves from the raw underpinning data</w:t>
      </w:r>
      <w:r w:rsidR="0087162C">
        <w:t>.</w:t>
      </w:r>
    </w:p>
    <w:p w:rsidR="007325D1" w:rsidRDefault="000A7944" w:rsidP="00CF144E">
      <w:pPr>
        <w:pStyle w:val="ListParagraph"/>
        <w:numPr>
          <w:ilvl w:val="1"/>
          <w:numId w:val="16"/>
        </w:numPr>
      </w:pPr>
      <w:r>
        <w:t xml:space="preserve">The eDRIS team </w:t>
      </w:r>
      <w:r w:rsidR="00DB4AC5">
        <w:t xml:space="preserve">of Research Co-ordinators and Data Analysts (termed Research Co-coordinators throughout this document) </w:t>
      </w:r>
      <w:r>
        <w:t xml:space="preserve">who provision data extracts for the researchers </w:t>
      </w:r>
      <w:r w:rsidR="00D424F5">
        <w:t xml:space="preserve">can only see a de-identified version of the metadata about the images in order to fulfil the role of cohort building. </w:t>
      </w:r>
    </w:p>
    <w:p w:rsidR="001C6560" w:rsidRDefault="001C6560" w:rsidP="00CF144E">
      <w:pPr>
        <w:pStyle w:val="ListParagraph"/>
        <w:numPr>
          <w:ilvl w:val="1"/>
          <w:numId w:val="16"/>
        </w:numPr>
      </w:pPr>
      <w:r>
        <w:t xml:space="preserve">Only individuals who are maintaining the infrastructure or fulfilling the role of de-identification analyst can view identifiable data and only when carrying out specific tasks that require them to view identifiable data. </w:t>
      </w:r>
    </w:p>
    <w:p w:rsidR="00326125" w:rsidRPr="00FF534E" w:rsidRDefault="00F36CB3" w:rsidP="00F64F1B">
      <w:pPr>
        <w:pStyle w:val="ListParagraph"/>
        <w:numPr>
          <w:ilvl w:val="0"/>
          <w:numId w:val="16"/>
        </w:numPr>
      </w:pPr>
      <w:r>
        <w:t>To</w:t>
      </w:r>
      <w:r w:rsidR="00FF534E" w:rsidRPr="00FF534E">
        <w:t xml:space="preserve"> p</w:t>
      </w:r>
      <w:r w:rsidR="00326125" w:rsidRPr="00FF534E">
        <w:t>rotect identifiable data from unauthorised access</w:t>
      </w:r>
      <w:r w:rsidR="00B54F18" w:rsidRPr="00FF534E">
        <w:t>.</w:t>
      </w:r>
    </w:p>
    <w:p w:rsidR="001C6560" w:rsidRDefault="00AD1C17" w:rsidP="00AD1C17">
      <w:pPr>
        <w:rPr>
          <w:b/>
        </w:rPr>
      </w:pPr>
      <w:r w:rsidRPr="001F52B7">
        <w:rPr>
          <w:b/>
        </w:rPr>
        <w:t xml:space="preserve">Cohort Building Requirements: </w:t>
      </w:r>
    </w:p>
    <w:p w:rsidR="00C46C26" w:rsidRDefault="00AD1C17" w:rsidP="00F64F1B">
      <w:pPr>
        <w:pStyle w:val="ListParagraph"/>
        <w:numPr>
          <w:ilvl w:val="0"/>
          <w:numId w:val="16"/>
        </w:numPr>
      </w:pPr>
      <w:r>
        <w:t xml:space="preserve">To support the </w:t>
      </w:r>
      <w:r w:rsidR="00C46C26">
        <w:t>National Safe Haven</w:t>
      </w:r>
      <w:r w:rsidR="00FA1108">
        <w:t xml:space="preserve"> Research Co-ordinators </w:t>
      </w:r>
      <w:r w:rsidR="00C06384">
        <w:t xml:space="preserve">to build </w:t>
      </w:r>
      <w:r w:rsidR="00C27097">
        <w:t>cohorts</w:t>
      </w:r>
      <w:r w:rsidR="00C46C26">
        <w:t xml:space="preserve"> based on data from different sources</w:t>
      </w:r>
      <w:r w:rsidR="00C06384">
        <w:t xml:space="preserve"> such as</w:t>
      </w:r>
      <w:r w:rsidR="00C46C26">
        <w:t>:</w:t>
      </w:r>
    </w:p>
    <w:p w:rsidR="00C46C26" w:rsidRDefault="00C46C26" w:rsidP="00F64F1B">
      <w:pPr>
        <w:pStyle w:val="ListParagraph"/>
        <w:numPr>
          <w:ilvl w:val="0"/>
          <w:numId w:val="13"/>
        </w:numPr>
      </w:pPr>
      <w:r>
        <w:t xml:space="preserve">Image metadata </w:t>
      </w:r>
      <w:r w:rsidR="00562C2D">
        <w:t>(</w:t>
      </w:r>
      <w:r>
        <w:t>DICOM tag data</w:t>
      </w:r>
      <w:r w:rsidR="00562C2D">
        <w:t>),</w:t>
      </w:r>
      <w:r w:rsidR="00C06384">
        <w:t xml:space="preserve"> e.g.</w:t>
      </w:r>
      <w:r>
        <w:t xml:space="preserve"> </w:t>
      </w:r>
      <w:r w:rsidR="00562C2D">
        <w:t>select MRI images of the head</w:t>
      </w:r>
    </w:p>
    <w:p w:rsidR="00C46C26" w:rsidRDefault="00091BA9" w:rsidP="00F64F1B">
      <w:pPr>
        <w:pStyle w:val="ListParagraph"/>
        <w:numPr>
          <w:ilvl w:val="0"/>
          <w:numId w:val="13"/>
        </w:numPr>
      </w:pPr>
      <w:r>
        <w:t>Image pixel data</w:t>
      </w:r>
      <w:r w:rsidR="009D7987">
        <w:t>,</w:t>
      </w:r>
      <w:r w:rsidR="00562C2D">
        <w:t xml:space="preserve"> e.g. </w:t>
      </w:r>
      <w:r w:rsidR="00145D5D">
        <w:t xml:space="preserve">select lung scans images </w:t>
      </w:r>
      <w:r w:rsidR="00562C2D">
        <w:t>where</w:t>
      </w:r>
      <w:r>
        <w:t xml:space="preserve"> </w:t>
      </w:r>
      <w:r w:rsidR="00C46C26">
        <w:t>the airway</w:t>
      </w:r>
      <w:r w:rsidR="00562C2D">
        <w:t xml:space="preserve">s </w:t>
      </w:r>
      <w:r w:rsidR="00145D5D">
        <w:t>are less than 3mm using an algorithm which extracts features from pixel data.</w:t>
      </w:r>
    </w:p>
    <w:p w:rsidR="00C46C26" w:rsidRDefault="00C46C26" w:rsidP="00F64F1B">
      <w:pPr>
        <w:pStyle w:val="ListParagraph"/>
        <w:numPr>
          <w:ilvl w:val="0"/>
          <w:numId w:val="13"/>
        </w:numPr>
      </w:pPr>
      <w:r>
        <w:t>Other health data sets no</w:t>
      </w:r>
      <w:r w:rsidR="00C06384">
        <w:t>t</w:t>
      </w:r>
      <w:r>
        <w:t xml:space="preserve"> held in the image store </w:t>
      </w:r>
      <w:r w:rsidR="00145D5D">
        <w:t xml:space="preserve">(such as </w:t>
      </w:r>
      <w:r>
        <w:t>prescribing data</w:t>
      </w:r>
      <w:r w:rsidR="00145D5D">
        <w:t>)</w:t>
      </w:r>
      <w:r w:rsidR="009D7987">
        <w:t>,</w:t>
      </w:r>
      <w:r w:rsidR="00145D5D">
        <w:t xml:space="preserve"> e.g. select all image</w:t>
      </w:r>
      <w:r w:rsidR="0087162C">
        <w:t>s</w:t>
      </w:r>
      <w:r w:rsidR="00145D5D">
        <w:t xml:space="preserve"> </w:t>
      </w:r>
      <w:r>
        <w:t>where a patient has been given a particular drug within 3 years prior to the scan date</w:t>
      </w:r>
      <w:r w:rsidR="00091BA9">
        <w:t>.</w:t>
      </w:r>
    </w:p>
    <w:p w:rsidR="00C46C26" w:rsidRDefault="00C46C26" w:rsidP="00F64F1B">
      <w:pPr>
        <w:pStyle w:val="ListParagraph"/>
        <w:numPr>
          <w:ilvl w:val="0"/>
          <w:numId w:val="13"/>
        </w:numPr>
      </w:pPr>
      <w:r>
        <w:t>Other non-health related data</w:t>
      </w:r>
      <w:r w:rsidR="009D7987">
        <w:t>,</w:t>
      </w:r>
      <w:r w:rsidR="00F41509">
        <w:t xml:space="preserve"> e.g. </w:t>
      </w:r>
      <w:r w:rsidR="00FB6B44">
        <w:t>select images where the patient lived</w:t>
      </w:r>
      <w:r w:rsidR="00F41509">
        <w:t xml:space="preserve"> in a care home</w:t>
      </w:r>
      <w:r w:rsidR="00FB6B44">
        <w:t xml:space="preserve"> at the time of the scan</w:t>
      </w:r>
      <w:r w:rsidR="0087162C">
        <w:t>.</w:t>
      </w:r>
    </w:p>
    <w:p w:rsidR="00E2527D" w:rsidRDefault="00D87A89" w:rsidP="00E2527D">
      <w:pPr>
        <w:pStyle w:val="ListParagraph"/>
        <w:numPr>
          <w:ilvl w:val="0"/>
          <w:numId w:val="13"/>
        </w:numPr>
      </w:pPr>
      <w:r>
        <w:t>Structured reports</w:t>
      </w:r>
      <w:r w:rsidR="009D7987">
        <w:t>,</w:t>
      </w:r>
      <w:r>
        <w:t xml:space="preserve"> e.g. </w:t>
      </w:r>
      <w:r w:rsidR="0017039B">
        <w:t xml:space="preserve">select images where the </w:t>
      </w:r>
      <w:r w:rsidR="00E2527D" w:rsidRPr="0017039B">
        <w:t xml:space="preserve">diagnosis of condition </w:t>
      </w:r>
      <w:r w:rsidR="0017039B" w:rsidRPr="0017039B">
        <w:t xml:space="preserve">is </w:t>
      </w:r>
      <w:r w:rsidR="00E2527D" w:rsidRPr="0017039B">
        <w:t>the heart is enlarged</w:t>
      </w:r>
      <w:r w:rsidR="0017039B" w:rsidRPr="0017039B">
        <w:t xml:space="preserve"> or where the </w:t>
      </w:r>
      <w:r w:rsidR="00E2527D" w:rsidRPr="0017039B">
        <w:t xml:space="preserve">lungs are clear.  </w:t>
      </w:r>
    </w:p>
    <w:p w:rsidR="00853D62" w:rsidRPr="00853D62" w:rsidRDefault="0078431A" w:rsidP="00FA28B0">
      <w:pPr>
        <w:pStyle w:val="ListParagraph"/>
        <w:numPr>
          <w:ilvl w:val="0"/>
          <w:numId w:val="13"/>
        </w:numPr>
      </w:pPr>
      <w:r w:rsidRPr="00853D62">
        <w:t>Metadata about an image captured as part of the research output of a project which used the environment. There are several instances where a research project which uses the environment may curate or add value to images through their expertise. An examp</w:t>
      </w:r>
      <w:r w:rsidR="00293561" w:rsidRPr="00853D62">
        <w:t>le might be where a project requires</w:t>
      </w:r>
      <w:r w:rsidRPr="00853D62">
        <w:t xml:space="preserve"> </w:t>
      </w:r>
      <w:r w:rsidR="004A409E" w:rsidRPr="00853D62">
        <w:t xml:space="preserve">chest </w:t>
      </w:r>
      <w:r w:rsidRPr="00853D62">
        <w:t xml:space="preserve">CT scans and funds a radiologist to view the images and generate a gold standard curated set </w:t>
      </w:r>
      <w:r w:rsidR="0087162C">
        <w:t>of 1</w:t>
      </w:r>
      <w:r w:rsidR="00293561" w:rsidRPr="00853D62">
        <w:t xml:space="preserve">000 images </w:t>
      </w:r>
      <w:r w:rsidRPr="00853D62">
        <w:t xml:space="preserve">by recording whether or not the image shows evidence of </w:t>
      </w:r>
      <w:r w:rsidR="004A409E" w:rsidRPr="00853D62">
        <w:t>coronary artery calcium</w:t>
      </w:r>
      <w:r w:rsidRPr="00853D62">
        <w:t xml:space="preserve">. </w:t>
      </w:r>
      <w:r w:rsidR="00853D62" w:rsidRPr="00853D62">
        <w:t xml:space="preserve">If the research group who creates the gold standard data wishes, the system should be able to record such information and use it to build further cohorts for other research projects e.g. select images where a radiologist has recorded the image as showing signs of coronary artery calcium and controls. </w:t>
      </w:r>
    </w:p>
    <w:p w:rsidR="002C7741" w:rsidRDefault="00834D36" w:rsidP="00FA28B0">
      <w:pPr>
        <w:pStyle w:val="ListParagraph"/>
        <w:numPr>
          <w:ilvl w:val="0"/>
          <w:numId w:val="16"/>
        </w:numPr>
      </w:pPr>
      <w:r>
        <w:t xml:space="preserve">To provide </w:t>
      </w:r>
      <w:r w:rsidR="00FA1108">
        <w:t>technolog</w:t>
      </w:r>
      <w:r>
        <w:t xml:space="preserve">ical solutions </w:t>
      </w:r>
      <w:r w:rsidR="00FA1108">
        <w:t xml:space="preserve">which the Research Co-ordinators </w:t>
      </w:r>
      <w:r>
        <w:t xml:space="preserve">are familiar with </w:t>
      </w:r>
      <w:r w:rsidR="00FA1108">
        <w:t xml:space="preserve">so that the same skill set can be employed e.g. use of </w:t>
      </w:r>
      <w:r w:rsidR="00E01584">
        <w:t>structured SQL databases</w:t>
      </w:r>
      <w:r w:rsidR="00FA1108">
        <w:t xml:space="preserve"> rather than un-structured databases</w:t>
      </w:r>
      <w:r>
        <w:t xml:space="preserve"> and no </w:t>
      </w:r>
      <w:r w:rsidR="00572DE0">
        <w:t xml:space="preserve">software </w:t>
      </w:r>
      <w:r>
        <w:t>programming expertise</w:t>
      </w:r>
      <w:r w:rsidR="00572DE0">
        <w:t>.</w:t>
      </w:r>
    </w:p>
    <w:p w:rsidR="009D7B50" w:rsidRDefault="002C7741" w:rsidP="00FA28B0">
      <w:pPr>
        <w:pStyle w:val="ListParagraph"/>
        <w:numPr>
          <w:ilvl w:val="0"/>
          <w:numId w:val="16"/>
        </w:numPr>
      </w:pPr>
      <w:r>
        <w:t>To provision summary, curated data</w:t>
      </w:r>
      <w:r w:rsidR="00572DE0">
        <w:t xml:space="preserve"> (feature extraction)</w:t>
      </w:r>
      <w:r>
        <w:t xml:space="preserve"> for cohort building rather than requiring the Research Co-ordinators to require domain knowledge of the DICOM standard and </w:t>
      </w:r>
      <w:r w:rsidR="00CE3F95">
        <w:t>the intricacies of the alternative use of the standard</w:t>
      </w:r>
      <w:r>
        <w:t xml:space="preserve"> by different vendors, </w:t>
      </w:r>
      <w:r w:rsidR="00CE3F95">
        <w:t>health boards and users.</w:t>
      </w:r>
    </w:p>
    <w:p w:rsidR="00DF5AD8" w:rsidRDefault="009D7B50" w:rsidP="00F64F1B">
      <w:pPr>
        <w:pStyle w:val="ListParagraph"/>
        <w:numPr>
          <w:ilvl w:val="0"/>
          <w:numId w:val="16"/>
        </w:numPr>
      </w:pPr>
      <w:r>
        <w:t>To provide t</w:t>
      </w:r>
      <w:r w:rsidR="00DF5AD8">
        <w:t xml:space="preserve">he data </w:t>
      </w:r>
      <w:r w:rsidR="00FA1108">
        <w:t xml:space="preserve">to the Research Co-ordinators </w:t>
      </w:r>
      <w:r w:rsidR="00DF5AD8">
        <w:t>in a form which is easily linkable to other datasets for efficient cohort building.</w:t>
      </w:r>
    </w:p>
    <w:p w:rsidR="00326125" w:rsidRPr="00BC447E" w:rsidRDefault="00D30DFA" w:rsidP="00326125">
      <w:pPr>
        <w:rPr>
          <w:b/>
        </w:rPr>
      </w:pPr>
      <w:r>
        <w:rPr>
          <w:b/>
        </w:rPr>
        <w:t xml:space="preserve">Data </w:t>
      </w:r>
      <w:r w:rsidR="00326125" w:rsidRPr="00BC447E">
        <w:rPr>
          <w:b/>
        </w:rPr>
        <w:t xml:space="preserve">Requirements: </w:t>
      </w:r>
    </w:p>
    <w:p w:rsidR="00BB6E49" w:rsidRDefault="00D30DFA" w:rsidP="00F64F1B">
      <w:pPr>
        <w:pStyle w:val="ListParagraph"/>
        <w:numPr>
          <w:ilvl w:val="0"/>
          <w:numId w:val="16"/>
        </w:numPr>
      </w:pPr>
      <w:r>
        <w:t>T</w:t>
      </w:r>
      <w:r w:rsidR="008B3724">
        <w:t xml:space="preserve">o </w:t>
      </w:r>
      <w:r w:rsidR="000658F5">
        <w:t>preserve original data in the state it is provided</w:t>
      </w:r>
      <w:r>
        <w:t xml:space="preserve">. </w:t>
      </w:r>
      <w:r w:rsidR="00BB6E49">
        <w:t>This requirement must be balanced against the data security and information governance requirements which arise from holding unconsented patient data.</w:t>
      </w:r>
      <w:r>
        <w:t xml:space="preserve"> </w:t>
      </w:r>
      <w:r w:rsidR="00BB6E49">
        <w:t xml:space="preserve">The goal of only discarding operationally non-critical data helps ensure that nothing is thrown away which later turns out to be important, as it will be very difficult (if not impossible) </w:t>
      </w:r>
      <w:r w:rsidR="00572DE0">
        <w:t xml:space="preserve">and very costly </w:t>
      </w:r>
      <w:r w:rsidR="00BB6E49">
        <w:t xml:space="preserve">to re-download missing data from the source system. </w:t>
      </w:r>
      <w:r w:rsidR="00572DE0">
        <w:t>This is also important for reproducibility.</w:t>
      </w:r>
    </w:p>
    <w:p w:rsidR="004200AE" w:rsidRDefault="004200AE" w:rsidP="00F64F1B">
      <w:pPr>
        <w:pStyle w:val="ListParagraph"/>
        <w:numPr>
          <w:ilvl w:val="0"/>
          <w:numId w:val="16"/>
        </w:numPr>
      </w:pPr>
      <w:r>
        <w:t xml:space="preserve">To minimise the number of copies of the data where possible. This is both for data governance reasons and because of the large volumes of data i.e. cost of storage and challenge of maintenance. </w:t>
      </w:r>
    </w:p>
    <w:p w:rsidR="00CE3A29" w:rsidRPr="00E06D3D" w:rsidRDefault="00E06D3D" w:rsidP="00250747">
      <w:pPr>
        <w:rPr>
          <w:b/>
        </w:rPr>
      </w:pPr>
      <w:r w:rsidRPr="00E06D3D">
        <w:rPr>
          <w:b/>
        </w:rPr>
        <w:t>System consistency:</w:t>
      </w:r>
    </w:p>
    <w:p w:rsidR="00E06D3D" w:rsidRDefault="00891474" w:rsidP="00F64F1B">
      <w:pPr>
        <w:pStyle w:val="ListParagraph"/>
        <w:numPr>
          <w:ilvl w:val="0"/>
          <w:numId w:val="16"/>
        </w:numPr>
      </w:pPr>
      <w:r>
        <w:t>To ensure a</w:t>
      </w:r>
      <w:r w:rsidR="00E06D3D">
        <w:t xml:space="preserve">ll procedures </w:t>
      </w:r>
      <w:r>
        <w:t>are</w:t>
      </w:r>
      <w:r w:rsidR="00E06D3D">
        <w:t xml:space="preserve"> traceable and reproducible through auditing and atomicity of operations. For example, information about the what, how or when a system user interacted with the system is stored and the interaction can be replicated.</w:t>
      </w:r>
    </w:p>
    <w:p w:rsidR="00E06D3D" w:rsidRDefault="00891474" w:rsidP="00F64F1B">
      <w:pPr>
        <w:pStyle w:val="ListParagraph"/>
        <w:numPr>
          <w:ilvl w:val="0"/>
          <w:numId w:val="16"/>
        </w:numPr>
      </w:pPr>
      <w:r>
        <w:t>To m</w:t>
      </w:r>
      <w:r w:rsidR="00E06D3D">
        <w:t>aximise data integrity by ensuring no operation whatsoever can damage production data or leave a production dataset in an indeterminate state.</w:t>
      </w:r>
    </w:p>
    <w:p w:rsidR="00E06D3D" w:rsidRDefault="00891474" w:rsidP="00F64F1B">
      <w:pPr>
        <w:pStyle w:val="ListParagraph"/>
        <w:numPr>
          <w:ilvl w:val="0"/>
          <w:numId w:val="16"/>
        </w:numPr>
      </w:pPr>
      <w:r>
        <w:t>To m</w:t>
      </w:r>
      <w:r w:rsidR="00E06D3D">
        <w:t>odularise the software components to mitigate point of failure risks, maximize reusability and dissemination of implementations.</w:t>
      </w:r>
    </w:p>
    <w:p w:rsidR="007E1227" w:rsidRPr="009D7987" w:rsidRDefault="007E1227" w:rsidP="00E06D3D">
      <w:r w:rsidRPr="007E1227">
        <w:rPr>
          <w:b/>
        </w:rPr>
        <w:t xml:space="preserve">Efficiency and Maintainability: </w:t>
      </w:r>
    </w:p>
    <w:p w:rsidR="009D7987" w:rsidRPr="008E416F" w:rsidRDefault="00891474" w:rsidP="002571F1">
      <w:pPr>
        <w:pStyle w:val="ListParagraph"/>
        <w:numPr>
          <w:ilvl w:val="0"/>
          <w:numId w:val="16"/>
        </w:numPr>
      </w:pPr>
      <w:r w:rsidRPr="008E416F">
        <w:t>To r</w:t>
      </w:r>
      <w:r w:rsidR="00E06D3D" w:rsidRPr="008E416F">
        <w:t>euse as many applicable, open source or freely available tools as possible i.e. do not try to re-invent the wheel.</w:t>
      </w:r>
    </w:p>
    <w:p w:rsidR="00BB5E47" w:rsidRPr="008E416F" w:rsidRDefault="00B9774A" w:rsidP="00324BB7">
      <w:pPr>
        <w:pStyle w:val="ListParagraph"/>
        <w:numPr>
          <w:ilvl w:val="0"/>
          <w:numId w:val="16"/>
        </w:numPr>
      </w:pPr>
      <w:r w:rsidRPr="008E416F">
        <w:t>To be</w:t>
      </w:r>
      <w:r w:rsidR="005F09F2" w:rsidRPr="008E416F">
        <w:t xml:space="preserve"> cost effective to run and </w:t>
      </w:r>
      <w:r w:rsidRPr="008E416F">
        <w:t xml:space="preserve">for </w:t>
      </w:r>
      <w:r w:rsidR="005F09F2" w:rsidRPr="008E416F">
        <w:t xml:space="preserve">data </w:t>
      </w:r>
      <w:r w:rsidRPr="008E416F">
        <w:t xml:space="preserve">to be </w:t>
      </w:r>
      <w:r w:rsidR="005F09F2" w:rsidRPr="008E416F">
        <w:t>securely available for research projects in a timely fashion.</w:t>
      </w:r>
      <w:r w:rsidR="00B62EF5" w:rsidRPr="008E416F">
        <w:t xml:space="preserve"> A pragmatic consequence of this high level requirement is that the system should not try to de-identify all </w:t>
      </w:r>
      <w:r w:rsidR="00630C04" w:rsidRPr="008E416F">
        <w:t xml:space="preserve">1.5 Petabytes of </w:t>
      </w:r>
      <w:r w:rsidR="00B62EF5" w:rsidRPr="008E416F">
        <w:t>data prior to the platform being utilised for research</w:t>
      </w:r>
      <w:r w:rsidR="001F4D4E" w:rsidRPr="008E416F">
        <w:t>, rather it should support reactive de-identification based upon the image types required for research projects which us the system</w:t>
      </w:r>
      <w:r w:rsidR="00630C04" w:rsidRPr="008E416F">
        <w:t xml:space="preserve">. The DIOCM standard has </w:t>
      </w:r>
      <w:r w:rsidR="00D71CFE">
        <w:t>~4</w:t>
      </w:r>
      <w:r w:rsidR="00630C04" w:rsidRPr="008E416F">
        <w:t xml:space="preserve">000 different metadata tags and unspecified numbers of additional private tags. </w:t>
      </w:r>
      <w:r w:rsidR="007E1A50">
        <w:t xml:space="preserve">The format </w:t>
      </w:r>
      <w:r w:rsidR="005C4AA2">
        <w:t xml:space="preserve">supports </w:t>
      </w:r>
      <w:r w:rsidR="007E1A50">
        <w:t>hierarchical tags</w:t>
      </w:r>
      <w:r w:rsidR="005C4AA2">
        <w:t xml:space="preserve"> (sequences)</w:t>
      </w:r>
      <w:r w:rsidR="007E1A50">
        <w:t xml:space="preserve"> </w:t>
      </w:r>
      <w:r w:rsidR="005C4AA2">
        <w:t xml:space="preserve">which </w:t>
      </w:r>
      <w:r w:rsidR="007E1A50">
        <w:t xml:space="preserve">can </w:t>
      </w:r>
      <w:r w:rsidR="005C4AA2">
        <w:t xml:space="preserve">include a mixture of sensitive and </w:t>
      </w:r>
      <w:r w:rsidR="00F042AC">
        <w:t>insensitive</w:t>
      </w:r>
      <w:r w:rsidR="00041D6F">
        <w:t xml:space="preserve"> data</w:t>
      </w:r>
      <w:r w:rsidR="007E1A50">
        <w:t xml:space="preserve">. </w:t>
      </w:r>
      <w:r w:rsidR="00630C04" w:rsidRPr="008E416F">
        <w:t>The DICOM standard is used differently by different vendors</w:t>
      </w:r>
      <w:r w:rsidR="002C0AB7" w:rsidRPr="008E416F">
        <w:t>, for different modalities</w:t>
      </w:r>
      <w:r w:rsidR="00630C04" w:rsidRPr="008E416F">
        <w:t xml:space="preserve"> </w:t>
      </w:r>
      <w:r w:rsidR="002C0AB7" w:rsidRPr="008E416F">
        <w:t xml:space="preserve">and by different health boards resulting in highly heterogeneous data. </w:t>
      </w:r>
      <w:commentRangeStart w:id="6"/>
      <w:commentRangeStart w:id="7"/>
      <w:r w:rsidR="002C0AB7" w:rsidRPr="008E416F">
        <w:t>Although there are many software programs which claim to de-identify imaging data</w:t>
      </w:r>
      <w:r w:rsidR="00D24B77" w:rsidRPr="008E416F">
        <w:t xml:space="preserve"> there is a </w:t>
      </w:r>
      <w:r w:rsidR="002C0AB7" w:rsidRPr="008E416F">
        <w:t>risk</w:t>
      </w:r>
      <w:r w:rsidR="00D24B77" w:rsidRPr="008E416F">
        <w:t xml:space="preserve"> that such programs do not do this for all</w:t>
      </w:r>
      <w:r w:rsidR="00DF185F" w:rsidRPr="008E416F">
        <w:t xml:space="preserve"> variations of the DICOM data used from such a diverse set of real world, routinely collected imaging data</w:t>
      </w:r>
      <w:commentRangeEnd w:id="6"/>
      <w:r w:rsidR="005A3F4D">
        <w:rPr>
          <w:rStyle w:val="CommentReference"/>
        </w:rPr>
        <w:commentReference w:id="6"/>
      </w:r>
      <w:commentRangeEnd w:id="7"/>
      <w:r w:rsidR="004908F2">
        <w:rPr>
          <w:rStyle w:val="CommentReference"/>
        </w:rPr>
        <w:commentReference w:id="7"/>
      </w:r>
      <w:r w:rsidR="00D24B77" w:rsidRPr="008E416F">
        <w:t xml:space="preserve">. </w:t>
      </w:r>
      <w:r w:rsidR="00BA3D74" w:rsidRPr="008E416F">
        <w:t>Any programme of work to develop de-identification protocols for individual machines covering the entirety of the dataset would take an infeasible amount of time</w:t>
      </w:r>
      <w:r w:rsidR="009F78FB">
        <w:t>.</w:t>
      </w:r>
      <w:r w:rsidR="00BA3D74" w:rsidRPr="008E416F">
        <w:t>. It may also be the case that a significant proportion of the imaging might never be requested for extraction, rendering unnecessary any work done to create related de-identification protocols.</w:t>
      </w:r>
    </w:p>
    <w:p w:rsidR="00CE4248" w:rsidRDefault="00F27E1B" w:rsidP="00324BB7">
      <w:pPr>
        <w:pStyle w:val="ListParagraph"/>
        <w:numPr>
          <w:ilvl w:val="0"/>
          <w:numId w:val="16"/>
        </w:numPr>
      </w:pPr>
      <w:r w:rsidRPr="008E416F">
        <w:t>To be v</w:t>
      </w:r>
      <w:r w:rsidR="00B67382" w:rsidRPr="008E416F">
        <w:t xml:space="preserve">endor </w:t>
      </w:r>
      <w:r w:rsidRPr="008E416F">
        <w:t>agnostic and open source</w:t>
      </w:r>
      <w:r w:rsidR="00CE4248">
        <w:t>.</w:t>
      </w:r>
    </w:p>
    <w:p w:rsidR="00B67382" w:rsidRPr="008E416F" w:rsidRDefault="00CE4248" w:rsidP="00324BB7">
      <w:pPr>
        <w:pStyle w:val="ListParagraph"/>
        <w:numPr>
          <w:ilvl w:val="0"/>
          <w:numId w:val="16"/>
        </w:numPr>
      </w:pPr>
      <w:r>
        <w:t xml:space="preserve">To </w:t>
      </w:r>
      <w:r w:rsidR="00F27E1B" w:rsidRPr="008E416F">
        <w:t xml:space="preserve">be </w:t>
      </w:r>
      <w:r w:rsidR="00D938AE" w:rsidRPr="008E416F">
        <w:t xml:space="preserve">able to support </w:t>
      </w:r>
      <w:r w:rsidR="00F93657">
        <w:t xml:space="preserve">modular </w:t>
      </w:r>
      <w:r w:rsidR="00F27E1B" w:rsidRPr="008E416F">
        <w:t>enhance</w:t>
      </w:r>
      <w:r w:rsidR="00D938AE" w:rsidRPr="008E416F">
        <w:t>ments</w:t>
      </w:r>
      <w:r w:rsidR="00F27E1B" w:rsidRPr="008E416F">
        <w:t xml:space="preserve"> over time from other sources. </w:t>
      </w:r>
      <w:r w:rsidR="00F84918" w:rsidRPr="008E416F">
        <w:t xml:space="preserve">There is vast expertise </w:t>
      </w:r>
      <w:r w:rsidR="008D3751" w:rsidRPr="008E416F">
        <w:t xml:space="preserve">and other software tools </w:t>
      </w:r>
      <w:r w:rsidR="00F84918" w:rsidRPr="008E416F">
        <w:t>which could improve the platform for the whole community. This needs to be balanced with the IG considerations and the stability of a production system.</w:t>
      </w:r>
    </w:p>
    <w:p w:rsidR="00120036" w:rsidRPr="00074133" w:rsidRDefault="00120036" w:rsidP="00074133">
      <w:pPr>
        <w:rPr>
          <w:b/>
        </w:rPr>
      </w:pPr>
      <w:r w:rsidRPr="00074133">
        <w:rPr>
          <w:b/>
        </w:rPr>
        <w:t xml:space="preserve">Research Use: </w:t>
      </w:r>
    </w:p>
    <w:p w:rsidR="00120036" w:rsidRDefault="00120036" w:rsidP="00F64F1B">
      <w:pPr>
        <w:pStyle w:val="ListParagraph"/>
        <w:numPr>
          <w:ilvl w:val="0"/>
          <w:numId w:val="16"/>
        </w:numPr>
      </w:pPr>
      <w:r>
        <w:t>To provide tools within the Safe Haven Analytical Platform which can view and manipulate images.</w:t>
      </w:r>
    </w:p>
    <w:p w:rsidR="00120036" w:rsidRDefault="00120036" w:rsidP="00F64F1B">
      <w:pPr>
        <w:pStyle w:val="ListParagraph"/>
        <w:numPr>
          <w:ilvl w:val="0"/>
          <w:numId w:val="16"/>
        </w:numPr>
      </w:pPr>
      <w:r>
        <w:t xml:space="preserve">To be able to develop software within the Safe Haven Analytical Platform and </w:t>
      </w:r>
      <w:r w:rsidR="00350B5B">
        <w:t xml:space="preserve">a secure method for </w:t>
      </w:r>
      <w:r>
        <w:t>extract</w:t>
      </w:r>
      <w:r w:rsidR="00350B5B">
        <w:t>ing</w:t>
      </w:r>
      <w:r>
        <w:t xml:space="preserve"> the code from the environment (without being able to extract the image or image metadata).</w:t>
      </w:r>
    </w:p>
    <w:p w:rsidR="00673E75" w:rsidRDefault="00350B5B" w:rsidP="00F64F1B">
      <w:pPr>
        <w:pStyle w:val="ListParagraph"/>
        <w:numPr>
          <w:ilvl w:val="0"/>
          <w:numId w:val="16"/>
        </w:numPr>
      </w:pPr>
      <w:r>
        <w:t>For the access to the data within the Safe Haven Analytical Platform to be high performance to support deep learning and machine learning.</w:t>
      </w:r>
    </w:p>
    <w:p w:rsidR="00015AEE" w:rsidRDefault="00015AEE" w:rsidP="00F64F1B">
      <w:pPr>
        <w:pStyle w:val="ListParagraph"/>
        <w:numPr>
          <w:ilvl w:val="0"/>
          <w:numId w:val="16"/>
        </w:numPr>
      </w:pPr>
      <w:r>
        <w:t xml:space="preserve">The de-identification process should not remove metadata which is required by software to view and manipulate images. </w:t>
      </w:r>
    </w:p>
    <w:p w:rsidR="00DF185F" w:rsidRPr="00250747" w:rsidRDefault="00DF185F" w:rsidP="00F64F1B">
      <w:pPr>
        <w:pStyle w:val="ListParagraph"/>
        <w:numPr>
          <w:ilvl w:val="0"/>
          <w:numId w:val="16"/>
        </w:numPr>
      </w:pPr>
      <w:r>
        <w:t>Different research proje</w:t>
      </w:r>
      <w:r w:rsidRPr="002C26FE">
        <w:t>cts may requ</w:t>
      </w:r>
      <w:r w:rsidR="00115D75" w:rsidRPr="002C26FE">
        <w:t xml:space="preserve">ire different de-identification </w:t>
      </w:r>
      <w:r w:rsidR="008E416F" w:rsidRPr="002C26FE">
        <w:t>protocols</w:t>
      </w:r>
      <w:r w:rsidR="00115D75" w:rsidRPr="002C26FE">
        <w:t xml:space="preserve"> depending on the research question they are asking. E.g. </w:t>
      </w:r>
      <w:r w:rsidR="009F78FB" w:rsidRPr="002C26FE">
        <w:t>the default de-identification method wo</w:t>
      </w:r>
      <w:r w:rsidR="009F78FB">
        <w:t xml:space="preserve">uld mask the exact </w:t>
      </w:r>
      <w:r w:rsidR="002C26FE">
        <w:t xml:space="preserve">time and </w:t>
      </w:r>
      <w:r w:rsidR="009F78FB">
        <w:t xml:space="preserve">date of a scan to reduce the chance of </w:t>
      </w:r>
      <w:r w:rsidR="002C26FE">
        <w:t xml:space="preserve">inadvertent re-identification of and individual based upon personal knowledge of when a scan was taken. However, if assessing the quality of care based on the time and day of the week the scan was taken, dates maybe required. </w:t>
      </w:r>
    </w:p>
    <w:p w:rsidR="009A1429" w:rsidRDefault="009A1429" w:rsidP="009A1429">
      <w:pPr>
        <w:pStyle w:val="Heading1"/>
      </w:pPr>
      <w:r>
        <w:t>Platform Architecture</w:t>
      </w:r>
    </w:p>
    <w:p w:rsidR="00B41F01" w:rsidRDefault="00AD65DD" w:rsidP="00F94934">
      <w:pPr>
        <w:pStyle w:val="Heading2"/>
      </w:pPr>
      <w:r>
        <w:t xml:space="preserve">Architecture </w:t>
      </w:r>
      <w:r w:rsidR="00B41F01">
        <w:t>Overview</w:t>
      </w:r>
    </w:p>
    <w:p w:rsidR="009031C7" w:rsidRDefault="00B41F01" w:rsidP="009031C7">
      <w:r w:rsidRPr="0082126C">
        <w:t xml:space="preserve">The high-level </w:t>
      </w:r>
      <w:r>
        <w:t>platform</w:t>
      </w:r>
      <w:r w:rsidRPr="0082126C">
        <w:t xml:space="preserve"> architecture is shown in </w:t>
      </w:r>
      <w:r>
        <w:t>Figure 1</w:t>
      </w:r>
      <w:r w:rsidRPr="0082126C">
        <w:t xml:space="preserve">. </w:t>
      </w:r>
      <w:r w:rsidR="009031C7">
        <w:t xml:space="preserve">This is the final architecture rather than the simplified version implemented for the MVP. The Discussion section describes our future plans. </w:t>
      </w:r>
    </w:p>
    <w:p w:rsidR="002A1BC0" w:rsidRDefault="00B41F01" w:rsidP="00B41F01">
      <w:r w:rsidRPr="0082126C">
        <w:t>Software processes are shown as blue boxes, data stores as orange cylinders</w:t>
      </w:r>
      <w:r>
        <w:t>, the metadata catalogue as a purple cylinder</w:t>
      </w:r>
      <w:r w:rsidRPr="0082126C">
        <w:t xml:space="preserve"> and</w:t>
      </w:r>
      <w:r>
        <w:t xml:space="preserve"> access for different roles are shown as people</w:t>
      </w:r>
      <w:r w:rsidRPr="0082126C">
        <w:t xml:space="preserve">. The </w:t>
      </w:r>
      <w:r>
        <w:t xml:space="preserve">SMI </w:t>
      </w:r>
      <w:r w:rsidRPr="0082126C">
        <w:t xml:space="preserve">Data Repository includes the identifiable zone and a de-identified zone. The </w:t>
      </w:r>
      <w:r>
        <w:t xml:space="preserve">SMI Analytic </w:t>
      </w:r>
      <w:r w:rsidRPr="0082126C">
        <w:t xml:space="preserve">Platform is the </w:t>
      </w:r>
      <w:r>
        <w:t>Safe Haven</w:t>
      </w:r>
      <w:r w:rsidRPr="0082126C">
        <w:t xml:space="preserve"> environment where researchers can access their relevant data extracts. </w:t>
      </w:r>
    </w:p>
    <w:p w:rsidR="00B6316F" w:rsidRDefault="00B6316F" w:rsidP="00B41F01">
      <w:commentRangeStart w:id="8"/>
      <w:commentRangeStart w:id="9"/>
      <w:r w:rsidRPr="00B6316F">
        <w:rPr>
          <w:noProof/>
          <w:lang w:eastAsia="en-GB"/>
        </w:rPr>
        <w:drawing>
          <wp:inline distT="0" distB="0" distL="0" distR="0" wp14:anchorId="44F49648" wp14:editId="7636110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commentRangeEnd w:id="8"/>
      <w:r w:rsidR="00D907EA">
        <w:rPr>
          <w:rStyle w:val="CommentReference"/>
        </w:rPr>
        <w:commentReference w:id="8"/>
      </w:r>
      <w:commentRangeEnd w:id="9"/>
      <w:r w:rsidR="00D72C0A">
        <w:rPr>
          <w:rStyle w:val="CommentReference"/>
        </w:rPr>
        <w:commentReference w:id="9"/>
      </w:r>
    </w:p>
    <w:p w:rsidR="00B41F01" w:rsidRPr="0082126C" w:rsidRDefault="00B41F01" w:rsidP="00B41F01">
      <w:pPr>
        <w:pStyle w:val="Caption"/>
        <w:rPr>
          <w:sz w:val="20"/>
        </w:rPr>
      </w:pPr>
      <w:r w:rsidRPr="0082126C">
        <w:rPr>
          <w:sz w:val="20"/>
        </w:rPr>
        <w:t xml:space="preserve">Figure </w:t>
      </w:r>
      <w:r>
        <w:rPr>
          <w:sz w:val="20"/>
        </w:rPr>
        <w:t>1 - Overview of Architecture</w:t>
      </w:r>
    </w:p>
    <w:p w:rsidR="00B41F01" w:rsidRDefault="008B3157" w:rsidP="00B41F01">
      <w:r>
        <w:t>Each different zone has</w:t>
      </w:r>
      <w:r w:rsidR="00B41F01" w:rsidRPr="0082126C">
        <w:t xml:space="preserve"> audited, controlled access with a clear separation of roles and functions.</w:t>
      </w:r>
      <w:r w:rsidR="00B41F01">
        <w:t xml:space="preserve"> Only System Administrators </w:t>
      </w:r>
      <w:r>
        <w:t xml:space="preserve">are </w:t>
      </w:r>
      <w:r w:rsidR="00B41F01">
        <w:t xml:space="preserve">able to access the identifiable zone to carry out </w:t>
      </w:r>
      <w:r w:rsidR="00B41F01" w:rsidRPr="00CD214A">
        <w:t xml:space="preserve">maintenance </w:t>
      </w:r>
      <w:r w:rsidR="00B41F01">
        <w:t xml:space="preserve">and security functions without being able to view the raw data. Only De-identification Analysts </w:t>
      </w:r>
      <w:r>
        <w:t>are</w:t>
      </w:r>
      <w:r w:rsidR="00B41F01">
        <w:t xml:space="preserve"> able to view the potentially identifiable data in their duties. Research Coordinators </w:t>
      </w:r>
      <w:r>
        <w:t>are</w:t>
      </w:r>
      <w:r w:rsidR="00B41F01">
        <w:t xml:space="preserve"> able to query de-identified </w:t>
      </w:r>
      <w:r w:rsidR="009344F5">
        <w:t xml:space="preserve">text based </w:t>
      </w:r>
      <w:r w:rsidR="00B41F01">
        <w:t>data for cohort building, linkage and extraction (using EUPI</w:t>
      </w:r>
      <w:r w:rsidR="00A67124">
        <w:t xml:space="preserve"> – Encrypted Universal Patient Identifier</w:t>
      </w:r>
      <w:r w:rsidR="00B41F01">
        <w:t xml:space="preserve">) in the de-identifiable zone. Researchers </w:t>
      </w:r>
      <w:r>
        <w:t>are</w:t>
      </w:r>
      <w:r w:rsidR="00B41F01">
        <w:t xml:space="preserve"> able to access de-identified (</w:t>
      </w:r>
      <w:r w:rsidR="009344F5">
        <w:t xml:space="preserve">using </w:t>
      </w:r>
      <w:r w:rsidR="00B41F01">
        <w:t xml:space="preserve">Project-IDs) metadata and </w:t>
      </w:r>
      <w:r w:rsidR="009344F5">
        <w:t xml:space="preserve">de-identified </w:t>
      </w:r>
      <w:r w:rsidR="00B41F01">
        <w:t xml:space="preserve">pixel data for their particular cohort within the Safe Haven VM environment. </w:t>
      </w:r>
    </w:p>
    <w:p w:rsidR="00B41F01" w:rsidRPr="005416B3" w:rsidRDefault="00B41F01" w:rsidP="00B41F01">
      <w:pPr>
        <w:rPr>
          <w:b/>
        </w:rPr>
      </w:pPr>
      <w:r>
        <w:t xml:space="preserve">Within the identifiable zone, imaging data </w:t>
      </w:r>
      <w:r w:rsidR="008B3157">
        <w:t>is</w:t>
      </w:r>
      <w:r>
        <w:t xml:space="preserve"> pulled from the data stores by the </w:t>
      </w:r>
      <w:r w:rsidRPr="005D159F">
        <w:rPr>
          <w:b/>
        </w:rPr>
        <w:t>Loader</w:t>
      </w:r>
      <w:r>
        <w:t xml:space="preserve"> process and stored within the </w:t>
      </w:r>
      <w:r w:rsidRPr="006B5B08">
        <w:rPr>
          <w:b/>
        </w:rPr>
        <w:t>Complete Unmodified Identifiable DICOM Files</w:t>
      </w:r>
      <w:r>
        <w:rPr>
          <w:lang w:val="en-US"/>
        </w:rPr>
        <w:t xml:space="preserve"> data store and the metadata </w:t>
      </w:r>
      <w:r w:rsidR="00963398">
        <w:rPr>
          <w:lang w:val="en-US"/>
        </w:rPr>
        <w:t xml:space="preserve">(DICOM tags) </w:t>
      </w:r>
      <w:r>
        <w:rPr>
          <w:lang w:val="en-US"/>
        </w:rPr>
        <w:t xml:space="preserve">copied from these files and stored in the </w:t>
      </w:r>
      <w:r w:rsidRPr="005416B3">
        <w:rPr>
          <w:b/>
          <w:lang w:val="en-US"/>
        </w:rPr>
        <w:t>Identifiable</w:t>
      </w:r>
      <w:r>
        <w:rPr>
          <w:lang w:val="en-US"/>
        </w:rPr>
        <w:t xml:space="preserve"> </w:t>
      </w:r>
      <w:r w:rsidRPr="005D159F">
        <w:rPr>
          <w:b/>
          <w:lang w:val="en-US"/>
        </w:rPr>
        <w:t xml:space="preserve">Searchable Metadata </w:t>
      </w:r>
      <w:r>
        <w:rPr>
          <w:lang w:val="en-US"/>
        </w:rPr>
        <w:t>data store</w:t>
      </w:r>
      <w:r w:rsidR="00066F4F">
        <w:rPr>
          <w:lang w:val="en-US"/>
        </w:rPr>
        <w:t xml:space="preserve"> (</w:t>
      </w:r>
      <w:r w:rsidR="00D81A25">
        <w:rPr>
          <w:lang w:val="en-US"/>
        </w:rPr>
        <w:t xml:space="preserve">a Mongo </w:t>
      </w:r>
      <w:r w:rsidR="00066F4F">
        <w:rPr>
          <w:lang w:val="en-US"/>
        </w:rPr>
        <w:t>d</w:t>
      </w:r>
      <w:r w:rsidR="00D81A25">
        <w:rPr>
          <w:lang w:val="en-US"/>
        </w:rPr>
        <w:t>atabase</w:t>
      </w:r>
      <w:r w:rsidR="00066F4F">
        <w:rPr>
          <w:lang w:val="en-US"/>
        </w:rPr>
        <w:t>)</w:t>
      </w:r>
      <w:r w:rsidR="00D81A25">
        <w:rPr>
          <w:lang w:val="en-US"/>
        </w:rPr>
        <w:t xml:space="preserve">. </w:t>
      </w:r>
    </w:p>
    <w:p w:rsidR="00B41F01" w:rsidRPr="007B4DE0" w:rsidRDefault="00B41F01" w:rsidP="00B41F01">
      <w:pPr>
        <w:rPr>
          <w:lang w:val="en-US"/>
        </w:rPr>
      </w:pPr>
      <w:r>
        <w:rPr>
          <w:lang w:val="en-US"/>
        </w:rPr>
        <w:t xml:space="preserve">The </w:t>
      </w:r>
      <w:r w:rsidRPr="00684A69">
        <w:rPr>
          <w:b/>
          <w:lang w:val="en-US"/>
        </w:rPr>
        <w:t>Identifiable</w:t>
      </w:r>
      <w:r>
        <w:rPr>
          <w:lang w:val="en-US"/>
        </w:rPr>
        <w:t xml:space="preserve"> </w:t>
      </w:r>
      <w:r w:rsidRPr="005D159F">
        <w:rPr>
          <w:b/>
          <w:lang w:val="en-US"/>
        </w:rPr>
        <w:t>Searchable Metadata</w:t>
      </w:r>
      <w:r w:rsidDel="006B5B08">
        <w:rPr>
          <w:lang w:val="en-US"/>
        </w:rPr>
        <w:t xml:space="preserve"> </w:t>
      </w:r>
      <w:r w:rsidR="002D0964">
        <w:rPr>
          <w:lang w:val="en-US"/>
        </w:rPr>
        <w:t>is</w:t>
      </w:r>
      <w:r>
        <w:rPr>
          <w:lang w:val="en-US"/>
        </w:rPr>
        <w:t xml:space="preserve"> analysed for potentially identifiable data. Metadata which can be de-identified </w:t>
      </w:r>
      <w:r w:rsidR="0070574E">
        <w:rPr>
          <w:lang w:val="en-US"/>
        </w:rPr>
        <w:t>and is useful for cohort building is</w:t>
      </w:r>
      <w:r>
        <w:rPr>
          <w:lang w:val="en-US"/>
        </w:rPr>
        <w:t xml:space="preserve"> sent to the </w:t>
      </w:r>
      <w:r w:rsidRPr="005416B3">
        <w:rPr>
          <w:b/>
          <w:lang w:val="en-US"/>
        </w:rPr>
        <w:t>De-identified Sear</w:t>
      </w:r>
      <w:r>
        <w:rPr>
          <w:b/>
          <w:lang w:val="en-US"/>
        </w:rPr>
        <w:t>chable Metadata</w:t>
      </w:r>
      <w:r w:rsidRPr="006B5B08" w:rsidDel="006B5B08">
        <w:rPr>
          <w:b/>
          <w:lang w:val="en-US"/>
        </w:rPr>
        <w:t xml:space="preserve"> </w:t>
      </w:r>
      <w:r w:rsidR="00066F4F" w:rsidRPr="00066F4F">
        <w:rPr>
          <w:lang w:val="en-US"/>
        </w:rPr>
        <w:t xml:space="preserve">(a SQL database) </w:t>
      </w:r>
      <w:r w:rsidRPr="00F23777">
        <w:t xml:space="preserve">and </w:t>
      </w:r>
      <w:r>
        <w:rPr>
          <w:lang w:val="en-US"/>
        </w:rPr>
        <w:t>stored using EUPIs within the De-identifiable Zone.</w:t>
      </w:r>
      <w:r w:rsidR="00D81A25">
        <w:rPr>
          <w:lang w:val="en-US"/>
        </w:rPr>
        <w:t xml:space="preserve"> </w:t>
      </w:r>
    </w:p>
    <w:p w:rsidR="00B41F01" w:rsidRPr="005416B3" w:rsidRDefault="00B41F01" w:rsidP="00B41F01">
      <w:pPr>
        <w:rPr>
          <w:lang w:val="en-US"/>
        </w:rPr>
      </w:pPr>
      <w:r>
        <w:rPr>
          <w:lang w:val="en-US"/>
        </w:rPr>
        <w:t xml:space="preserve">The De-identified Searchable Metadata database </w:t>
      </w:r>
      <w:r w:rsidR="0070574E">
        <w:rPr>
          <w:lang w:val="en-US"/>
        </w:rPr>
        <w:t xml:space="preserve">is queryable </w:t>
      </w:r>
      <w:r>
        <w:rPr>
          <w:lang w:val="en-US"/>
        </w:rPr>
        <w:t>like an</w:t>
      </w:r>
      <w:r w:rsidR="002D0964">
        <w:rPr>
          <w:lang w:val="en-US"/>
        </w:rPr>
        <w:t>y other database by Research C</w:t>
      </w:r>
      <w:r>
        <w:rPr>
          <w:lang w:val="en-US"/>
        </w:rPr>
        <w:t>o</w:t>
      </w:r>
      <w:r w:rsidR="002D0964">
        <w:rPr>
          <w:lang w:val="en-US"/>
        </w:rPr>
        <w:t>-coordinators</w:t>
      </w:r>
      <w:r>
        <w:rPr>
          <w:lang w:val="en-US"/>
        </w:rPr>
        <w:t xml:space="preserve"> to construct cohorts using their </w:t>
      </w:r>
      <w:r w:rsidR="002D0964">
        <w:rPr>
          <w:lang w:val="en-US"/>
        </w:rPr>
        <w:t>existing</w:t>
      </w:r>
      <w:r>
        <w:rPr>
          <w:lang w:val="en-US"/>
        </w:rPr>
        <w:t xml:space="preserve"> working proce</w:t>
      </w:r>
      <w:r w:rsidR="00460E82">
        <w:rPr>
          <w:lang w:val="en-US"/>
        </w:rPr>
        <w:t xml:space="preserve">dures. </w:t>
      </w:r>
      <w:r>
        <w:rPr>
          <w:lang w:val="en-US"/>
        </w:rPr>
        <w:t>The e</w:t>
      </w:r>
      <w:r w:rsidRPr="005416B3">
        <w:rPr>
          <w:lang w:val="en-US"/>
        </w:rPr>
        <w:t>xtraction process call</w:t>
      </w:r>
      <w:r w:rsidR="002D0964">
        <w:rPr>
          <w:lang w:val="en-US"/>
        </w:rPr>
        <w:t>s</w:t>
      </w:r>
      <w:r w:rsidRPr="005416B3">
        <w:rPr>
          <w:lang w:val="en-US"/>
        </w:rPr>
        <w:t xml:space="preserve"> the DICOM file server and </w:t>
      </w:r>
      <w:r w:rsidR="002D0964">
        <w:rPr>
          <w:lang w:val="en-US"/>
        </w:rPr>
        <w:t>de-identifier</w:t>
      </w:r>
      <w:r w:rsidRPr="005416B3">
        <w:rPr>
          <w:lang w:val="en-US"/>
        </w:rPr>
        <w:t xml:space="preserve"> which will de-identify all of the pixel and non-pixel data in the DICOM files used for the cohort</w:t>
      </w:r>
      <w:r>
        <w:rPr>
          <w:lang w:val="en-US"/>
        </w:rPr>
        <w:t xml:space="preserve"> and </w:t>
      </w:r>
      <w:r w:rsidR="0085659B" w:rsidRPr="005416B3">
        <w:rPr>
          <w:lang w:val="en-US"/>
        </w:rPr>
        <w:t>copy these</w:t>
      </w:r>
      <w:r>
        <w:rPr>
          <w:lang w:val="en-US"/>
        </w:rPr>
        <w:t xml:space="preserve"> files</w:t>
      </w:r>
      <w:r w:rsidRPr="005416B3">
        <w:rPr>
          <w:lang w:val="en-US"/>
        </w:rPr>
        <w:t xml:space="preserve"> into the Researcher Safe Haven environment.</w:t>
      </w:r>
    </w:p>
    <w:p w:rsidR="00B41F01" w:rsidRDefault="00957905" w:rsidP="00B41F01">
      <w:pPr>
        <w:spacing w:after="0"/>
      </w:pPr>
      <w:r>
        <w:t xml:space="preserve">A summary of </w:t>
      </w:r>
      <w:r w:rsidR="005B199E">
        <w:t xml:space="preserve">the expected functionality of </w:t>
      </w:r>
      <w:r>
        <w:t>the data stores and process</w:t>
      </w:r>
      <w:r w:rsidR="005B199E">
        <w:t xml:space="preserve"> within the final architecture</w:t>
      </w:r>
      <w:r>
        <w:t xml:space="preserve"> is provided in Tables</w:t>
      </w:r>
      <w:commentRangeStart w:id="10"/>
      <w:r>
        <w:t xml:space="preserve"> 1 and 2.</w:t>
      </w:r>
      <w:commentRangeEnd w:id="10"/>
      <w:r w:rsidR="00182117">
        <w:rPr>
          <w:rStyle w:val="CommentReference"/>
        </w:rPr>
        <w:commentReference w:id="10"/>
      </w:r>
      <w:r w:rsidR="005B199E">
        <w:t xml:space="preserve"> The progress towards this final architecture is described within the “Description of the MVP” section. </w:t>
      </w:r>
    </w:p>
    <w:p w:rsidR="00957905" w:rsidRDefault="00957905" w:rsidP="00B41F01">
      <w:pPr>
        <w:spacing w:after="0"/>
      </w:pPr>
    </w:p>
    <w:tbl>
      <w:tblPr>
        <w:tblStyle w:val="TableGrid"/>
        <w:tblW w:w="0" w:type="auto"/>
        <w:tblLayout w:type="fixed"/>
        <w:tblLook w:val="04A0" w:firstRow="1" w:lastRow="0" w:firstColumn="1" w:lastColumn="0" w:noHBand="0" w:noVBand="1"/>
      </w:tblPr>
      <w:tblGrid>
        <w:gridCol w:w="2405"/>
        <w:gridCol w:w="6611"/>
      </w:tblGrid>
      <w:tr w:rsidR="001B436E" w:rsidRPr="00E675B0" w:rsidTr="00E675B0">
        <w:tc>
          <w:tcPr>
            <w:tcW w:w="2405" w:type="dxa"/>
          </w:tcPr>
          <w:p w:rsidR="001B436E" w:rsidRPr="00E675B0" w:rsidRDefault="001B436E" w:rsidP="00C66D59">
            <w:pPr>
              <w:pStyle w:val="Heading2"/>
              <w:outlineLvl w:val="1"/>
              <w:rPr>
                <w:sz w:val="22"/>
              </w:rPr>
            </w:pPr>
            <w:bookmarkStart w:id="11" w:name="_Toc498588589"/>
            <w:r w:rsidRPr="00E675B0">
              <w:rPr>
                <w:sz w:val="22"/>
              </w:rPr>
              <w:t>Data Store</w:t>
            </w:r>
          </w:p>
        </w:tc>
        <w:tc>
          <w:tcPr>
            <w:tcW w:w="6611" w:type="dxa"/>
          </w:tcPr>
          <w:p w:rsidR="001B436E" w:rsidRPr="00E675B0" w:rsidRDefault="001B436E" w:rsidP="00C66D59">
            <w:pPr>
              <w:pStyle w:val="Heading2"/>
              <w:outlineLvl w:val="1"/>
              <w:rPr>
                <w:sz w:val="22"/>
              </w:rPr>
            </w:pPr>
            <w:r w:rsidRPr="00E675B0">
              <w:rPr>
                <w:sz w:val="22"/>
              </w:rPr>
              <w:t>Description</w:t>
            </w:r>
          </w:p>
        </w:tc>
      </w:tr>
      <w:tr w:rsidR="001B436E" w:rsidRPr="008318BB" w:rsidTr="00E675B0">
        <w:tc>
          <w:tcPr>
            <w:tcW w:w="2405" w:type="dxa"/>
          </w:tcPr>
          <w:p w:rsidR="001B436E" w:rsidRPr="008318BB" w:rsidRDefault="001B436E" w:rsidP="001B436E">
            <w:pPr>
              <w:pStyle w:val="Heading3"/>
              <w:outlineLvl w:val="2"/>
              <w:rPr>
                <w:rFonts w:asciiTheme="minorHAnsi" w:hAnsiTheme="minorHAnsi"/>
                <w:color w:val="auto"/>
                <w:szCs w:val="22"/>
              </w:rPr>
            </w:pPr>
            <w:bookmarkStart w:id="12" w:name="_Toc498588590"/>
            <w:r w:rsidRPr="008318BB">
              <w:rPr>
                <w:rFonts w:asciiTheme="minorHAnsi" w:hAnsiTheme="minorHAnsi"/>
                <w:color w:val="auto"/>
                <w:szCs w:val="22"/>
              </w:rPr>
              <w:t>Complete Unmodified Identifiable DICOM Files</w:t>
            </w:r>
            <w:bookmarkEnd w:id="12"/>
          </w:p>
        </w:tc>
        <w:tc>
          <w:tcPr>
            <w:tcW w:w="6611" w:type="dxa"/>
          </w:tcPr>
          <w:p w:rsidR="001B436E" w:rsidRPr="008318BB" w:rsidRDefault="00354869" w:rsidP="001B436E">
            <w:pPr>
              <w:rPr>
                <w:rFonts w:asciiTheme="minorHAnsi" w:hAnsiTheme="minorHAnsi"/>
                <w:szCs w:val="22"/>
              </w:rPr>
            </w:pPr>
            <w:r>
              <w:rPr>
                <w:rFonts w:asciiTheme="minorHAnsi" w:hAnsiTheme="minorHAnsi"/>
                <w:szCs w:val="22"/>
              </w:rPr>
              <w:t xml:space="preserve">Non-proprietary standard </w:t>
            </w:r>
            <w:r w:rsidR="001B436E" w:rsidRPr="008318BB">
              <w:rPr>
                <w:rFonts w:asciiTheme="minorHAnsi" w:hAnsiTheme="minorHAnsi"/>
                <w:szCs w:val="22"/>
              </w:rPr>
              <w:t>DICOM files are stored unaltered in a file archive. There are many reasons why we wish to keep the identifiable data and store the original DICOM images:</w:t>
            </w:r>
          </w:p>
          <w:p w:rsidR="001B436E" w:rsidRPr="008318BB" w:rsidRDefault="001B436E" w:rsidP="00F64F1B">
            <w:pPr>
              <w:pStyle w:val="Heading2"/>
              <w:numPr>
                <w:ilvl w:val="0"/>
                <w:numId w:val="20"/>
              </w:numPr>
              <w:outlineLvl w:val="1"/>
              <w:rPr>
                <w:rFonts w:asciiTheme="minorHAnsi" w:hAnsiTheme="minorHAnsi"/>
                <w:color w:val="auto"/>
                <w:sz w:val="20"/>
                <w:szCs w:val="22"/>
              </w:rPr>
            </w:pPr>
            <w:r w:rsidRPr="008318BB">
              <w:rPr>
                <w:rFonts w:asciiTheme="minorHAnsi" w:hAnsiTheme="minorHAnsi"/>
                <w:color w:val="auto"/>
                <w:sz w:val="20"/>
                <w:szCs w:val="22"/>
              </w:rPr>
              <w:t xml:space="preserve">Some DICOM anonymisation tools have been known to output DICOM files that other tools are unable to process. As different tools often have slightly different interpretations of the DICOM standard we were reluctant to alter the original files and risk introducing such corruptions over the whole data collection. </w:t>
            </w:r>
          </w:p>
          <w:p w:rsidR="001B436E" w:rsidRPr="008318BB" w:rsidRDefault="001B436E" w:rsidP="00F64F1B">
            <w:pPr>
              <w:pStyle w:val="Heading2"/>
              <w:numPr>
                <w:ilvl w:val="0"/>
                <w:numId w:val="19"/>
              </w:numPr>
              <w:outlineLvl w:val="1"/>
              <w:rPr>
                <w:rFonts w:asciiTheme="minorHAnsi" w:hAnsiTheme="minorHAnsi"/>
                <w:color w:val="auto"/>
                <w:sz w:val="20"/>
                <w:szCs w:val="22"/>
              </w:rPr>
            </w:pPr>
            <w:r w:rsidRPr="008318BB">
              <w:rPr>
                <w:rFonts w:asciiTheme="minorHAnsi" w:hAnsiTheme="minorHAnsi"/>
                <w:color w:val="auto"/>
                <w:sz w:val="20"/>
                <w:szCs w:val="22"/>
              </w:rPr>
              <w:t>It is conceivable that future data de-identification strategies will wish to make use of some identifiable data and removing that data would therefore limit future options.</w:t>
            </w:r>
          </w:p>
          <w:p w:rsidR="001B436E" w:rsidRPr="008318BB" w:rsidRDefault="001B436E" w:rsidP="00F64F1B">
            <w:pPr>
              <w:pStyle w:val="Heading2"/>
              <w:numPr>
                <w:ilvl w:val="0"/>
                <w:numId w:val="18"/>
              </w:numPr>
              <w:outlineLvl w:val="1"/>
              <w:rPr>
                <w:rFonts w:asciiTheme="minorHAnsi" w:hAnsiTheme="minorHAnsi"/>
                <w:color w:val="auto"/>
                <w:sz w:val="20"/>
                <w:szCs w:val="22"/>
              </w:rPr>
            </w:pPr>
            <w:r w:rsidRPr="008318BB">
              <w:rPr>
                <w:rFonts w:asciiTheme="minorHAnsi" w:hAnsiTheme="minorHAnsi"/>
                <w:color w:val="auto"/>
                <w:sz w:val="20"/>
                <w:szCs w:val="22"/>
              </w:rPr>
              <w:t xml:space="preserve">If a program is developed to strip all of the identifiable data from the DICOM files and tags there is the risk of rendering the whole dataset unusable if this is done incorrectly, linkage to other datasets therefore will be either incorrect or impossible. </w:t>
            </w:r>
          </w:p>
          <w:p w:rsidR="001B436E" w:rsidRPr="008318BB" w:rsidRDefault="001B436E" w:rsidP="00F64F1B">
            <w:pPr>
              <w:pStyle w:val="Heading2"/>
              <w:numPr>
                <w:ilvl w:val="0"/>
                <w:numId w:val="17"/>
              </w:numPr>
              <w:outlineLvl w:val="1"/>
              <w:rPr>
                <w:rFonts w:asciiTheme="minorHAnsi" w:hAnsiTheme="minorHAnsi"/>
                <w:color w:val="auto"/>
                <w:sz w:val="20"/>
                <w:szCs w:val="22"/>
              </w:rPr>
            </w:pPr>
            <w:r w:rsidRPr="008318BB">
              <w:rPr>
                <w:rFonts w:asciiTheme="minorHAnsi" w:hAnsiTheme="minorHAnsi"/>
                <w:color w:val="auto"/>
                <w:sz w:val="20"/>
                <w:szCs w:val="22"/>
              </w:rPr>
              <w:t>The NHS may wish to use the data as a secondary offline DR system or use the data to populate a clinical system from an alternative provider. In which case it needs to be technically feasible to generate the data in identifiable form in a format that is non-proprietary and as close to the DICOM files as when they were originally captured.</w:t>
            </w:r>
          </w:p>
        </w:tc>
      </w:tr>
      <w:tr w:rsidR="001B436E" w:rsidRPr="008318BB" w:rsidTr="00E675B0">
        <w:tc>
          <w:tcPr>
            <w:tcW w:w="2405" w:type="dxa"/>
          </w:tcPr>
          <w:p w:rsidR="001B436E" w:rsidRPr="008318BB" w:rsidRDefault="001B436E" w:rsidP="001B436E">
            <w:pPr>
              <w:rPr>
                <w:rFonts w:asciiTheme="minorHAnsi" w:hAnsiTheme="minorHAnsi"/>
                <w:szCs w:val="22"/>
              </w:rPr>
            </w:pPr>
            <w:bookmarkStart w:id="13" w:name="_Toc498588591"/>
            <w:r w:rsidRPr="008318BB">
              <w:rPr>
                <w:rFonts w:asciiTheme="minorHAnsi" w:hAnsiTheme="minorHAnsi"/>
                <w:szCs w:val="22"/>
              </w:rPr>
              <w:t>Identifiable Searchable Metadata</w:t>
            </w:r>
            <w:bookmarkEnd w:id="13"/>
            <w:r w:rsidRPr="008318BB">
              <w:rPr>
                <w:rFonts w:asciiTheme="minorHAnsi" w:hAnsiTheme="minorHAnsi"/>
                <w:szCs w:val="22"/>
              </w:rPr>
              <w:t xml:space="preserve"> </w:t>
            </w:r>
          </w:p>
        </w:tc>
        <w:tc>
          <w:tcPr>
            <w:tcW w:w="6611" w:type="dxa"/>
          </w:tcPr>
          <w:p w:rsidR="001B436E" w:rsidRDefault="001B436E" w:rsidP="004107BB">
            <w:pPr>
              <w:rPr>
                <w:rFonts w:asciiTheme="minorHAnsi" w:hAnsiTheme="minorHAnsi"/>
                <w:szCs w:val="22"/>
              </w:rPr>
            </w:pPr>
            <w:r w:rsidRPr="008318BB">
              <w:rPr>
                <w:rFonts w:asciiTheme="minorHAnsi" w:hAnsiTheme="minorHAnsi"/>
                <w:szCs w:val="22"/>
              </w:rPr>
              <w:t xml:space="preserve">All tag metadata from the DICOM files is extracted to a </w:t>
            </w:r>
            <w:r w:rsidR="004107BB" w:rsidRPr="008318BB">
              <w:rPr>
                <w:rFonts w:asciiTheme="minorHAnsi" w:hAnsiTheme="minorHAnsi"/>
                <w:szCs w:val="22"/>
              </w:rPr>
              <w:t xml:space="preserve">Mongo database </w:t>
            </w:r>
            <w:r w:rsidRPr="008318BB">
              <w:rPr>
                <w:rFonts w:asciiTheme="minorHAnsi" w:hAnsiTheme="minorHAnsi"/>
                <w:szCs w:val="22"/>
              </w:rPr>
              <w:t>in a searchable format. Not all the file metadata from this store will be copied into ‘De-identified Searchable Metadata’ because its quality and identifiability risks are unknown.</w:t>
            </w:r>
          </w:p>
          <w:p w:rsidR="00CB04AD" w:rsidRPr="00CB04AD" w:rsidRDefault="00F912B6" w:rsidP="00CB04AD">
            <w:pPr>
              <w:rPr>
                <w:i/>
                <w:iCs/>
              </w:rPr>
            </w:pPr>
            <w:r w:rsidRPr="00CB04AD">
              <w:rPr>
                <w:rFonts w:asciiTheme="minorHAnsi" w:hAnsiTheme="minorHAnsi"/>
                <w:szCs w:val="22"/>
              </w:rPr>
              <w:t xml:space="preserve">This data is stored in an identifiable format because De-identification Analysts need </w:t>
            </w:r>
            <w:r w:rsidR="00CB04AD" w:rsidRPr="00CB04AD">
              <w:rPr>
                <w:rFonts w:asciiTheme="minorHAnsi" w:hAnsiTheme="minorHAnsi"/>
                <w:szCs w:val="22"/>
              </w:rPr>
              <w:t xml:space="preserve">to know what the identifiable data is so that they can remove it </w:t>
            </w:r>
            <w:r w:rsidR="00CB04AD" w:rsidRPr="00CB04AD">
              <w:rPr>
                <w:i/>
                <w:iCs/>
              </w:rPr>
              <w:t>e.g.</w:t>
            </w:r>
          </w:p>
          <w:p w:rsidR="00CB04AD" w:rsidRPr="00CB04AD" w:rsidRDefault="00CB04AD" w:rsidP="00CB04AD">
            <w:pPr>
              <w:pStyle w:val="ListParagraph"/>
              <w:numPr>
                <w:ilvl w:val="0"/>
                <w:numId w:val="17"/>
              </w:numPr>
              <w:rPr>
                <w:rFonts w:asciiTheme="minorHAnsi" w:hAnsiTheme="minorHAnsi"/>
                <w:szCs w:val="22"/>
              </w:rPr>
            </w:pPr>
            <w:r w:rsidRPr="00CB04AD">
              <w:rPr>
                <w:rFonts w:asciiTheme="minorHAnsi" w:hAnsiTheme="minorHAnsi"/>
                <w:iCs/>
              </w:rPr>
              <w:t xml:space="preserve">If the patient name is Mrs Jones then if searching for identifiable data in the clinical report the De-identification Analyst will need to know to look for the text “Jones” in order to remove this data. </w:t>
            </w:r>
          </w:p>
          <w:p w:rsidR="00F912B6" w:rsidRPr="00CB04AD" w:rsidRDefault="00F912B6" w:rsidP="00CB04AD">
            <w:pPr>
              <w:pStyle w:val="ListParagraph"/>
              <w:numPr>
                <w:ilvl w:val="0"/>
                <w:numId w:val="17"/>
              </w:numPr>
              <w:rPr>
                <w:rFonts w:asciiTheme="minorHAnsi" w:hAnsiTheme="minorHAnsi"/>
                <w:szCs w:val="22"/>
              </w:rPr>
            </w:pPr>
            <w:r w:rsidRPr="00CB04AD">
              <w:rPr>
                <w:rFonts w:asciiTheme="minorHAnsi" w:hAnsiTheme="minorHAnsi"/>
                <w:iCs/>
              </w:rPr>
              <w:t>Or if checking if an image is identifiable they might need to know the CHI number in order to check this is not burnt into the pixel data.</w:t>
            </w:r>
          </w:p>
        </w:tc>
      </w:tr>
      <w:tr w:rsidR="001B436E" w:rsidRPr="008318BB" w:rsidTr="00E675B0">
        <w:tc>
          <w:tcPr>
            <w:tcW w:w="2405" w:type="dxa"/>
          </w:tcPr>
          <w:p w:rsidR="001B436E" w:rsidRPr="008318BB" w:rsidRDefault="004107BB" w:rsidP="004107BB">
            <w:pPr>
              <w:rPr>
                <w:rFonts w:asciiTheme="minorHAnsi" w:hAnsiTheme="minorHAnsi"/>
                <w:szCs w:val="22"/>
              </w:rPr>
            </w:pPr>
            <w:r w:rsidRPr="008318BB">
              <w:rPr>
                <w:rFonts w:asciiTheme="minorHAnsi" w:hAnsiTheme="minorHAnsi"/>
                <w:szCs w:val="22"/>
              </w:rPr>
              <w:t>De-identified Searchable Metadata</w:t>
            </w:r>
          </w:p>
        </w:tc>
        <w:tc>
          <w:tcPr>
            <w:tcW w:w="6611" w:type="dxa"/>
          </w:tcPr>
          <w:p w:rsidR="001B436E" w:rsidRDefault="004107BB" w:rsidP="004107BB">
            <w:pPr>
              <w:rPr>
                <w:rFonts w:asciiTheme="minorHAnsi" w:hAnsiTheme="minorHAnsi"/>
                <w:szCs w:val="22"/>
              </w:rPr>
            </w:pPr>
            <w:r w:rsidRPr="008318BB">
              <w:rPr>
                <w:rFonts w:asciiTheme="minorHAnsi" w:hAnsiTheme="minorHAnsi"/>
                <w:szCs w:val="22"/>
              </w:rPr>
              <w:t xml:space="preserve">This is a SQL database which contains image metadata which is suitably cleansed and de-identified, i.e. has been confirmed to be well-populated, of high quality and does not contain identifiable data. This is used by </w:t>
            </w:r>
            <w:r w:rsidR="00BE7032">
              <w:rPr>
                <w:rFonts w:asciiTheme="minorHAnsi" w:hAnsiTheme="minorHAnsi"/>
                <w:szCs w:val="22"/>
              </w:rPr>
              <w:t xml:space="preserve">the </w:t>
            </w:r>
            <w:r w:rsidRPr="008318BB">
              <w:rPr>
                <w:rFonts w:asciiTheme="minorHAnsi" w:hAnsiTheme="minorHAnsi"/>
                <w:szCs w:val="22"/>
              </w:rPr>
              <w:t xml:space="preserve">Research Co-ordinators for cohort creation and extraction to the Safe Haven. </w:t>
            </w:r>
            <w:r w:rsidR="008650B0">
              <w:rPr>
                <w:rFonts w:asciiTheme="minorHAnsi" w:hAnsiTheme="minorHAnsi"/>
                <w:szCs w:val="22"/>
              </w:rPr>
              <w:t xml:space="preserve">The data is indexed using </w:t>
            </w:r>
            <w:r w:rsidR="00E27B70" w:rsidRPr="00E27B70">
              <w:rPr>
                <w:rFonts w:asciiTheme="minorHAnsi" w:hAnsiTheme="minorHAnsi"/>
                <w:szCs w:val="22"/>
              </w:rPr>
              <w:t>EUPIs</w:t>
            </w:r>
            <w:r w:rsidR="008650B0">
              <w:rPr>
                <w:rFonts w:asciiTheme="minorHAnsi" w:hAnsiTheme="minorHAnsi"/>
                <w:szCs w:val="22"/>
              </w:rPr>
              <w:t>.</w:t>
            </w:r>
          </w:p>
          <w:p w:rsidR="005C063E" w:rsidRDefault="00756BE3" w:rsidP="0039404A">
            <w:pPr>
              <w:rPr>
                <w:rFonts w:asciiTheme="minorHAnsi" w:hAnsiTheme="minorHAnsi"/>
                <w:szCs w:val="22"/>
              </w:rPr>
            </w:pPr>
            <w:r>
              <w:rPr>
                <w:rFonts w:asciiTheme="minorHAnsi" w:hAnsiTheme="minorHAnsi"/>
                <w:szCs w:val="22"/>
              </w:rPr>
              <w:t>A</w:t>
            </w:r>
            <w:r w:rsidR="0091238F">
              <w:rPr>
                <w:rFonts w:asciiTheme="minorHAnsi" w:hAnsiTheme="minorHAnsi"/>
                <w:szCs w:val="22"/>
              </w:rPr>
              <w:t xml:space="preserve"> m</w:t>
            </w:r>
            <w:r>
              <w:rPr>
                <w:rFonts w:asciiTheme="minorHAnsi" w:hAnsiTheme="minorHAnsi"/>
                <w:szCs w:val="22"/>
              </w:rPr>
              <w:t xml:space="preserve">etadata field may not be simply a copy of data from a single DICOM tag. It may be transformed and curated data. For example, some DICOM vendors store “h” whereas others stored “head” to mean a head scan. The cleaned and homogenised metadata may contain only “head”. </w:t>
            </w:r>
          </w:p>
          <w:p w:rsidR="0039404A" w:rsidRPr="005C063E" w:rsidRDefault="00756BE3" w:rsidP="005C063E">
            <w:pPr>
              <w:rPr>
                <w:rFonts w:asciiTheme="minorHAnsi" w:hAnsiTheme="minorHAnsi"/>
                <w:szCs w:val="22"/>
                <w:highlight w:val="yellow"/>
              </w:rPr>
            </w:pPr>
            <w:r>
              <w:rPr>
                <w:rFonts w:asciiTheme="minorHAnsi" w:hAnsiTheme="minorHAnsi"/>
                <w:szCs w:val="22"/>
              </w:rPr>
              <w:t xml:space="preserve">Other metadata fields may be a single summary value which summarises data stored in multiple different DICOM tags. For example, </w:t>
            </w:r>
            <w:r w:rsidR="005C063E" w:rsidRPr="005C063E">
              <w:rPr>
                <w:rFonts w:asciiTheme="minorHAnsi" w:hAnsiTheme="minorHAnsi"/>
                <w:szCs w:val="22"/>
              </w:rPr>
              <w:t>b</w:t>
            </w:r>
            <w:r w:rsidR="0039404A" w:rsidRPr="005C063E">
              <w:rPr>
                <w:rFonts w:asciiTheme="minorHAnsi" w:hAnsiTheme="minorHAnsi"/>
                <w:szCs w:val="22"/>
              </w:rPr>
              <w:t xml:space="preserve">y analysing the acquisition position of the images it is possible to identify examinations where the same volume has been acquired repeatedly in a single series, when used in conjunction with tags to show if contrast was used during the examination this can be used to disambiguate contrast bolus imaging from other acquisitions that may also use contrast. </w:t>
            </w:r>
          </w:p>
        </w:tc>
      </w:tr>
      <w:tr w:rsidR="001B436E" w:rsidRPr="008318BB" w:rsidTr="00E675B0">
        <w:tc>
          <w:tcPr>
            <w:tcW w:w="2405" w:type="dxa"/>
          </w:tcPr>
          <w:p w:rsidR="001B436E" w:rsidRPr="008318BB" w:rsidRDefault="00D861FA" w:rsidP="00D861FA">
            <w:pPr>
              <w:rPr>
                <w:rFonts w:asciiTheme="minorHAnsi" w:hAnsiTheme="minorHAnsi"/>
                <w:szCs w:val="22"/>
              </w:rPr>
            </w:pPr>
            <w:r w:rsidRPr="008318BB">
              <w:rPr>
                <w:rFonts w:asciiTheme="minorHAnsi" w:hAnsiTheme="minorHAnsi"/>
                <w:szCs w:val="22"/>
              </w:rPr>
              <w:t>Cohort</w:t>
            </w:r>
          </w:p>
        </w:tc>
        <w:tc>
          <w:tcPr>
            <w:tcW w:w="6611" w:type="dxa"/>
          </w:tcPr>
          <w:p w:rsidR="001B436E" w:rsidRPr="008318BB" w:rsidRDefault="00D861FA" w:rsidP="00D861FA">
            <w:pPr>
              <w:rPr>
                <w:rFonts w:asciiTheme="minorHAnsi" w:hAnsiTheme="minorHAnsi"/>
                <w:szCs w:val="22"/>
              </w:rPr>
            </w:pPr>
            <w:r w:rsidRPr="008318BB">
              <w:rPr>
                <w:rFonts w:asciiTheme="minorHAnsi" w:hAnsiTheme="minorHAnsi"/>
                <w:szCs w:val="22"/>
              </w:rPr>
              <w:t>This is the list of image IDs and metadata columns required for the Research Project. It may also contain data linked from other datasets (via the EUPI).</w:t>
            </w:r>
          </w:p>
        </w:tc>
      </w:tr>
      <w:tr w:rsidR="001B436E" w:rsidRPr="008318BB" w:rsidTr="00E675B0">
        <w:tc>
          <w:tcPr>
            <w:tcW w:w="2405" w:type="dxa"/>
          </w:tcPr>
          <w:p w:rsidR="001B436E" w:rsidRPr="008318BB" w:rsidRDefault="00E675B0" w:rsidP="00E675B0">
            <w:pPr>
              <w:rPr>
                <w:rFonts w:asciiTheme="minorHAnsi" w:hAnsiTheme="minorHAnsi"/>
                <w:szCs w:val="22"/>
              </w:rPr>
            </w:pPr>
            <w:r w:rsidRPr="008318BB">
              <w:rPr>
                <w:rFonts w:asciiTheme="minorHAnsi" w:hAnsiTheme="minorHAnsi"/>
                <w:szCs w:val="22"/>
              </w:rPr>
              <w:t>Audit</w:t>
            </w:r>
          </w:p>
        </w:tc>
        <w:tc>
          <w:tcPr>
            <w:tcW w:w="6611" w:type="dxa"/>
          </w:tcPr>
          <w:p w:rsidR="001B436E" w:rsidRPr="008318BB" w:rsidRDefault="00E675B0" w:rsidP="00E675B0">
            <w:pPr>
              <w:rPr>
                <w:rFonts w:asciiTheme="minorHAnsi" w:hAnsiTheme="minorHAnsi"/>
                <w:szCs w:val="22"/>
              </w:rPr>
            </w:pPr>
            <w:r w:rsidRPr="008318BB">
              <w:rPr>
                <w:rFonts w:asciiTheme="minorHAnsi" w:hAnsiTheme="minorHAnsi"/>
                <w:szCs w:val="22"/>
              </w:rPr>
              <w:t>This database contains all of the audit information from the different processes.</w:t>
            </w:r>
          </w:p>
        </w:tc>
      </w:tr>
      <w:tr w:rsidR="001B436E" w:rsidRPr="008318BB" w:rsidTr="00E675B0">
        <w:tc>
          <w:tcPr>
            <w:tcW w:w="2405" w:type="dxa"/>
          </w:tcPr>
          <w:p w:rsidR="001B436E" w:rsidRPr="008318BB" w:rsidRDefault="00E675B0" w:rsidP="00E675B0">
            <w:pPr>
              <w:rPr>
                <w:rFonts w:asciiTheme="minorHAnsi" w:hAnsiTheme="minorHAnsi"/>
                <w:szCs w:val="22"/>
              </w:rPr>
            </w:pPr>
            <w:bookmarkStart w:id="14" w:name="_Toc498588595"/>
            <w:r w:rsidRPr="008318BB">
              <w:rPr>
                <w:rFonts w:asciiTheme="minorHAnsi" w:hAnsiTheme="minorHAnsi"/>
                <w:szCs w:val="22"/>
              </w:rPr>
              <w:t>Study-specific Image Metadata and Pixel Data</w:t>
            </w:r>
            <w:bookmarkEnd w:id="14"/>
          </w:p>
        </w:tc>
        <w:tc>
          <w:tcPr>
            <w:tcW w:w="6611" w:type="dxa"/>
          </w:tcPr>
          <w:p w:rsidR="001B436E" w:rsidRPr="008318BB" w:rsidRDefault="00E675B0" w:rsidP="00E675B0">
            <w:pPr>
              <w:rPr>
                <w:rFonts w:asciiTheme="minorHAnsi" w:hAnsiTheme="minorHAnsi"/>
                <w:szCs w:val="22"/>
              </w:rPr>
            </w:pPr>
            <w:r w:rsidRPr="008318BB">
              <w:rPr>
                <w:rFonts w:asciiTheme="minorHAnsi" w:hAnsiTheme="minorHAnsi"/>
                <w:szCs w:val="22"/>
              </w:rPr>
              <w:t>This is the data (pixel and non-pixel) required for a specific research project indexed by project identifiers.</w:t>
            </w:r>
          </w:p>
        </w:tc>
      </w:tr>
      <w:tr w:rsidR="00C75365" w:rsidRPr="008318BB" w:rsidTr="00E675B0">
        <w:tc>
          <w:tcPr>
            <w:tcW w:w="2405" w:type="dxa"/>
          </w:tcPr>
          <w:p w:rsidR="00C75365" w:rsidRPr="008318BB" w:rsidRDefault="00C75365" w:rsidP="00E675B0">
            <w:r w:rsidRPr="00C75365">
              <w:rPr>
                <w:rFonts w:asciiTheme="minorHAnsi" w:hAnsiTheme="minorHAnsi"/>
                <w:szCs w:val="22"/>
              </w:rPr>
              <w:t>CHI to EUPI Mapping Table</w:t>
            </w:r>
          </w:p>
        </w:tc>
        <w:tc>
          <w:tcPr>
            <w:tcW w:w="6611" w:type="dxa"/>
          </w:tcPr>
          <w:p w:rsidR="00C75365" w:rsidRPr="008318BB" w:rsidRDefault="007F5211" w:rsidP="00726D76">
            <w:r w:rsidRPr="007F5211">
              <w:rPr>
                <w:rFonts w:asciiTheme="minorHAnsi" w:hAnsiTheme="minorHAnsi"/>
                <w:szCs w:val="22"/>
              </w:rPr>
              <w:t xml:space="preserve">Scotland uses the CHI unique identifier for health data. </w:t>
            </w:r>
            <w:r w:rsidR="00556B9A">
              <w:rPr>
                <w:rFonts w:asciiTheme="minorHAnsi" w:hAnsiTheme="minorHAnsi"/>
                <w:szCs w:val="22"/>
              </w:rPr>
              <w:t>Adhering to</w:t>
            </w:r>
            <w:r>
              <w:rPr>
                <w:rFonts w:asciiTheme="minorHAnsi" w:hAnsiTheme="minorHAnsi"/>
                <w:szCs w:val="22"/>
              </w:rPr>
              <w:t xml:space="preserve"> the Guiding Principles of data linkage for research </w:t>
            </w:r>
            <w:r w:rsidRPr="008653F5">
              <w:fldChar w:fldCharType="begin"/>
            </w:r>
            <w:r>
              <w:rPr>
                <w:rFonts w:asciiTheme="minorHAnsi" w:hAnsiTheme="minorHAnsi"/>
                <w:szCs w:val="22"/>
              </w:rPr>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8653F5">
              <w:fldChar w:fldCharType="separate"/>
            </w:r>
            <w:r>
              <w:rPr>
                <w:rFonts w:asciiTheme="minorHAnsi" w:hAnsiTheme="minorHAnsi"/>
                <w:szCs w:val="22"/>
              </w:rPr>
              <w:t>[15]</w:t>
            </w:r>
            <w:r w:rsidRPr="008653F5">
              <w:fldChar w:fldCharType="end"/>
            </w:r>
            <w:r>
              <w:rPr>
                <w:rFonts w:asciiTheme="minorHAnsi" w:hAnsiTheme="minorHAnsi"/>
                <w:szCs w:val="22"/>
              </w:rPr>
              <w:t xml:space="preserve"> t</w:t>
            </w:r>
            <w:r w:rsidRPr="007F5211">
              <w:rPr>
                <w:rFonts w:asciiTheme="minorHAnsi" w:hAnsiTheme="minorHAnsi"/>
                <w:szCs w:val="22"/>
              </w:rPr>
              <w:t>he</w:t>
            </w:r>
            <w:r>
              <w:rPr>
                <w:rFonts w:asciiTheme="minorHAnsi" w:hAnsiTheme="minorHAnsi"/>
                <w:szCs w:val="22"/>
              </w:rPr>
              <w:t xml:space="preserve"> National Safe Haven separates out the roles of indexer and linker. </w:t>
            </w:r>
            <w:r w:rsidR="001C3596" w:rsidRPr="008653F5">
              <w:rPr>
                <w:rFonts w:asciiTheme="minorHAnsi" w:hAnsiTheme="minorHAnsi"/>
                <w:szCs w:val="22"/>
              </w:rPr>
              <w:t>Research Co-ordinators</w:t>
            </w:r>
            <w:r w:rsidRPr="008653F5">
              <w:rPr>
                <w:rFonts w:asciiTheme="minorHAnsi" w:hAnsiTheme="minorHAnsi"/>
                <w:szCs w:val="22"/>
              </w:rPr>
              <w:t xml:space="preserve"> link data from a range of sources </w:t>
            </w:r>
            <w:r w:rsidR="00556B9A" w:rsidRPr="008653F5">
              <w:rPr>
                <w:rFonts w:asciiTheme="minorHAnsi" w:hAnsiTheme="minorHAnsi"/>
                <w:szCs w:val="22"/>
              </w:rPr>
              <w:t xml:space="preserve">provided to them with the CHI replaced by the </w:t>
            </w:r>
            <w:r w:rsidRPr="008653F5">
              <w:rPr>
                <w:rFonts w:asciiTheme="minorHAnsi" w:hAnsiTheme="minorHAnsi"/>
                <w:szCs w:val="22"/>
              </w:rPr>
              <w:t xml:space="preserve">EUPI identifier. </w:t>
            </w:r>
            <w:r w:rsidR="00F07186" w:rsidRPr="008653F5">
              <w:rPr>
                <w:rFonts w:asciiTheme="minorHAnsi" w:hAnsiTheme="minorHAnsi"/>
                <w:szCs w:val="22"/>
              </w:rPr>
              <w:t xml:space="preserve">The imaging data also follows methodology. </w:t>
            </w:r>
            <w:r w:rsidR="00C65DB5" w:rsidRPr="008653F5">
              <w:rPr>
                <w:rFonts w:asciiTheme="minorHAnsi" w:hAnsiTheme="minorHAnsi"/>
                <w:szCs w:val="22"/>
              </w:rPr>
              <w:t xml:space="preserve">The mapping table </w:t>
            </w:r>
            <w:r w:rsidR="000B64C0" w:rsidRPr="008653F5">
              <w:rPr>
                <w:rFonts w:asciiTheme="minorHAnsi" w:hAnsiTheme="minorHAnsi"/>
                <w:szCs w:val="22"/>
              </w:rPr>
              <w:t>is securely held and the data only accessible via the automated conversion process.</w:t>
            </w:r>
            <w:r w:rsidR="00C65DB5">
              <w:rPr>
                <w:rFonts w:asciiTheme="minorHAnsi" w:hAnsiTheme="minorHAnsi"/>
                <w:szCs w:val="22"/>
              </w:rPr>
              <w:t xml:space="preserve"> </w:t>
            </w:r>
            <w:r w:rsidR="00726D76">
              <w:rPr>
                <w:rFonts w:asciiTheme="minorHAnsi" w:hAnsiTheme="minorHAnsi"/>
                <w:szCs w:val="22"/>
              </w:rPr>
              <w:t xml:space="preserve">An individual can be given </w:t>
            </w:r>
            <w:r w:rsidR="008653F5">
              <w:rPr>
                <w:rFonts w:asciiTheme="minorHAnsi" w:hAnsiTheme="minorHAnsi"/>
                <w:szCs w:val="22"/>
              </w:rPr>
              <w:t xml:space="preserve">multiple CHIs </w:t>
            </w:r>
            <w:r w:rsidR="00726D76">
              <w:rPr>
                <w:rFonts w:asciiTheme="minorHAnsi" w:hAnsiTheme="minorHAnsi"/>
                <w:szCs w:val="22"/>
              </w:rPr>
              <w:t>if they access healthcare in different regions and it takes time to resolve therefore the mapping table is updated monthly.</w:t>
            </w:r>
          </w:p>
        </w:tc>
      </w:tr>
      <w:tr w:rsidR="001D04BF" w:rsidRPr="008318BB" w:rsidTr="00E675B0">
        <w:tc>
          <w:tcPr>
            <w:tcW w:w="2405" w:type="dxa"/>
          </w:tcPr>
          <w:p w:rsidR="001D04BF" w:rsidRPr="00C75365" w:rsidRDefault="001D04BF" w:rsidP="00E675B0">
            <w:r w:rsidRPr="001D04BF">
              <w:rPr>
                <w:rFonts w:asciiTheme="minorHAnsi" w:hAnsiTheme="minorHAnsi"/>
                <w:szCs w:val="22"/>
              </w:rPr>
              <w:t>Metadata Catalogue</w:t>
            </w:r>
          </w:p>
        </w:tc>
        <w:tc>
          <w:tcPr>
            <w:tcW w:w="6611" w:type="dxa"/>
          </w:tcPr>
          <w:p w:rsidR="001D04BF" w:rsidRPr="008318BB" w:rsidRDefault="001D04BF" w:rsidP="00E675B0">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p>
        </w:tc>
      </w:tr>
    </w:tbl>
    <w:p w:rsidR="0075260F" w:rsidRDefault="007D560C" w:rsidP="0043585A">
      <w:pPr>
        <w:pStyle w:val="Caption"/>
        <w:rPr>
          <w:sz w:val="20"/>
        </w:rPr>
      </w:pPr>
      <w:bookmarkStart w:id="15" w:name="_Toc498588596"/>
      <w:bookmarkEnd w:id="11"/>
      <w:r>
        <w:rPr>
          <w:sz w:val="20"/>
        </w:rPr>
        <w:t>Table</w:t>
      </w:r>
      <w:r w:rsidRPr="0082126C">
        <w:rPr>
          <w:sz w:val="20"/>
        </w:rPr>
        <w:t xml:space="preserve"> </w:t>
      </w:r>
      <w:r>
        <w:rPr>
          <w:sz w:val="20"/>
        </w:rPr>
        <w:t>1 - Overview of Data stores</w:t>
      </w:r>
    </w:p>
    <w:p w:rsidR="00116310" w:rsidRDefault="00116310">
      <w:pPr>
        <w:jc w:val="left"/>
        <w:rPr>
          <w:lang w:val="en-US" w:eastAsia="ja-JP"/>
        </w:rPr>
      </w:pPr>
    </w:p>
    <w:tbl>
      <w:tblPr>
        <w:tblStyle w:val="TableGrid"/>
        <w:tblW w:w="0" w:type="auto"/>
        <w:tblLayout w:type="fixed"/>
        <w:tblLook w:val="04A0" w:firstRow="1" w:lastRow="0" w:firstColumn="1" w:lastColumn="0" w:noHBand="0" w:noVBand="1"/>
      </w:tblPr>
      <w:tblGrid>
        <w:gridCol w:w="2405"/>
        <w:gridCol w:w="6611"/>
      </w:tblGrid>
      <w:tr w:rsidR="0075260F" w:rsidRPr="00E675B0" w:rsidTr="0043585A">
        <w:tc>
          <w:tcPr>
            <w:tcW w:w="2405" w:type="dxa"/>
          </w:tcPr>
          <w:p w:rsidR="0075260F" w:rsidRPr="00E675B0" w:rsidRDefault="0075260F" w:rsidP="0043585A">
            <w:pPr>
              <w:pStyle w:val="Heading2"/>
              <w:outlineLvl w:val="1"/>
              <w:rPr>
                <w:sz w:val="22"/>
              </w:rPr>
            </w:pPr>
            <w:r>
              <w:t>Processes</w:t>
            </w:r>
          </w:p>
        </w:tc>
        <w:tc>
          <w:tcPr>
            <w:tcW w:w="6611" w:type="dxa"/>
          </w:tcPr>
          <w:p w:rsidR="0075260F" w:rsidRPr="00E675B0" w:rsidRDefault="0075260F" w:rsidP="0043585A">
            <w:pPr>
              <w:pStyle w:val="Heading2"/>
              <w:outlineLvl w:val="1"/>
              <w:rPr>
                <w:sz w:val="22"/>
              </w:rPr>
            </w:pPr>
            <w:r w:rsidRPr="00E675B0">
              <w:rPr>
                <w:sz w:val="22"/>
              </w:rPr>
              <w:t>Description</w:t>
            </w:r>
          </w:p>
        </w:tc>
      </w:tr>
      <w:tr w:rsidR="0075260F" w:rsidRPr="008318BB" w:rsidTr="0043585A">
        <w:tc>
          <w:tcPr>
            <w:tcW w:w="2405" w:type="dxa"/>
          </w:tcPr>
          <w:p w:rsidR="0075260F" w:rsidRPr="008318BB" w:rsidRDefault="0075260F" w:rsidP="0043585A">
            <w:pPr>
              <w:pStyle w:val="Heading3"/>
              <w:outlineLvl w:val="2"/>
              <w:rPr>
                <w:rFonts w:asciiTheme="minorHAnsi" w:hAnsiTheme="minorHAnsi"/>
                <w:color w:val="auto"/>
                <w:szCs w:val="22"/>
              </w:rPr>
            </w:pPr>
            <w:r w:rsidRPr="0075260F">
              <w:rPr>
                <w:rFonts w:asciiTheme="minorHAnsi" w:hAnsiTheme="minorHAnsi"/>
                <w:color w:val="auto"/>
                <w:szCs w:val="22"/>
              </w:rPr>
              <w:t>Loader Process</w:t>
            </w:r>
          </w:p>
        </w:tc>
        <w:tc>
          <w:tcPr>
            <w:tcW w:w="6611" w:type="dxa"/>
          </w:tcPr>
          <w:p w:rsidR="0075260F" w:rsidRPr="008318BB" w:rsidRDefault="0075260F" w:rsidP="00354869">
            <w:pPr>
              <w:pStyle w:val="Heading2"/>
              <w:outlineLvl w:val="1"/>
              <w:rPr>
                <w:rFonts w:asciiTheme="minorHAnsi" w:hAnsiTheme="minorHAnsi"/>
                <w:color w:val="auto"/>
                <w:sz w:val="20"/>
                <w:szCs w:val="22"/>
              </w:rPr>
            </w:pPr>
            <w:r>
              <w:rPr>
                <w:rFonts w:asciiTheme="minorHAnsi" w:eastAsia="Times New Roman" w:hAnsiTheme="minorHAnsi" w:cs="Times New Roman"/>
                <w:color w:val="auto"/>
                <w:sz w:val="20"/>
                <w:szCs w:val="22"/>
              </w:rPr>
              <w:t>A</w:t>
            </w:r>
            <w:r w:rsidRPr="0075260F">
              <w:rPr>
                <w:rFonts w:asciiTheme="minorHAnsi" w:eastAsia="Times New Roman" w:hAnsiTheme="minorHAnsi" w:cs="Times New Roman"/>
                <w:color w:val="auto"/>
                <w:sz w:val="20"/>
                <w:szCs w:val="22"/>
              </w:rPr>
              <w:t xml:space="preserve"> set of configurable components </w:t>
            </w:r>
            <w:r>
              <w:rPr>
                <w:rFonts w:asciiTheme="minorHAnsi" w:eastAsia="Times New Roman" w:hAnsiTheme="minorHAnsi" w:cs="Times New Roman"/>
                <w:color w:val="auto"/>
                <w:sz w:val="20"/>
                <w:szCs w:val="22"/>
              </w:rPr>
              <w:t xml:space="preserve">which </w:t>
            </w:r>
            <w:r w:rsidRPr="0075260F">
              <w:rPr>
                <w:rFonts w:asciiTheme="minorHAnsi" w:eastAsia="Times New Roman" w:hAnsiTheme="minorHAnsi" w:cs="Times New Roman"/>
                <w:color w:val="auto"/>
                <w:sz w:val="20"/>
                <w:szCs w:val="22"/>
              </w:rPr>
              <w:t>manag</w:t>
            </w:r>
            <w:r>
              <w:rPr>
                <w:rFonts w:asciiTheme="minorHAnsi" w:eastAsia="Times New Roman" w:hAnsiTheme="minorHAnsi" w:cs="Times New Roman"/>
                <w:color w:val="auto"/>
                <w:sz w:val="20"/>
                <w:szCs w:val="22"/>
              </w:rPr>
              <w:t>e</w:t>
            </w:r>
            <w:r w:rsidRPr="0075260F">
              <w:rPr>
                <w:rFonts w:asciiTheme="minorHAnsi" w:eastAsia="Times New Roman" w:hAnsiTheme="minorHAnsi" w:cs="Times New Roman"/>
                <w:color w:val="auto"/>
                <w:sz w:val="20"/>
                <w:szCs w:val="22"/>
              </w:rPr>
              <w:t xml:space="preserve"> the load of a set of DICOM files from retrieval to storage. </w:t>
            </w:r>
          </w:p>
        </w:tc>
      </w:tr>
      <w:tr w:rsidR="0075260F" w:rsidRPr="008318BB" w:rsidTr="0043585A">
        <w:tc>
          <w:tcPr>
            <w:tcW w:w="2405" w:type="dxa"/>
          </w:tcPr>
          <w:p w:rsidR="0075260F" w:rsidRPr="008318BB" w:rsidRDefault="00354869" w:rsidP="0043585A">
            <w:pPr>
              <w:rPr>
                <w:rFonts w:asciiTheme="minorHAnsi" w:hAnsiTheme="minorHAnsi"/>
                <w:szCs w:val="22"/>
              </w:rPr>
            </w:pPr>
            <w:r w:rsidRPr="00354869">
              <w:rPr>
                <w:rFonts w:asciiTheme="minorHAnsi" w:hAnsiTheme="minorHAnsi"/>
                <w:szCs w:val="22"/>
              </w:rPr>
              <w:t>Promotion of de-identifiable tags/metadata</w:t>
            </w:r>
          </w:p>
        </w:tc>
        <w:tc>
          <w:tcPr>
            <w:tcW w:w="6611" w:type="dxa"/>
          </w:tcPr>
          <w:p w:rsidR="00EC5220" w:rsidRPr="00EC5220" w:rsidRDefault="00EC5220" w:rsidP="00EC5220">
            <w:pPr>
              <w:rPr>
                <w:rFonts w:asciiTheme="minorHAnsi" w:hAnsiTheme="minorHAnsi"/>
                <w:szCs w:val="22"/>
              </w:rPr>
            </w:pPr>
            <w:r w:rsidRPr="00EC5220">
              <w:rPr>
                <w:rFonts w:asciiTheme="minorHAnsi" w:hAnsiTheme="minorHAnsi"/>
                <w:szCs w:val="22"/>
              </w:rPr>
              <w:t xml:space="preserve">This process </w:t>
            </w:r>
            <w:r w:rsidR="002571F1">
              <w:rPr>
                <w:rFonts w:asciiTheme="minorHAnsi" w:hAnsiTheme="minorHAnsi"/>
                <w:szCs w:val="22"/>
              </w:rPr>
              <w:t>pushes</w:t>
            </w:r>
            <w:r w:rsidRPr="00EC5220">
              <w:rPr>
                <w:rFonts w:asciiTheme="minorHAnsi" w:hAnsiTheme="minorHAnsi"/>
                <w:szCs w:val="22"/>
              </w:rPr>
              <w:t xml:space="preserve"> metadata from the </w:t>
            </w:r>
            <w:r w:rsidR="002571F1">
              <w:rPr>
                <w:rFonts w:asciiTheme="minorHAnsi" w:hAnsiTheme="minorHAnsi"/>
                <w:szCs w:val="22"/>
              </w:rPr>
              <w:t xml:space="preserve">Identifiable </w:t>
            </w:r>
            <w:r w:rsidRPr="00EC5220">
              <w:rPr>
                <w:rFonts w:asciiTheme="minorHAnsi" w:hAnsiTheme="minorHAnsi"/>
                <w:szCs w:val="22"/>
              </w:rPr>
              <w:t xml:space="preserve">Searchable Metadata </w:t>
            </w:r>
            <w:r w:rsidR="002571F1">
              <w:rPr>
                <w:rFonts w:asciiTheme="minorHAnsi" w:hAnsiTheme="minorHAnsi"/>
                <w:szCs w:val="22"/>
              </w:rPr>
              <w:t>(</w:t>
            </w:r>
            <w:r w:rsidRPr="00EC5220">
              <w:rPr>
                <w:rFonts w:asciiTheme="minorHAnsi" w:hAnsiTheme="minorHAnsi"/>
                <w:szCs w:val="22"/>
              </w:rPr>
              <w:t>once it has been fully checked and marked for promotion</w:t>
            </w:r>
            <w:r w:rsidR="002571F1">
              <w:rPr>
                <w:rFonts w:asciiTheme="minorHAnsi" w:hAnsiTheme="minorHAnsi"/>
                <w:szCs w:val="22"/>
              </w:rPr>
              <w:t xml:space="preserve"> i.e. white listed)</w:t>
            </w:r>
            <w:r w:rsidRPr="00EC5220">
              <w:rPr>
                <w:rFonts w:asciiTheme="minorHAnsi" w:hAnsiTheme="minorHAnsi"/>
                <w:szCs w:val="22"/>
              </w:rPr>
              <w:t xml:space="preserve"> to De-identified Searchable Metadata.</w:t>
            </w:r>
          </w:p>
          <w:p w:rsidR="002E7063" w:rsidRDefault="002571F1" w:rsidP="00EC5220">
            <w:pPr>
              <w:rPr>
                <w:rFonts w:asciiTheme="minorHAnsi" w:hAnsiTheme="minorHAnsi"/>
                <w:szCs w:val="22"/>
              </w:rPr>
            </w:pPr>
            <w:r>
              <w:rPr>
                <w:rFonts w:asciiTheme="minorHAnsi" w:hAnsiTheme="minorHAnsi"/>
                <w:szCs w:val="22"/>
              </w:rPr>
              <w:t xml:space="preserve">It is not </w:t>
            </w:r>
            <w:r w:rsidR="00EC5220" w:rsidRPr="00EC5220">
              <w:rPr>
                <w:rFonts w:asciiTheme="minorHAnsi" w:hAnsiTheme="minorHAnsi"/>
                <w:szCs w:val="22"/>
              </w:rPr>
              <w:t>feasible or desir</w:t>
            </w:r>
            <w:r>
              <w:rPr>
                <w:rFonts w:asciiTheme="minorHAnsi" w:hAnsiTheme="minorHAnsi"/>
                <w:szCs w:val="22"/>
              </w:rPr>
              <w:t>able to proactively analyse the</w:t>
            </w:r>
            <w:r w:rsidR="00EC5220" w:rsidRPr="00EC5220">
              <w:rPr>
                <w:rFonts w:asciiTheme="minorHAnsi" w:hAnsiTheme="minorHAnsi"/>
                <w:szCs w:val="22"/>
              </w:rPr>
              <w:t xml:space="preserve"> complete </w:t>
            </w:r>
            <w:r>
              <w:rPr>
                <w:rFonts w:asciiTheme="minorHAnsi" w:hAnsiTheme="minorHAnsi"/>
                <w:szCs w:val="22"/>
              </w:rPr>
              <w:t>Identifiable Searchable M</w:t>
            </w:r>
            <w:r w:rsidR="00EC5220" w:rsidRPr="00EC5220">
              <w:rPr>
                <w:rFonts w:asciiTheme="minorHAnsi" w:hAnsiTheme="minorHAnsi"/>
                <w:szCs w:val="22"/>
              </w:rPr>
              <w:t xml:space="preserve">etadata in order to promote all tags. This is in part due to the difficulty in wholly determining that a tag of a certain type does contain identifiable information for a) the whole of the current archive and b) future PACS images that will be taken. </w:t>
            </w:r>
          </w:p>
          <w:p w:rsidR="00EC5220" w:rsidRPr="00EC5220" w:rsidRDefault="00EC5220" w:rsidP="00EC5220">
            <w:pPr>
              <w:rPr>
                <w:rFonts w:asciiTheme="minorHAnsi" w:hAnsiTheme="minorHAnsi"/>
                <w:szCs w:val="22"/>
              </w:rPr>
            </w:pPr>
            <w:r w:rsidRPr="00EC5220">
              <w:rPr>
                <w:rFonts w:asciiTheme="minorHAnsi" w:hAnsiTheme="minorHAnsi"/>
                <w:szCs w:val="22"/>
              </w:rPr>
              <w:t>A tag can be promoted on two conditions:</w:t>
            </w:r>
          </w:p>
          <w:p w:rsidR="00EC5220" w:rsidRPr="00EC5220" w:rsidRDefault="005F55D8" w:rsidP="00EC5220">
            <w:pPr>
              <w:rPr>
                <w:rFonts w:asciiTheme="minorHAnsi" w:hAnsiTheme="minorHAnsi"/>
                <w:szCs w:val="22"/>
              </w:rPr>
            </w:pPr>
            <w:r>
              <w:rPr>
                <w:rFonts w:asciiTheme="minorHAnsi" w:hAnsiTheme="minorHAnsi"/>
                <w:szCs w:val="22"/>
              </w:rPr>
              <w:t>1)</w:t>
            </w:r>
            <w:r>
              <w:rPr>
                <w:rFonts w:asciiTheme="minorHAnsi" w:hAnsiTheme="minorHAnsi"/>
                <w:szCs w:val="22"/>
              </w:rPr>
              <w:tab/>
            </w:r>
            <w:r w:rsidR="00EC5220" w:rsidRPr="00EC5220">
              <w:rPr>
                <w:rFonts w:asciiTheme="minorHAnsi" w:hAnsiTheme="minorHAnsi"/>
                <w:szCs w:val="22"/>
              </w:rPr>
              <w:t>it is determined to not contain identifiable information,</w:t>
            </w:r>
          </w:p>
          <w:p w:rsidR="00EC5220" w:rsidRDefault="00EC5220" w:rsidP="00EC5220">
            <w:pPr>
              <w:rPr>
                <w:rFonts w:asciiTheme="minorHAnsi" w:hAnsiTheme="minorHAnsi"/>
                <w:szCs w:val="22"/>
              </w:rPr>
            </w:pPr>
            <w:r w:rsidRPr="00EC5220">
              <w:rPr>
                <w:rFonts w:asciiTheme="minorHAnsi" w:hAnsiTheme="minorHAnsi"/>
                <w:szCs w:val="22"/>
              </w:rPr>
              <w:t>2)</w:t>
            </w:r>
            <w:r w:rsidRPr="00EC5220">
              <w:rPr>
                <w:rFonts w:asciiTheme="minorHAnsi" w:hAnsiTheme="minorHAnsi"/>
                <w:szCs w:val="22"/>
              </w:rPr>
              <w:tab/>
              <w:t xml:space="preserve">or the identifiable information it does contain can be de-identified. </w:t>
            </w:r>
          </w:p>
          <w:p w:rsidR="00EC5220" w:rsidRPr="00EC5220" w:rsidRDefault="00EC5220" w:rsidP="00EC5220">
            <w:pPr>
              <w:rPr>
                <w:rFonts w:asciiTheme="minorHAnsi" w:hAnsiTheme="minorHAnsi"/>
                <w:szCs w:val="22"/>
              </w:rPr>
            </w:pPr>
            <w:r w:rsidRPr="006E41A0">
              <w:rPr>
                <w:rFonts w:asciiTheme="minorHAnsi" w:hAnsiTheme="minorHAnsi"/>
                <w:szCs w:val="22"/>
              </w:rPr>
              <w:t xml:space="preserve">Sophisticated techniques such as Natural Language Processing methodologies </w:t>
            </w:r>
            <w:r w:rsidR="006E41A0" w:rsidRPr="006E41A0">
              <w:rPr>
                <w:rFonts w:asciiTheme="minorHAnsi" w:hAnsiTheme="minorHAnsi"/>
                <w:szCs w:val="22"/>
              </w:rPr>
              <w:t>can be</w:t>
            </w:r>
            <w:r w:rsidRPr="006E41A0">
              <w:rPr>
                <w:rFonts w:asciiTheme="minorHAnsi" w:hAnsiTheme="minorHAnsi"/>
                <w:szCs w:val="22"/>
              </w:rPr>
              <w:t xml:space="preserve"> used to determine condition 1 or find a solution for de-identification for condition 2. The solution for condition 2 is known as </w:t>
            </w:r>
            <w:r w:rsidR="006E41A0" w:rsidRPr="006E41A0">
              <w:rPr>
                <w:rFonts w:asciiTheme="minorHAnsi" w:hAnsiTheme="minorHAnsi"/>
                <w:szCs w:val="22"/>
              </w:rPr>
              <w:t>the anonymisation profile and can be</w:t>
            </w:r>
            <w:r w:rsidRPr="006E41A0">
              <w:rPr>
                <w:rFonts w:asciiTheme="minorHAnsi" w:hAnsiTheme="minorHAnsi"/>
                <w:szCs w:val="22"/>
              </w:rPr>
              <w:t xml:space="preserve"> saved in the Metadata Catalogue. Once a tag can be holistically flagged as safe for promotion it </w:t>
            </w:r>
            <w:r w:rsidR="005F55D8" w:rsidRPr="006E41A0">
              <w:rPr>
                <w:rFonts w:asciiTheme="minorHAnsi" w:hAnsiTheme="minorHAnsi"/>
                <w:szCs w:val="22"/>
              </w:rPr>
              <w:t>is</w:t>
            </w:r>
            <w:r w:rsidRPr="006E41A0">
              <w:rPr>
                <w:rFonts w:asciiTheme="minorHAnsi" w:hAnsiTheme="minorHAnsi"/>
                <w:szCs w:val="22"/>
              </w:rPr>
              <w:t xml:space="preserve"> moved to the De-identified Searchable Metadata data store.</w:t>
            </w:r>
            <w:r w:rsidRPr="00EC5220">
              <w:rPr>
                <w:rFonts w:asciiTheme="minorHAnsi" w:hAnsiTheme="minorHAnsi"/>
                <w:szCs w:val="22"/>
              </w:rPr>
              <w:t xml:space="preserve"> </w:t>
            </w:r>
          </w:p>
          <w:p w:rsidR="0075260F" w:rsidRPr="008318BB" w:rsidRDefault="00E60E11" w:rsidP="00E60E11">
            <w:pPr>
              <w:rPr>
                <w:rFonts w:asciiTheme="minorHAnsi" w:hAnsiTheme="minorHAnsi"/>
                <w:szCs w:val="22"/>
              </w:rPr>
            </w:pPr>
            <w:r>
              <w:rPr>
                <w:rFonts w:asciiTheme="minorHAnsi" w:hAnsiTheme="minorHAnsi"/>
                <w:szCs w:val="22"/>
              </w:rPr>
              <w:t>Once the highly likely used metadata has been promoted to the De-identified Searchable Metadata database (such as modality, scan location, contrast agent etc.), t</w:t>
            </w:r>
            <w:r w:rsidR="00EC5220" w:rsidRPr="00EC5220">
              <w:rPr>
                <w:rFonts w:asciiTheme="minorHAnsi" w:hAnsiTheme="minorHAnsi"/>
                <w:szCs w:val="22"/>
              </w:rPr>
              <w:t>he Identifiable Searchable Metadata database is more likely to be queried reactively as a result of specific researcher requirements encountered when attempting to identify a cohort for a particular study rather than trying to de-identify it wholesale on a first pass.</w:t>
            </w:r>
          </w:p>
        </w:tc>
      </w:tr>
      <w:tr w:rsidR="0075260F" w:rsidRPr="008318BB" w:rsidTr="0043585A">
        <w:tc>
          <w:tcPr>
            <w:tcW w:w="2405" w:type="dxa"/>
          </w:tcPr>
          <w:p w:rsidR="0075260F" w:rsidRPr="008318BB" w:rsidRDefault="00A65400" w:rsidP="0043585A">
            <w:pPr>
              <w:rPr>
                <w:rFonts w:asciiTheme="minorHAnsi" w:hAnsiTheme="minorHAnsi"/>
                <w:szCs w:val="22"/>
              </w:rPr>
            </w:pPr>
            <w:r w:rsidRPr="00A65400">
              <w:rPr>
                <w:rFonts w:asciiTheme="minorHAnsi" w:hAnsiTheme="minorHAnsi"/>
                <w:szCs w:val="22"/>
              </w:rPr>
              <w:t>Promotion of image types which are extractable</w:t>
            </w:r>
          </w:p>
        </w:tc>
        <w:tc>
          <w:tcPr>
            <w:tcW w:w="6611" w:type="dxa"/>
          </w:tcPr>
          <w:p w:rsidR="00500AFF" w:rsidRPr="008318BB" w:rsidRDefault="00683C0A" w:rsidP="00500AFF">
            <w:r w:rsidRPr="00683C0A">
              <w:rPr>
                <w:rFonts w:asciiTheme="minorHAnsi" w:hAnsiTheme="minorHAnsi"/>
                <w:szCs w:val="22"/>
              </w:rPr>
              <w:t xml:space="preserve">This process </w:t>
            </w:r>
            <w:r w:rsidR="001056C6">
              <w:rPr>
                <w:rFonts w:asciiTheme="minorHAnsi" w:hAnsiTheme="minorHAnsi"/>
                <w:szCs w:val="22"/>
              </w:rPr>
              <w:t>white-lists</w:t>
            </w:r>
            <w:r w:rsidRPr="00683C0A">
              <w:rPr>
                <w:rFonts w:asciiTheme="minorHAnsi" w:hAnsiTheme="minorHAnsi"/>
                <w:szCs w:val="22"/>
              </w:rPr>
              <w:t xml:space="preserve"> images which are extractable in the sense that pixel data can completely be de-identified. Some images, particularly ultrasounds, may have identifiable information such as patient name or CHI watermarked on the image. </w:t>
            </w:r>
            <w:r w:rsidR="00500AFF">
              <w:rPr>
                <w:rFonts w:asciiTheme="minorHAnsi" w:hAnsiTheme="minorHAnsi"/>
                <w:szCs w:val="22"/>
              </w:rPr>
              <w:t xml:space="preserve">Which images can be de-identified, the process details and input variables to de-identify an image are subsequently stored within the Metadata Catalogue e.g. </w:t>
            </w:r>
            <w:commentRangeStart w:id="16"/>
            <w:r w:rsidR="00500AFF">
              <w:rPr>
                <w:rFonts w:asciiTheme="minorHAnsi" w:hAnsiTheme="minorHAnsi"/>
                <w:szCs w:val="22"/>
              </w:rPr>
              <w:t>to de-identify images 1234566, call CTP using input variables “-c –v”.</w:t>
            </w:r>
            <w:commentRangeEnd w:id="16"/>
            <w:r w:rsidR="00A02055">
              <w:rPr>
                <w:rStyle w:val="CommentReference"/>
                <w:rFonts w:asciiTheme="minorHAnsi" w:eastAsiaTheme="minorHAnsi" w:hAnsiTheme="minorHAnsi" w:cstheme="minorBidi"/>
                <w:lang w:eastAsia="en-US"/>
              </w:rPr>
              <w:commentReference w:id="16"/>
            </w:r>
          </w:p>
        </w:tc>
      </w:tr>
      <w:tr w:rsidR="0075260F" w:rsidRPr="008318BB" w:rsidTr="0043585A">
        <w:tc>
          <w:tcPr>
            <w:tcW w:w="2405" w:type="dxa"/>
          </w:tcPr>
          <w:p w:rsidR="0075260F" w:rsidRPr="008318BB" w:rsidRDefault="00E27B70" w:rsidP="0043585A">
            <w:pPr>
              <w:rPr>
                <w:rFonts w:asciiTheme="minorHAnsi" w:hAnsiTheme="minorHAnsi"/>
                <w:szCs w:val="22"/>
              </w:rPr>
            </w:pPr>
            <w:r w:rsidRPr="00E27B70">
              <w:rPr>
                <w:rFonts w:asciiTheme="minorHAnsi" w:hAnsiTheme="minorHAnsi"/>
                <w:szCs w:val="22"/>
              </w:rPr>
              <w:t>Indexing (CHI-EUPI)</w:t>
            </w:r>
          </w:p>
        </w:tc>
        <w:tc>
          <w:tcPr>
            <w:tcW w:w="6611" w:type="dxa"/>
          </w:tcPr>
          <w:p w:rsidR="0088244E" w:rsidRPr="008318BB" w:rsidRDefault="00E27B70" w:rsidP="005F7241">
            <w:pPr>
              <w:rPr>
                <w:rFonts w:asciiTheme="minorHAnsi" w:hAnsiTheme="minorHAnsi"/>
                <w:szCs w:val="22"/>
              </w:rPr>
            </w:pPr>
            <w:r w:rsidRPr="00E27B70">
              <w:rPr>
                <w:rFonts w:asciiTheme="minorHAnsi" w:hAnsiTheme="minorHAnsi"/>
                <w:szCs w:val="22"/>
              </w:rPr>
              <w:t xml:space="preserve">This process </w:t>
            </w:r>
            <w:r w:rsidR="00FD5E63">
              <w:rPr>
                <w:rFonts w:asciiTheme="minorHAnsi" w:hAnsiTheme="minorHAnsi"/>
                <w:szCs w:val="22"/>
              </w:rPr>
              <w:t>is</w:t>
            </w:r>
            <w:r w:rsidRPr="00E27B70">
              <w:rPr>
                <w:rFonts w:asciiTheme="minorHAnsi" w:hAnsiTheme="minorHAnsi"/>
                <w:szCs w:val="22"/>
              </w:rPr>
              <w:t xml:space="preserve"> called when metadata is promoted to the de-</w:t>
            </w:r>
            <w:r w:rsidR="005F7241" w:rsidRPr="00E27B70">
              <w:rPr>
                <w:rFonts w:asciiTheme="minorHAnsi" w:hAnsiTheme="minorHAnsi"/>
                <w:szCs w:val="22"/>
              </w:rPr>
              <w:t>identifiable</w:t>
            </w:r>
            <w:r w:rsidRPr="00E27B70">
              <w:rPr>
                <w:rFonts w:asciiTheme="minorHAnsi" w:hAnsiTheme="minorHAnsi"/>
                <w:szCs w:val="22"/>
              </w:rPr>
              <w:t xml:space="preserve"> zone to replace </w:t>
            </w:r>
            <w:r w:rsidR="005F7241" w:rsidRPr="00E27B70">
              <w:rPr>
                <w:rFonts w:asciiTheme="minorHAnsi" w:hAnsiTheme="minorHAnsi"/>
                <w:szCs w:val="22"/>
              </w:rPr>
              <w:t>identifiable</w:t>
            </w:r>
            <w:r w:rsidRPr="00E27B70">
              <w:rPr>
                <w:rFonts w:asciiTheme="minorHAnsi" w:hAnsiTheme="minorHAnsi"/>
                <w:szCs w:val="22"/>
              </w:rPr>
              <w:t xml:space="preserve"> CHIs with EUPI. </w:t>
            </w:r>
            <w:r w:rsidR="0006230E">
              <w:rPr>
                <w:rFonts w:asciiTheme="minorHAnsi" w:hAnsiTheme="minorHAnsi"/>
                <w:szCs w:val="22"/>
              </w:rPr>
              <w:t xml:space="preserve">It is an automated process so that no individuals can see this mapping. </w:t>
            </w:r>
          </w:p>
        </w:tc>
      </w:tr>
      <w:tr w:rsidR="0075260F" w:rsidRPr="008318BB" w:rsidTr="0043585A">
        <w:tc>
          <w:tcPr>
            <w:tcW w:w="2405" w:type="dxa"/>
          </w:tcPr>
          <w:p w:rsidR="0075260F" w:rsidRPr="008318BB" w:rsidRDefault="0088244E" w:rsidP="0043585A">
            <w:pPr>
              <w:rPr>
                <w:rFonts w:asciiTheme="minorHAnsi" w:hAnsiTheme="minorHAnsi"/>
                <w:szCs w:val="22"/>
              </w:rPr>
            </w:pPr>
            <w:r w:rsidRPr="0088244E">
              <w:rPr>
                <w:rFonts w:asciiTheme="minorHAnsi" w:hAnsiTheme="minorHAnsi"/>
                <w:szCs w:val="22"/>
              </w:rPr>
              <w:t>Cohort Creation Process</w:t>
            </w:r>
          </w:p>
        </w:tc>
        <w:tc>
          <w:tcPr>
            <w:tcW w:w="6611" w:type="dxa"/>
          </w:tcPr>
          <w:p w:rsidR="0075260F" w:rsidRPr="008318BB" w:rsidRDefault="00A46720" w:rsidP="0088244E">
            <w:pPr>
              <w:rPr>
                <w:rFonts w:asciiTheme="minorHAnsi" w:hAnsiTheme="minorHAnsi"/>
                <w:szCs w:val="22"/>
              </w:rPr>
            </w:pPr>
            <w:r>
              <w:rPr>
                <w:rFonts w:asciiTheme="minorHAnsi" w:hAnsiTheme="minorHAnsi"/>
                <w:szCs w:val="22"/>
              </w:rPr>
              <w:t>A</w:t>
            </w:r>
            <w:r w:rsidR="0088244E" w:rsidRPr="0088244E">
              <w:rPr>
                <w:rFonts w:asciiTheme="minorHAnsi" w:hAnsiTheme="minorHAnsi"/>
                <w:szCs w:val="22"/>
              </w:rPr>
              <w:t xml:space="preserve"> set of software tools (or manual SQL queries</w:t>
            </w:r>
            <w:r>
              <w:rPr>
                <w:rFonts w:asciiTheme="minorHAnsi" w:hAnsiTheme="minorHAnsi"/>
                <w:szCs w:val="22"/>
              </w:rPr>
              <w:t xml:space="preserve"> if the user prefers</w:t>
            </w:r>
            <w:r w:rsidR="0088244E" w:rsidRPr="0088244E">
              <w:rPr>
                <w:rFonts w:asciiTheme="minorHAnsi" w:hAnsiTheme="minorHAnsi"/>
                <w:szCs w:val="22"/>
              </w:rPr>
              <w:t>) which query the DICOM metadata within De-identified Searchable Metadata in order to select images relevant for a particular cohort (by applying filters which describe researcher requirements)</w:t>
            </w:r>
            <w:r>
              <w:rPr>
                <w:rFonts w:asciiTheme="minorHAnsi" w:hAnsiTheme="minorHAnsi"/>
                <w:szCs w:val="22"/>
              </w:rPr>
              <w:t>.</w:t>
            </w:r>
            <w:r w:rsidR="0088244E" w:rsidRPr="0088244E">
              <w:rPr>
                <w:rFonts w:asciiTheme="minorHAnsi" w:hAnsiTheme="minorHAnsi"/>
                <w:szCs w:val="22"/>
              </w:rPr>
              <w:t xml:space="preserve"> The resulting cohort forms the basis for both the initial and subsequent releases of data to the Safe Haven for the relevant study, and as such it is critically important that the cohort is ide</w:t>
            </w:r>
            <w:r>
              <w:rPr>
                <w:rFonts w:asciiTheme="minorHAnsi" w:hAnsiTheme="minorHAnsi"/>
                <w:szCs w:val="22"/>
              </w:rPr>
              <w:t xml:space="preserve">ntified and managed correctly. </w:t>
            </w:r>
          </w:p>
        </w:tc>
      </w:tr>
      <w:tr w:rsidR="0075260F" w:rsidRPr="008318BB" w:rsidTr="0043585A">
        <w:tc>
          <w:tcPr>
            <w:tcW w:w="2405" w:type="dxa"/>
          </w:tcPr>
          <w:p w:rsidR="0075260F" w:rsidRPr="008318BB" w:rsidRDefault="00E8538E" w:rsidP="0043585A">
            <w:pPr>
              <w:rPr>
                <w:rFonts w:asciiTheme="minorHAnsi" w:hAnsiTheme="minorHAnsi"/>
                <w:szCs w:val="22"/>
              </w:rPr>
            </w:pPr>
            <w:r w:rsidRPr="00E8538E">
              <w:rPr>
                <w:rFonts w:asciiTheme="minorHAnsi" w:hAnsiTheme="minorHAnsi"/>
                <w:szCs w:val="22"/>
              </w:rPr>
              <w:t>Extraction Process</w:t>
            </w:r>
          </w:p>
        </w:tc>
        <w:tc>
          <w:tcPr>
            <w:tcW w:w="6611" w:type="dxa"/>
          </w:tcPr>
          <w:p w:rsidR="0075260F" w:rsidRPr="008318BB" w:rsidRDefault="00317092" w:rsidP="00317092">
            <w:pPr>
              <w:rPr>
                <w:rFonts w:asciiTheme="minorHAnsi" w:hAnsiTheme="minorHAnsi"/>
                <w:szCs w:val="22"/>
              </w:rPr>
            </w:pPr>
            <w:r w:rsidRPr="00317092">
              <w:rPr>
                <w:rFonts w:asciiTheme="minorHAnsi" w:hAnsiTheme="minorHAnsi"/>
                <w:szCs w:val="22"/>
              </w:rPr>
              <w:t>This process uses the data within the Metadata Catalogue, the Cohort database and De-identified Searchable Metadata to determine which files to extract for a particular research project. It call</w:t>
            </w:r>
            <w:r>
              <w:rPr>
                <w:rFonts w:asciiTheme="minorHAnsi" w:hAnsiTheme="minorHAnsi"/>
                <w:szCs w:val="22"/>
              </w:rPr>
              <w:t>s</w:t>
            </w:r>
            <w:r w:rsidRPr="00317092">
              <w:rPr>
                <w:rFonts w:asciiTheme="minorHAnsi" w:hAnsiTheme="minorHAnsi"/>
                <w:szCs w:val="22"/>
              </w:rPr>
              <w:t xml:space="preserve"> the DICOM file and server anonymiser to de-identify the relevant files used to build the cohort for release to the researcher. After the cohort output and the de-identified DICOM files are curated, the process triggers a release into the Researcher Safe Haven environment.</w:t>
            </w:r>
          </w:p>
        </w:tc>
      </w:tr>
      <w:tr w:rsidR="00317092" w:rsidRPr="008318BB" w:rsidTr="0043585A">
        <w:tc>
          <w:tcPr>
            <w:tcW w:w="2405" w:type="dxa"/>
          </w:tcPr>
          <w:p w:rsidR="00317092" w:rsidRPr="00E8538E" w:rsidRDefault="00317092" w:rsidP="0043585A">
            <w:r w:rsidRPr="00317092">
              <w:rPr>
                <w:rFonts w:asciiTheme="minorHAnsi" w:hAnsiTheme="minorHAnsi"/>
                <w:szCs w:val="22"/>
              </w:rPr>
              <w:t>DICOM file server and anonymiser</w:t>
            </w:r>
          </w:p>
        </w:tc>
        <w:tc>
          <w:tcPr>
            <w:tcW w:w="6611" w:type="dxa"/>
          </w:tcPr>
          <w:p w:rsidR="00645D9F" w:rsidRPr="00645D9F" w:rsidRDefault="00645D9F" w:rsidP="00645D9F">
            <w:pPr>
              <w:rPr>
                <w:rFonts w:asciiTheme="minorHAnsi" w:hAnsiTheme="minorHAnsi"/>
                <w:szCs w:val="22"/>
              </w:rPr>
            </w:pPr>
            <w:r w:rsidRPr="00645D9F">
              <w:rPr>
                <w:rFonts w:asciiTheme="minorHAnsi" w:hAnsiTheme="minorHAnsi"/>
                <w:szCs w:val="22"/>
              </w:rPr>
              <w:t>The DICOM file server and anonymiser:</w:t>
            </w:r>
          </w:p>
          <w:p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Obtains the file(s) from the file archives</w:t>
            </w:r>
          </w:p>
          <w:p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pixel data of the file if need be</w:t>
            </w:r>
          </w:p>
          <w:p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metadata in the file (leaving only the whitelisted tags)</w:t>
            </w:r>
          </w:p>
          <w:p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Converts the file to an alternative format if required</w:t>
            </w:r>
          </w:p>
          <w:p w:rsidR="00317092" w:rsidRPr="007D6E44" w:rsidRDefault="00645D9F" w:rsidP="007D6E44">
            <w:pPr>
              <w:pStyle w:val="ListParagraph"/>
              <w:numPr>
                <w:ilvl w:val="0"/>
                <w:numId w:val="17"/>
              </w:numPr>
              <w:rPr>
                <w:rFonts w:asciiTheme="minorHAnsi" w:hAnsiTheme="minorHAnsi"/>
              </w:rPr>
            </w:pPr>
            <w:r w:rsidRPr="00645D9F">
              <w:rPr>
                <w:rFonts w:asciiTheme="minorHAnsi" w:hAnsiTheme="minorHAnsi"/>
              </w:rPr>
              <w:t>Returns the final file(s) to the user</w:t>
            </w:r>
          </w:p>
        </w:tc>
      </w:tr>
      <w:tr w:rsidR="00645D9F" w:rsidRPr="008318BB" w:rsidTr="0043585A">
        <w:tc>
          <w:tcPr>
            <w:tcW w:w="2405" w:type="dxa"/>
          </w:tcPr>
          <w:p w:rsidR="00645D9F" w:rsidRPr="00645D9F" w:rsidRDefault="00645D9F" w:rsidP="00645D9F">
            <w:pPr>
              <w:rPr>
                <w:rFonts w:asciiTheme="minorHAnsi" w:hAnsiTheme="minorHAnsi"/>
                <w:szCs w:val="22"/>
              </w:rPr>
            </w:pPr>
            <w:r w:rsidRPr="00645D9F">
              <w:rPr>
                <w:rFonts w:asciiTheme="minorHAnsi" w:hAnsiTheme="minorHAnsi"/>
                <w:szCs w:val="22"/>
              </w:rPr>
              <w:t>Researcher VM with tools to view and manipulate images</w:t>
            </w:r>
          </w:p>
          <w:p w:rsidR="00645D9F" w:rsidRPr="00317092" w:rsidRDefault="00645D9F" w:rsidP="0043585A"/>
        </w:tc>
        <w:tc>
          <w:tcPr>
            <w:tcW w:w="6611" w:type="dxa"/>
          </w:tcPr>
          <w:p w:rsidR="00517420" w:rsidRPr="00C04BEC" w:rsidRDefault="00645D9F" w:rsidP="007D6E44">
            <w:pPr>
              <w:rPr>
                <w:rFonts w:asciiTheme="minorHAnsi" w:hAnsiTheme="minorHAnsi"/>
                <w:szCs w:val="22"/>
              </w:rPr>
            </w:pPr>
            <w:r w:rsidRPr="00645D9F">
              <w:rPr>
                <w:rFonts w:asciiTheme="minorHAnsi" w:hAnsiTheme="minorHAnsi"/>
                <w:szCs w:val="22"/>
              </w:rPr>
              <w:t>There are 2 main use cases: small scale studies where a researcher team may wish to open and mark up each image by eye and large scale studies where software and algorithms will be developed by the users of the system to analyse the images for their specific project. The different tools available within the Safe Haven meet both sets of requirements. The researcher VM image include</w:t>
            </w:r>
            <w:r>
              <w:rPr>
                <w:rFonts w:asciiTheme="minorHAnsi" w:hAnsiTheme="minorHAnsi"/>
                <w:szCs w:val="22"/>
              </w:rPr>
              <w:t>s</w:t>
            </w:r>
            <w:r w:rsidRPr="00645D9F">
              <w:rPr>
                <w:rFonts w:asciiTheme="minorHAnsi" w:hAnsiTheme="minorHAnsi"/>
                <w:szCs w:val="22"/>
              </w:rPr>
              <w:t xml:space="preserve"> a standard set of tools</w:t>
            </w:r>
            <w:r w:rsidR="007D6E44">
              <w:rPr>
                <w:rFonts w:asciiTheme="minorHAnsi" w:hAnsiTheme="minorHAnsi"/>
                <w:szCs w:val="22"/>
              </w:rPr>
              <w:t xml:space="preserve"> which will be increased over time as the requirements increase. Example tools are </w:t>
            </w:r>
            <w:r w:rsidR="00517420" w:rsidRPr="007D6E44">
              <w:rPr>
                <w:rFonts w:asciiTheme="minorHAnsi" w:hAnsiTheme="minorHAnsi"/>
                <w:szCs w:val="22"/>
              </w:rPr>
              <w:t>MicroDICOM (simple DICOM viewer), ClearCanvas (open-sour</w:t>
            </w:r>
            <w:r w:rsidR="007D6E44">
              <w:rPr>
                <w:rFonts w:asciiTheme="minorHAnsi" w:hAnsiTheme="minorHAnsi"/>
                <w:szCs w:val="22"/>
              </w:rPr>
              <w:t xml:space="preserve">ce PACS client, cf. Carestream) and </w:t>
            </w:r>
            <w:r w:rsidR="00517420" w:rsidRPr="007D6E44">
              <w:rPr>
                <w:rFonts w:asciiTheme="minorHAnsi" w:hAnsiTheme="minorHAnsi"/>
                <w:szCs w:val="22"/>
              </w:rPr>
              <w:t>XNAT</w:t>
            </w:r>
            <w:r w:rsidR="007D6E44">
              <w:rPr>
                <w:rFonts w:asciiTheme="minorHAnsi" w:hAnsiTheme="minorHAnsi"/>
                <w:szCs w:val="22"/>
              </w:rPr>
              <w:t>. The VM should have the ca</w:t>
            </w:r>
            <w:r>
              <w:rPr>
                <w:rFonts w:asciiTheme="minorHAnsi" w:hAnsiTheme="minorHAnsi"/>
                <w:szCs w:val="22"/>
              </w:rPr>
              <w:t>pability for users to</w:t>
            </w:r>
            <w:r w:rsidR="007D6E44">
              <w:rPr>
                <w:rFonts w:asciiTheme="minorHAnsi" w:hAnsiTheme="minorHAnsi"/>
                <w:szCs w:val="22"/>
              </w:rPr>
              <w:t xml:space="preserve"> securely</w:t>
            </w:r>
            <w:r>
              <w:rPr>
                <w:rFonts w:asciiTheme="minorHAnsi" w:hAnsiTheme="minorHAnsi"/>
                <w:szCs w:val="22"/>
              </w:rPr>
              <w:t xml:space="preserve"> add their own</w:t>
            </w:r>
            <w:r w:rsidR="007D6E44">
              <w:rPr>
                <w:rFonts w:asciiTheme="minorHAnsi" w:hAnsiTheme="minorHAnsi"/>
                <w:szCs w:val="22"/>
              </w:rPr>
              <w:t xml:space="preserve"> tools</w:t>
            </w:r>
            <w:r>
              <w:rPr>
                <w:rFonts w:asciiTheme="minorHAnsi" w:hAnsiTheme="minorHAnsi"/>
                <w:szCs w:val="22"/>
              </w:rPr>
              <w:t>. T</w:t>
            </w:r>
            <w:r w:rsidRPr="00645D9F">
              <w:rPr>
                <w:rFonts w:asciiTheme="minorHAnsi" w:hAnsiTheme="minorHAnsi"/>
                <w:szCs w:val="22"/>
              </w:rPr>
              <w:t>he VM</w:t>
            </w:r>
            <w:r>
              <w:rPr>
                <w:rFonts w:asciiTheme="minorHAnsi" w:hAnsiTheme="minorHAnsi"/>
                <w:szCs w:val="22"/>
              </w:rPr>
              <w:t xml:space="preserve"> provides</w:t>
            </w:r>
            <w:r w:rsidRPr="00645D9F">
              <w:rPr>
                <w:rFonts w:asciiTheme="minorHAnsi" w:hAnsiTheme="minorHAnsi"/>
                <w:szCs w:val="22"/>
              </w:rPr>
              <w:t xml:space="preserve"> access to the associated data from study-specifi</w:t>
            </w:r>
            <w:r>
              <w:rPr>
                <w:rFonts w:asciiTheme="minorHAnsi" w:hAnsiTheme="minorHAnsi"/>
                <w:szCs w:val="22"/>
              </w:rPr>
              <w:t xml:space="preserve">c image metadata and pixel data but does not allow row level or pixel data to be extracted. Access to the internet is restricted when analysing the data. </w:t>
            </w:r>
          </w:p>
        </w:tc>
      </w:tr>
      <w:tr w:rsidR="00AF3050" w:rsidRPr="008318BB" w:rsidTr="0043585A">
        <w:tc>
          <w:tcPr>
            <w:tcW w:w="2405" w:type="dxa"/>
          </w:tcPr>
          <w:p w:rsidR="00AF3050" w:rsidRPr="00C75365" w:rsidRDefault="00AF3050" w:rsidP="0043585A">
            <w:r w:rsidRPr="001D04BF">
              <w:rPr>
                <w:rFonts w:asciiTheme="minorHAnsi" w:hAnsiTheme="minorHAnsi"/>
                <w:szCs w:val="22"/>
              </w:rPr>
              <w:t>Metadata Catalogue</w:t>
            </w:r>
          </w:p>
        </w:tc>
        <w:tc>
          <w:tcPr>
            <w:tcW w:w="6611" w:type="dxa"/>
          </w:tcPr>
          <w:p w:rsidR="00AF3050" w:rsidRPr="008318BB" w:rsidRDefault="00AF3050" w:rsidP="0043585A">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r w:rsidR="006603B4">
              <w:rPr>
                <w:rFonts w:asciiTheme="minorHAnsi" w:hAnsiTheme="minorHAnsi"/>
                <w:szCs w:val="22"/>
              </w:rPr>
              <w:t xml:space="preserve"> Stores the information about which tags and images are promoted/available to be released to researchers and the process configurations for de-identification </w:t>
            </w:r>
          </w:p>
        </w:tc>
      </w:tr>
    </w:tbl>
    <w:p w:rsidR="007D560C" w:rsidRPr="007D560C" w:rsidRDefault="007D560C" w:rsidP="007D560C">
      <w:pPr>
        <w:pStyle w:val="Caption"/>
        <w:rPr>
          <w:sz w:val="20"/>
        </w:rPr>
      </w:pPr>
      <w:r>
        <w:rPr>
          <w:sz w:val="20"/>
        </w:rPr>
        <w:t>Table</w:t>
      </w:r>
      <w:r w:rsidRPr="0082126C">
        <w:rPr>
          <w:sz w:val="20"/>
        </w:rPr>
        <w:t xml:space="preserve"> </w:t>
      </w:r>
      <w:r>
        <w:rPr>
          <w:sz w:val="20"/>
        </w:rPr>
        <w:t>2 - Overview of Processes</w:t>
      </w:r>
    </w:p>
    <w:bookmarkEnd w:id="15"/>
    <w:p w:rsidR="00116310" w:rsidRDefault="00116310">
      <w:pPr>
        <w:jc w:val="left"/>
        <w:rPr>
          <w:rStyle w:val="Heading2Char"/>
        </w:rPr>
      </w:pPr>
    </w:p>
    <w:tbl>
      <w:tblPr>
        <w:tblStyle w:val="TableGrid"/>
        <w:tblW w:w="0" w:type="auto"/>
        <w:tblLook w:val="04A0" w:firstRow="1" w:lastRow="0" w:firstColumn="1" w:lastColumn="0" w:noHBand="0" w:noVBand="1"/>
      </w:tblPr>
      <w:tblGrid>
        <w:gridCol w:w="1916"/>
        <w:gridCol w:w="7100"/>
      </w:tblGrid>
      <w:tr w:rsidR="00E24EB3" w:rsidTr="00F3529C">
        <w:tc>
          <w:tcPr>
            <w:tcW w:w="1916" w:type="dxa"/>
          </w:tcPr>
          <w:p w:rsidR="00E24EB3" w:rsidRPr="00F3529C" w:rsidRDefault="00E24EB3" w:rsidP="00E24EB3">
            <w:pPr>
              <w:pStyle w:val="Heading2"/>
              <w:outlineLvl w:val="1"/>
            </w:pPr>
            <w:r>
              <w:t>Role</w:t>
            </w:r>
          </w:p>
        </w:tc>
        <w:tc>
          <w:tcPr>
            <w:tcW w:w="7100" w:type="dxa"/>
          </w:tcPr>
          <w:p w:rsidR="00E24EB3" w:rsidRPr="00F3529C" w:rsidRDefault="00E24EB3" w:rsidP="00E24EB3">
            <w:pPr>
              <w:pStyle w:val="Heading2"/>
              <w:outlineLvl w:val="1"/>
            </w:pPr>
            <w:r>
              <w:t>Description</w:t>
            </w:r>
          </w:p>
        </w:tc>
      </w:tr>
      <w:tr w:rsidR="00F3529C" w:rsidTr="00F3529C">
        <w:tc>
          <w:tcPr>
            <w:tcW w:w="1916" w:type="dxa"/>
          </w:tcPr>
          <w:p w:rsidR="00F3529C" w:rsidRPr="00F3529C" w:rsidRDefault="00F3529C" w:rsidP="00F3529C">
            <w:pPr>
              <w:rPr>
                <w:rFonts w:asciiTheme="minorHAnsi" w:hAnsiTheme="minorHAnsi"/>
                <w:szCs w:val="22"/>
              </w:rPr>
            </w:pPr>
            <w:r w:rsidRPr="00F3529C">
              <w:rPr>
                <w:rFonts w:asciiTheme="minorHAnsi" w:hAnsiTheme="minorHAnsi"/>
                <w:szCs w:val="22"/>
              </w:rPr>
              <w:t>Researchers</w:t>
            </w:r>
          </w:p>
        </w:tc>
        <w:tc>
          <w:tcPr>
            <w:tcW w:w="7100" w:type="dxa"/>
          </w:tcPr>
          <w:p w:rsidR="00F3529C" w:rsidRPr="00F3529C" w:rsidRDefault="00F3529C" w:rsidP="006459E8">
            <w:pPr>
              <w:rPr>
                <w:rFonts w:asciiTheme="minorHAnsi" w:hAnsiTheme="minorHAnsi"/>
                <w:szCs w:val="22"/>
              </w:rPr>
            </w:pPr>
            <w:r w:rsidRPr="00F3529C">
              <w:rPr>
                <w:rFonts w:asciiTheme="minorHAnsi" w:hAnsiTheme="minorHAnsi"/>
                <w:szCs w:val="22"/>
              </w:rPr>
              <w:t xml:space="preserve">Carry out the research on a dataset extracted from the SMI DB </w:t>
            </w:r>
            <w:r w:rsidR="006459E8">
              <w:rPr>
                <w:rFonts w:asciiTheme="minorHAnsi" w:hAnsiTheme="minorHAnsi"/>
                <w:szCs w:val="22"/>
              </w:rPr>
              <w:t>and other</w:t>
            </w:r>
            <w:r w:rsidRPr="00F3529C">
              <w:rPr>
                <w:rFonts w:asciiTheme="minorHAnsi" w:hAnsiTheme="minorHAnsi"/>
                <w:szCs w:val="22"/>
              </w:rPr>
              <w:t xml:space="preserve"> linked data. Any project may have a variety of researchers including clinicians, statisticians, radiographers, image analysis and machine learning experts etc. They view and work on the PACS images within a Safe Haven environment. </w:t>
            </w:r>
          </w:p>
        </w:tc>
      </w:tr>
      <w:tr w:rsidR="00F3529C" w:rsidTr="00F3529C">
        <w:tc>
          <w:tcPr>
            <w:tcW w:w="1916" w:type="dxa"/>
          </w:tcPr>
          <w:p w:rsidR="00F3529C" w:rsidRPr="00F3529C" w:rsidRDefault="00F3529C" w:rsidP="00F3529C">
            <w:pPr>
              <w:rPr>
                <w:rFonts w:asciiTheme="minorHAnsi" w:hAnsiTheme="minorHAnsi"/>
                <w:szCs w:val="22"/>
              </w:rPr>
            </w:pPr>
            <w:r w:rsidRPr="00F3529C">
              <w:rPr>
                <w:rFonts w:asciiTheme="minorHAnsi" w:hAnsiTheme="minorHAnsi"/>
                <w:szCs w:val="22"/>
              </w:rPr>
              <w:t>Research coordinators/cohort builders</w:t>
            </w:r>
          </w:p>
        </w:tc>
        <w:tc>
          <w:tcPr>
            <w:tcW w:w="7100" w:type="dxa"/>
          </w:tcPr>
          <w:p w:rsidR="00F3529C" w:rsidRPr="00F3529C" w:rsidRDefault="00F3529C" w:rsidP="00731CEB">
            <w:pPr>
              <w:rPr>
                <w:rFonts w:asciiTheme="minorHAnsi" w:hAnsiTheme="minorHAnsi"/>
                <w:szCs w:val="22"/>
              </w:rPr>
            </w:pPr>
            <w:r w:rsidRPr="00F3529C">
              <w:rPr>
                <w:rFonts w:asciiTheme="minorHAnsi" w:hAnsiTheme="minorHAnsi"/>
                <w:szCs w:val="22"/>
              </w:rPr>
              <w:t>W</w:t>
            </w:r>
            <w:r w:rsidR="00731CEB">
              <w:rPr>
                <w:rFonts w:asciiTheme="minorHAnsi" w:hAnsiTheme="minorHAnsi"/>
                <w:szCs w:val="22"/>
              </w:rPr>
              <w:t>ork with the R</w:t>
            </w:r>
            <w:r w:rsidRPr="00F3529C">
              <w:rPr>
                <w:rFonts w:asciiTheme="minorHAnsi" w:hAnsiTheme="minorHAnsi"/>
                <w:szCs w:val="22"/>
              </w:rPr>
              <w:t xml:space="preserve">esearchers to produce the data extract that allows the research study to be carried out. Research coordinators understand where the data is stored, how to link across datasets and will run software, write scripts, query databases etc. in order to produce the final cohort datasets. </w:t>
            </w:r>
          </w:p>
        </w:tc>
      </w:tr>
      <w:tr w:rsidR="00F3529C" w:rsidTr="00F3529C">
        <w:tc>
          <w:tcPr>
            <w:tcW w:w="1916" w:type="dxa"/>
          </w:tcPr>
          <w:p w:rsidR="00F3529C" w:rsidRPr="00F3529C" w:rsidRDefault="00F3529C" w:rsidP="00F3529C">
            <w:pPr>
              <w:rPr>
                <w:rFonts w:asciiTheme="minorHAnsi" w:hAnsiTheme="minorHAnsi"/>
                <w:szCs w:val="22"/>
              </w:rPr>
            </w:pPr>
            <w:r w:rsidRPr="00F3529C">
              <w:rPr>
                <w:rFonts w:asciiTheme="minorHAnsi" w:hAnsiTheme="minorHAnsi"/>
                <w:szCs w:val="22"/>
              </w:rPr>
              <w:t>Data analysts</w:t>
            </w:r>
          </w:p>
        </w:tc>
        <w:tc>
          <w:tcPr>
            <w:tcW w:w="7100" w:type="dxa"/>
          </w:tcPr>
          <w:p w:rsidR="00F3529C" w:rsidRPr="00F3529C" w:rsidRDefault="00F3529C" w:rsidP="009813C0">
            <w:pPr>
              <w:rPr>
                <w:rFonts w:asciiTheme="minorHAnsi" w:hAnsiTheme="minorHAnsi"/>
                <w:szCs w:val="22"/>
              </w:rPr>
            </w:pPr>
            <w:r w:rsidRPr="00F3529C">
              <w:rPr>
                <w:rFonts w:asciiTheme="minorHAnsi" w:hAnsiTheme="minorHAnsi"/>
                <w:szCs w:val="22"/>
              </w:rPr>
              <w:t xml:space="preserve">Work with de-identified PACS data to produce more usable versions of the data for research coordinators to work with. Over time data analysts (working with domain experts) may produce </w:t>
            </w:r>
            <w:r w:rsidR="00731CEB">
              <w:rPr>
                <w:rFonts w:asciiTheme="minorHAnsi" w:hAnsiTheme="minorHAnsi"/>
                <w:szCs w:val="22"/>
              </w:rPr>
              <w:t xml:space="preserve">additional </w:t>
            </w:r>
            <w:r w:rsidRPr="00F3529C">
              <w:rPr>
                <w:rFonts w:asciiTheme="minorHAnsi" w:hAnsiTheme="minorHAnsi"/>
                <w:szCs w:val="22"/>
              </w:rPr>
              <w:t>mapping tables and categorisation s</w:t>
            </w:r>
            <w:r w:rsidR="00731CEB">
              <w:rPr>
                <w:rFonts w:asciiTheme="minorHAnsi" w:hAnsiTheme="minorHAnsi"/>
                <w:szCs w:val="22"/>
              </w:rPr>
              <w:t>ystems that make it easier for R</w:t>
            </w:r>
            <w:r w:rsidRPr="00F3529C">
              <w:rPr>
                <w:rFonts w:asciiTheme="minorHAnsi" w:hAnsiTheme="minorHAnsi"/>
                <w:szCs w:val="22"/>
              </w:rPr>
              <w:t>esearchers and Research Co-ordinators to work with the data.</w:t>
            </w:r>
          </w:p>
        </w:tc>
      </w:tr>
      <w:tr w:rsidR="00F3529C" w:rsidTr="00F3529C">
        <w:tc>
          <w:tcPr>
            <w:tcW w:w="1916" w:type="dxa"/>
          </w:tcPr>
          <w:p w:rsidR="00F3529C" w:rsidRPr="00F3529C" w:rsidRDefault="00F3529C" w:rsidP="00F3529C">
            <w:pPr>
              <w:rPr>
                <w:rFonts w:asciiTheme="minorHAnsi" w:hAnsiTheme="minorHAnsi"/>
                <w:szCs w:val="22"/>
              </w:rPr>
            </w:pPr>
            <w:r w:rsidRPr="00F3529C">
              <w:rPr>
                <w:rFonts w:asciiTheme="minorHAnsi" w:hAnsiTheme="minorHAnsi"/>
                <w:szCs w:val="22"/>
              </w:rPr>
              <w:t>De-identification analysts</w:t>
            </w:r>
          </w:p>
        </w:tc>
        <w:tc>
          <w:tcPr>
            <w:tcW w:w="7100" w:type="dxa"/>
          </w:tcPr>
          <w:p w:rsidR="00F3529C" w:rsidRPr="00F3529C" w:rsidRDefault="00F3529C" w:rsidP="00731CEB">
            <w:pPr>
              <w:rPr>
                <w:rFonts w:asciiTheme="minorHAnsi" w:hAnsiTheme="minorHAnsi"/>
                <w:szCs w:val="22"/>
              </w:rPr>
            </w:pPr>
            <w:r w:rsidRPr="00F3529C">
              <w:rPr>
                <w:rFonts w:asciiTheme="minorHAnsi" w:hAnsiTheme="minorHAnsi"/>
                <w:szCs w:val="22"/>
              </w:rPr>
              <w:t xml:space="preserve">Are responsible for ensuring as much data as possible is made available to research coordinators for the creation of cohorts but that no identifiable data reaches the coordinators. Much of the de-identification task </w:t>
            </w:r>
            <w:r w:rsidR="00731CEB">
              <w:rPr>
                <w:rFonts w:asciiTheme="minorHAnsi" w:hAnsiTheme="minorHAnsi"/>
                <w:szCs w:val="22"/>
              </w:rPr>
              <w:t>is</w:t>
            </w:r>
            <w:r w:rsidRPr="00F3529C">
              <w:rPr>
                <w:rFonts w:asciiTheme="minorHAnsi" w:hAnsiTheme="minorHAnsi"/>
                <w:szCs w:val="22"/>
              </w:rPr>
              <w:t xml:space="preserve"> automated but </w:t>
            </w:r>
            <w:r w:rsidR="00731CEB">
              <w:rPr>
                <w:rFonts w:asciiTheme="minorHAnsi" w:hAnsiTheme="minorHAnsi"/>
                <w:szCs w:val="22"/>
              </w:rPr>
              <w:t xml:space="preserve">the system needs to be </w:t>
            </w:r>
            <w:r w:rsidRPr="00F3529C">
              <w:rPr>
                <w:rFonts w:asciiTheme="minorHAnsi" w:hAnsiTheme="minorHAnsi"/>
                <w:szCs w:val="22"/>
              </w:rPr>
              <w:t>continually monitored and new DICOM tags added to the whitelist (or blacklist) as required.</w:t>
            </w:r>
          </w:p>
        </w:tc>
      </w:tr>
      <w:tr w:rsidR="00F3529C" w:rsidTr="00F3529C">
        <w:tc>
          <w:tcPr>
            <w:tcW w:w="1916" w:type="dxa"/>
          </w:tcPr>
          <w:p w:rsidR="00F3529C" w:rsidRPr="00F3529C" w:rsidRDefault="00F3529C" w:rsidP="00F3529C">
            <w:pPr>
              <w:rPr>
                <w:rFonts w:asciiTheme="minorHAnsi" w:hAnsiTheme="minorHAnsi"/>
                <w:szCs w:val="22"/>
              </w:rPr>
            </w:pPr>
            <w:r w:rsidRPr="00F3529C">
              <w:rPr>
                <w:rFonts w:asciiTheme="minorHAnsi" w:hAnsiTheme="minorHAnsi"/>
                <w:szCs w:val="22"/>
              </w:rPr>
              <w:t>System Administrators</w:t>
            </w:r>
          </w:p>
        </w:tc>
        <w:tc>
          <w:tcPr>
            <w:tcW w:w="7100" w:type="dxa"/>
          </w:tcPr>
          <w:p w:rsidR="00F3529C" w:rsidRPr="00F3529C" w:rsidRDefault="00F3529C" w:rsidP="00DB51F8">
            <w:pPr>
              <w:rPr>
                <w:rFonts w:asciiTheme="minorHAnsi" w:hAnsiTheme="minorHAnsi"/>
                <w:szCs w:val="22"/>
              </w:rPr>
            </w:pPr>
            <w:r w:rsidRPr="00F3529C">
              <w:rPr>
                <w:rFonts w:asciiTheme="minorHAnsi" w:hAnsiTheme="minorHAnsi"/>
                <w:szCs w:val="22"/>
              </w:rPr>
              <w:t xml:space="preserve">Are part of the infrastructure team and </w:t>
            </w:r>
            <w:r w:rsidR="00DB51F8">
              <w:rPr>
                <w:rFonts w:asciiTheme="minorHAnsi" w:hAnsiTheme="minorHAnsi"/>
                <w:szCs w:val="22"/>
              </w:rPr>
              <w:t>are</w:t>
            </w:r>
            <w:r w:rsidRPr="00F3529C">
              <w:rPr>
                <w:rFonts w:asciiTheme="minorHAnsi" w:hAnsiTheme="minorHAnsi"/>
                <w:szCs w:val="22"/>
              </w:rPr>
              <w:t xml:space="preserve"> responsible for building and maintaining the underpinning infrastructure, security, network separation, monitoring and supporting automated processes. Support</w:t>
            </w:r>
            <w:r w:rsidR="00DB51F8">
              <w:rPr>
                <w:rFonts w:asciiTheme="minorHAnsi" w:hAnsiTheme="minorHAnsi"/>
                <w:szCs w:val="22"/>
              </w:rPr>
              <w:t>ed</w:t>
            </w:r>
            <w:r w:rsidRPr="00F3529C">
              <w:rPr>
                <w:rFonts w:asciiTheme="minorHAnsi" w:hAnsiTheme="minorHAnsi"/>
                <w:szCs w:val="22"/>
              </w:rPr>
              <w:t xml:space="preserve"> automated processes would involve checking for example, whether there were errors in the data load process or data</w:t>
            </w:r>
            <w:r w:rsidR="00DB51F8">
              <w:rPr>
                <w:rFonts w:asciiTheme="minorHAnsi" w:hAnsiTheme="minorHAnsi"/>
                <w:szCs w:val="22"/>
              </w:rPr>
              <w:t xml:space="preserve"> extraction process. They have</w:t>
            </w:r>
            <w:r w:rsidRPr="00F3529C">
              <w:rPr>
                <w:rFonts w:asciiTheme="minorHAnsi" w:hAnsiTheme="minorHAnsi"/>
                <w:szCs w:val="22"/>
              </w:rPr>
              <w:t xml:space="preserve"> privileges and expertise to debug and/or restart these processes.</w:t>
            </w:r>
          </w:p>
        </w:tc>
      </w:tr>
      <w:tr w:rsidR="00F3529C" w:rsidTr="00F3529C">
        <w:tc>
          <w:tcPr>
            <w:tcW w:w="1916" w:type="dxa"/>
          </w:tcPr>
          <w:p w:rsidR="00F3529C" w:rsidRPr="00F3529C" w:rsidRDefault="00F3529C" w:rsidP="00F3529C">
            <w:pPr>
              <w:rPr>
                <w:rFonts w:asciiTheme="minorHAnsi" w:hAnsiTheme="minorHAnsi"/>
                <w:szCs w:val="22"/>
              </w:rPr>
            </w:pPr>
            <w:r w:rsidRPr="00F3529C">
              <w:rPr>
                <w:rFonts w:asciiTheme="minorHAnsi" w:hAnsiTheme="minorHAnsi"/>
                <w:szCs w:val="22"/>
              </w:rPr>
              <w:t>Software developers</w:t>
            </w:r>
          </w:p>
        </w:tc>
        <w:tc>
          <w:tcPr>
            <w:tcW w:w="7100" w:type="dxa"/>
          </w:tcPr>
          <w:p w:rsidR="00F3529C" w:rsidRPr="00F3529C" w:rsidRDefault="00F3529C" w:rsidP="00A76564">
            <w:pPr>
              <w:rPr>
                <w:rFonts w:asciiTheme="minorHAnsi" w:hAnsiTheme="minorHAnsi"/>
                <w:szCs w:val="22"/>
              </w:rPr>
            </w:pPr>
            <w:r w:rsidRPr="00F3529C">
              <w:rPr>
                <w:rFonts w:asciiTheme="minorHAnsi" w:hAnsiTheme="minorHAnsi"/>
                <w:szCs w:val="22"/>
              </w:rPr>
              <w:t xml:space="preserve">Produce any new software required within </w:t>
            </w:r>
            <w:r w:rsidR="00A76564">
              <w:rPr>
                <w:rFonts w:asciiTheme="minorHAnsi" w:hAnsiTheme="minorHAnsi"/>
                <w:szCs w:val="22"/>
              </w:rPr>
              <w:t>any zones of the environment</w:t>
            </w:r>
            <w:r w:rsidR="00DB51F8">
              <w:rPr>
                <w:rFonts w:asciiTheme="minorHAnsi" w:hAnsiTheme="minorHAnsi"/>
                <w:szCs w:val="22"/>
              </w:rPr>
              <w:t>. The software is</w:t>
            </w:r>
            <w:r w:rsidRPr="00F3529C">
              <w:rPr>
                <w:rFonts w:asciiTheme="minorHAnsi" w:hAnsiTheme="minorHAnsi"/>
                <w:szCs w:val="22"/>
              </w:rPr>
              <w:t xml:space="preserve"> developed and tested outside of the </w:t>
            </w:r>
            <w:r w:rsidR="00A01C15">
              <w:rPr>
                <w:rFonts w:asciiTheme="minorHAnsi" w:hAnsiTheme="minorHAnsi"/>
                <w:szCs w:val="22"/>
              </w:rPr>
              <w:t>production environment</w:t>
            </w:r>
            <w:r w:rsidR="00DE5680">
              <w:rPr>
                <w:rFonts w:asciiTheme="minorHAnsi" w:hAnsiTheme="minorHAnsi"/>
                <w:szCs w:val="22"/>
              </w:rPr>
              <w:t>.</w:t>
            </w:r>
            <w:r w:rsidRPr="00F3529C">
              <w:rPr>
                <w:rFonts w:asciiTheme="minorHAnsi" w:hAnsiTheme="minorHAnsi"/>
                <w:szCs w:val="22"/>
              </w:rPr>
              <w:t xml:space="preserve"> </w:t>
            </w:r>
            <w:r w:rsidR="00DE5680">
              <w:rPr>
                <w:rFonts w:asciiTheme="minorHAnsi" w:hAnsiTheme="minorHAnsi"/>
                <w:szCs w:val="22"/>
              </w:rPr>
              <w:t>D</w:t>
            </w:r>
            <w:r w:rsidRPr="00F3529C">
              <w:rPr>
                <w:rFonts w:asciiTheme="minorHAnsi" w:hAnsiTheme="minorHAnsi"/>
                <w:szCs w:val="22"/>
              </w:rPr>
              <w:t xml:space="preserve">eployment of software </w:t>
            </w:r>
            <w:r w:rsidR="00EF119D">
              <w:rPr>
                <w:rFonts w:asciiTheme="minorHAnsi" w:hAnsiTheme="minorHAnsi"/>
                <w:szCs w:val="22"/>
              </w:rPr>
              <w:t>updates will be carried out by System A</w:t>
            </w:r>
            <w:r w:rsidRPr="00F3529C">
              <w:rPr>
                <w:rFonts w:asciiTheme="minorHAnsi" w:hAnsiTheme="minorHAnsi"/>
                <w:szCs w:val="22"/>
              </w:rPr>
              <w:t>dministrators</w:t>
            </w:r>
            <w:r w:rsidR="009813C0">
              <w:rPr>
                <w:rFonts w:asciiTheme="minorHAnsi" w:hAnsiTheme="minorHAnsi"/>
                <w:szCs w:val="22"/>
              </w:rPr>
              <w:t>.</w:t>
            </w:r>
          </w:p>
        </w:tc>
      </w:tr>
    </w:tbl>
    <w:p w:rsidR="00F3529C" w:rsidRPr="00374A7D" w:rsidRDefault="00F3529C" w:rsidP="00F3529C">
      <w:pPr>
        <w:spacing w:after="80"/>
        <w:rPr>
          <w:rFonts w:eastAsiaTheme="minorEastAsia"/>
          <w:i/>
          <w:iCs/>
          <w:color w:val="44546A" w:themeColor="text2"/>
          <w:sz w:val="20"/>
          <w:szCs w:val="18"/>
          <w:lang w:val="en-US" w:eastAsia="ja-JP"/>
        </w:rPr>
      </w:pPr>
      <w:r w:rsidRPr="00374A7D">
        <w:rPr>
          <w:rFonts w:eastAsiaTheme="minorEastAsia"/>
          <w:i/>
          <w:iCs/>
          <w:color w:val="44546A" w:themeColor="text2"/>
          <w:sz w:val="20"/>
          <w:szCs w:val="18"/>
          <w:lang w:val="en-US" w:eastAsia="ja-JP"/>
        </w:rPr>
        <w:t>Table 3: Roles</w:t>
      </w:r>
    </w:p>
    <w:p w:rsidR="00765303" w:rsidRDefault="00C83809" w:rsidP="00765303">
      <w:pPr>
        <w:pStyle w:val="Heading2"/>
        <w:numPr>
          <w:ilvl w:val="1"/>
          <w:numId w:val="0"/>
        </w:numPr>
        <w:ind w:left="576" w:hanging="576"/>
        <w:jc w:val="left"/>
      </w:pPr>
      <w:r>
        <w:t>Architectural support for f</w:t>
      </w:r>
      <w:r w:rsidR="00765303">
        <w:t>eedback and enhancement from other sources</w:t>
      </w:r>
    </w:p>
    <w:p w:rsidR="004C7D5C" w:rsidRDefault="00535663" w:rsidP="004C7D5C">
      <w:r>
        <w:t xml:space="preserve">The architecture uses a plugin framework: all the operations and tasks are mainly based on pipelines of components. These components are freely pluggable within a pipeline and reusable across pipelines. </w:t>
      </w:r>
      <w:r w:rsidR="00A94BE9">
        <w:t>The architecture has been designed to support the enhancement of the platform via feedback from research outputs generated in the Researcher Safe Haven Environment or straight from external sources</w:t>
      </w:r>
      <w:r w:rsidR="00182117">
        <w:t xml:space="preserve"> (should they wish to share)</w:t>
      </w:r>
      <w:r w:rsidR="00A94BE9">
        <w:t xml:space="preserve">, as shown in </w:t>
      </w:r>
      <w:r w:rsidR="004C7D5C">
        <w:t>Figure 2</w:t>
      </w:r>
      <w:r w:rsidR="00A94BE9">
        <w:t xml:space="preserve">. </w:t>
      </w:r>
      <w:r w:rsidR="004C7D5C">
        <w:t>Such enhancements could be:</w:t>
      </w:r>
    </w:p>
    <w:p w:rsidR="004C7D5C" w:rsidRDefault="004C7D5C" w:rsidP="004C7D5C">
      <w:pPr>
        <w:pStyle w:val="ListParagraph"/>
        <w:numPr>
          <w:ilvl w:val="0"/>
          <w:numId w:val="26"/>
        </w:numPr>
      </w:pPr>
      <w:r>
        <w:t>New datasets, such as additional mark-up (e.g. capturing ground truth data which has been generated by a radiologist marking up data for a set of images as to whether they show signs of cardiovascular disease or not).</w:t>
      </w:r>
    </w:p>
    <w:p w:rsidR="004C7D5C" w:rsidRDefault="004C7D5C" w:rsidP="004C7D5C">
      <w:pPr>
        <w:pStyle w:val="ListParagraph"/>
        <w:numPr>
          <w:ilvl w:val="0"/>
          <w:numId w:val="26"/>
        </w:numPr>
      </w:pPr>
      <w:r>
        <w:t>Software plugins to improve cohort generation or data set preparation (e.g. software which runs over pixel data and returns the size of the airways shown in CT scans).</w:t>
      </w:r>
    </w:p>
    <w:p w:rsidR="004C7D5C" w:rsidRDefault="004C7D5C" w:rsidP="004C7D5C">
      <w:pPr>
        <w:pStyle w:val="ListParagraph"/>
        <w:numPr>
          <w:ilvl w:val="0"/>
          <w:numId w:val="26"/>
        </w:numPr>
      </w:pPr>
      <w:r>
        <w:t>Algorithms which could run ove</w:t>
      </w:r>
      <w:r w:rsidR="00A64666">
        <w:t>r source images or textual data</w:t>
      </w:r>
      <w:r>
        <w:t xml:space="preserve"> (</w:t>
      </w:r>
      <w:r w:rsidR="00A64666">
        <w:t>e.g.</w:t>
      </w:r>
      <w:r>
        <w:t xml:space="preserve"> software which uses natural language processing on imaging metadata to find images which show signs of dementia). </w:t>
      </w:r>
    </w:p>
    <w:p w:rsidR="004C7D5C" w:rsidRDefault="004C7D5C" w:rsidP="004C7D5C">
      <w:r>
        <w:t>There are several key benefits:</w:t>
      </w:r>
    </w:p>
    <w:p w:rsidR="004C7D5C" w:rsidRDefault="004C7D5C" w:rsidP="004C7D5C">
      <w:pPr>
        <w:pStyle w:val="ListParagraph"/>
        <w:numPr>
          <w:ilvl w:val="0"/>
          <w:numId w:val="27"/>
        </w:numPr>
      </w:pPr>
      <w:r>
        <w:t>This is an opportunity to incrementally improve the quality and value of data sets from SMI.</w:t>
      </w:r>
    </w:p>
    <w:p w:rsidR="004C7D5C" w:rsidRDefault="004C7D5C" w:rsidP="004C7D5C">
      <w:pPr>
        <w:pStyle w:val="ListParagraph"/>
        <w:numPr>
          <w:ilvl w:val="0"/>
          <w:numId w:val="27"/>
        </w:numPr>
      </w:pPr>
      <w:r>
        <w:t xml:space="preserve">Research projects could add expertise </w:t>
      </w:r>
      <w:r w:rsidR="00124391">
        <w:t xml:space="preserve">at a scale </w:t>
      </w:r>
      <w:r>
        <w:t xml:space="preserve">which will never be available within a </w:t>
      </w:r>
      <w:r w:rsidR="00124391">
        <w:t xml:space="preserve">single development </w:t>
      </w:r>
      <w:r>
        <w:t>team.</w:t>
      </w:r>
    </w:p>
    <w:p w:rsidR="004C7D5C" w:rsidRDefault="004C7D5C" w:rsidP="004C7D5C">
      <w:pPr>
        <w:pStyle w:val="ListParagraph"/>
        <w:numPr>
          <w:ilvl w:val="0"/>
          <w:numId w:val="27"/>
        </w:numPr>
      </w:pPr>
      <w:r>
        <w:t>It can improve collaboration and sharing across projects.</w:t>
      </w:r>
    </w:p>
    <w:p w:rsidR="004C7D5C" w:rsidRDefault="00124391" w:rsidP="004C7D5C">
      <w:pPr>
        <w:pStyle w:val="ListParagraph"/>
        <w:numPr>
          <w:ilvl w:val="0"/>
          <w:numId w:val="27"/>
        </w:numPr>
      </w:pPr>
      <w:r>
        <w:t xml:space="preserve">It supports </w:t>
      </w:r>
      <w:r w:rsidR="004C7D5C">
        <w:t>active engagement by the user community and increases support for the service.</w:t>
      </w:r>
    </w:p>
    <w:p w:rsidR="00535663" w:rsidRPr="00535663" w:rsidRDefault="00C66EF5" w:rsidP="00535663">
      <w:r>
        <w:t xml:space="preserve">Within the architecture, software and data from other sources can be incorporated but this is undertaken within a highly controlled production environment and researchers are not given </w:t>
      </w:r>
      <w:r w:rsidRPr="00C66EF5">
        <w:t xml:space="preserve">access to the identifiable zone or the de-identifiable zone. For example, a </w:t>
      </w:r>
      <w:r w:rsidR="003E21DD">
        <w:t xml:space="preserve">software tool developed by a research group which uses natural language processing to extract information from structured reports could be used </w:t>
      </w:r>
      <w:r w:rsidR="00BD5661">
        <w:t xml:space="preserve">within the plug-in architecture </w:t>
      </w:r>
      <w:r w:rsidR="003E21DD">
        <w:t>for cohort building</w:t>
      </w:r>
      <w:r w:rsidR="00BD5661">
        <w:t>.</w:t>
      </w:r>
      <w:r w:rsidR="003E21DD">
        <w:t xml:space="preserve"> However, the tool would need to be fully tested and only the team running the SMI service would be able to run the tool within the environment. </w:t>
      </w:r>
      <w:r w:rsidRPr="00C66EF5">
        <w:rPr>
          <w:bCs/>
          <w:iCs/>
        </w:rPr>
        <w:t xml:space="preserve">Any enhancement </w:t>
      </w:r>
      <w:r w:rsidR="003E21DD">
        <w:rPr>
          <w:bCs/>
          <w:iCs/>
        </w:rPr>
        <w:t xml:space="preserve">would not be incorporated if it </w:t>
      </w:r>
      <w:r>
        <w:t>alter</w:t>
      </w:r>
      <w:r w:rsidR="003E21DD">
        <w:t>s</w:t>
      </w:r>
      <w:r>
        <w:t xml:space="preserve"> source data or data outputs so as to constrain its “neutrality” or change the way data is stored using “open” standards.</w:t>
      </w:r>
    </w:p>
    <w:commentRangeStart w:id="17"/>
    <w:commentRangeStart w:id="18"/>
    <w:p w:rsidR="00765303" w:rsidRPr="00965FD7" w:rsidRDefault="00765303" w:rsidP="00E5480F">
      <w:pPr>
        <w:jc w:val="center"/>
      </w:pPr>
      <w:r>
        <w:object w:dxaOrig="12696" w:dyaOrig="10296" w14:anchorId="13396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331pt" o:ole="">
            <v:imagedata r:id="rId10" o:title=""/>
          </v:shape>
          <o:OLEObject Type="Embed" ProgID="Visio.Drawing.15" ShapeID="_x0000_i1025" DrawAspect="Content" ObjectID="_1603906530" r:id="rId11"/>
        </w:object>
      </w:r>
      <w:commentRangeEnd w:id="17"/>
      <w:r w:rsidR="00324B1E">
        <w:rPr>
          <w:rStyle w:val="CommentReference"/>
        </w:rPr>
        <w:commentReference w:id="17"/>
      </w:r>
      <w:commentRangeEnd w:id="18"/>
      <w:r w:rsidR="006802BA">
        <w:rPr>
          <w:rStyle w:val="CommentReference"/>
        </w:rPr>
        <w:commentReference w:id="18"/>
      </w:r>
    </w:p>
    <w:p w:rsidR="00A37703" w:rsidRDefault="008E3A41" w:rsidP="008F566A">
      <w:pPr>
        <w:pStyle w:val="Heading1"/>
      </w:pPr>
      <w:r>
        <w:t>Analysis</w:t>
      </w:r>
    </w:p>
    <w:p w:rsidR="00A37703" w:rsidRDefault="00A37703" w:rsidP="00A37703">
      <w:pPr>
        <w:pStyle w:val="Heading2"/>
      </w:pPr>
      <w:r>
        <w:t>Current status</w:t>
      </w:r>
    </w:p>
    <w:p w:rsidR="00561E1A" w:rsidRDefault="00375E51" w:rsidP="00561E1A">
      <w:pPr>
        <w:pStyle w:val="Heading3"/>
      </w:pPr>
      <w:r w:rsidRPr="00375E51">
        <w:t xml:space="preserve">Data </w:t>
      </w:r>
    </w:p>
    <w:p w:rsidR="00A37703" w:rsidRDefault="001416C4" w:rsidP="00A37703">
      <w:r>
        <w:t xml:space="preserve">A copy of the </w:t>
      </w:r>
      <w:r w:rsidR="00E73352">
        <w:t>historical imaging data</w:t>
      </w:r>
      <w:r>
        <w:t xml:space="preserve"> in proprietary DICOM format</w:t>
      </w:r>
      <w:r w:rsidR="00E73352">
        <w:t xml:space="preserve"> has been transferred onto the hardware environment. </w:t>
      </w:r>
      <w:r w:rsidR="00A37036">
        <w:t>There is a</w:t>
      </w:r>
      <w:r>
        <w:t xml:space="preserve">n on-going process to convert this </w:t>
      </w:r>
      <w:r w:rsidR="00A37036">
        <w:t>historical data into standardised, non-proprietary DICOM format</w:t>
      </w:r>
      <w:r w:rsidR="00AF6DA3">
        <w:t xml:space="preserve">, with expected completion by </w:t>
      </w:r>
      <w:r w:rsidR="000768B4">
        <w:t>June 2019 TBC</w:t>
      </w:r>
      <w:commentRangeStart w:id="19"/>
      <w:r w:rsidR="00FC2E27">
        <w:t>.</w:t>
      </w:r>
      <w:r w:rsidR="00AF6DA3">
        <w:t xml:space="preserve"> </w:t>
      </w:r>
      <w:commentRangeEnd w:id="19"/>
      <w:r w:rsidR="00451C14">
        <w:rPr>
          <w:rStyle w:val="CommentReference"/>
        </w:rPr>
        <w:commentReference w:id="19"/>
      </w:r>
      <w:r w:rsidR="00FC2E27">
        <w:t xml:space="preserve">To date, </w:t>
      </w:r>
      <w:commentRangeStart w:id="20"/>
      <w:r w:rsidR="00A37703" w:rsidRPr="00540779">
        <w:t>~3 million</w:t>
      </w:r>
      <w:commentRangeEnd w:id="20"/>
      <w:r w:rsidR="004D67EA">
        <w:rPr>
          <w:rStyle w:val="CommentReference"/>
        </w:rPr>
        <w:commentReference w:id="20"/>
      </w:r>
      <w:r w:rsidR="00A37703" w:rsidRPr="00540779">
        <w:t xml:space="preserve"> cases </w:t>
      </w:r>
      <w:r w:rsidR="00E73352">
        <w:t xml:space="preserve">have been </w:t>
      </w:r>
      <w:r w:rsidR="00FC2E27">
        <w:t xml:space="preserve">converted into the standardised, non-proprietary DICOM format and </w:t>
      </w:r>
      <w:r w:rsidR="00E73352">
        <w:t>loaded into the platform</w:t>
      </w:r>
      <w:r w:rsidR="00FC2E27">
        <w:t>. This data</w:t>
      </w:r>
      <w:r w:rsidR="00E62989">
        <w:t xml:space="preserve"> (</w:t>
      </w:r>
      <w:commentRangeStart w:id="21"/>
      <w:r w:rsidR="00E62989">
        <w:t xml:space="preserve">7 years of all of the scans taken for 2 weeks in </w:t>
      </w:r>
      <w:commentRangeEnd w:id="21"/>
      <w:r w:rsidR="00E62989">
        <w:t>February</w:t>
      </w:r>
      <w:r w:rsidR="00E62989">
        <w:rPr>
          <w:rStyle w:val="CommentReference"/>
        </w:rPr>
        <w:commentReference w:id="21"/>
      </w:r>
      <w:r w:rsidR="00E62989">
        <w:t>)</w:t>
      </w:r>
      <w:r w:rsidR="00FC2E27">
        <w:t xml:space="preserve"> has been used as test data for the software development of the MVP and has been employed for the use cases (as described in section “Use Cases”).</w:t>
      </w:r>
    </w:p>
    <w:p w:rsidR="000768B4" w:rsidRDefault="000768B4" w:rsidP="00A37703"/>
    <w:tbl>
      <w:tblPr>
        <w:tblStyle w:val="TableGrid"/>
        <w:tblW w:w="0" w:type="auto"/>
        <w:tblLook w:val="04A0" w:firstRow="1" w:lastRow="0" w:firstColumn="1" w:lastColumn="0" w:noHBand="0" w:noVBand="1"/>
      </w:tblPr>
      <w:tblGrid>
        <w:gridCol w:w="1592"/>
        <w:gridCol w:w="1776"/>
        <w:gridCol w:w="1840"/>
        <w:gridCol w:w="1876"/>
        <w:gridCol w:w="1932"/>
      </w:tblGrid>
      <w:tr w:rsidR="002220EC" w:rsidTr="002220EC">
        <w:tc>
          <w:tcPr>
            <w:tcW w:w="1592" w:type="dxa"/>
          </w:tcPr>
          <w:p w:rsidR="002220EC" w:rsidRPr="002220EC" w:rsidRDefault="002220EC" w:rsidP="00A37703">
            <w:r>
              <w:t>Modality</w:t>
            </w:r>
          </w:p>
        </w:tc>
        <w:tc>
          <w:tcPr>
            <w:tcW w:w="1776" w:type="dxa"/>
          </w:tcPr>
          <w:p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Raw Dicom Data</w:t>
            </w:r>
          </w:p>
        </w:tc>
        <w:tc>
          <w:tcPr>
            <w:tcW w:w="1840" w:type="dxa"/>
          </w:tcPr>
          <w:p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Ingested into Mongo DB</w:t>
            </w:r>
          </w:p>
        </w:tc>
        <w:tc>
          <w:tcPr>
            <w:tcW w:w="1876" w:type="dxa"/>
          </w:tcPr>
          <w:p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De-identified Metadata</w:t>
            </w:r>
          </w:p>
        </w:tc>
        <w:tc>
          <w:tcPr>
            <w:tcW w:w="1932" w:type="dxa"/>
          </w:tcPr>
          <w:p w:rsidR="002220EC" w:rsidRPr="002220EC" w:rsidRDefault="002220EC" w:rsidP="00A37703">
            <w:pPr>
              <w:rPr>
                <w:rFonts w:asciiTheme="minorHAnsi" w:eastAsiaTheme="minorHAnsi" w:hAnsiTheme="minorHAnsi" w:cstheme="minorBidi"/>
                <w:sz w:val="22"/>
                <w:szCs w:val="22"/>
                <w:lang w:eastAsia="en-US"/>
              </w:rPr>
            </w:pPr>
            <w:r w:rsidRPr="002220EC">
              <w:rPr>
                <w:rFonts w:asciiTheme="minorHAnsi" w:eastAsiaTheme="minorHAnsi" w:hAnsiTheme="minorHAnsi" w:cstheme="minorBidi"/>
                <w:sz w:val="22"/>
                <w:szCs w:val="22"/>
                <w:lang w:eastAsia="en-US"/>
              </w:rPr>
              <w:t>Provisioned end-to-end for Safe Haven</w:t>
            </w:r>
          </w:p>
        </w:tc>
      </w:tr>
      <w:tr w:rsidR="002220EC" w:rsidTr="002220EC">
        <w:tc>
          <w:tcPr>
            <w:tcW w:w="1592" w:type="dxa"/>
          </w:tcPr>
          <w:p w:rsidR="002220EC" w:rsidRDefault="002220EC" w:rsidP="00A37703">
            <w:r>
              <w:t>All</w:t>
            </w:r>
          </w:p>
        </w:tc>
        <w:tc>
          <w:tcPr>
            <w:tcW w:w="1776" w:type="dxa"/>
          </w:tcPr>
          <w:p w:rsidR="002220EC" w:rsidRDefault="002220EC" w:rsidP="00A37703"/>
        </w:tc>
        <w:tc>
          <w:tcPr>
            <w:tcW w:w="1840" w:type="dxa"/>
          </w:tcPr>
          <w:p w:rsidR="002220EC" w:rsidRDefault="002220EC" w:rsidP="00A37703"/>
        </w:tc>
        <w:tc>
          <w:tcPr>
            <w:tcW w:w="1876" w:type="dxa"/>
          </w:tcPr>
          <w:p w:rsidR="002220EC" w:rsidRDefault="002220EC" w:rsidP="00A37703"/>
        </w:tc>
        <w:tc>
          <w:tcPr>
            <w:tcW w:w="1932" w:type="dxa"/>
          </w:tcPr>
          <w:p w:rsidR="002220EC" w:rsidRDefault="002220EC" w:rsidP="00A37703"/>
        </w:tc>
      </w:tr>
      <w:tr w:rsidR="002220EC" w:rsidTr="002220EC">
        <w:tc>
          <w:tcPr>
            <w:tcW w:w="1592" w:type="dxa"/>
          </w:tcPr>
          <w:p w:rsidR="002220EC" w:rsidRDefault="002220EC" w:rsidP="00A37703">
            <w:r>
              <w:t>CT</w:t>
            </w:r>
          </w:p>
        </w:tc>
        <w:tc>
          <w:tcPr>
            <w:tcW w:w="1776" w:type="dxa"/>
          </w:tcPr>
          <w:p w:rsidR="002220EC" w:rsidRDefault="002220EC" w:rsidP="00A37703"/>
        </w:tc>
        <w:tc>
          <w:tcPr>
            <w:tcW w:w="1840" w:type="dxa"/>
          </w:tcPr>
          <w:p w:rsidR="002220EC" w:rsidRDefault="002220EC" w:rsidP="00A37703"/>
        </w:tc>
        <w:tc>
          <w:tcPr>
            <w:tcW w:w="1876" w:type="dxa"/>
          </w:tcPr>
          <w:p w:rsidR="002220EC" w:rsidRDefault="002220EC" w:rsidP="00A37703"/>
        </w:tc>
        <w:tc>
          <w:tcPr>
            <w:tcW w:w="1932" w:type="dxa"/>
          </w:tcPr>
          <w:p w:rsidR="002220EC" w:rsidRDefault="002220EC" w:rsidP="00A37703"/>
        </w:tc>
      </w:tr>
      <w:tr w:rsidR="002220EC" w:rsidTr="002220EC">
        <w:tc>
          <w:tcPr>
            <w:tcW w:w="1592" w:type="dxa"/>
          </w:tcPr>
          <w:p w:rsidR="002220EC" w:rsidRDefault="002220EC" w:rsidP="00A37703">
            <w:r>
              <w:t>MRI</w:t>
            </w:r>
          </w:p>
        </w:tc>
        <w:tc>
          <w:tcPr>
            <w:tcW w:w="1776" w:type="dxa"/>
          </w:tcPr>
          <w:p w:rsidR="002220EC" w:rsidRDefault="002220EC" w:rsidP="00A37703"/>
        </w:tc>
        <w:tc>
          <w:tcPr>
            <w:tcW w:w="1840" w:type="dxa"/>
          </w:tcPr>
          <w:p w:rsidR="002220EC" w:rsidRDefault="002220EC" w:rsidP="00A37703"/>
        </w:tc>
        <w:tc>
          <w:tcPr>
            <w:tcW w:w="1876" w:type="dxa"/>
          </w:tcPr>
          <w:p w:rsidR="002220EC" w:rsidRDefault="002220EC" w:rsidP="00A37703"/>
        </w:tc>
        <w:tc>
          <w:tcPr>
            <w:tcW w:w="1932" w:type="dxa"/>
          </w:tcPr>
          <w:p w:rsidR="002220EC" w:rsidRDefault="002220EC" w:rsidP="00A37703"/>
        </w:tc>
      </w:tr>
      <w:tr w:rsidR="002220EC" w:rsidTr="002220EC">
        <w:tc>
          <w:tcPr>
            <w:tcW w:w="1592" w:type="dxa"/>
          </w:tcPr>
          <w:p w:rsidR="002220EC" w:rsidRDefault="002220EC" w:rsidP="00A37703">
            <w:r>
              <w:t>All Other</w:t>
            </w:r>
          </w:p>
        </w:tc>
        <w:tc>
          <w:tcPr>
            <w:tcW w:w="1776" w:type="dxa"/>
          </w:tcPr>
          <w:p w:rsidR="002220EC" w:rsidRDefault="002220EC" w:rsidP="00A37703"/>
        </w:tc>
        <w:tc>
          <w:tcPr>
            <w:tcW w:w="1840" w:type="dxa"/>
          </w:tcPr>
          <w:p w:rsidR="002220EC" w:rsidRDefault="002220EC" w:rsidP="00A37703"/>
        </w:tc>
        <w:tc>
          <w:tcPr>
            <w:tcW w:w="1876" w:type="dxa"/>
          </w:tcPr>
          <w:p w:rsidR="002220EC" w:rsidRDefault="002220EC" w:rsidP="00A37703"/>
        </w:tc>
        <w:tc>
          <w:tcPr>
            <w:tcW w:w="1932" w:type="dxa"/>
          </w:tcPr>
          <w:p w:rsidR="002220EC" w:rsidRDefault="002220EC" w:rsidP="00A37703"/>
        </w:tc>
      </w:tr>
    </w:tbl>
    <w:p w:rsidR="000768B4" w:rsidRDefault="000768B4" w:rsidP="00A37703"/>
    <w:p w:rsidR="00561E1A" w:rsidRPr="00561E1A" w:rsidRDefault="00375E51" w:rsidP="00561E1A">
      <w:pPr>
        <w:pStyle w:val="Heading3"/>
      </w:pPr>
      <w:r w:rsidRPr="00561E1A">
        <w:t>MVP</w:t>
      </w:r>
      <w:r w:rsidR="00561E1A">
        <w:t xml:space="preserve"> Software Implementation</w:t>
      </w:r>
      <w:r w:rsidRPr="00561E1A">
        <w:t xml:space="preserve">: </w:t>
      </w:r>
    </w:p>
    <w:p w:rsidR="00E37445" w:rsidRDefault="00561E1A" w:rsidP="00375E51">
      <w:pPr>
        <w:spacing w:after="80"/>
        <w:rPr>
          <w:b/>
        </w:rPr>
      </w:pPr>
      <w:r>
        <w:t xml:space="preserve">The implementation </w:t>
      </w:r>
      <w:r w:rsidR="00E37445">
        <w:t>has enabled extraction of images based on simple cohort building from data captured in DICOM tags and linking to other routinely collected data fr</w:t>
      </w:r>
      <w:r w:rsidR="008A5742">
        <w:t>om other sources – as illustrated in the “Use Cases”</w:t>
      </w:r>
      <w:r w:rsidR="005A363B">
        <w:t xml:space="preserve"> s</w:t>
      </w:r>
      <w:r w:rsidR="008A5742">
        <w:t>ection</w:t>
      </w:r>
      <w:r w:rsidR="005A363B">
        <w:t xml:space="preserve">. Here we describe how the </w:t>
      </w:r>
      <w:r w:rsidR="002220EC">
        <w:t>MVP</w:t>
      </w:r>
      <w:r w:rsidR="005A363B">
        <w:t xml:space="preserve"> implementation differs from the targe</w:t>
      </w:r>
      <w:r w:rsidR="000B3730">
        <w:t>t architecture described above:</w:t>
      </w:r>
    </w:p>
    <w:p w:rsidR="000B3730" w:rsidRDefault="000B3730" w:rsidP="00A52C8D">
      <w:pPr>
        <w:pStyle w:val="ListParagraph"/>
        <w:numPr>
          <w:ilvl w:val="0"/>
          <w:numId w:val="29"/>
        </w:numPr>
      </w:pPr>
      <w:r>
        <w:t>A</w:t>
      </w:r>
      <w:r w:rsidR="00EB1433">
        <w:t xml:space="preserve"> simplified version</w:t>
      </w:r>
      <w:r w:rsidR="003B57FA">
        <w:t xml:space="preserve"> all of the processes and data stores shown Figure 1</w:t>
      </w:r>
      <w:r>
        <w:t xml:space="preserve"> has been implemented</w:t>
      </w:r>
      <w:r w:rsidR="003B57FA">
        <w:t>, with the exception of the metadata catalogue and audit data within the de-identified zone. This</w:t>
      </w:r>
      <w:r w:rsidR="00EB1433">
        <w:t xml:space="preserve"> information and functionality </w:t>
      </w:r>
      <w:r w:rsidR="003B57FA">
        <w:t xml:space="preserve">is currently undertaken using the manual processes already in place within the environment for handling text-based linked data projects rather than </w:t>
      </w:r>
      <w:r w:rsidR="001E3813">
        <w:t xml:space="preserve">fully </w:t>
      </w:r>
      <w:r w:rsidR="003B57FA">
        <w:t>automated.</w:t>
      </w:r>
    </w:p>
    <w:p w:rsidR="000B3730" w:rsidRDefault="003B57FA" w:rsidP="00A52C8D">
      <w:pPr>
        <w:pStyle w:val="ListParagraph"/>
        <w:numPr>
          <w:ilvl w:val="0"/>
          <w:numId w:val="29"/>
        </w:numPr>
      </w:pPr>
      <w:r>
        <w:t xml:space="preserve">Micro-services </w:t>
      </w:r>
      <w:r w:rsidR="00EB1433">
        <w:t xml:space="preserve">have been implemented to orchestrate the processes with some manual intervention required </w:t>
      </w:r>
      <w:r w:rsidR="008E3699">
        <w:t>to initiate</w:t>
      </w:r>
      <w:r w:rsidR="00EB1433">
        <w:t xml:space="preserve"> different steps while the platform is fully tested and automated.</w:t>
      </w:r>
    </w:p>
    <w:p w:rsidR="000B3730" w:rsidRDefault="00A67F8D" w:rsidP="00A52C8D">
      <w:pPr>
        <w:pStyle w:val="ListParagraph"/>
        <w:numPr>
          <w:ilvl w:val="0"/>
          <w:numId w:val="29"/>
        </w:numPr>
      </w:pPr>
      <w:commentRangeStart w:id="22"/>
      <w:r>
        <w:t xml:space="preserve">All </w:t>
      </w:r>
      <w:commentRangeEnd w:id="22"/>
      <w:r w:rsidR="004D67EA">
        <w:rPr>
          <w:rStyle w:val="CommentReference"/>
        </w:rPr>
        <w:commentReference w:id="22"/>
      </w:r>
      <w:r>
        <w:t xml:space="preserve">of the test data was loaded and the metadata held within the DICOM tags inserted into the </w:t>
      </w:r>
      <w:r w:rsidR="004D67EA">
        <w:t xml:space="preserve">MongoDB </w:t>
      </w:r>
      <w:r w:rsidR="004D67EA" w:rsidRPr="008318BB">
        <w:t>Identifiable Searchable Metadata</w:t>
      </w:r>
      <w:r w:rsidR="004D67EA">
        <w:t xml:space="preserve"> store.</w:t>
      </w:r>
      <w:r w:rsidR="008E3699">
        <w:t xml:space="preserve"> </w:t>
      </w:r>
    </w:p>
    <w:p w:rsidR="00922804" w:rsidRDefault="00EB1433" w:rsidP="00A52C8D">
      <w:pPr>
        <w:pStyle w:val="ListParagraph"/>
        <w:numPr>
          <w:ilvl w:val="0"/>
          <w:numId w:val="29"/>
        </w:numPr>
      </w:pPr>
      <w:r>
        <w:t>The MVP focused</w:t>
      </w:r>
      <w:r w:rsidR="003B57FA">
        <w:t xml:space="preserve"> on CT </w:t>
      </w:r>
      <w:r w:rsidR="00FA7300">
        <w:t>and MRI images</w:t>
      </w:r>
      <w:r w:rsidR="00A30A11">
        <w:t xml:space="preserve"> </w:t>
      </w:r>
      <w:r w:rsidR="003B57FA">
        <w:t xml:space="preserve">as these represent </w:t>
      </w:r>
      <w:commentRangeStart w:id="23"/>
      <w:r w:rsidR="003B57FA">
        <w:t xml:space="preserve">??% </w:t>
      </w:r>
      <w:commentRangeEnd w:id="23"/>
      <w:r w:rsidR="003B57FA">
        <w:rPr>
          <w:rStyle w:val="CommentReference"/>
        </w:rPr>
        <w:commentReference w:id="23"/>
      </w:r>
      <w:r w:rsidR="00FA7300">
        <w:t xml:space="preserve"> and ??% </w:t>
      </w:r>
      <w:r w:rsidR="003B57FA">
        <w:t>of the historical data available</w:t>
      </w:r>
      <w:r w:rsidR="00FA7300">
        <w:t>, respectively</w:t>
      </w:r>
      <w:r w:rsidR="003B57FA">
        <w:t>.</w:t>
      </w:r>
      <w:r w:rsidR="00FC408E">
        <w:t xml:space="preserve"> </w:t>
      </w:r>
      <w:r w:rsidR="00134753" w:rsidRPr="00EC5220">
        <w:t xml:space="preserve">Only a small subset of </w:t>
      </w:r>
      <w:r w:rsidR="008E3699">
        <w:t xml:space="preserve">the DICOM </w:t>
      </w:r>
      <w:r w:rsidR="00134753" w:rsidRPr="00EC5220">
        <w:t xml:space="preserve">metadata </w:t>
      </w:r>
      <w:r w:rsidR="008E3699">
        <w:t xml:space="preserve">in the </w:t>
      </w:r>
      <w:r w:rsidR="008E3699" w:rsidRPr="008318BB">
        <w:t>Identifiable Searchable Metadata</w:t>
      </w:r>
      <w:r w:rsidR="008E3699">
        <w:t xml:space="preserve"> store </w:t>
      </w:r>
      <w:r w:rsidR="00134753">
        <w:t>has been</w:t>
      </w:r>
      <w:r w:rsidR="008E3699">
        <w:t xml:space="preserve"> initially promoted and </w:t>
      </w:r>
      <w:r w:rsidR="00134753" w:rsidRPr="00EC5220">
        <w:t xml:space="preserve">included in the </w:t>
      </w:r>
      <w:r w:rsidR="008E3699" w:rsidRPr="008318BB">
        <w:t>De-identified Searchable Metadata</w:t>
      </w:r>
      <w:r w:rsidR="008E3699" w:rsidRPr="00EC5220">
        <w:t xml:space="preserve"> </w:t>
      </w:r>
      <w:r w:rsidR="008E3699">
        <w:t>Database</w:t>
      </w:r>
      <w:r w:rsidR="00134753">
        <w:t xml:space="preserve">. The </w:t>
      </w:r>
      <w:r w:rsidR="00922804">
        <w:t xml:space="preserve">DICOM tags were promoted based on analysis by a domain expert and the initial schema was </w:t>
      </w:r>
      <w:commentRangeStart w:id="24"/>
      <w:r w:rsidR="00922804">
        <w:t>created. [</w:t>
      </w:r>
      <w:r w:rsidR="00134753">
        <w:object w:dxaOrig="600" w:dyaOrig="810" w14:anchorId="1B8605CD">
          <v:shape id="_x0000_i1026" type="#_x0000_t75" style="width:29pt;height:38.15pt" o:ole="">
            <v:imagedata r:id="rId12" o:title=""/>
          </v:shape>
          <o:OLEObject Type="Embed" ProgID="Package" ShapeID="_x0000_i1026" DrawAspect="Content" ObjectID="_1603906531" r:id="rId13"/>
        </w:object>
      </w:r>
      <w:commentRangeStart w:id="25"/>
      <w:commentRangeStart w:id="26"/>
      <w:commentRangeStart w:id="27"/>
      <w:r w:rsidR="00922804">
        <w:t xml:space="preserve">Ref </w:t>
      </w:r>
      <w:commentRangeEnd w:id="25"/>
      <w:r w:rsidR="00922804">
        <w:rPr>
          <w:rStyle w:val="CommentReference"/>
        </w:rPr>
        <w:commentReference w:id="25"/>
      </w:r>
      <w:commentRangeEnd w:id="26"/>
      <w:r w:rsidR="00134753">
        <w:rPr>
          <w:rStyle w:val="CommentReference"/>
        </w:rPr>
        <w:commentReference w:id="26"/>
      </w:r>
      <w:r w:rsidR="00922804">
        <w:t xml:space="preserve">] .  </w:t>
      </w:r>
      <w:commentRangeEnd w:id="27"/>
      <w:r w:rsidR="00922804">
        <w:rPr>
          <w:rStyle w:val="CommentReference"/>
        </w:rPr>
        <w:commentReference w:id="27"/>
      </w:r>
      <w:r w:rsidR="00922804">
        <w:t xml:space="preserve"> </w:t>
      </w:r>
      <w:commentRangeEnd w:id="24"/>
      <w:r w:rsidR="002220EC">
        <w:rPr>
          <w:rStyle w:val="CommentReference"/>
        </w:rPr>
        <w:commentReference w:id="24"/>
      </w:r>
    </w:p>
    <w:p w:rsidR="00182117" w:rsidRPr="00182117" w:rsidRDefault="00182117" w:rsidP="00AF4F12">
      <w:pPr>
        <w:pStyle w:val="ListParagraph"/>
        <w:numPr>
          <w:ilvl w:val="0"/>
          <w:numId w:val="29"/>
        </w:numPr>
      </w:pPr>
      <w:r w:rsidRPr="00182117">
        <w:t xml:space="preserve">With the exception of </w:t>
      </w:r>
      <w:r>
        <w:t xml:space="preserve">utilising </w:t>
      </w:r>
      <w:r w:rsidR="00FC37C5">
        <w:t xml:space="preserve">an </w:t>
      </w:r>
      <w:r>
        <w:t xml:space="preserve">open source </w:t>
      </w:r>
      <w:r w:rsidR="00FC37C5">
        <w:t>de-identification</w:t>
      </w:r>
      <w:r w:rsidR="00AF4F12">
        <w:t xml:space="preserve"> tool (</w:t>
      </w:r>
      <w:r w:rsidR="00F368CD">
        <w:t xml:space="preserve">CTP </w:t>
      </w:r>
      <w:r w:rsidR="00F368CD">
        <w:fldChar w:fldCharType="begin"/>
      </w:r>
      <w:r w:rsidR="00AF4F12">
        <w:instrText xml:space="preserve"> ADDIN EN.CITE &lt;EndNote&gt;&lt;Cite&gt;&lt;Author&gt;Aryanto&lt;/Author&gt;&lt;Year&gt;2012&lt;/Year&gt;&lt;RecNum&gt;8&lt;/RecNum&gt;&lt;DisplayText&gt;[16]&lt;/DisplayText&gt;&lt;record&gt;&lt;rec-number&gt;8&lt;/rec-number&gt;&lt;foreign-keys&gt;&lt;key app="EN" db-id="dvtwsswsx2erzlesedsx00d3d2zatx0srstx" timestamp="1520617657"&gt;8&lt;/key&gt;&lt;/foreign-keys&gt;&lt;ref-type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rsidR="00F368CD">
        <w:fldChar w:fldCharType="separate"/>
      </w:r>
      <w:r w:rsidR="00AF4F12">
        <w:rPr>
          <w:noProof/>
        </w:rPr>
        <w:t>[16]</w:t>
      </w:r>
      <w:r w:rsidR="00F368CD">
        <w:fldChar w:fldCharType="end"/>
      </w:r>
      <w:r w:rsidR="00FC37C5">
        <w:t>)</w:t>
      </w:r>
      <w:r w:rsidR="00C83809">
        <w:t xml:space="preserve"> and R</w:t>
      </w:r>
      <w:r w:rsidR="00AF4F12">
        <w:t xml:space="preserve">abbitMQ as an </w:t>
      </w:r>
      <w:r w:rsidR="00AF4F12" w:rsidRPr="007A683F">
        <w:t>open source message broker</w:t>
      </w:r>
      <w:r w:rsidR="00AF4F12">
        <w:t xml:space="preserve"> </w:t>
      </w:r>
      <w:r w:rsidR="00AF4F12">
        <w:fldChar w:fldCharType="begin"/>
      </w:r>
      <w:r w:rsidR="00AF4F12">
        <w:instrText xml:space="preserve"> ADDIN EN.CITE &lt;EndNote&gt;&lt;Cite&gt;&lt;Author&gt;RabbitMQ&lt;/Author&gt;&lt;RecNum&gt;1585&lt;/RecNum&gt;&lt;DisplayText&gt;[17]&lt;/DisplayText&gt;&lt;record&gt;&lt;rec-number&gt;1585&lt;/rec-number&gt;&lt;foreign-keys&gt;&lt;key app="EN" db-id="90rsx2xfxfsxa7easaz5txf4a2zvxefxx9as" timestamp="1541436604"&gt;1585&lt;/key&gt;&lt;/foreign-keys&gt;&lt;ref-type name="Web Page"&gt;12&lt;/ref-type&gt;&lt;contributors&gt;&lt;authors&gt;&lt;author&gt;RabbitMQ,&lt;/author&gt;&lt;/authors&gt;&lt;/contributors&gt;&lt;titles&gt;&lt;title&gt;RabbitMQ is the most widely deployed open source message broker&lt;/title&gt;&lt;/titles&gt;&lt;dates&gt;&lt;/dates&gt;&lt;urls&gt;&lt;related-urls&gt;&lt;url&gt;&lt;style face="underline" font="default" size="100%"&gt;https://www.rabbitmq.com/&lt;/style&gt;&lt;/url&gt;&lt;/related-urls&gt;&lt;/urls&gt;&lt;/record&gt;&lt;/Cite&gt;&lt;/EndNote&gt;</w:instrText>
      </w:r>
      <w:r w:rsidR="00AF4F12">
        <w:fldChar w:fldCharType="separate"/>
      </w:r>
      <w:r w:rsidR="00AF4F12">
        <w:rPr>
          <w:noProof/>
        </w:rPr>
        <w:t>[17]</w:t>
      </w:r>
      <w:r w:rsidR="00AF4F12">
        <w:fldChar w:fldCharType="end"/>
      </w:r>
      <w:r w:rsidR="00AF4F12">
        <w:t xml:space="preserve">, the </w:t>
      </w:r>
      <w:r w:rsidR="002220EC">
        <w:t>MVP</w:t>
      </w:r>
      <w:r w:rsidR="00AF4F12">
        <w:t xml:space="preserve"> does not utilise </w:t>
      </w:r>
      <w:r w:rsidR="00AF4F12" w:rsidRPr="00AF4F12">
        <w:t>enhancement</w:t>
      </w:r>
      <w:r w:rsidR="00AF4F12">
        <w:t>s</w:t>
      </w:r>
      <w:r w:rsidR="00AF4F12" w:rsidRPr="00AF4F12">
        <w:t xml:space="preserve"> from other sources</w:t>
      </w:r>
      <w:r w:rsidR="00AF4F12">
        <w:t xml:space="preserve"> but does enable the feedback from marked up data to be stored in the de-identifiable metadata database (see use case) and has implemented the architecture for other programs/algorithms to be “plugged-in” in the future. </w:t>
      </w:r>
    </w:p>
    <w:p w:rsidR="000B3730" w:rsidRDefault="000B3730" w:rsidP="00A52C8D">
      <w:pPr>
        <w:pStyle w:val="ListParagraph"/>
        <w:numPr>
          <w:ilvl w:val="0"/>
          <w:numId w:val="29"/>
        </w:numPr>
        <w:rPr>
          <w:highlight w:val="yellow"/>
        </w:rPr>
      </w:pPr>
      <w:r w:rsidRPr="000B3730">
        <w:rPr>
          <w:highlight w:val="yellow"/>
        </w:rPr>
        <w:t>Other differences between what we have done and architecture above</w:t>
      </w:r>
    </w:p>
    <w:p w:rsidR="00FE12C0" w:rsidRDefault="00FE12C0" w:rsidP="00FE12C0">
      <w:pPr>
        <w:pStyle w:val="Heading2"/>
      </w:pPr>
      <w:r>
        <w:t>Justification of different tools within the plugin architecture</w:t>
      </w:r>
    </w:p>
    <w:p w:rsidR="00AF3519" w:rsidRPr="00AF3519" w:rsidRDefault="00AF3519" w:rsidP="00AF3519">
      <w:pPr>
        <w:pStyle w:val="Heading3"/>
      </w:pPr>
      <w:r w:rsidRPr="00AF3519">
        <w:t>Core platform</w:t>
      </w:r>
    </w:p>
    <w:p w:rsidR="00AF3519" w:rsidRPr="00AF3519" w:rsidRDefault="00AF3519" w:rsidP="005D40B0">
      <w:pPr>
        <w:spacing w:after="80"/>
      </w:pPr>
      <w:r>
        <w:t xml:space="preserve">The platform has been implemented building upon the open source </w:t>
      </w:r>
      <w:r w:rsidRPr="00540779">
        <w:t>Research Data Management Platform (</w:t>
      </w:r>
      <w:r w:rsidRPr="00540779">
        <w:rPr>
          <w:b/>
        </w:rPr>
        <w:t>RDMP</w:t>
      </w:r>
      <w:r w:rsidRPr="00540779">
        <w:t>)</w:t>
      </w:r>
      <w:r>
        <w:fldChar w:fldCharType="begin"/>
      </w:r>
      <w:r w:rsidR="00AF4F12">
        <w:instrText xml:space="preserve"> ADDIN EN.CITE &lt;EndNote&gt;&lt;Cite&gt;&lt;Author&gt;Nind&lt;/Author&gt;&lt;Year&gt;2018&lt;/Year&gt;&lt;RecNum&gt;1536&lt;/RecNum&gt;&lt;DisplayText&gt;[18]&lt;/DisplayText&gt;&lt;record&gt;&lt;rec-number&gt;1536&lt;/rec-number&gt;&lt;foreign-keys&gt;&lt;key app="EN" db-id="90rsx2xfxfsxa7easaz5txf4a2zvxefxx9as" timestamp="1529527790"&gt;1536&lt;/key&gt;&lt;/foreign-keys&gt;&lt;ref-type name="Journal Article"&gt;17&lt;/ref-type&gt;&lt;contributors&gt;&lt;authors&gt;&lt;author&gt;Nind, Thomas&lt;/author&gt;&lt;author&gt;Galloway, James&lt;/author&gt;&lt;author&gt;McAllister, Gordon&lt;/author&gt;&lt;author&gt;Scobbie, Donald&lt;/author&gt;&lt;author&gt;Bonney, Wilfred&lt;/author&gt;&lt;author&gt;Hall, Christopher&lt;/author&gt;&lt;author&gt;Tramma, Leandro&lt;/author&gt;&lt;author&gt;Reel, Parminder&lt;/author&gt;&lt;author&gt;Groves, Martin&lt;/author&gt;&lt;author&gt;Appleby, Philip&lt;/author&gt;&lt;author&gt;Doney, Alex&lt;/author&gt;&lt;author&gt;Guthrie, Bruce&lt;/author&gt;&lt;author&gt;Jefferson, Emily&lt;/author&gt;&lt;/authors&gt;&lt;/contributors&gt;&lt;titles&gt;&lt;title&gt;The Research Data Management Platform (RDMP): A novel, process driven, open-source tool for the management of longitudinal cohorts of clinical data&lt;/title&gt;&lt;secondary-title&gt;GigaScience&lt;/secondary-title&gt;&lt;/titles&gt;&lt;periodical&gt;&lt;full-title&gt;GigaScience&lt;/full-title&gt;&lt;/periodical&gt;&lt;pages&gt;giy060-giy060&lt;/pages&gt;&lt;dates&gt;&lt;year&gt;2018&lt;/year&gt;&lt;/dates&gt;&lt;urls&gt;&lt;related-urls&gt;&lt;url&gt;http://dx.doi.org/10.1093/gigascience/giy060&lt;/url&gt;&lt;/related-urls&gt;&lt;/urls&gt;&lt;electronic-resource-num&gt;10.1093/gigascience/giy060&lt;/electronic-resource-num&gt;&lt;/record&gt;&lt;/Cite&gt;&lt;/EndNote&gt;</w:instrText>
      </w:r>
      <w:r>
        <w:fldChar w:fldCharType="separate"/>
      </w:r>
      <w:r w:rsidR="00AF4F12">
        <w:rPr>
          <w:noProof/>
        </w:rPr>
        <w:t>[18]</w:t>
      </w:r>
      <w:r>
        <w:fldChar w:fldCharType="end"/>
      </w:r>
      <w:r>
        <w:t xml:space="preserve">. </w:t>
      </w:r>
      <w:r w:rsidRPr="00540779">
        <w:t xml:space="preserve">The RDMP stores, manages, cleans, de-identifies and processes data to create reproducible, auditable data extracts for research and in the last 4 years has been </w:t>
      </w:r>
      <w:r w:rsidRPr="001D310B">
        <w:t>used to support over 500 projects</w:t>
      </w:r>
      <w:r w:rsidRPr="00540779">
        <w:t xml:space="preserve">, generating over </w:t>
      </w:r>
      <w:r w:rsidRPr="001D310B">
        <w:t>1300</w:t>
      </w:r>
      <w:r w:rsidRPr="00540779">
        <w:t xml:space="preserve"> data extracts of mainly phenotypic text-based data for epidemiological research </w:t>
      </w:r>
      <w:r w:rsidRPr="00CB0D21">
        <w:t>projects and clinical trials. The RDMP already provides many of the core components such as auditing, logging,  and anonymisation required for populating the relational database in a platform agnostic way; and linkage and extraction; therefore it was efficient to build upon this platf</w:t>
      </w:r>
      <w:r>
        <w:t>orm to also handle imaging data (</w:t>
      </w:r>
      <w:r w:rsidRPr="007E7652">
        <w:rPr>
          <w:b/>
        </w:rPr>
        <w:t>i</w:t>
      </w:r>
      <w:r>
        <w:t xml:space="preserve">maging RDMP or </w:t>
      </w:r>
      <w:r w:rsidRPr="007E7652">
        <w:rPr>
          <w:b/>
        </w:rPr>
        <w:t>iRDMP</w:t>
      </w:r>
      <w:r>
        <w:t>)</w:t>
      </w:r>
      <w:r w:rsidR="005D40B0">
        <w:t>.</w:t>
      </w:r>
    </w:p>
    <w:p w:rsidR="00873774" w:rsidRPr="005D40B0" w:rsidRDefault="00D27E87" w:rsidP="00D27E87">
      <w:pPr>
        <w:pStyle w:val="Heading3"/>
      </w:pPr>
      <w:r w:rsidRPr="005D40B0">
        <w:t>Choice of Micro Services</w:t>
      </w:r>
    </w:p>
    <w:p w:rsidR="00F31FEF" w:rsidRPr="009E2D78" w:rsidRDefault="005D40B0" w:rsidP="00500D59">
      <w:r>
        <w:t xml:space="preserve">The modular services/messaging/plugin architecture allows independence over the choice of underlying tools. This means that anyone of the components or tools employed within the architecture can be reasonably easily swapped out for another solution. </w:t>
      </w:r>
      <w:r w:rsidR="009E2D78">
        <w:t xml:space="preserve"> </w:t>
      </w:r>
      <w:r w:rsidR="002B688F" w:rsidRPr="009E2D78">
        <w:t xml:space="preserve">A Microservice architecture can be defined as </w:t>
      </w:r>
      <w:r w:rsidR="0024090D" w:rsidRPr="009E2D78">
        <w:t xml:space="preserve">sub-dividing a single application into a set of </w:t>
      </w:r>
      <w:r w:rsidR="002B688F" w:rsidRPr="009E2D78">
        <w:t xml:space="preserve">loosely coupled elements </w:t>
      </w:r>
      <w:r w:rsidR="0024090D" w:rsidRPr="009E2D78">
        <w:t>with limited responsibility and communicating with each other</w:t>
      </w:r>
      <w:r w:rsidR="009E2D78" w:rsidRPr="009E2D78">
        <w:t xml:space="preserve"> </w:t>
      </w:r>
      <w:r w:rsidR="009E2D78" w:rsidRPr="009E2D78">
        <w:fldChar w:fldCharType="begin"/>
      </w:r>
      <w:r w:rsidR="00AF4F12">
        <w:instrText xml:space="preserve"> ADDIN EN.CITE &lt;EndNote&gt;&lt;Cite&gt;&lt;Author&gt;Martin Fowler&lt;/Author&gt;&lt;RecNum&gt;1583&lt;/RecNum&gt;&lt;DisplayText&gt;[19]&lt;/DisplayText&gt;&lt;record&gt;&lt;rec-number&gt;1583&lt;/rec-number&gt;&lt;foreign-keys&gt;&lt;key app="EN" db-id="90rsx2xfxfsxa7easaz5txf4a2zvxefxx9as" timestamp="1541436126"&gt;1583&lt;/key&gt;&lt;/foreign-keys&gt;&lt;ref-type name="Web Page"&gt;12&lt;/ref-type&gt;&lt;contributors&gt;&lt;authors&gt;&lt;author&gt;Martin Fowler,&lt;/author&gt;&lt;/authors&gt;&lt;/contributors&gt;&lt;titles&gt;&lt;title&gt;Microservices&lt;/title&gt;&lt;/titles&gt;&lt;dates&gt;&lt;/dates&gt;&lt;urls&gt;&lt;related-urls&gt;&lt;url&gt;&lt;style face="underline" font="default" size="100%"&gt;https://martinfowler.com/articles/microservices.html&lt;/style&gt;&lt;/url&gt;&lt;/related-urls&gt;&lt;/urls&gt;&lt;/record&gt;&lt;/Cite&gt;&lt;/EndNote&gt;</w:instrText>
      </w:r>
      <w:r w:rsidR="009E2D78" w:rsidRPr="009E2D78">
        <w:fldChar w:fldCharType="separate"/>
      </w:r>
      <w:r w:rsidR="00AF4F12">
        <w:rPr>
          <w:noProof/>
        </w:rPr>
        <w:t>[19]</w:t>
      </w:r>
      <w:r w:rsidR="009E2D78" w:rsidRPr="009E2D78">
        <w:fldChar w:fldCharType="end"/>
      </w:r>
      <w:r w:rsidR="002B688F" w:rsidRPr="009E2D78">
        <w:t>.</w:t>
      </w:r>
      <w:r w:rsidR="006878C7" w:rsidRPr="009E2D78">
        <w:t xml:space="preserve"> </w:t>
      </w:r>
      <w:r w:rsidR="00F31FEF" w:rsidRPr="009E2D78">
        <w:t>Advantages of a Microservice architecture as opposed to a monolithic approach have been known in the IT industry in recent years (</w:t>
      </w:r>
      <w:r w:rsidR="00591EA5" w:rsidRPr="009E2D78">
        <w:t xml:space="preserve">e.g. </w:t>
      </w:r>
      <w:r w:rsidR="00F31FEF" w:rsidRPr="009E2D78">
        <w:t>Amazon</w:t>
      </w:r>
      <w:r w:rsidR="00591EA5" w:rsidRPr="009E2D78">
        <w:t xml:space="preserve"> </w:t>
      </w:r>
      <w:r w:rsidR="00591EA5" w:rsidRPr="009E2D78">
        <w:fldChar w:fldCharType="begin"/>
      </w:r>
      <w:r w:rsidR="00AF4F12">
        <w:instrText xml:space="preserve"> ADDIN EN.CITE &lt;EndNote&gt;&lt;Cite&gt;&lt;Author&gt;Amazon&lt;/Author&gt;&lt;RecNum&gt;1582&lt;/RecNum&gt;&lt;DisplayText&gt;[20]&lt;/DisplayText&gt;&lt;record&gt;&lt;rec-number&gt;1582&lt;/rec-number&gt;&lt;foreign-keys&gt;&lt;key app="EN" db-id="90rsx2xfxfsxa7easaz5txf4a2zvxefxx9as" timestamp="1541435900"&gt;1582&lt;/key&gt;&lt;/foreign-keys&gt;&lt;ref-type name="Web Page"&gt;12&lt;/ref-type&gt;&lt;contributors&gt;&lt;authors&gt;&lt;author&gt;Amazon,&lt;/author&gt;&lt;/authors&gt;&lt;/contributors&gt;&lt;titles&gt;&lt;title&gt;What are Microservices?&lt;/title&gt;&lt;/titles&gt;&lt;dates&gt;&lt;/dates&gt;&lt;urls&gt;&lt;related-urls&gt;&lt;url&gt;&lt;style face="underline" font="default" size="100%"&gt;https://aws.amazon.com/microservices/&lt;/style&gt;&lt;/url&gt;&lt;/related-urls&gt;&lt;/urls&gt;&lt;/record&gt;&lt;/Cite&gt;&lt;/EndNote&gt;</w:instrText>
      </w:r>
      <w:r w:rsidR="00591EA5" w:rsidRPr="009E2D78">
        <w:fldChar w:fldCharType="separate"/>
      </w:r>
      <w:r w:rsidR="00AF4F12">
        <w:rPr>
          <w:noProof/>
        </w:rPr>
        <w:t>[20]</w:t>
      </w:r>
      <w:r w:rsidR="00591EA5" w:rsidRPr="009E2D78">
        <w:fldChar w:fldCharType="end"/>
      </w:r>
      <w:r w:rsidR="00F31FEF" w:rsidRPr="009E2D78">
        <w:t>, Netflix</w:t>
      </w:r>
      <w:r w:rsidR="00F73D0A" w:rsidRPr="009E2D78">
        <w:t xml:space="preserve"> </w:t>
      </w:r>
      <w:r w:rsidR="00A52C8D" w:rsidRPr="009E2D78">
        <w:fldChar w:fldCharType="begin"/>
      </w:r>
      <w:r w:rsidR="00AF4F12">
        <w:instrText xml:space="preserve"> ADDIN EN.CITE &lt;EndNote&gt;&lt;Cite ExcludeAuth="1"&gt;&lt;Year&gt;2015&lt;/Year&gt;&lt;RecNum&gt;1580&lt;/RecNum&gt;&lt;DisplayText&gt;[21]&lt;/DisplayText&gt;&lt;record&gt;&lt;rec-number&gt;1580&lt;/rec-number&gt;&lt;foreign-keys&gt;&lt;key app="EN" db-id="90rsx2xfxfsxa7easaz5txf4a2zvxefxx9as" timestamp="1541435438"&gt;1580&lt;/key&gt;&lt;/foreign-keys&gt;&lt;ref-type name="Web Page"&gt;12&lt;/ref-type&gt;&lt;contributors&gt;&lt;/contributors&gt;&lt;titles&gt;&lt;title&gt;Adopting Microservices at Netflix: Lessons for Architectural Design&lt;/title&gt;&lt;/titles&gt;&lt;dates&gt;&lt;year&gt;2015&lt;/year&gt;&lt;/dates&gt;&lt;urls&gt;&lt;related-urls&gt;&lt;url&gt;&lt;style face="underline" font="default" size="100%"&gt;https://www.nginx.com/blog/microservices-at-netflix-architectural-best-practices/&lt;/style&gt;&lt;/url&gt;&lt;/related-urls&gt;&lt;/urls&gt;&lt;/record&gt;&lt;/Cite&gt;&lt;/EndNote&gt;</w:instrText>
      </w:r>
      <w:r w:rsidR="00A52C8D" w:rsidRPr="009E2D78">
        <w:fldChar w:fldCharType="separate"/>
      </w:r>
      <w:r w:rsidR="00AF4F12">
        <w:rPr>
          <w:noProof/>
        </w:rPr>
        <w:t>[21]</w:t>
      </w:r>
      <w:r w:rsidR="00A52C8D" w:rsidRPr="009E2D78">
        <w:fldChar w:fldCharType="end"/>
      </w:r>
      <w:r w:rsidR="00F31FEF" w:rsidRPr="009E2D78">
        <w:t>)</w:t>
      </w:r>
      <w:r w:rsidR="00591EA5" w:rsidRPr="009E2D78">
        <w:t xml:space="preserve"> and recently for health data </w:t>
      </w:r>
      <w:r w:rsidR="00591EA5" w:rsidRPr="009E2D78">
        <w:fldChar w:fldCharType="begin"/>
      </w:r>
      <w:r w:rsidR="00AF4F12">
        <w:instrText xml:space="preserve"> ADDIN EN.CITE &lt;EndNote&gt;&lt;Cite&gt;&lt;Author&gt;Yang&lt;/Author&gt;&lt;Year&gt;2018&lt;/Year&gt;&lt;RecNum&gt;1581&lt;/RecNum&gt;&lt;DisplayText&gt;[22]&lt;/DisplayText&gt;&lt;record&gt;&lt;rec-number&gt;1581&lt;/rec-number&gt;&lt;foreign-keys&gt;&lt;key app="EN" db-id="90rsx2xfxfsxa7easaz5txf4a2zvxefxx9as" timestamp="1541435692"&gt;1581&lt;/key&gt;&lt;/foreign-keys&gt;&lt;ref-type name="Journal Article"&gt;17&lt;/ref-type&gt;&lt;contributors&gt;&lt;authors&gt;&lt;author&gt;Yang, Yilong&lt;/author&gt;&lt;author&gt;Zu, Quan&lt;/author&gt;&lt;author&gt;Liu, Peng&lt;/author&gt;&lt;author&gt;Ouyang, Defang&lt;/author&gt;&lt;author&gt;Li, Xiaoshan&lt;/author&gt;&lt;/authors&gt;&lt;/contributors&gt;&lt;titles&gt;&lt;title&gt;MicroShare: Privacy-Preserved Medical Resource Sharing through MicroService Architecture&lt;/title&gt;&lt;secondary-title&gt;International journal of biological sciences&lt;/secondary-title&gt;&lt;/titles&gt;&lt;periodical&gt;&lt;full-title&gt;International journal of biological sciences&lt;/full-title&gt;&lt;/periodical&gt;&lt;pages&gt;907-919&lt;/pages&gt;&lt;volume&gt;14&lt;/volume&gt;&lt;number&gt;8&lt;/number&gt;&lt;dates&gt;&lt;year&gt;2018&lt;/year&gt;&lt;/dates&gt;&lt;publisher&gt;Ivyspring International Publisher&lt;/publisher&gt;&lt;isbn&gt;1449-2288&lt;/isbn&gt;&lt;accession-num&gt;29989095&lt;/accession-num&gt;&lt;urls&gt;&lt;related-urls&gt;&lt;url&gt;https://www.ncbi.nlm.nih.gov/pubmed/29989095&lt;/url&gt;&lt;url&gt;https://www.ncbi.nlm.nih.gov/pmc/PMC6036760/&lt;/url&gt;&lt;/related-urls&gt;&lt;/urls&gt;&lt;electronic-resource-num&gt;10.7150/ijbs.24617&lt;/electronic-resource-num&gt;&lt;remote-database-name&gt;PubMed&lt;/remote-database-name&gt;&lt;/record&gt;&lt;/Cite&gt;&lt;/EndNote&gt;</w:instrText>
      </w:r>
      <w:r w:rsidR="00591EA5" w:rsidRPr="009E2D78">
        <w:fldChar w:fldCharType="separate"/>
      </w:r>
      <w:r w:rsidR="00AF4F12">
        <w:rPr>
          <w:noProof/>
        </w:rPr>
        <w:t>[22]</w:t>
      </w:r>
      <w:r w:rsidR="00591EA5" w:rsidRPr="009E2D78">
        <w:fldChar w:fldCharType="end"/>
      </w:r>
      <w:r w:rsidR="00F31FEF" w:rsidRPr="009E2D78">
        <w:t>.</w:t>
      </w:r>
    </w:p>
    <w:p w:rsidR="009E2D78" w:rsidRPr="009E2D78" w:rsidRDefault="007A683F" w:rsidP="006175CD">
      <w:pPr>
        <w:pStyle w:val="Heading3"/>
      </w:pPr>
      <w:r>
        <w:t>Messaging</w:t>
      </w:r>
    </w:p>
    <w:p w:rsidR="009E2D78" w:rsidRDefault="0024090D" w:rsidP="009E2D78">
      <w:r w:rsidRPr="009E2D78">
        <w:t xml:space="preserve">For the communication mechanism between the microservices Rabbit MQ was selected </w:t>
      </w:r>
      <w:r w:rsidR="007A683F">
        <w:t xml:space="preserve">as it </w:t>
      </w:r>
      <w:r w:rsidR="007A683F" w:rsidRPr="007A683F">
        <w:t>is the most widely deployed open source message broker</w:t>
      </w:r>
      <w:r w:rsidR="007A683F">
        <w:t xml:space="preserve"> </w:t>
      </w:r>
      <w:r w:rsidR="007A683F">
        <w:fldChar w:fldCharType="begin"/>
      </w:r>
      <w:r w:rsidR="00AF4F12">
        <w:instrText xml:space="preserve"> ADDIN EN.CITE &lt;EndNote&gt;&lt;Cite&gt;&lt;Author&gt;RabbitMQ&lt;/Author&gt;&lt;RecNum&gt;1585&lt;/RecNum&gt;&lt;DisplayText&gt;[17]&lt;/DisplayText&gt;&lt;record&gt;&lt;rec-number&gt;1585&lt;/rec-number&gt;&lt;foreign-keys&gt;&lt;key app="EN" db-id="90rsx2xfxfsxa7easaz5txf4a2zvxefxx9as" timestamp="1541436604"&gt;1585&lt;/key&gt;&lt;/foreign-keys&gt;&lt;ref-type name="Web Page"&gt;12&lt;/ref-type&gt;&lt;contributors&gt;&lt;authors&gt;&lt;author&gt;RabbitMQ,&lt;/author&gt;&lt;/authors&gt;&lt;/contributors&gt;&lt;titles&gt;&lt;title&gt;RabbitMQ is the most widely deployed open source message broker&lt;/title&gt;&lt;/titles&gt;&lt;dates&gt;&lt;/dates&gt;&lt;urls&gt;&lt;related-urls&gt;&lt;url&gt;&lt;style face="underline" font="default" size="100%"&gt;https://www.rabbitmq.com/&lt;/style&gt;&lt;/url&gt;&lt;/related-urls&gt;&lt;/urls&gt;&lt;/record&gt;&lt;/Cite&gt;&lt;/EndNote&gt;</w:instrText>
      </w:r>
      <w:r w:rsidR="007A683F">
        <w:fldChar w:fldCharType="separate"/>
      </w:r>
      <w:r w:rsidR="00AF4F12">
        <w:rPr>
          <w:noProof/>
        </w:rPr>
        <w:t>[17]</w:t>
      </w:r>
      <w:r w:rsidR="007A683F">
        <w:fldChar w:fldCharType="end"/>
      </w:r>
      <w:r w:rsidR="007A683F">
        <w:t>.</w:t>
      </w:r>
    </w:p>
    <w:p w:rsidR="00C24AFF" w:rsidRPr="009E2D78" w:rsidRDefault="006175CD" w:rsidP="009E2D78">
      <w:pPr>
        <w:pStyle w:val="Heading3"/>
      </w:pPr>
      <w:r w:rsidRPr="009E2D78">
        <w:t>Non</w:t>
      </w:r>
      <w:r w:rsidR="009E2D78">
        <w:t>-</w:t>
      </w:r>
      <w:r w:rsidRPr="009E2D78">
        <w:t>structured database solution for identifiable metadata</w:t>
      </w:r>
    </w:p>
    <w:p w:rsidR="000923CB" w:rsidRDefault="0024090D" w:rsidP="0046732B">
      <w:r w:rsidRPr="009E2D78">
        <w:t xml:space="preserve">The data in the DICOM tags is largely unstructured and deeply hierarchical. </w:t>
      </w:r>
      <w:r w:rsidR="002627D5" w:rsidRPr="009E2D78">
        <w:t xml:space="preserve">Moreover, its structure may change overtime (e.g. new tags). </w:t>
      </w:r>
      <w:r w:rsidRPr="009E2D78">
        <w:t>As a consequence the use of a document oriented</w:t>
      </w:r>
      <w:r w:rsidR="002627D5" w:rsidRPr="009E2D78">
        <w:t xml:space="preserve">, flexible and dynamic </w:t>
      </w:r>
      <w:r w:rsidRPr="009E2D78">
        <w:t>data st</w:t>
      </w:r>
      <w:r w:rsidR="00C83809">
        <w:t>orage was deemed necessary and M</w:t>
      </w:r>
      <w:r w:rsidRPr="009E2D78">
        <w:t>ongoDB</w:t>
      </w:r>
      <w:r w:rsidR="002627D5" w:rsidRPr="009E2D78">
        <w:t>, being open source and widely used</w:t>
      </w:r>
      <w:r w:rsidR="00901EB0">
        <w:t xml:space="preserve"> </w:t>
      </w:r>
      <w:commentRangeStart w:id="28"/>
      <w:r w:rsidR="00901EB0">
        <w:fldChar w:fldCharType="begin"/>
      </w:r>
      <w:r w:rsidR="00AF4F12">
        <w:instrText xml:space="preserve"> ADDIN EN.CITE &lt;EndNote&gt;&lt;Cite&gt;&lt;Author&gt;MongoDB&lt;/Author&gt;&lt;RecNum&gt;1584&lt;/RecNum&gt;&lt;DisplayText&gt;[23]&lt;/DisplayText&gt;&lt;record&gt;&lt;rec-number&gt;1584&lt;/rec-number&gt;&lt;foreign-keys&gt;&lt;key app="EN" db-id="90rsx2xfxfsxa7easaz5txf4a2zvxefxx9as" timestamp="1541436293"&gt;1584&lt;/key&gt;&lt;/foreign-keys&gt;&lt;ref-type name="Web Page"&gt;12&lt;/ref-type&gt;&lt;contributors&gt;&lt;authors&gt;&lt;author&gt;MongoDB,&lt;/author&gt;&lt;/authors&gt;&lt;/contributors&gt;&lt;titles&gt;&lt;title&gt;Flexible enough to fit any industry&lt;/title&gt;&lt;/titles&gt;&lt;dates&gt;&lt;/dates&gt;&lt;urls&gt;&lt;related-urls&gt;&lt;url&gt;&lt;style face="underline" font="default" size="100%"&gt;https://www.mongodb.com/who-uses-mongodb&lt;/style&gt;&lt;/url&gt;&lt;/related-urls&gt;&lt;/urls&gt;&lt;/record&gt;&lt;/Cite&gt;&lt;/EndNote&gt;</w:instrText>
      </w:r>
      <w:r w:rsidR="00901EB0">
        <w:fldChar w:fldCharType="separate"/>
      </w:r>
      <w:r w:rsidR="00AF4F12">
        <w:rPr>
          <w:noProof/>
        </w:rPr>
        <w:t>[23]</w:t>
      </w:r>
      <w:r w:rsidR="00901EB0">
        <w:fldChar w:fldCharType="end"/>
      </w:r>
      <w:commentRangeEnd w:id="28"/>
      <w:r w:rsidR="00FF6522">
        <w:rPr>
          <w:rStyle w:val="CommentReference"/>
        </w:rPr>
        <w:commentReference w:id="28"/>
      </w:r>
      <w:r w:rsidR="002627D5" w:rsidRPr="009E2D78">
        <w:t>.</w:t>
      </w:r>
    </w:p>
    <w:p w:rsidR="00FF131F" w:rsidRDefault="00FF131F" w:rsidP="0046732B">
      <w:commentRangeStart w:id="29"/>
      <w:r w:rsidRPr="00FF131F">
        <w:t>We wanted to use MongoDb because it allows a single document to represent a single image.  That makes it easier to move images around between collections and set up queries later on any Tag we wanted to use to control elevation.  It's super simple so there's no 'skill up' time required to understand the schema (because it just followes exactly the dicom tag tree in the image).We wanted 2 databases, an unstructured one which was easy to use for 'as yet unknown queries'.  Given we were already serializing to JSON for the rabbit MQ layer putting it into MongoDb had very little developmental overheadMongoDb is known to scale well for hundreds of millions of documents, so there was no worry that a given schema might fall down after a certain number/variance of records.</w:t>
      </w:r>
      <w:commentRangeEnd w:id="29"/>
      <w:r>
        <w:rPr>
          <w:rStyle w:val="CommentReference"/>
        </w:rPr>
        <w:commentReference w:id="29"/>
      </w:r>
    </w:p>
    <w:p w:rsidR="00FF131F" w:rsidRDefault="00FF131F" w:rsidP="0046732B">
      <w:commentRangeStart w:id="30"/>
      <w:r w:rsidRPr="00FF131F">
        <w:t>Agree with what Thomas said. Couple other reasons as well which I can write up properly if needed - dicom format is unstructured and fundamentally a hierarchical tree of key-value pairs, which makes it easy to represent in a document oriented database such as MongoDB. It provides a middle ground in the ETL stage where we can play with different mappings to the relational schemas, whilst being able to quickly reload from MongoDB rather than going back to disk.</w:t>
      </w:r>
      <w:commentRangeEnd w:id="30"/>
      <w:r>
        <w:rPr>
          <w:rStyle w:val="CommentReference"/>
        </w:rPr>
        <w:commentReference w:id="30"/>
      </w:r>
    </w:p>
    <w:p w:rsidR="00FF6522" w:rsidRPr="00785542" w:rsidRDefault="00316D48" w:rsidP="0046732B">
      <w:r>
        <w:t xml:space="preserve">There is expertise in the </w:t>
      </w:r>
      <w:r w:rsidR="00896B71">
        <w:t>team</w:t>
      </w:r>
      <w:r>
        <w:t xml:space="preserve"> of</w:t>
      </w:r>
      <w:r w:rsidR="00896B71">
        <w:t xml:space="preserve"> de-identification analysts, system administrators and software </w:t>
      </w:r>
      <w:r w:rsidR="00896B71" w:rsidRPr="00785542">
        <w:t xml:space="preserve">developers to use MongoDB. </w:t>
      </w:r>
    </w:p>
    <w:p w:rsidR="006175CD" w:rsidRPr="00785542" w:rsidRDefault="006175CD" w:rsidP="006175CD">
      <w:pPr>
        <w:pStyle w:val="Heading3"/>
      </w:pPr>
      <w:r w:rsidRPr="00785542">
        <w:t>Structured database solution for de-identifiable metadata</w:t>
      </w:r>
    </w:p>
    <w:p w:rsidR="00896B71" w:rsidRPr="00785542" w:rsidRDefault="00FF6522" w:rsidP="00664C94">
      <w:r w:rsidRPr="00785542">
        <w:t xml:space="preserve">SQL Server was chosen as the database solution to host the de-identifiable metadata for </w:t>
      </w:r>
      <w:r w:rsidR="00785542">
        <w:t>two main</w:t>
      </w:r>
      <w:r w:rsidR="00664C94">
        <w:t xml:space="preserve"> reasons: 1) </w:t>
      </w:r>
      <w:r w:rsidRPr="00785542">
        <w:t xml:space="preserve">The other health data hosted by the National Safe Haven for potential linkage to imaging data is held in SQL databases and there is expertise </w:t>
      </w:r>
      <w:r w:rsidR="00896B71" w:rsidRPr="00785542">
        <w:t xml:space="preserve">on querying relational databases </w:t>
      </w:r>
      <w:r w:rsidRPr="00785542">
        <w:t xml:space="preserve">within the team </w:t>
      </w:r>
      <w:r w:rsidR="00896B71" w:rsidRPr="00785542">
        <w:t>of Research coordinators and data analysts.</w:t>
      </w:r>
      <w:r w:rsidR="00664C94">
        <w:t xml:space="preserve"> 2) </w:t>
      </w:r>
      <w:r w:rsidR="007671A7" w:rsidRPr="00785542">
        <w:t xml:space="preserve">The RDMP tool kit is used to load the promoted whitelisted tags into the de-identifiable metadata store and also has a suite of features to support </w:t>
      </w:r>
      <w:r w:rsidR="00896B71" w:rsidRPr="00785542">
        <w:t>or complex cohort building</w:t>
      </w:r>
      <w:r w:rsidR="007671A7" w:rsidRPr="00785542">
        <w:t>. The RDMP supports relational databases, with the main platform of choice MS SQL Server.</w:t>
      </w:r>
    </w:p>
    <w:p w:rsidR="00736474" w:rsidRDefault="00736474" w:rsidP="00AF4F12">
      <w:pPr>
        <w:rPr>
          <w:rFonts w:ascii="Calibri" w:hAnsi="Calibri"/>
        </w:rPr>
      </w:pPr>
      <w:r w:rsidRPr="00785542">
        <w:t>Many DICOM Servers and APIs have a way of representing DICOM in a relational schema e.g. d</w:t>
      </w:r>
      <w:r w:rsidRPr="00736474">
        <w:t>cm4chee</w:t>
      </w:r>
      <w:r>
        <w:t xml:space="preserve"> </w:t>
      </w:r>
      <w:r>
        <w:fldChar w:fldCharType="begin"/>
      </w:r>
      <w:r w:rsidR="00AF4F12">
        <w:instrText xml:space="preserve"> ADDIN EN.CITE &lt;EndNote&gt;&lt;Cite&gt;&lt;Author&gt;dcm4chee&lt;/Author&gt;&lt;RecNum&gt;1586&lt;/RecNum&gt;&lt;DisplayText&gt;[24]&lt;/DisplayText&gt;&lt;record&gt;&lt;rec-number&gt;1586&lt;/rec-number&gt;&lt;foreign-keys&gt;&lt;key app="EN" db-id="90rsx2xfxfsxa7easaz5txf4a2zvxefxx9as" timestamp="1541436970"&gt;1586&lt;/key&gt;&lt;/foreign-keys&gt;&lt;ref-type name="Web Page"&gt;12&lt;/ref-type&gt;&lt;contributors&gt;&lt;authors&gt;&lt;author&gt;dcm4chee,&lt;/author&gt;&lt;/authors&gt;&lt;/contributors&gt;&lt;titles&gt;&lt;title&gt;Database Table Descriptions&lt;/title&gt;&lt;/titles&gt;&lt;dates&gt;&lt;/dates&gt;&lt;urls&gt;&lt;related-urls&gt;&lt;url&gt;&lt;style face="underline" font="default" size="100%"&gt;https://dcm4che.atlassian.net/wiki/spaces/ee2/pages/2556012/Database+Table+Descriptions&lt;/style&gt;&lt;/url&gt;&lt;/related-urls&gt;&lt;/urls&gt;&lt;/record&gt;&lt;/Cite&gt;&lt;/EndNote&gt;</w:instrText>
      </w:r>
      <w:r>
        <w:fldChar w:fldCharType="separate"/>
      </w:r>
      <w:r w:rsidR="00AF4F12">
        <w:rPr>
          <w:noProof/>
        </w:rPr>
        <w:t>[24]</w:t>
      </w:r>
      <w:r>
        <w:fldChar w:fldCharType="end"/>
      </w:r>
      <w:r>
        <w:t xml:space="preserve">. </w:t>
      </w:r>
      <w:r>
        <w:rPr>
          <w:rFonts w:ascii="Calibri" w:eastAsia="Arial Unicode MS" w:hAnsi="Calibri" w:cs="Arial"/>
          <w:color w:val="000000"/>
          <w:sz w:val="20"/>
          <w:szCs w:val="20"/>
        </w:rPr>
        <w:t>We have used our own (</w:t>
      </w:r>
      <w:r>
        <w:rPr>
          <w:rFonts w:ascii="Calibri" w:hAnsi="Calibri"/>
        </w:rPr>
        <w:t xml:space="preserve">dynamic) cut down schema for several reasons: </w:t>
      </w:r>
    </w:p>
    <w:p w:rsidR="00736474" w:rsidRDefault="002A6AE0"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w:t>
      </w:r>
      <w:r w:rsidR="00736474">
        <w:rPr>
          <w:rFonts w:ascii="Calibri" w:eastAsia="Times New Roman" w:hAnsi="Calibri"/>
          <w:color w:val="000000"/>
        </w:rPr>
        <w:t xml:space="preserve">o present something to data analysts that has a simplicity </w:t>
      </w:r>
      <w:r w:rsidR="00CF6769">
        <w:rPr>
          <w:rFonts w:ascii="Calibri" w:eastAsia="Times New Roman" w:hAnsi="Calibri"/>
          <w:color w:val="000000"/>
        </w:rPr>
        <w:t xml:space="preserve">(without requiring DICOM expertise) </w:t>
      </w:r>
      <w:r w:rsidR="00736474">
        <w:rPr>
          <w:rFonts w:ascii="Calibri" w:eastAsia="Times New Roman" w:hAnsi="Calibri"/>
          <w:color w:val="000000"/>
        </w:rPr>
        <w:t xml:space="preserve">on the same level as the </w:t>
      </w:r>
      <w:r w:rsidR="00CF6769">
        <w:rPr>
          <w:rFonts w:ascii="Calibri" w:eastAsia="Times New Roman" w:hAnsi="Calibri"/>
          <w:color w:val="000000"/>
        </w:rPr>
        <w:t xml:space="preserve">other linkable </w:t>
      </w:r>
      <w:r w:rsidR="00736474">
        <w:rPr>
          <w:rFonts w:ascii="Calibri" w:eastAsia="Times New Roman" w:hAnsi="Calibri"/>
          <w:color w:val="000000"/>
        </w:rPr>
        <w:t>datasets</w:t>
      </w:r>
      <w:r w:rsidR="00CF6769">
        <w:rPr>
          <w:rFonts w:ascii="Calibri" w:eastAsia="Times New Roman" w:hAnsi="Calibri"/>
          <w:color w:val="000000"/>
        </w:rPr>
        <w:t xml:space="preserve"> hosted on the National Safe Haven.</w:t>
      </w:r>
    </w:p>
    <w:p w:rsidR="00736474" w:rsidRDefault="007F7D3F"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To o</w:t>
      </w:r>
      <w:r w:rsidR="00736474">
        <w:rPr>
          <w:rFonts w:ascii="Calibri" w:eastAsia="Times New Roman" w:hAnsi="Calibri"/>
          <w:color w:val="000000"/>
        </w:rPr>
        <w:t xml:space="preserve">ptimise for linkage i.e. </w:t>
      </w:r>
      <w:r w:rsidR="00CF6769">
        <w:rPr>
          <w:rFonts w:ascii="Calibri" w:eastAsia="Times New Roman" w:hAnsi="Calibri"/>
          <w:color w:val="000000"/>
        </w:rPr>
        <w:t xml:space="preserve">the ability to </w:t>
      </w:r>
      <w:r w:rsidR="00736474">
        <w:rPr>
          <w:rFonts w:ascii="Calibri" w:eastAsia="Times New Roman" w:hAnsi="Calibri"/>
          <w:color w:val="000000"/>
        </w:rPr>
        <w:t xml:space="preserve">limit the </w:t>
      </w:r>
      <w:r w:rsidR="00CF6769">
        <w:rPr>
          <w:rFonts w:ascii="Calibri" w:eastAsia="Times New Roman" w:hAnsi="Calibri"/>
          <w:color w:val="000000"/>
        </w:rPr>
        <w:t>number</w:t>
      </w:r>
      <w:r w:rsidR="00736474">
        <w:rPr>
          <w:rFonts w:ascii="Calibri" w:eastAsia="Times New Roman" w:hAnsi="Calibri"/>
          <w:color w:val="000000"/>
        </w:rPr>
        <w:t xml:space="preserve"> of table joins </w:t>
      </w:r>
      <w:r w:rsidR="00CF6769">
        <w:rPr>
          <w:rFonts w:ascii="Calibri" w:eastAsia="Times New Roman" w:hAnsi="Calibri"/>
          <w:color w:val="000000"/>
        </w:rPr>
        <w:t>and</w:t>
      </w:r>
      <w:r w:rsidR="00736474">
        <w:rPr>
          <w:rFonts w:ascii="Calibri" w:eastAsia="Times New Roman" w:hAnsi="Calibri"/>
          <w:color w:val="000000"/>
        </w:rPr>
        <w:t xml:space="preserve"> create </w:t>
      </w:r>
      <w:r w:rsidR="00B14111">
        <w:rPr>
          <w:rFonts w:ascii="Calibri" w:eastAsia="Times New Roman" w:hAnsi="Calibri"/>
          <w:color w:val="000000"/>
        </w:rPr>
        <w:t xml:space="preserve">efficient </w:t>
      </w:r>
      <w:commentRangeStart w:id="31"/>
      <w:r w:rsidR="00736474">
        <w:rPr>
          <w:rFonts w:ascii="Calibri" w:eastAsia="Times New Roman" w:hAnsi="Calibri"/>
          <w:color w:val="000000"/>
        </w:rPr>
        <w:t xml:space="preserve"> </w:t>
      </w:r>
      <w:commentRangeEnd w:id="31"/>
      <w:r w:rsidR="00CF6769">
        <w:rPr>
          <w:rStyle w:val="CommentReference"/>
        </w:rPr>
        <w:commentReference w:id="31"/>
      </w:r>
      <w:r w:rsidR="00736474">
        <w:rPr>
          <w:rFonts w:ascii="Calibri" w:eastAsia="Times New Roman" w:hAnsi="Calibri"/>
          <w:color w:val="000000"/>
        </w:rPr>
        <w:t>query orientated indexes e.g. PatientId+ImageType+StudyDescription</w:t>
      </w:r>
    </w:p>
    <w:p w:rsidR="00736474" w:rsidRDefault="007F7D3F"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The ability</w:t>
      </w:r>
      <w:r w:rsidR="00736474">
        <w:rPr>
          <w:rFonts w:ascii="Calibri" w:eastAsia="Times New Roman" w:hAnsi="Calibri"/>
          <w:color w:val="000000"/>
        </w:rPr>
        <w:t xml:space="preserve"> to adjust this schema and rerun the data if our sche</w:t>
      </w:r>
      <w:r>
        <w:rPr>
          <w:rFonts w:ascii="Calibri" w:eastAsia="Times New Roman" w:hAnsi="Calibri"/>
          <w:color w:val="000000"/>
        </w:rPr>
        <w:t>ma isn't performing fast enough.</w:t>
      </w:r>
    </w:p>
    <w:p w:rsidR="007F7D3F" w:rsidRDefault="007F7D3F" w:rsidP="00736474">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 xml:space="preserve">The ability to add </w:t>
      </w:r>
      <w:r w:rsidR="00F34590">
        <w:rPr>
          <w:rFonts w:ascii="Calibri" w:eastAsia="Times New Roman" w:hAnsi="Calibri"/>
          <w:color w:val="000000"/>
        </w:rPr>
        <w:t xml:space="preserve">additional curated </w:t>
      </w:r>
      <w:r>
        <w:rPr>
          <w:rFonts w:ascii="Calibri" w:eastAsia="Times New Roman" w:hAnsi="Calibri"/>
          <w:color w:val="000000"/>
        </w:rPr>
        <w:t xml:space="preserve">fields from external sources or transformed columns such as </w:t>
      </w:r>
      <w:r w:rsidR="00F34590">
        <w:rPr>
          <w:rFonts w:ascii="Calibri" w:eastAsia="Times New Roman" w:hAnsi="Calibri"/>
          <w:color w:val="000000"/>
        </w:rPr>
        <w:t>results from expert mark-up e.g. ground truth data.</w:t>
      </w:r>
    </w:p>
    <w:p w:rsidR="00736474" w:rsidRPr="00AF4F12" w:rsidRDefault="00F34590" w:rsidP="0046732B">
      <w:pPr>
        <w:numPr>
          <w:ilvl w:val="0"/>
          <w:numId w:val="24"/>
        </w:numPr>
        <w:spacing w:before="100" w:beforeAutospacing="1" w:after="100" w:afterAutospacing="1" w:line="240" w:lineRule="auto"/>
        <w:jc w:val="left"/>
        <w:rPr>
          <w:rFonts w:ascii="Calibri" w:eastAsia="Times New Roman" w:hAnsi="Calibri"/>
          <w:color w:val="000000"/>
        </w:rPr>
      </w:pPr>
      <w:r>
        <w:rPr>
          <w:rFonts w:ascii="Calibri" w:eastAsia="Times New Roman" w:hAnsi="Calibri"/>
          <w:color w:val="000000"/>
        </w:rPr>
        <w:t>The ability to</w:t>
      </w:r>
      <w:r w:rsidR="00736474">
        <w:rPr>
          <w:rFonts w:ascii="Calibri" w:eastAsia="Times New Roman" w:hAnsi="Calibri"/>
          <w:color w:val="000000"/>
        </w:rPr>
        <w:t xml:space="preserve"> store (and therefore expose) a </w:t>
      </w:r>
      <w:r w:rsidR="002A6AE0">
        <w:rPr>
          <w:rFonts w:ascii="Calibri" w:eastAsia="Times New Roman" w:hAnsi="Calibri"/>
          <w:color w:val="000000"/>
        </w:rPr>
        <w:t>limited</w:t>
      </w:r>
      <w:r w:rsidR="00736474">
        <w:rPr>
          <w:rFonts w:ascii="Calibri" w:eastAsia="Times New Roman" w:hAnsi="Calibri"/>
          <w:color w:val="000000"/>
        </w:rPr>
        <w:t xml:space="preserve"> set of tags (those we think won't contain identifiable data).</w:t>
      </w:r>
    </w:p>
    <w:p w:rsidR="000827B2" w:rsidRDefault="006802BA" w:rsidP="0013185A">
      <w:pPr>
        <w:pStyle w:val="Heading3"/>
      </w:pPr>
      <w:fldSimple w:instr=" TITLE   \* MERGEFORMAT ">
        <w:r w:rsidR="000827B2">
          <w:t>Anonymisation Tools</w:t>
        </w:r>
      </w:fldSimple>
    </w:p>
    <w:p w:rsidR="001F6DDE" w:rsidRDefault="00586676" w:rsidP="001F6DDE">
      <w:bookmarkStart w:id="32" w:name="_Ref95815994"/>
      <w:bookmarkStart w:id="33" w:name="_Toc104871742"/>
      <w:bookmarkStart w:id="34" w:name="_Ref53547141"/>
      <w:r>
        <w:t xml:space="preserve">There are many different software programs which </w:t>
      </w:r>
      <w:r w:rsidR="001F6DDE">
        <w:t>de-identify</w:t>
      </w:r>
      <w:r>
        <w:t xml:space="preserve"> imaging data. We tested the feasibility of 3 different widely used programs (</w:t>
      </w:r>
      <w:r w:rsidRPr="00047BB1">
        <w:t>DICOM Confidential</w:t>
      </w:r>
      <w:r>
        <w:t xml:space="preserve"> </w:t>
      </w:r>
      <w:r>
        <w:fldChar w:fldCharType="begin"/>
      </w:r>
      <w:r w:rsidR="00AF4F12">
        <w:instrText xml:space="preserve"> ADDIN EN.CITE &lt;EndNote&gt;&lt;Cite&gt;&lt;Author&gt;Rodríguez&lt;/Author&gt;&lt;Year&gt;2010&lt;/Year&gt;&lt;RecNum&gt;77&lt;/RecNum&gt;&lt;DisplayText&gt;[25]&lt;/DisplayText&gt;&lt;record&gt;&lt;rec-number&gt;77&lt;/rec-number&gt;&lt;foreign-keys&gt;&lt;key app="EN" db-id="90rsx2xfxfsxa7easaz5txf4a2zvxefxx9as" timestamp="1501246070"&gt;77&lt;/key&gt;&lt;/foreign-keys&gt;&lt;ref-type name="Journal Article"&gt;17&lt;/ref-type&gt;&lt;contributors&gt;&lt;authors&gt;&lt;author&gt;Rodríguez, David&lt;/author&gt;&lt;author&gt;Carpenter, Trevor K.&lt;/author&gt;&lt;author&gt;van Hemert, Jano I.&lt;/author&gt;&lt;author&gt;Wardlaw, Joanna M.&lt;/author&gt;&lt;/authors&gt;&lt;/contributors&gt;&lt;titles&gt;&lt;title&gt;An open source toolkit for medical imaging de-identification&lt;/title&gt;&lt;secondary-title&gt;European Radiology&lt;/secondary-title&gt;&lt;/titles&gt;&lt;periodical&gt;&lt;full-title&gt;European Radiology&lt;/full-title&gt;&lt;/periodical&gt;&lt;volume&gt;20&lt;/volume&gt;&lt;number&gt;8&lt;/number&gt;&lt;keywords&gt;&lt;keyword&gt;Anonymisation&lt;/keyword&gt;&lt;keyword&gt;Data Protection Act (DPA)&lt;/keyword&gt;&lt;keyword&gt;De-identification&lt;/keyword&gt;&lt;keyword&gt;Digital Imaging and Communications in Medicine (DICOM)&lt;/keyword&gt;&lt;keyword&gt;Privacy policies&lt;/keyword&gt;&lt;keyword&gt;Pseudonymisation&lt;/keyword&gt;&lt;keyword&gt;Toolkit&lt;/keyword&gt;&lt;/keywords&gt;&lt;dates&gt;&lt;year&gt;2010&lt;/year&gt;&lt;/dates&gt;&lt;urls&gt;&lt;related-urls&gt;&lt;url&gt;http://www.springerlink.com/content/j20844338623m167/&lt;/url&gt;&lt;/related-urls&gt;&lt;/urls&gt;&lt;/record&gt;&lt;/Cite&gt;&lt;/EndNote&gt;</w:instrText>
      </w:r>
      <w:r>
        <w:fldChar w:fldCharType="separate"/>
      </w:r>
      <w:r w:rsidR="00AF4F12">
        <w:rPr>
          <w:noProof/>
        </w:rPr>
        <w:t>[25]</w:t>
      </w:r>
      <w:r>
        <w:fldChar w:fldCharType="end"/>
      </w:r>
      <w:r w:rsidRPr="00047BB1">
        <w:t>, XNAT</w:t>
      </w:r>
      <w:r>
        <w:t xml:space="preserve"> </w:t>
      </w:r>
      <w:r>
        <w:fldChar w:fldCharType="begin"/>
      </w:r>
      <w:r w:rsidR="00AF4F12">
        <w:instrText xml:space="preserve"> ADDIN EN.CITE &lt;EndNote&gt;&lt;Cite&gt;&lt;RecNum&gt;74&lt;/RecNum&gt;&lt;DisplayText&gt;[26, 27]&lt;/DisplayText&gt;&lt;record&gt;&lt;rec-number&gt;74&lt;/rec-number&gt;&lt;foreign-keys&gt;&lt;key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fldChar w:fldCharType="separate"/>
      </w:r>
      <w:r w:rsidR="00AF4F12">
        <w:rPr>
          <w:noProof/>
        </w:rPr>
        <w:t>[26, 27]</w:t>
      </w:r>
      <w:r>
        <w:fldChar w:fldCharType="end"/>
      </w:r>
      <w:r>
        <w:t xml:space="preserve">, CTP </w:t>
      </w:r>
      <w:r>
        <w:fldChar w:fldCharType="begin"/>
      </w:r>
      <w:r w:rsidR="00AF4F12">
        <w:instrText xml:space="preserve"> ADDIN EN.CITE &lt;EndNote&gt;&lt;Cite&gt;&lt;Author&gt;Aryanto&lt;/Author&gt;&lt;Year&gt;2012&lt;/Year&gt;&lt;RecNum&gt;8&lt;/RecNum&gt;&lt;DisplayText&gt;[16]&lt;/DisplayText&gt;&lt;record&gt;&lt;rec-number&gt;8&lt;/rec-number&gt;&lt;foreign-keys&gt;&lt;key app="EN" db-id="dvtwsswsx2erzlesedsx00d3d2zatx0srstx" timestamp="1520617657"&gt;8&lt;/key&gt;&lt;/foreign-keys&gt;&lt;ref-type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rsidR="00AF4F12">
        <w:rPr>
          <w:noProof/>
        </w:rPr>
        <w:t>[16]</w:t>
      </w:r>
      <w:r>
        <w:fldChar w:fldCharType="end"/>
      </w:r>
      <w:r>
        <w:t>) in deciding which to adopt as part of the pipeline. A summary of each of the programs is provided in Appendix B.</w:t>
      </w:r>
    </w:p>
    <w:p w:rsidR="000C6F0F" w:rsidRDefault="000827B2" w:rsidP="00027120">
      <w:r>
        <w:t>For a meaningful comparison of the tools, a set of criteria were devised</w:t>
      </w:r>
      <w:r w:rsidR="001F6DDE">
        <w:t xml:space="preserve"> and each de-identification program was</w:t>
      </w:r>
      <w:r>
        <w:t xml:space="preserve"> examined in turn against these criteria</w:t>
      </w:r>
      <w:r w:rsidR="00EE1B91">
        <w:t xml:space="preserve"> using a rating of 1-5 (where 5 is the best)</w:t>
      </w:r>
      <w:r w:rsidR="003C2EA5">
        <w:t xml:space="preserve">. </w:t>
      </w:r>
      <w:r w:rsidR="001F0B12">
        <w:t xml:space="preserve">We grouped the results into </w:t>
      </w:r>
      <w:r w:rsidR="000C6F0F">
        <w:t xml:space="preserve">3 different categories: core functionality, user friendliness and support. Table 4 shows a summary of the scores for each category with the detailed </w:t>
      </w:r>
      <w:r w:rsidR="003C2EA5">
        <w:t xml:space="preserve">analysis </w:t>
      </w:r>
      <w:r w:rsidR="000C6F0F">
        <w:t xml:space="preserve">provided in </w:t>
      </w:r>
      <w:r w:rsidR="003C2EA5" w:rsidRPr="003C2EA5">
        <w:rPr>
          <w:highlight w:val="yellow"/>
        </w:rPr>
        <w:t>supplementary material A.</w:t>
      </w:r>
      <w:r w:rsidR="003C2EA5">
        <w:t xml:space="preserve"> </w:t>
      </w:r>
      <w:r w:rsidR="001F6DDE">
        <w:t xml:space="preserve"> </w:t>
      </w:r>
    </w:p>
    <w:p w:rsidR="000827B2" w:rsidRDefault="00027120" w:rsidP="00027120">
      <w:r>
        <w:t xml:space="preserve">In summary, </w:t>
      </w:r>
      <w:bookmarkEnd w:id="32"/>
      <w:bookmarkEnd w:id="33"/>
      <w:bookmarkEnd w:id="34"/>
      <w:r w:rsidR="000827B2">
        <w:t xml:space="preserve">DICOM Confidential </w:t>
      </w:r>
      <w:r>
        <w:t xml:space="preserve">was </w:t>
      </w:r>
      <w:r w:rsidR="000827B2">
        <w:t>ruled out due the quality of the docume</w:t>
      </w:r>
      <w:r>
        <w:t>ntation and the lack of a large</w:t>
      </w:r>
      <w:r w:rsidR="000827B2">
        <w:t xml:space="preserve"> community supporting it. </w:t>
      </w:r>
      <w:r>
        <w:t>We found that some of the images produced</w:t>
      </w:r>
      <w:r w:rsidR="000827B2">
        <w:t xml:space="preserve"> by DICOM confidential </w:t>
      </w:r>
      <w:r>
        <w:t xml:space="preserve">were </w:t>
      </w:r>
      <w:r w:rsidR="000827B2">
        <w:t xml:space="preserve">corrupted </w:t>
      </w:r>
      <w:r>
        <w:t xml:space="preserve">and </w:t>
      </w:r>
      <w:r w:rsidR="000827B2">
        <w:t>chose not to pursue</w:t>
      </w:r>
      <w:r>
        <w:t xml:space="preserve"> the matter to too much detail as the functionality of the other 2 tools also appeared superior</w:t>
      </w:r>
      <w:r w:rsidR="000827B2">
        <w:t>.</w:t>
      </w:r>
      <w:r w:rsidR="007964A7">
        <w:t xml:space="preserve"> </w:t>
      </w:r>
    </w:p>
    <w:p w:rsidR="000827B2" w:rsidRPr="00965FD7" w:rsidRDefault="00027120" w:rsidP="004918E4">
      <w:r>
        <w:t>There was little difference in the functionality of</w:t>
      </w:r>
      <w:r w:rsidR="000827B2">
        <w:t xml:space="preserve"> CTP and XNAT</w:t>
      </w:r>
      <w:r>
        <w:t>. T</w:t>
      </w:r>
      <w:r w:rsidR="000827B2">
        <w:t xml:space="preserve">hey are both well-supported tools which </w:t>
      </w:r>
      <w:r>
        <w:t xml:space="preserve">were found to </w:t>
      </w:r>
      <w:r w:rsidR="00866298">
        <w:t>be a</w:t>
      </w:r>
      <w:r w:rsidR="000827B2">
        <w:t>ble to perform the tasks required</w:t>
      </w:r>
      <w:r w:rsidR="00866298">
        <w:t>.</w:t>
      </w:r>
      <w:r w:rsidR="000827B2">
        <w:t xml:space="preserve"> </w:t>
      </w:r>
      <w:r w:rsidR="007964A7">
        <w:t xml:space="preserve">The overall score of </w:t>
      </w:r>
      <w:r w:rsidR="000827B2">
        <w:t xml:space="preserve">CTP </w:t>
      </w:r>
      <w:r w:rsidR="007964A7">
        <w:t xml:space="preserve">was higher than XNAT. We thought that </w:t>
      </w:r>
      <w:r w:rsidR="000827B2">
        <w:t xml:space="preserve">the XNAT image “bundling” for applying rules to subsets of images </w:t>
      </w:r>
      <w:r w:rsidR="007964A7">
        <w:t>would be a</w:t>
      </w:r>
      <w:r w:rsidR="000827B2">
        <w:t xml:space="preserve"> useful</w:t>
      </w:r>
      <w:r w:rsidR="007964A7">
        <w:t xml:space="preserve"> which CTP does not provide. </w:t>
      </w:r>
      <w:r w:rsidR="000827B2">
        <w:t xml:space="preserve"> </w:t>
      </w:r>
      <w:r w:rsidR="00267147">
        <w:t>T</w:t>
      </w:r>
      <w:r w:rsidR="000827B2">
        <w:t>he pixel</w:t>
      </w:r>
      <w:r w:rsidR="00267147">
        <w:t xml:space="preserve"> level</w:t>
      </w:r>
      <w:r w:rsidR="000827B2">
        <w:t xml:space="preserve"> anonymisation</w:t>
      </w:r>
      <w:r w:rsidR="00267147">
        <w:t xml:space="preserve"> capability </w:t>
      </w:r>
      <w:r w:rsidR="000827B2">
        <w:t>appear</w:t>
      </w:r>
      <w:r w:rsidR="00267147">
        <w:t>ed</w:t>
      </w:r>
      <w:r w:rsidR="000827B2">
        <w:t xml:space="preserve"> to be much better supported and straightforward in CTP, and </w:t>
      </w:r>
      <w:r w:rsidR="00267147">
        <w:t xml:space="preserve">this is very important to the solution. </w:t>
      </w:r>
      <w:r w:rsidR="000827B2">
        <w:t xml:space="preserve">As such, </w:t>
      </w:r>
      <w:r w:rsidR="00267147">
        <w:t>we chose</w:t>
      </w:r>
      <w:r w:rsidR="000827B2">
        <w:t xml:space="preserve"> CTP.</w:t>
      </w:r>
    </w:p>
    <w:tbl>
      <w:tblPr>
        <w:tblStyle w:val="GridTable1Light"/>
        <w:tblW w:w="8500" w:type="dxa"/>
        <w:tblLook w:val="04A0" w:firstRow="1" w:lastRow="0" w:firstColumn="1" w:lastColumn="0" w:noHBand="0" w:noVBand="1"/>
      </w:tblPr>
      <w:tblGrid>
        <w:gridCol w:w="1333"/>
        <w:gridCol w:w="2012"/>
        <w:gridCol w:w="1985"/>
        <w:gridCol w:w="1984"/>
        <w:gridCol w:w="1559"/>
      </w:tblGrid>
      <w:tr w:rsidR="004E5F90" w:rsidRPr="00841925" w:rsidTr="004E5F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 </w:t>
            </w:r>
          </w:p>
        </w:tc>
        <w:tc>
          <w:tcPr>
            <w:tcW w:w="2012" w:type="dxa"/>
            <w:noWrap/>
            <w:hideMark/>
          </w:tcPr>
          <w:p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Core Functionality</w:t>
            </w:r>
          </w:p>
          <w:p w:rsidR="004E5F90" w:rsidRPr="00841925" w:rsidRDefault="004E5F90"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45)</w:t>
            </w:r>
          </w:p>
        </w:tc>
        <w:tc>
          <w:tcPr>
            <w:tcW w:w="1985" w:type="dxa"/>
            <w:noWrap/>
            <w:hideMark/>
          </w:tcPr>
          <w:p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User friendliness</w:t>
            </w:r>
          </w:p>
          <w:p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30</w:t>
            </w:r>
            <w:r w:rsidR="004E5F90">
              <w:rPr>
                <w:rFonts w:ascii="Calibri" w:eastAsia="Times New Roman" w:hAnsi="Calibri" w:cs="Times New Roman"/>
                <w:color w:val="000000"/>
                <w:lang w:eastAsia="en-GB"/>
              </w:rPr>
              <w:t>)</w:t>
            </w:r>
          </w:p>
        </w:tc>
        <w:tc>
          <w:tcPr>
            <w:tcW w:w="1984" w:type="dxa"/>
            <w:noWrap/>
            <w:hideMark/>
          </w:tcPr>
          <w:p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Support</w:t>
            </w:r>
          </w:p>
          <w:p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2</w:t>
            </w:r>
            <w:r w:rsidR="004E5F90">
              <w:rPr>
                <w:rFonts w:ascii="Calibri" w:eastAsia="Times New Roman" w:hAnsi="Calibri" w:cs="Times New Roman"/>
                <w:color w:val="000000"/>
                <w:lang w:eastAsia="en-GB"/>
              </w:rPr>
              <w:t>5)</w:t>
            </w:r>
          </w:p>
        </w:tc>
        <w:tc>
          <w:tcPr>
            <w:tcW w:w="1559" w:type="dxa"/>
            <w:noWrap/>
            <w:hideMark/>
          </w:tcPr>
          <w:p w:rsidR="00841925" w:rsidRP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Total</w:t>
            </w:r>
          </w:p>
        </w:tc>
      </w:tr>
      <w:tr w:rsidR="00841925" w:rsidRPr="00841925" w:rsidTr="004E5F90">
        <w:trPr>
          <w:trHeight w:val="271"/>
        </w:trPr>
        <w:tc>
          <w:tcPr>
            <w:cnfStyle w:val="001000000000" w:firstRow="0" w:lastRow="0" w:firstColumn="1" w:lastColumn="0" w:oddVBand="0" w:evenVBand="0" w:oddHBand="0" w:evenHBand="0" w:firstRowFirstColumn="0" w:firstRowLastColumn="0" w:lastRowFirstColumn="0" w:lastRowLastColumn="0"/>
            <w:tcW w:w="960" w:type="dxa"/>
            <w:noWrap/>
            <w:hideMark/>
          </w:tcPr>
          <w:p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XNAT</w:t>
            </w:r>
          </w:p>
        </w:tc>
        <w:tc>
          <w:tcPr>
            <w:tcW w:w="2012"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37</w:t>
            </w:r>
          </w:p>
        </w:tc>
        <w:tc>
          <w:tcPr>
            <w:tcW w:w="1985"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21</w:t>
            </w:r>
          </w:p>
        </w:tc>
        <w:tc>
          <w:tcPr>
            <w:tcW w:w="1984"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22</w:t>
            </w:r>
          </w:p>
        </w:tc>
        <w:tc>
          <w:tcPr>
            <w:tcW w:w="1559"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80</w:t>
            </w:r>
          </w:p>
        </w:tc>
      </w:tr>
      <w:tr w:rsidR="004E5F90" w:rsidRPr="00841925"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CTP</w:t>
            </w:r>
          </w:p>
        </w:tc>
        <w:tc>
          <w:tcPr>
            <w:tcW w:w="2012"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41</w:t>
            </w:r>
          </w:p>
        </w:tc>
        <w:tc>
          <w:tcPr>
            <w:tcW w:w="1985"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25</w:t>
            </w:r>
          </w:p>
        </w:tc>
        <w:tc>
          <w:tcPr>
            <w:tcW w:w="1559"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90</w:t>
            </w:r>
          </w:p>
        </w:tc>
      </w:tr>
      <w:tr w:rsidR="00841925" w:rsidRPr="00841925"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D</w:t>
            </w:r>
            <w:r w:rsidR="007964A7">
              <w:rPr>
                <w:rFonts w:ascii="Calibri" w:eastAsia="Times New Roman" w:hAnsi="Calibri" w:cs="Times New Roman"/>
                <w:color w:val="000000"/>
                <w:lang w:eastAsia="en-GB"/>
              </w:rPr>
              <w:t xml:space="preserve">ICOM </w:t>
            </w:r>
            <w:r w:rsidRPr="00841925">
              <w:rPr>
                <w:rFonts w:ascii="Calibri" w:eastAsia="Times New Roman" w:hAnsi="Calibri" w:cs="Times New Roman"/>
                <w:color w:val="000000"/>
                <w:lang w:eastAsia="en-GB"/>
              </w:rPr>
              <w:t>C</w:t>
            </w:r>
            <w:r w:rsidR="007964A7">
              <w:rPr>
                <w:rFonts w:ascii="Calibri" w:eastAsia="Times New Roman" w:hAnsi="Calibri" w:cs="Times New Roman"/>
                <w:color w:val="000000"/>
                <w:lang w:eastAsia="en-GB"/>
              </w:rPr>
              <w:t>onfidential</w:t>
            </w:r>
          </w:p>
        </w:tc>
        <w:tc>
          <w:tcPr>
            <w:tcW w:w="2012"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35</w:t>
            </w:r>
          </w:p>
        </w:tc>
        <w:tc>
          <w:tcPr>
            <w:tcW w:w="1985"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14</w:t>
            </w:r>
          </w:p>
        </w:tc>
        <w:tc>
          <w:tcPr>
            <w:tcW w:w="1559" w:type="dxa"/>
            <w:noWrap/>
            <w:hideMark/>
          </w:tcPr>
          <w:p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73</w:t>
            </w:r>
          </w:p>
        </w:tc>
      </w:tr>
    </w:tbl>
    <w:p w:rsidR="00CF289B" w:rsidRPr="00965501" w:rsidRDefault="00841925" w:rsidP="00965501">
      <w:pPr>
        <w:pStyle w:val="Caption"/>
        <w:rPr>
          <w:sz w:val="20"/>
        </w:rPr>
      </w:pPr>
      <w:r>
        <w:rPr>
          <w:sz w:val="20"/>
        </w:rPr>
        <w:t>Table</w:t>
      </w:r>
      <w:r w:rsidRPr="0082126C">
        <w:rPr>
          <w:sz w:val="20"/>
        </w:rPr>
        <w:t xml:space="preserve"> </w:t>
      </w:r>
      <w:r>
        <w:rPr>
          <w:sz w:val="20"/>
        </w:rPr>
        <w:t>4 – Score of differe</w:t>
      </w:r>
      <w:r w:rsidR="00965501">
        <w:rPr>
          <w:sz w:val="20"/>
        </w:rPr>
        <w:t>nt de-identification tools</w:t>
      </w:r>
    </w:p>
    <w:p w:rsidR="00CF289B" w:rsidRDefault="00CF289B" w:rsidP="00CF289B">
      <w:pPr>
        <w:pStyle w:val="Heading3"/>
      </w:pPr>
      <w:r>
        <w:t>NIFTI as a method of de-identification</w:t>
      </w:r>
    </w:p>
    <w:p w:rsidR="00CF289B" w:rsidRPr="00CF289B" w:rsidRDefault="00CF289B" w:rsidP="00CF289B">
      <w:pPr>
        <w:spacing w:after="0"/>
        <w:rPr>
          <w:color w:val="000000"/>
        </w:rPr>
      </w:pPr>
      <w:r w:rsidRPr="00CF289B">
        <w:rPr>
          <w:color w:val="000000"/>
        </w:rPr>
        <w:t>NIFTI (Neuroimaging Informatics Technology Initiative) is an alternative to DICOM as a file format to store medical images. Originally created for neuroimaging, NIFTI stores image data as a single 3D image (.nii file), whereas DICOM stores a separate image file for each slice of the scan. In addition, the NIFTI format only stores pixel data and metadata related to the image itself, not any patient or study information as you would find in a D</w:t>
      </w:r>
      <w:r w:rsidR="00A31C47">
        <w:rPr>
          <w:color w:val="000000"/>
        </w:rPr>
        <w:t>ICOM image. This makes NIFTI a possible</w:t>
      </w:r>
      <w:r w:rsidRPr="00CF289B">
        <w:rPr>
          <w:color w:val="000000"/>
        </w:rPr>
        <w:t xml:space="preserve"> method to “anonymise” DICOM images. Not all image modalities and compressions are supported however, and conversion tools require extensions to interpret the private tags that some image scanners write into the DICOM files to describe the pixel data. </w:t>
      </w:r>
      <w:r w:rsidR="00A31C47">
        <w:rPr>
          <w:color w:val="000000"/>
        </w:rPr>
        <w:t xml:space="preserve">Therefore, NIFTI was not chosen </w:t>
      </w:r>
    </w:p>
    <w:p w:rsidR="00CF289B" w:rsidRDefault="00CF289B" w:rsidP="00CF289B">
      <w:pPr>
        <w:spacing w:after="0"/>
        <w:rPr>
          <w:color w:val="000000"/>
        </w:rPr>
      </w:pPr>
      <w:r w:rsidRPr="00CF289B">
        <w:rPr>
          <w:color w:val="000000"/>
        </w:rPr>
        <w:t>NIFTI has become popular in some machine learning applications and is preferred over DICOM due to the ease of dealing with only 1 file</w:t>
      </w:r>
      <w:r>
        <w:rPr>
          <w:color w:val="000000"/>
        </w:rPr>
        <w:t xml:space="preserve"> representing the whole 3D scan.</w:t>
      </w:r>
    </w:p>
    <w:p w:rsidR="00CF289B" w:rsidRPr="00CF289B" w:rsidRDefault="00CF289B" w:rsidP="00CF289B">
      <w:pPr>
        <w:spacing w:after="0"/>
        <w:rPr>
          <w:color w:val="000000"/>
        </w:rPr>
      </w:pPr>
    </w:p>
    <w:p w:rsidR="006175CD" w:rsidRDefault="009F522E" w:rsidP="006175CD">
      <w:pPr>
        <w:pStyle w:val="Heading3"/>
      </w:pPr>
      <w:r>
        <w:t>Promotion of DICOM metadata tags into de-identifiable</w:t>
      </w:r>
      <w:r w:rsidR="0051490F">
        <w:t xml:space="preserve"> store</w:t>
      </w:r>
    </w:p>
    <w:p w:rsidR="006175CD" w:rsidRDefault="006175CD" w:rsidP="00051DBC">
      <w:commentRangeStart w:id="35"/>
      <w:commentRangeStart w:id="36"/>
      <w:r w:rsidRPr="007E4D30">
        <w:rPr>
          <w:highlight w:val="yellow"/>
        </w:rPr>
        <w:t>What did we do here?</w:t>
      </w:r>
      <w:commentRangeEnd w:id="35"/>
      <w:r w:rsidR="00EB2934" w:rsidRPr="007E4D30">
        <w:rPr>
          <w:rStyle w:val="CommentReference"/>
          <w:highlight w:val="yellow"/>
        </w:rPr>
        <w:commentReference w:id="35"/>
      </w:r>
      <w:commentRangeEnd w:id="36"/>
      <w:r w:rsidR="00A31C47">
        <w:rPr>
          <w:rStyle w:val="CommentReference"/>
        </w:rPr>
        <w:commentReference w:id="36"/>
      </w:r>
    </w:p>
    <w:p w:rsidR="006175CD" w:rsidRPr="008444F1" w:rsidRDefault="006175CD" w:rsidP="006175CD">
      <w:pPr>
        <w:pStyle w:val="Heading3"/>
      </w:pPr>
      <w:r w:rsidRPr="008444F1">
        <w:t>Software deployed in the Safe Haven Analytical Environment</w:t>
      </w:r>
    </w:p>
    <w:p w:rsidR="005E2383" w:rsidRDefault="003E070E" w:rsidP="009630F0">
      <w:pPr>
        <w:spacing w:after="0"/>
        <w:rPr>
          <w:color w:val="000000"/>
        </w:rPr>
      </w:pPr>
      <w:r w:rsidRPr="008444F1">
        <w:rPr>
          <w:color w:val="000000"/>
        </w:rPr>
        <w:t>We investigated several tools to deploy</w:t>
      </w:r>
      <w:r w:rsidR="006175CD" w:rsidRPr="008444F1">
        <w:rPr>
          <w:color w:val="000000"/>
        </w:rPr>
        <w:t xml:space="preserve"> into the Safe Haven for </w:t>
      </w:r>
      <w:r w:rsidRPr="008444F1">
        <w:rPr>
          <w:color w:val="000000"/>
        </w:rPr>
        <w:t xml:space="preserve">managing, </w:t>
      </w:r>
      <w:r w:rsidR="006175CD" w:rsidRPr="008444F1">
        <w:rPr>
          <w:color w:val="000000"/>
        </w:rPr>
        <w:t xml:space="preserve">viewing and manual annotation of </w:t>
      </w:r>
      <w:r w:rsidRPr="008444F1">
        <w:rPr>
          <w:color w:val="000000"/>
        </w:rPr>
        <w:t>images by research teams.</w:t>
      </w:r>
      <w:r w:rsidR="005E2383" w:rsidRPr="008444F1">
        <w:rPr>
          <w:color w:val="000000"/>
        </w:rPr>
        <w:t xml:space="preserve"> We chose ??? (</w:t>
      </w:r>
      <w:r w:rsidR="005E2383" w:rsidRPr="008444F1">
        <w:rPr>
          <w:color w:val="000000"/>
          <w:highlight w:val="yellow"/>
        </w:rPr>
        <w:t>MicroDICOM (simple DICOM viewer)</w:t>
      </w:r>
      <w:r w:rsidR="00CC5E21" w:rsidRPr="008444F1">
        <w:rPr>
          <w:color w:val="000000"/>
          <w:highlight w:val="yellow"/>
        </w:rPr>
        <w:t xml:space="preserve"> </w:t>
      </w:r>
      <w:r w:rsidR="00CC5E21" w:rsidRPr="008444F1">
        <w:rPr>
          <w:color w:val="000000"/>
          <w:highlight w:val="yellow"/>
        </w:rPr>
        <w:fldChar w:fldCharType="begin"/>
      </w:r>
      <w:r w:rsidR="00CC5E21" w:rsidRPr="008444F1">
        <w:rPr>
          <w:color w:val="000000"/>
          <w:highlight w:val="yellow"/>
        </w:rPr>
        <w:instrText xml:space="preserve"> ADDIN EN.CITE &lt;EndNote&gt;&lt;Cite&gt;&lt;RecNum&gt;1481&lt;/RecNum&gt;&lt;DisplayText&gt;[28]&lt;/DisplayText&gt;&lt;record&gt;&lt;rec-number&gt;1481&lt;/rec-number&gt;&lt;foreign-keys&gt;&lt;key app="EN" db-id="90rsx2xfxfsxa7easaz5txf4a2zvxefxx9as" timestamp="1522673200"&gt;1481&lt;/key&gt;&lt;/foreign-keys&gt;&lt;ref-type name="Web Page"&gt;12&lt;/ref-type&gt;&lt;contributors&gt;&lt;/contributors&gt;&lt;titles&gt;&lt;title&gt;MicroDicom&lt;/title&gt;&lt;/titles&gt;&lt;dates&gt;&lt;/dates&gt;&lt;urls&gt;&lt;related-urls&gt;&lt;url&gt;&lt;style face="underline" font="default" size="100%"&gt;http://www.microdicom.com/&lt;/style&gt;&lt;/url&gt;&lt;/related-urls&gt;&lt;/urls&gt;&lt;/record&gt;&lt;/Cite&gt;&lt;/EndNote&gt;</w:instrText>
      </w:r>
      <w:r w:rsidR="00CC5E21" w:rsidRPr="008444F1">
        <w:rPr>
          <w:color w:val="000000"/>
          <w:highlight w:val="yellow"/>
        </w:rPr>
        <w:fldChar w:fldCharType="separate"/>
      </w:r>
      <w:r w:rsidR="00CC5E21" w:rsidRPr="008444F1">
        <w:rPr>
          <w:noProof/>
          <w:color w:val="000000"/>
          <w:highlight w:val="yellow"/>
        </w:rPr>
        <w:t>[28]</w:t>
      </w:r>
      <w:r w:rsidR="00CC5E21" w:rsidRPr="008444F1">
        <w:rPr>
          <w:color w:val="000000"/>
          <w:highlight w:val="yellow"/>
        </w:rPr>
        <w:fldChar w:fldCharType="end"/>
      </w:r>
      <w:r w:rsidR="005E2383" w:rsidRPr="008444F1">
        <w:rPr>
          <w:color w:val="000000"/>
          <w:highlight w:val="yellow"/>
        </w:rPr>
        <w:t>, ClearCanvas (open-source PACS client, cf. Carestream)</w:t>
      </w:r>
      <w:r w:rsidR="00F305BB" w:rsidRPr="008444F1">
        <w:rPr>
          <w:color w:val="000000"/>
          <w:highlight w:val="yellow"/>
        </w:rPr>
        <w:t xml:space="preserve"> </w:t>
      </w:r>
      <w:r w:rsidR="00F305BB" w:rsidRPr="008444F1">
        <w:rPr>
          <w:color w:val="000000"/>
          <w:highlight w:val="yellow"/>
        </w:rPr>
        <w:fldChar w:fldCharType="begin"/>
      </w:r>
      <w:r w:rsidR="00CC5E21" w:rsidRPr="008444F1">
        <w:rPr>
          <w:color w:val="000000"/>
          <w:highlight w:val="yellow"/>
        </w:rPr>
        <w:instrText xml:space="preserve"> ADDIN EN.CITE &lt;EndNote&gt;&lt;Cite&gt;&lt;RecNum&gt;1479&lt;/RecNum&gt;&lt;DisplayText&gt;[29]&lt;/DisplayText&gt;&lt;record&gt;&lt;rec-number&gt;1479&lt;/rec-number&gt;&lt;foreign-keys&gt;&lt;key app="EN" db-id="90rsx2xfxfsxa7easaz5txf4a2zvxefxx9as" timestamp="1521553764"&gt;1479&lt;/key&gt;&lt;/foreign-keys&gt;&lt;ref-type name="Web Page"&gt;12&lt;/ref-type&gt;&lt;contributors&gt;&lt;authors&gt;&lt;author&gt;Synaptive Medical,&lt;/author&gt;&lt;/authors&gt;&lt;/contributors&gt;&lt;titles&gt;&lt;title&gt;ClearCanvas&lt;/title&gt;&lt;/titles&gt;&lt;dates&gt;&lt;/dates&gt;&lt;urls&gt;&lt;related-urls&gt;&lt;url&gt;&lt;style face="underline" font="default" size="100%"&gt;https://www.clearcanvas.ca/&lt;/style&gt;&lt;/url&gt;&lt;/related-urls&gt;&lt;/urls&gt;&lt;/record&gt;&lt;/Cite&gt;&lt;/EndNote&gt;</w:instrText>
      </w:r>
      <w:r w:rsidR="00F305BB" w:rsidRPr="008444F1">
        <w:rPr>
          <w:color w:val="000000"/>
          <w:highlight w:val="yellow"/>
        </w:rPr>
        <w:fldChar w:fldCharType="separate"/>
      </w:r>
      <w:r w:rsidR="00CC5E21" w:rsidRPr="008444F1">
        <w:rPr>
          <w:noProof/>
          <w:color w:val="000000"/>
          <w:highlight w:val="yellow"/>
        </w:rPr>
        <w:t>[29]</w:t>
      </w:r>
      <w:r w:rsidR="00F305BB" w:rsidRPr="008444F1">
        <w:rPr>
          <w:color w:val="000000"/>
          <w:highlight w:val="yellow"/>
        </w:rPr>
        <w:fldChar w:fldCharType="end"/>
      </w:r>
      <w:r w:rsidR="005E2383" w:rsidRPr="008444F1">
        <w:rPr>
          <w:color w:val="000000"/>
          <w:highlight w:val="yellow"/>
        </w:rPr>
        <w:t xml:space="preserve">, ITK-SNAP (annotation/visualisation) </w:t>
      </w:r>
      <w:r w:rsidR="00CC5E21" w:rsidRPr="008444F1">
        <w:rPr>
          <w:color w:val="000000"/>
          <w:highlight w:val="yellow"/>
        </w:rPr>
        <w:fldChar w:fldCharType="begin"/>
      </w:r>
      <w:r w:rsidR="00CC5E21" w:rsidRPr="008444F1">
        <w:rPr>
          <w:color w:val="000000"/>
          <w:highlight w:val="yellow"/>
        </w:rPr>
        <w:instrText xml:space="preserve"> ADDIN EN.CITE &lt;EndNote&gt;&lt;Cite&gt;&lt;RecNum&gt;1587&lt;/RecNum&gt;&lt;DisplayText&gt;[30]&lt;/DisplayText&gt;&lt;record&gt;&lt;rec-number&gt;1587&lt;/rec-number&gt;&lt;foreign-keys&gt;&lt;key app="EN" db-id="90rsx2xfxfsxa7easaz5txf4a2zvxefxx9as" timestamp="1541757806"&gt;1587&lt;/key&gt;&lt;/foreign-keys&gt;&lt;ref-type name="Web Page"&gt;12&lt;/ref-type&gt;&lt;contributors&gt;&lt;/contributors&gt;&lt;titles&gt;&lt;title&gt;ITK-SNAP&lt;/title&gt;&lt;/titles&gt;&lt;dates&gt;&lt;/dates&gt;&lt;urls&gt;&lt;related-urls&gt;&lt;url&gt;&lt;style face="underline" font="default" size="100%"&gt;http://www.itksnap.org&lt;/style&gt;&lt;/url&gt;&lt;/related-urls&gt;&lt;/urls&gt;&lt;/record&gt;&lt;/Cite&gt;&lt;/EndNote&gt;</w:instrText>
      </w:r>
      <w:r w:rsidR="00CC5E21" w:rsidRPr="008444F1">
        <w:rPr>
          <w:color w:val="000000"/>
          <w:highlight w:val="yellow"/>
        </w:rPr>
        <w:fldChar w:fldCharType="separate"/>
      </w:r>
      <w:r w:rsidR="00CC5E21" w:rsidRPr="008444F1">
        <w:rPr>
          <w:noProof/>
          <w:color w:val="000000"/>
          <w:highlight w:val="yellow"/>
        </w:rPr>
        <w:t>[30]</w:t>
      </w:r>
      <w:r w:rsidR="00CC5E21" w:rsidRPr="008444F1">
        <w:rPr>
          <w:color w:val="000000"/>
          <w:highlight w:val="yellow"/>
        </w:rPr>
        <w:fldChar w:fldCharType="end"/>
      </w:r>
      <w:r w:rsidR="00CC5E21" w:rsidRPr="008444F1">
        <w:rPr>
          <w:color w:val="000000"/>
          <w:highlight w:val="yellow"/>
        </w:rPr>
        <w:t xml:space="preserve">, </w:t>
      </w:r>
      <w:r w:rsidR="005E2383" w:rsidRPr="008444F1">
        <w:rPr>
          <w:highlight w:val="yellow"/>
        </w:rPr>
        <w:t>OMERO</w:t>
      </w:r>
      <w:r w:rsidR="00CC5E21" w:rsidRPr="008444F1">
        <w:rPr>
          <w:highlight w:val="yellow"/>
        </w:rPr>
        <w:t xml:space="preserve"> (</w:t>
      </w:r>
      <w:r w:rsidR="008444F1" w:rsidRPr="008444F1">
        <w:rPr>
          <w:highlight w:val="yellow"/>
        </w:rPr>
        <w:t>managing and viewing large volumes of images</w:t>
      </w:r>
      <w:r w:rsidR="00CC5E21" w:rsidRPr="008444F1">
        <w:rPr>
          <w:highlight w:val="yellow"/>
        </w:rPr>
        <w:t xml:space="preserve">) </w:t>
      </w:r>
      <w:r w:rsidR="005E2383" w:rsidRPr="008444F1">
        <w:rPr>
          <w:highlight w:val="yellow"/>
        </w:rPr>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rsidRPr="008444F1">
        <w:rPr>
          <w:highlight w:val="yellow"/>
        </w:rPr>
        <w:instrText xml:space="preserve"> ADDIN EN.CITE </w:instrText>
      </w:r>
      <w:r w:rsidR="00CC5E21" w:rsidRPr="008444F1">
        <w:rPr>
          <w:highlight w:val="yellow"/>
        </w:rPr>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rsidRPr="008444F1">
        <w:rPr>
          <w:highlight w:val="yellow"/>
        </w:rPr>
        <w:instrText xml:space="preserve"> ADDIN EN.CITE.DATA </w:instrText>
      </w:r>
      <w:r w:rsidR="00CC5E21" w:rsidRPr="008444F1">
        <w:rPr>
          <w:highlight w:val="yellow"/>
        </w:rPr>
      </w:r>
      <w:r w:rsidR="00CC5E21" w:rsidRPr="008444F1">
        <w:rPr>
          <w:highlight w:val="yellow"/>
        </w:rPr>
        <w:fldChar w:fldCharType="end"/>
      </w:r>
      <w:r w:rsidR="005E2383" w:rsidRPr="008444F1">
        <w:rPr>
          <w:highlight w:val="yellow"/>
        </w:rPr>
      </w:r>
      <w:r w:rsidR="005E2383" w:rsidRPr="008444F1">
        <w:rPr>
          <w:highlight w:val="yellow"/>
        </w:rPr>
        <w:fldChar w:fldCharType="separate"/>
      </w:r>
      <w:r w:rsidR="00CC5E21" w:rsidRPr="008444F1">
        <w:rPr>
          <w:noProof/>
          <w:highlight w:val="yellow"/>
        </w:rPr>
        <w:t>[31, 32]</w:t>
      </w:r>
      <w:r w:rsidR="005E2383" w:rsidRPr="008444F1">
        <w:rPr>
          <w:highlight w:val="yellow"/>
        </w:rPr>
        <w:fldChar w:fldCharType="end"/>
      </w:r>
      <w:r w:rsidR="00CC5E21" w:rsidRPr="008444F1">
        <w:rPr>
          <w:highlight w:val="yellow"/>
        </w:rPr>
        <w:t xml:space="preserve"> and </w:t>
      </w:r>
      <w:r w:rsidR="005E2383" w:rsidRPr="008444F1">
        <w:rPr>
          <w:highlight w:val="yellow"/>
        </w:rPr>
        <w:t>XNAT</w:t>
      </w:r>
      <w:r w:rsidR="00CC5E21" w:rsidRPr="008444F1">
        <w:rPr>
          <w:highlight w:val="yellow"/>
        </w:rPr>
        <w:t xml:space="preserve"> </w:t>
      </w:r>
      <w:r w:rsidR="008444F1" w:rsidRPr="008444F1">
        <w:rPr>
          <w:highlight w:val="yellow"/>
        </w:rPr>
        <w:t xml:space="preserve">(managing and viewing large volumes of images) </w:t>
      </w:r>
      <w:commentRangeStart w:id="37"/>
      <w:r w:rsidR="005E2383" w:rsidRPr="008444F1">
        <w:rPr>
          <w:highlight w:val="yellow"/>
        </w:rPr>
        <w:fldChar w:fldCharType="begin"/>
      </w:r>
      <w:r w:rsidR="005E2383" w:rsidRPr="008444F1">
        <w:rPr>
          <w:highlight w:val="yellow"/>
        </w:rPr>
        <w:instrText xml:space="preserve"> ADDIN EN.CITE &lt;EndNote&gt;&lt;Cite&gt;&lt;RecNum&gt;74&lt;/RecNum&gt;&lt;DisplayText&gt;[26, 27]&lt;/DisplayText&gt;&lt;record&gt;&lt;rec-number&gt;74&lt;/rec-number&gt;&lt;foreign-keys&gt;&lt;key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005E2383" w:rsidRPr="008444F1">
        <w:rPr>
          <w:highlight w:val="yellow"/>
        </w:rPr>
        <w:fldChar w:fldCharType="separate"/>
      </w:r>
      <w:r w:rsidR="005E2383" w:rsidRPr="008444F1">
        <w:rPr>
          <w:noProof/>
          <w:highlight w:val="yellow"/>
        </w:rPr>
        <w:t>[26, 27]</w:t>
      </w:r>
      <w:r w:rsidR="005E2383" w:rsidRPr="008444F1">
        <w:rPr>
          <w:highlight w:val="yellow"/>
        </w:rPr>
        <w:fldChar w:fldCharType="end"/>
      </w:r>
      <w:commentRangeEnd w:id="37"/>
      <w:r w:rsidR="008444F1">
        <w:rPr>
          <w:rStyle w:val="CommentReference"/>
        </w:rPr>
        <w:commentReference w:id="37"/>
      </w:r>
      <w:r w:rsidR="00CC5E21" w:rsidRPr="008444F1">
        <w:t>)</w:t>
      </w:r>
    </w:p>
    <w:p w:rsidR="005E2383" w:rsidRDefault="005E2383" w:rsidP="009630F0">
      <w:pPr>
        <w:spacing w:after="0"/>
        <w:rPr>
          <w:color w:val="000000"/>
        </w:rPr>
      </w:pPr>
    </w:p>
    <w:p w:rsidR="005E2383" w:rsidRDefault="005E2383" w:rsidP="009630F0">
      <w:pPr>
        <w:spacing w:after="0"/>
        <w:rPr>
          <w:color w:val="000000"/>
        </w:rPr>
      </w:pPr>
      <w:r>
        <w:rPr>
          <w:rStyle w:val="CommentReference"/>
        </w:rPr>
        <w:commentReference w:id="38"/>
      </w:r>
    </w:p>
    <w:p w:rsidR="00D221C3" w:rsidRPr="002627D5" w:rsidRDefault="003E070E" w:rsidP="009630F0">
      <w:pPr>
        <w:spacing w:after="0"/>
      </w:pPr>
      <w:r>
        <w:rPr>
          <w:color w:val="000000"/>
        </w:rPr>
        <w:t xml:space="preserve">Over time it is expected that the number of tools available as part of the </w:t>
      </w:r>
      <w:r w:rsidR="005E2383">
        <w:rPr>
          <w:color w:val="000000"/>
        </w:rPr>
        <w:t xml:space="preserve">pre-installed VM will increase and that researchers will have the capability to install their own preferred software tools. </w:t>
      </w:r>
      <w:r w:rsidR="006175CD">
        <w:rPr>
          <w:color w:val="000000"/>
        </w:rPr>
        <w:t xml:space="preserve"> This software includes: </w:t>
      </w:r>
    </w:p>
    <w:p w:rsidR="00D221C3" w:rsidRDefault="00D221C3" w:rsidP="006175CD">
      <w:pPr>
        <w:spacing w:after="0"/>
      </w:pPr>
    </w:p>
    <w:p w:rsidR="007E3535" w:rsidRDefault="007E3535" w:rsidP="007E3535">
      <w:pPr>
        <w:pStyle w:val="Heading2"/>
      </w:pPr>
      <w:r>
        <w:t>Comparisons to other existing systems</w:t>
      </w:r>
    </w:p>
    <w:p w:rsidR="007E3535" w:rsidRDefault="007E3535" w:rsidP="007E3535">
      <w:bookmarkStart w:id="39" w:name="_Toc498589909"/>
      <w:r w:rsidRPr="00540779">
        <w:t>Given the different imaging pla</w:t>
      </w:r>
      <w:r w:rsidRPr="00D95F40">
        <w:t xml:space="preserve">tforms in active development to support research projects, we investigated </w:t>
      </w:r>
      <w:r>
        <w:t>alternative</w:t>
      </w:r>
      <w:r w:rsidRPr="00D95F40">
        <w:t xml:space="preserve"> platforms</w:t>
      </w:r>
      <w:r>
        <w:t xml:space="preserve"> so that we did not re-invent the wheel.</w:t>
      </w:r>
      <w:r w:rsidRPr="00D95F40">
        <w:t xml:space="preserve"> </w:t>
      </w:r>
      <w:r>
        <w:t xml:space="preserve">In general terms, other solutions have concentrated on consented cohorts from researcher collected research images rather than much larger unconsented data from routinely collected “real world” images. The architectural solution developed by others is generally a large anonymised database (sometimes distributed) containing all of the images with permissions to see, extract and run pipelines on the imaging data configured for each research group. The metadata provided is limited and relatively clean in comparison to routinely collected data. </w:t>
      </w:r>
      <w:r w:rsidRPr="00D95F40">
        <w:t xml:space="preserve">The architectural challenges </w:t>
      </w:r>
      <w:r>
        <w:t xml:space="preserve">and solutions </w:t>
      </w:r>
      <w:r w:rsidRPr="00D95F40">
        <w:t xml:space="preserve">are therefore very different. For example, </w:t>
      </w:r>
      <w:r>
        <w:t xml:space="preserve">a key functionality of the platform is </w:t>
      </w:r>
      <w:r w:rsidRPr="00D95F40">
        <w:t>the efficient and effective selection of anonymised cohorts from noisy, heterogeneous, petabytes of identifiable data.</w:t>
      </w:r>
      <w:r>
        <w:t xml:space="preserve"> </w:t>
      </w:r>
    </w:p>
    <w:p w:rsidR="007E3535" w:rsidRDefault="003E070E" w:rsidP="007E3535">
      <w:pPr>
        <w:spacing w:after="80"/>
      </w:pPr>
      <w:r>
        <w:t>If the requirements of the</w:t>
      </w:r>
      <w:r w:rsidR="007E3535">
        <w:t xml:space="preserve"> architecture where </w:t>
      </w:r>
      <w:r>
        <w:t xml:space="preserve">to </w:t>
      </w:r>
      <w:r w:rsidR="007E3535">
        <w:t>store a de-identifiable, clean, homogenised copy of all of the pixel and metadata within the de-identifiable zone</w:t>
      </w:r>
      <w:r w:rsidR="008D040C">
        <w:t xml:space="preserve"> </w:t>
      </w:r>
      <w:r w:rsidR="007E3535">
        <w:t xml:space="preserve">we could have employed one of the many excellent open source platforms for managing large volumes of imaging data such as </w:t>
      </w:r>
      <w:r w:rsidR="007E3535" w:rsidRPr="00047BB1">
        <w:t>OMERO</w:t>
      </w:r>
      <w:r w:rsidR="007F41FA">
        <w:t xml:space="preserve"> </w:t>
      </w:r>
      <w:r w:rsidR="007E3535">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instrText xml:space="preserve"> ADDIN EN.CITE </w:instrText>
      </w:r>
      <w:r w:rsidR="00CC5E21">
        <w:fldChar w:fldCharType="begin">
          <w:fldData xml:space="preserve">PEVuZE5vdGU+PENpdGU+PEF1dGhvcj5Td2VkbG93PC9BdXRob3I+PFllYXI+MjAwMzwvWWVhcj48
UmVjTnVtPjY5PC9SZWNOdW0+PERpc3BsYXlUZXh0PlszMSwgMzJdPC9EaXNwbGF5VGV4dD48cmVj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CC5E21">
        <w:instrText xml:space="preserve"> ADDIN EN.CITE.DATA </w:instrText>
      </w:r>
      <w:r w:rsidR="00CC5E21">
        <w:fldChar w:fldCharType="end"/>
      </w:r>
      <w:r w:rsidR="007E3535">
        <w:fldChar w:fldCharType="separate"/>
      </w:r>
      <w:r w:rsidR="00CC5E21">
        <w:rPr>
          <w:noProof/>
        </w:rPr>
        <w:t>[31, 32]</w:t>
      </w:r>
      <w:r w:rsidR="007E3535">
        <w:fldChar w:fldCharType="end"/>
      </w:r>
      <w:r>
        <w:t xml:space="preserve">, </w:t>
      </w:r>
      <w:r w:rsidR="007E3535">
        <w:t>XNAT</w:t>
      </w:r>
      <w:r w:rsidR="007F41FA">
        <w:t xml:space="preserve"> </w:t>
      </w:r>
      <w:r w:rsidR="007E3535">
        <w:fldChar w:fldCharType="begin"/>
      </w:r>
      <w:r w:rsidR="00AF4F12">
        <w:instrText xml:space="preserve"> ADDIN EN.CITE &lt;EndNote&gt;&lt;Cite&gt;&lt;RecNum&gt;74&lt;/RecNum&gt;&lt;DisplayText&gt;[26, 27]&lt;/DisplayText&gt;&lt;record&gt;&lt;rec-number&gt;74&lt;/rec-number&gt;&lt;foreign-keys&gt;&lt;key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007E3535">
        <w:fldChar w:fldCharType="separate"/>
      </w:r>
      <w:r w:rsidR="00AF4F12">
        <w:rPr>
          <w:noProof/>
        </w:rPr>
        <w:t>[26, 27]</w:t>
      </w:r>
      <w:r w:rsidR="007E3535">
        <w:fldChar w:fldCharType="end"/>
      </w:r>
      <w:r>
        <w:t>, ClearCanvas</w:t>
      </w:r>
      <w:r w:rsidR="007F41FA">
        <w:t xml:space="preserve"> </w:t>
      </w:r>
      <w:r w:rsidR="007F41FA">
        <w:fldChar w:fldCharType="begin"/>
      </w:r>
      <w:r w:rsidR="007F41FA">
        <w:instrText xml:space="preserve"> ADDIN EN.CITE &lt;EndNote&gt;&lt;Cite&gt;&lt;Author&gt;Synaptive Medical&lt;/Author&gt;&lt;RecNum&gt;1479&lt;/RecNum&gt;&lt;DisplayText&gt;[29]&lt;/DisplayText&gt;&lt;record&gt;&lt;rec-number&gt;1479&lt;/rec-number&gt;&lt;foreign-keys&gt;&lt;key app="EN" db-id="90rsx2xfxfsxa7easaz5txf4a2zvxefxx9as" timestamp="1521553764"&gt;1479&lt;/key&gt;&lt;/foreign-keys&gt;&lt;ref-type name="Web Page"&gt;12&lt;/ref-type&gt;&lt;contributors&gt;&lt;authors&gt;&lt;author&gt;Synaptive Medical,&lt;/author&gt;&lt;/authors&gt;&lt;/contributors&gt;&lt;titles&gt;&lt;title&gt;ClearCanvas&lt;/title&gt;&lt;/titles&gt;&lt;dates&gt;&lt;/dates&gt;&lt;urls&gt;&lt;related-urls&gt;&lt;url&gt;&lt;style face="underline" font="default" size="100%"&gt;https://www.clearcanvas.ca/&lt;/style&gt;&lt;/url&gt;&lt;/related-urls&gt;&lt;/urls&gt;&lt;/record&gt;&lt;/Cite&gt;&lt;/EndNote&gt;</w:instrText>
      </w:r>
      <w:r w:rsidR="007F41FA">
        <w:fldChar w:fldCharType="separate"/>
      </w:r>
      <w:r w:rsidR="007F41FA">
        <w:rPr>
          <w:noProof/>
        </w:rPr>
        <w:t>[29]</w:t>
      </w:r>
      <w:r w:rsidR="007F41FA">
        <w:fldChar w:fldCharType="end"/>
      </w:r>
      <w:r w:rsidR="007E3535">
        <w:t>. There are several reasons why we did not choose to create a completely de-identifiable copy of all of the data (pixel and metadata) within the de-identifiable zone and therefore did not use such platforms to manage the core data repository:</w:t>
      </w:r>
    </w:p>
    <w:p w:rsidR="007E3535" w:rsidRDefault="007E3535" w:rsidP="007E3535">
      <w:pPr>
        <w:pStyle w:val="ListParagraph"/>
        <w:numPr>
          <w:ilvl w:val="0"/>
          <w:numId w:val="21"/>
        </w:numPr>
        <w:spacing w:after="80" w:line="252" w:lineRule="auto"/>
      </w:pPr>
      <w:r>
        <w:t xml:space="preserve">We envisage that the methods to de-identify data will change over time as our understanding increases and technological solutions improve. It is impractical to re-create a &gt;1 petabyte of de-identified images each time our methodology improves. </w:t>
      </w:r>
    </w:p>
    <w:p w:rsidR="007E3535" w:rsidRDefault="007E3535" w:rsidP="007E3535">
      <w:pPr>
        <w:pStyle w:val="ListParagraph"/>
        <w:numPr>
          <w:ilvl w:val="0"/>
          <w:numId w:val="21"/>
        </w:numPr>
        <w:spacing w:after="80" w:line="252" w:lineRule="auto"/>
      </w:pPr>
      <w:r>
        <w:t xml:space="preserve">It is unnecessary to undertake the effort to validate any de-identification method on all </w:t>
      </w:r>
      <w:r w:rsidR="007F41FA">
        <w:t xml:space="preserve">DICOM </w:t>
      </w:r>
      <w:r>
        <w:t xml:space="preserve">tags when only a small fraction of these will be required by research teams. It is unknown which ones will be required upfront.   </w:t>
      </w:r>
    </w:p>
    <w:p w:rsidR="007E3535" w:rsidRDefault="007E3535" w:rsidP="007E3535">
      <w:pPr>
        <w:pStyle w:val="ListParagraph"/>
        <w:numPr>
          <w:ilvl w:val="0"/>
          <w:numId w:val="21"/>
        </w:numPr>
        <w:spacing w:after="80" w:line="252" w:lineRule="auto"/>
      </w:pPr>
      <w:r>
        <w:t>A proportion of all of the images will never be extracted/released for research projects as they will not meet the cohort requirements. Only de-identifying imaging data re-actively when it is required for a specific project removes the requirement to carry out a needless timely and computationally expensive de-identification process on images which are never required. (</w:t>
      </w:r>
      <w:r w:rsidRPr="00AF2574">
        <w:t>The flip side of this is that a particular image may be de-identified several times, once for each project. This is an issue which we plan to resolve in th</w:t>
      </w:r>
      <w:r>
        <w:t xml:space="preserve">e next stage of development - </w:t>
      </w:r>
      <w:r w:rsidRPr="00AF2574">
        <w:t>as discussed further in the discussion section).</w:t>
      </w:r>
    </w:p>
    <w:p w:rsidR="007E3535" w:rsidRDefault="007E3535" w:rsidP="007E3535">
      <w:pPr>
        <w:pStyle w:val="ListParagraph"/>
        <w:numPr>
          <w:ilvl w:val="0"/>
          <w:numId w:val="21"/>
        </w:numPr>
        <w:spacing w:after="80" w:line="252" w:lineRule="auto"/>
      </w:pPr>
      <w:r>
        <w:t xml:space="preserve">It is risky to test a specific de-identification tool on sample data and trust that it will therefore also be successful for variations of routinely collected data from multiple sources and vendors. The architecture was designed to reduce this risk: by default blacklisting all data until proven otherwise, in which case the metadata and/or image time is then “promoted” to a white list. </w:t>
      </w:r>
    </w:p>
    <w:p w:rsidR="007E3535" w:rsidRDefault="007E3535" w:rsidP="007E3535">
      <w:pPr>
        <w:pStyle w:val="ListParagraph"/>
        <w:numPr>
          <w:ilvl w:val="0"/>
          <w:numId w:val="21"/>
        </w:numPr>
        <w:spacing w:after="80" w:line="252" w:lineRule="auto"/>
      </w:pPr>
      <w:r>
        <w:t>The data is currently 1.6 Petabtyes and expected to grow at ~400TB per year. There is significant cost of maintaining 2 copies of the data both in terms of hardware but also the maintenance required to update a duplicate as new data arrives</w:t>
      </w:r>
      <w:r w:rsidR="007F41FA">
        <w:t xml:space="preserve"> (an identifiable version of the data is required in the identifiable zone to meet requirement </w:t>
      </w:r>
      <w:r w:rsidR="008D040C">
        <w:t>I</w:t>
      </w:r>
      <w:r w:rsidR="007F41FA">
        <w:t xml:space="preserve">) </w:t>
      </w:r>
      <w:r>
        <w:t>.</w:t>
      </w:r>
    </w:p>
    <w:p w:rsidR="007E3535" w:rsidRDefault="007E3535" w:rsidP="007E3535">
      <w:pPr>
        <w:pStyle w:val="ListParagraph"/>
        <w:numPr>
          <w:ilvl w:val="0"/>
          <w:numId w:val="21"/>
        </w:numPr>
        <w:spacing w:after="80" w:line="252" w:lineRule="auto"/>
      </w:pPr>
      <w:r>
        <w:t xml:space="preserve">Hosting duplicate versions of the data introduces additional data security and governance risks. </w:t>
      </w:r>
    </w:p>
    <w:p w:rsidR="007E3535" w:rsidRDefault="007E3535" w:rsidP="007E3535">
      <w:pPr>
        <w:pStyle w:val="ListParagraph"/>
        <w:numPr>
          <w:ilvl w:val="0"/>
          <w:numId w:val="21"/>
        </w:numPr>
        <w:spacing w:after="80" w:line="252" w:lineRule="auto"/>
      </w:pPr>
      <w:r>
        <w:t xml:space="preserve">Different research projects require different de-identification – so one size fits all does not fit </w:t>
      </w:r>
      <w:commentRangeStart w:id="40"/>
      <w:r>
        <w:t>all</w:t>
      </w:r>
      <w:commentRangeEnd w:id="40"/>
      <w:r>
        <w:rPr>
          <w:rStyle w:val="CommentReference"/>
        </w:rPr>
        <w:commentReference w:id="40"/>
      </w:r>
      <w:r>
        <w:t xml:space="preserve">. </w:t>
      </w:r>
      <w:r w:rsidR="00157D07">
        <w:t>For example, the granularity of date and patient age data may change depending on the specific questions posed by a research project – the overarching rule is that the data be de-identified as far as possible while meeting the research requirement.</w:t>
      </w:r>
    </w:p>
    <w:p w:rsidR="007E3535" w:rsidRDefault="007E3535" w:rsidP="007E3535">
      <w:pPr>
        <w:pStyle w:val="ListParagraph"/>
        <w:numPr>
          <w:ilvl w:val="0"/>
          <w:numId w:val="21"/>
        </w:numPr>
        <w:spacing w:after="80" w:line="252" w:lineRule="auto"/>
      </w:pPr>
      <w:r>
        <w:t xml:space="preserve">Following the data protection principle that individuals should see the minimum data to fulfil their job role, there is no need for Research Co-ordinators to see the pixel level data to build cohorts therefore, only text based metadata is provided for cohort building. </w:t>
      </w:r>
    </w:p>
    <w:p w:rsidR="003C53C1" w:rsidRDefault="007E3535" w:rsidP="008D040C">
      <w:r>
        <w:t xml:space="preserve">Although the solutions developed by other groups will not fully meet the requirements of this programme, one of our core principles is to reuse as many applicable, open source or freely available tools as possible i.e. do not try to re-invent the wheel. Therefore, where relevant we have included other software within our architecture. </w:t>
      </w:r>
      <w:bookmarkEnd w:id="39"/>
    </w:p>
    <w:p w:rsidR="00872373" w:rsidRDefault="00872373" w:rsidP="00872373">
      <w:pPr>
        <w:pStyle w:val="Heading2"/>
      </w:pPr>
      <w:commentRangeStart w:id="41"/>
      <w:r>
        <w:t>Testing</w:t>
      </w:r>
      <w:commentRangeEnd w:id="41"/>
      <w:r>
        <w:rPr>
          <w:rStyle w:val="CommentReference"/>
          <w:rFonts w:asciiTheme="minorHAnsi" w:eastAsiaTheme="minorHAnsi" w:hAnsiTheme="minorHAnsi" w:cstheme="minorBidi"/>
          <w:color w:val="auto"/>
        </w:rPr>
        <w:commentReference w:id="41"/>
      </w:r>
    </w:p>
    <w:p w:rsidR="00BC079A" w:rsidRDefault="00BC079A" w:rsidP="00BC079A"/>
    <w:p w:rsidR="00BC079A" w:rsidRDefault="00BC079A" w:rsidP="00BC079A">
      <w:r>
        <w:t xml:space="preserve">The SMI </w:t>
      </w:r>
      <w:r w:rsidR="00A458C1">
        <w:t>micro</w:t>
      </w:r>
      <w:r>
        <w:t xml:space="preserve">services, and the RDMP Framework upon which it relies, have been developed entirely using a Test Driven Development approach.  Automated unit tests </w:t>
      </w:r>
      <w:r w:rsidR="00A458C1">
        <w:t xml:space="preserve">and system integration </w:t>
      </w:r>
      <w:r>
        <w:t xml:space="preserve">have been developed for every non-trivial class within the code, </w:t>
      </w:r>
      <w:r w:rsidR="00A458C1">
        <w:t xml:space="preserve">except the GUI layer.  Approximately 1450 automated tests cover the </w:t>
      </w:r>
      <w:r w:rsidR="009C058F">
        <w:t>core RDMP code base</w:t>
      </w:r>
      <w:r w:rsidR="00A458C1">
        <w:t>, and in excess of 300 tests run on the SMI microservices.</w:t>
      </w:r>
    </w:p>
    <w:p w:rsidR="00A458C1" w:rsidRPr="00BC079A" w:rsidRDefault="00A458C1" w:rsidP="00BC079A">
      <w:r>
        <w:t xml:space="preserve">Following development of a baseline version of the MVP, functional and non-functional manual testing was undertaken.  The test cases were planned and documented in advance, following a series of interviews with clinicians, </w:t>
      </w:r>
      <w:r w:rsidR="00130067">
        <w:t>academics and technical staff. While these scenarios were planned, documented and agreed, the approach to executing the tests was deliberately as exploratory as possible, rather than restricted by specific test scripting.</w:t>
      </w:r>
    </w:p>
    <w:p w:rsidR="00051DBC" w:rsidRDefault="00872373" w:rsidP="00872373">
      <w:pPr>
        <w:pStyle w:val="Heading3"/>
      </w:pPr>
      <w:r>
        <w:t>Functional T</w:t>
      </w:r>
      <w:r w:rsidR="000C3153" w:rsidRPr="002627D5">
        <w:t>esting</w:t>
      </w:r>
    </w:p>
    <w:p w:rsidR="00130067" w:rsidRDefault="00130067" w:rsidP="00130067">
      <w:commentRangeStart w:id="42"/>
      <w:r>
        <w:t>Five main test activities were undertaken.</w:t>
      </w:r>
      <w:commentRangeEnd w:id="42"/>
      <w:r w:rsidR="00C37DF0">
        <w:rPr>
          <w:rStyle w:val="CommentReference"/>
        </w:rPr>
        <w:commentReference w:id="42"/>
      </w:r>
    </w:p>
    <w:p w:rsidR="00F9228F" w:rsidRDefault="00F9228F" w:rsidP="00F9228F">
      <w:r w:rsidRPr="002627D5">
        <w:t xml:space="preserve">1 – </w:t>
      </w:r>
      <w:commentRangeStart w:id="43"/>
      <w:r w:rsidRPr="002627D5">
        <w:t>test the data ingest, largely work with the EPCC team.</w:t>
      </w:r>
      <w:commentRangeEnd w:id="43"/>
      <w:r w:rsidR="00130067">
        <w:rPr>
          <w:rStyle w:val="CommentReference"/>
        </w:rPr>
        <w:commentReference w:id="43"/>
      </w:r>
    </w:p>
    <w:p w:rsidR="00130067" w:rsidRDefault="00C37DF0" w:rsidP="00F9228F">
      <w:r>
        <w:t>This was a straightforward data migration reconciliation, following the process from DICOM source data, through the data stored in Mongo DB and the identifieable file system, to the de-identified metadata in the De-identified zone.</w:t>
      </w:r>
    </w:p>
    <w:p w:rsidR="00C37DF0" w:rsidRDefault="00C37DF0" w:rsidP="00F9228F"/>
    <w:p w:rsidR="00C37DF0" w:rsidRPr="002627D5" w:rsidRDefault="00C37DF0" w:rsidP="00F9228F"/>
    <w:p w:rsidR="00F9228F" w:rsidRDefault="00F9228F" w:rsidP="00F9228F">
      <w:commentRangeStart w:id="44"/>
      <w:r>
        <w:t>2 – test the progress we have made with the algorithm plugin (EPCC or HIC support required)</w:t>
      </w:r>
      <w:commentRangeEnd w:id="44"/>
      <w:r w:rsidR="00130067">
        <w:rPr>
          <w:rStyle w:val="CommentReference"/>
        </w:rPr>
        <w:commentReference w:id="44"/>
      </w:r>
    </w:p>
    <w:p w:rsidR="00130067" w:rsidRDefault="00130067" w:rsidP="00F9228F"/>
    <w:p w:rsidR="00130067" w:rsidRDefault="00130067" w:rsidP="00F9228F"/>
    <w:p w:rsidR="00F9228F" w:rsidRDefault="00F9228F" w:rsidP="00F9228F">
      <w:r>
        <w:t>3 – test against the requirements from last November – everyone</w:t>
      </w:r>
    </w:p>
    <w:p w:rsidR="00F9228F" w:rsidRDefault="00F9228F" w:rsidP="00F9228F">
      <w:r>
        <w:t>4 – test against the “test case projects”</w:t>
      </w:r>
    </w:p>
    <w:p w:rsidR="00F9228F" w:rsidRDefault="00F9228F" w:rsidP="00F9228F">
      <w:r>
        <w:t>5 – finally test with Lungsolve exemplar</w:t>
      </w:r>
    </w:p>
    <w:p w:rsidR="00872373" w:rsidRDefault="00872373" w:rsidP="00872373">
      <w:pPr>
        <w:pStyle w:val="Heading3"/>
        <w:rPr>
          <w:highlight w:val="yellow"/>
        </w:rPr>
      </w:pPr>
      <w:r>
        <w:rPr>
          <w:highlight w:val="yellow"/>
        </w:rPr>
        <w:t>Scalability Testing</w:t>
      </w:r>
    </w:p>
    <w:p w:rsidR="00872373" w:rsidRPr="00872373" w:rsidRDefault="00872373" w:rsidP="00872373">
      <w:pPr>
        <w:rPr>
          <w:highlight w:val="yellow"/>
        </w:rPr>
      </w:pPr>
    </w:p>
    <w:p w:rsidR="00836543" w:rsidRDefault="00836543" w:rsidP="00051DBC">
      <w:r w:rsidRPr="00836543">
        <w:rPr>
          <w:highlight w:val="yellow"/>
        </w:rPr>
        <w:t>Can we add some stats here re-scalability and load of data etc?</w:t>
      </w:r>
    </w:p>
    <w:p w:rsidR="002B1B9D" w:rsidRDefault="00F042AC" w:rsidP="002B1B9D">
      <w:pPr>
        <w:pStyle w:val="Heading2"/>
      </w:pPr>
      <w:r>
        <w:t>Use</w:t>
      </w:r>
      <w:r w:rsidR="00051DBC">
        <w:t xml:space="preserve"> </w:t>
      </w:r>
      <w:commentRangeStart w:id="45"/>
      <w:r w:rsidR="00051DBC">
        <w:t>Cases</w:t>
      </w:r>
      <w:commentRangeEnd w:id="45"/>
      <w:r w:rsidR="00B476EA">
        <w:rPr>
          <w:rStyle w:val="CommentReference"/>
          <w:rFonts w:asciiTheme="minorHAnsi" w:eastAsiaTheme="minorHAnsi" w:hAnsiTheme="minorHAnsi" w:cstheme="minorBidi"/>
          <w:color w:val="auto"/>
        </w:rPr>
        <w:commentReference w:id="45"/>
      </w:r>
    </w:p>
    <w:p w:rsidR="009226FC" w:rsidRDefault="009226FC" w:rsidP="009226FC"/>
    <w:p w:rsidR="009226FC" w:rsidRPr="009226FC" w:rsidRDefault="009226FC" w:rsidP="009226FC"/>
    <w:p w:rsidR="009226FC" w:rsidRDefault="009226FC" w:rsidP="009226FC"/>
    <w:p w:rsidR="009226FC" w:rsidRPr="009226FC" w:rsidRDefault="009226FC" w:rsidP="009226FC"/>
    <w:p w:rsidR="00B005E3" w:rsidRDefault="00B005E3" w:rsidP="00B005E3">
      <w:r>
        <w:rPr>
          <w:noProof/>
          <w:lang w:eastAsia="en-GB"/>
        </w:rPr>
        <w:drawing>
          <wp:inline distT="0" distB="0" distL="0" distR="0" wp14:anchorId="7F994FC0" wp14:editId="3795877D">
            <wp:extent cx="5943600" cy="693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Workflow.emf"/>
                    <pic:cNvPicPr/>
                  </pic:nvPicPr>
                  <pic:blipFill>
                    <a:blip r:embed="rId14">
                      <a:extLst>
                        <a:ext uri="{28A0092B-C50C-407E-A947-70E740481C1C}">
                          <a14:useLocalDpi xmlns:a14="http://schemas.microsoft.com/office/drawing/2010/main" val="0"/>
                        </a:ext>
                      </a:extLst>
                    </a:blip>
                    <a:stretch>
                      <a:fillRect/>
                    </a:stretch>
                  </pic:blipFill>
                  <pic:spPr>
                    <a:xfrm>
                      <a:off x="0" y="0"/>
                      <a:ext cx="5943600" cy="6939280"/>
                    </a:xfrm>
                    <a:prstGeom prst="rect">
                      <a:avLst/>
                    </a:prstGeom>
                  </pic:spPr>
                </pic:pic>
              </a:graphicData>
            </a:graphic>
          </wp:inline>
        </w:drawing>
      </w:r>
    </w:p>
    <w:p w:rsidR="00B005E3" w:rsidRDefault="00B005E3" w:rsidP="00B005E3"/>
    <w:p w:rsidR="00B005E3" w:rsidRDefault="00B005E3" w:rsidP="00B005E3">
      <w:r>
        <w:t>Notes:</w:t>
      </w:r>
    </w:p>
    <w:p w:rsidR="00B005E3" w:rsidRDefault="00B005E3" w:rsidP="00B005E3"/>
    <w:p w:rsidR="00B005E3" w:rsidRDefault="00B005E3" w:rsidP="00B005E3">
      <w:r>
        <w:t xml:space="preserve">General: Communication between eDRIS and EPCC will be handled via the existing ticketing system, and the following dedicated email:  </w:t>
      </w:r>
      <w:hyperlink r:id="rId15" w:history="1">
        <w:r>
          <w:rPr>
            <w:rStyle w:val="Hyperlink"/>
            <w:rFonts w:eastAsia="Times New Roman"/>
          </w:rPr>
          <w:t>image-data-providers@epcc.ed.ac.uk</w:t>
        </w:r>
      </w:hyperlink>
      <w:r>
        <w:rPr>
          <w:rFonts w:eastAsia="Times New Roman"/>
        </w:rPr>
        <w:br/>
      </w:r>
    </w:p>
    <w:p w:rsidR="00B005E3" w:rsidRDefault="00B005E3" w:rsidP="00B005E3">
      <w:r>
        <w:t>Step 1:  analysis using existing eDRIS tools, plus the SMI metadata database.</w:t>
      </w:r>
    </w:p>
    <w:p w:rsidR="00B005E3" w:rsidRDefault="00B005E3" w:rsidP="00B005E3">
      <w:r>
        <w:t>Step 2: cohort file generated from SMI metadata database.  Initially the image ID will be used as the main identifier.  This file is then provided to EPCC to drive image extraction.</w:t>
      </w:r>
    </w:p>
    <w:p w:rsidR="00B005E3" w:rsidRDefault="00B005E3" w:rsidP="00B005E3">
      <w:r>
        <w:t>Step 3: environment setup (EPCC &amp; eDRIS).  See the detailed workflow below.</w:t>
      </w:r>
    </w:p>
    <w:p w:rsidR="00B005E3" w:rsidRDefault="00B005E3" w:rsidP="00B005E3">
      <w:r>
        <w:t>Step 4: image data extraction.  Run manually by EPCC team using SMI.</w:t>
      </w:r>
    </w:p>
    <w:p w:rsidR="00B005E3" w:rsidRDefault="00B005E3" w:rsidP="00B005E3">
      <w:r>
        <w:t>Step 5: data copy.  Automated hourly process</w:t>
      </w:r>
    </w:p>
    <w:p w:rsidR="00B005E3" w:rsidRDefault="00B005E3" w:rsidP="00B005E3">
      <w:r>
        <w:t>Step 6: basically the eDRIS standard process using Linkage Agent.  SMI has delivered a new utility – the DICOMRepopulator – which supports linkage to DICOM image files using a project-specific Master ID.</w:t>
      </w:r>
    </w:p>
    <w:p w:rsidR="00B005E3" w:rsidRPr="003F0844" w:rsidRDefault="00B005E3" w:rsidP="00B005E3"/>
    <w:p w:rsidR="00B005E3" w:rsidRPr="003F0844" w:rsidRDefault="00B005E3" w:rsidP="00B005E3"/>
    <w:p w:rsidR="00B005E3" w:rsidRDefault="00B005E3" w:rsidP="00B005E3">
      <w:r>
        <w:t>General:  the protocol for environment setup and data transfer - described in more detail.  This covers the interaction with EPCC Environment Support, but does not address the data generation using SMI itself.</w:t>
      </w:r>
    </w:p>
    <w:p w:rsidR="00B005E3" w:rsidRDefault="00B005E3" w:rsidP="00B005E3">
      <w:r>
        <w:t>A cron job will run the SMI Copy Tool hourly and distribute email to a new SMI list.</w:t>
      </w:r>
    </w:p>
    <w:p w:rsidR="00B005E3" w:rsidRDefault="00B005E3" w:rsidP="00B005E3">
      <w:pPr>
        <w:pStyle w:val="NormalWeb"/>
      </w:pPr>
      <w:r>
        <w:t>The workflow for the data copy process follows this pattern:</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The RC creates a new project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For SMI data to be part of the project the RC creates &lt;project&gt;\smi_data\series and &lt;project&gt;\smi_data\images folders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When the RC has the id set prepared for the project, they copy it into the &lt;project&gt;\smi_data\series folder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When the SMI Copy Tool finds a &lt;project&gt;\smi_data\series folder it places a README file in the folder and it updates the time on this file every time it looks in the folder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The SMI Copy Tool monitors the &lt;project&gt;\smi_data\series folder for a file called series_id_file.txt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When the SMI Copy Tool finds this specific file it looks for the matching project directory on /PACS/projects/&lt;project&gt;/smi_data/series and copies the file to this directory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If the series_id_file.txt is changed it is copied to the matching project directory on /PACS/projects/&lt;project&gt;/smi_data/series and replaces any existing file </w:t>
      </w:r>
    </w:p>
    <w:p w:rsidR="00B005E3" w:rsidRDefault="00B005E3" w:rsidP="00B005E3">
      <w:pPr>
        <w:numPr>
          <w:ilvl w:val="0"/>
          <w:numId w:val="33"/>
        </w:numPr>
        <w:spacing w:before="100" w:beforeAutospacing="1" w:after="100" w:afterAutospacing="1" w:line="240" w:lineRule="auto"/>
        <w:jc w:val="left"/>
        <w:rPr>
          <w:rFonts w:eastAsia="Times New Roman"/>
        </w:rPr>
      </w:pPr>
      <w:r>
        <w:rPr>
          <w:rFonts w:eastAsia="Times New Roman"/>
        </w:rPr>
        <w:t xml:space="preserve">An activity summary email is sent out by the SMI Copy Tool </w:t>
      </w:r>
    </w:p>
    <w:p w:rsidR="00B005E3" w:rsidRDefault="00B005E3" w:rsidP="00B005E3">
      <w:pPr>
        <w:pStyle w:val="NormalWeb"/>
      </w:pPr>
      <w:r>
        <w:t>On the PACS side of the system, the processing is as follows:</w:t>
      </w:r>
    </w:p>
    <w:p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The SMI management team creates a new project directory and sub directories /PACS/projects/&lt;project&gt;/smi_data/series and /PACS/projects/&lt;project&gt;/smi_data/images </w:t>
      </w:r>
    </w:p>
    <w:p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When the SMI Copy Tool finds the /PACS/projects/&lt;project&gt;/smi_data/images directory it places a README file in the folder and it updates the time on this file every time it looks in the folder </w:t>
      </w:r>
    </w:p>
    <w:p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The SMI Copy Tool monitors the &lt;project&gt;\smi_data\images directory for a file named COPY </w:t>
      </w:r>
    </w:p>
    <w:p w:rsidR="00B005E3" w:rsidRDefault="00B005E3" w:rsidP="00B005E3">
      <w:pPr>
        <w:numPr>
          <w:ilvl w:val="1"/>
          <w:numId w:val="34"/>
        </w:numPr>
        <w:spacing w:before="100" w:beforeAutospacing="1" w:after="100" w:afterAutospacing="1" w:line="240" w:lineRule="auto"/>
        <w:jc w:val="left"/>
        <w:rPr>
          <w:rFonts w:eastAsia="Times New Roman"/>
        </w:rPr>
      </w:pPr>
      <w:r>
        <w:rPr>
          <w:rFonts w:eastAsia="Times New Roman"/>
        </w:rPr>
        <w:t xml:space="preserve">When the COPY trigger file is found all the files in the /PACS/projects/&lt;project&gt;\smi_data\images directory are transferred to the matching project folder on the S: drive </w:t>
      </w:r>
    </w:p>
    <w:p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The COPY file and README files are not transferred </w:t>
      </w:r>
    </w:p>
    <w:p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The COPY trigger file is deleted at the end of the image file transfer </w:t>
      </w:r>
    </w:p>
    <w:p w:rsidR="00B005E3" w:rsidRDefault="00B005E3" w:rsidP="00B005E3">
      <w:pPr>
        <w:numPr>
          <w:ilvl w:val="0"/>
          <w:numId w:val="34"/>
        </w:numPr>
        <w:spacing w:before="100" w:beforeAutospacing="1" w:after="100" w:afterAutospacing="1" w:line="240" w:lineRule="auto"/>
        <w:jc w:val="left"/>
        <w:rPr>
          <w:rFonts w:eastAsia="Times New Roman"/>
        </w:rPr>
      </w:pPr>
      <w:r>
        <w:rPr>
          <w:rFonts w:eastAsia="Times New Roman"/>
        </w:rPr>
        <w:t xml:space="preserve"> An activity summary email is sent out by the SMI Copy Tool </w:t>
      </w:r>
    </w:p>
    <w:p w:rsidR="00B005E3" w:rsidRPr="003F0844" w:rsidRDefault="00B005E3" w:rsidP="00B005E3">
      <w:r>
        <w:t>If possible t</w:t>
      </w:r>
      <w:r w:rsidRPr="003F0844">
        <w:t>he test run will be repeated:</w:t>
      </w:r>
    </w:p>
    <w:p w:rsidR="00B005E3" w:rsidRPr="003F0844" w:rsidRDefault="00B005E3" w:rsidP="00B005E3">
      <w:pPr>
        <w:pStyle w:val="ListParagraph"/>
        <w:numPr>
          <w:ilvl w:val="0"/>
          <w:numId w:val="32"/>
        </w:numPr>
        <w:spacing w:after="0" w:line="240" w:lineRule="auto"/>
        <w:jc w:val="left"/>
      </w:pPr>
      <w:r w:rsidRPr="003F0844">
        <w:t>One run using bespoke Scripting (as per eDRIS Process)</w:t>
      </w:r>
    </w:p>
    <w:p w:rsidR="00B005E3" w:rsidRPr="003F0844" w:rsidRDefault="00B005E3" w:rsidP="00B005E3">
      <w:pPr>
        <w:pStyle w:val="ListParagraph"/>
        <w:numPr>
          <w:ilvl w:val="0"/>
          <w:numId w:val="32"/>
        </w:numPr>
        <w:spacing w:after="0" w:line="240" w:lineRule="auto"/>
        <w:jc w:val="left"/>
      </w:pPr>
      <w:r w:rsidRPr="003F0844">
        <w:t xml:space="preserve">One run using </w:t>
      </w:r>
      <w:commentRangeStart w:id="46"/>
      <w:r w:rsidRPr="003F0844">
        <w:t>RDMP tools – to prove SMI compatibility with RDMP framework.</w:t>
      </w:r>
      <w:commentRangeEnd w:id="46"/>
      <w:r w:rsidRPr="00F90BD0">
        <w:rPr>
          <w:rStyle w:val="CommentReference"/>
        </w:rPr>
        <w:commentReference w:id="46"/>
      </w:r>
    </w:p>
    <w:p w:rsidR="00B005E3" w:rsidRPr="003F0844" w:rsidRDefault="00B005E3" w:rsidP="00B005E3">
      <w:r w:rsidRPr="003F0844">
        <w:t xml:space="preserve"> </w:t>
      </w:r>
      <w:r w:rsidRPr="003F0844">
        <w:br w:type="page"/>
      </w:r>
    </w:p>
    <w:p w:rsidR="002B1B9D" w:rsidRDefault="002B1B9D" w:rsidP="00B476EA"/>
    <w:p w:rsidR="00F93548" w:rsidRDefault="002D6C3B" w:rsidP="002B1B9D">
      <w:pPr>
        <w:pStyle w:val="Heading2"/>
      </w:pPr>
      <w:r>
        <w:t>Discussion</w:t>
      </w:r>
    </w:p>
    <w:p w:rsidR="005D44EF" w:rsidRDefault="004100A0" w:rsidP="00F93548">
      <w:r>
        <w:t xml:space="preserve">The architecture and </w:t>
      </w:r>
      <w:r w:rsidR="002220EC">
        <w:t>MVP</w:t>
      </w:r>
      <w:r>
        <w:t xml:space="preserve"> implementation we h</w:t>
      </w:r>
      <w:r w:rsidR="00D775C0">
        <w:t>ave developed is not a new</w:t>
      </w:r>
      <w:r w:rsidR="003555BF">
        <w:t xml:space="preserve"> tool for managing and viewing images like systems such as XNAT, OMERO</w:t>
      </w:r>
      <w:r w:rsidR="00DF3C1E">
        <w:t xml:space="preserve">, </w:t>
      </w:r>
      <w:r w:rsidR="00DF3C1E">
        <w:rPr>
          <w:color w:val="000000"/>
        </w:rPr>
        <w:t xml:space="preserve">MicroDICOM, ClearCanvas </w:t>
      </w:r>
      <w:r>
        <w:rPr>
          <w:color w:val="000000"/>
        </w:rPr>
        <w:t>etc</w:t>
      </w:r>
      <w:r w:rsidR="003555BF">
        <w:t xml:space="preserve">. </w:t>
      </w:r>
      <w:r w:rsidR="00D775C0">
        <w:t xml:space="preserve">iRDMP </w:t>
      </w:r>
      <w:r w:rsidR="003555BF">
        <w:t>is a platform and pipeline for extracting images from a directory of images based upon cohort selection criteria</w:t>
      </w:r>
      <w:r w:rsidR="00486A46">
        <w:t>, anonymising them and copying the images into a secure location for analysis.</w:t>
      </w:r>
      <w:r w:rsidR="003555BF">
        <w:t xml:space="preserve"> </w:t>
      </w:r>
      <w:r w:rsidR="005D44EF">
        <w:t xml:space="preserve">Theoretically a tool/system for managing and viewing images from a single data store could have been configured/enhanced </w:t>
      </w:r>
      <w:r w:rsidR="00091DFF">
        <w:t xml:space="preserve">with a </w:t>
      </w:r>
      <w:r w:rsidR="005D44EF">
        <w:t>permissions</w:t>
      </w:r>
      <w:r w:rsidR="00431525">
        <w:t xml:space="preserve"> layer </w:t>
      </w:r>
      <w:r w:rsidR="00091DFF">
        <w:t xml:space="preserve">to restrict access to only the images each research group had the right to see. </w:t>
      </w:r>
      <w:r w:rsidR="00431525">
        <w:t xml:space="preserve">This model was discounted </w:t>
      </w:r>
      <w:r w:rsidR="00D775C0">
        <w:t xml:space="preserve">as it did not meet the requirements </w:t>
      </w:r>
      <w:r w:rsidR="00431525">
        <w:t>for several reasons:</w:t>
      </w:r>
    </w:p>
    <w:p w:rsidR="00431525" w:rsidRDefault="00431525" w:rsidP="00F64F1B">
      <w:pPr>
        <w:pStyle w:val="ListParagraph"/>
        <w:numPr>
          <w:ilvl w:val="0"/>
          <w:numId w:val="14"/>
        </w:numPr>
      </w:pPr>
      <w:r>
        <w:t>Risk of hacking</w:t>
      </w:r>
    </w:p>
    <w:p w:rsidR="00431525" w:rsidRDefault="00431525" w:rsidP="00F64F1B">
      <w:pPr>
        <w:pStyle w:val="ListParagraph"/>
        <w:numPr>
          <w:ilvl w:val="0"/>
          <w:numId w:val="14"/>
        </w:numPr>
      </w:pPr>
      <w:r>
        <w:t>Risk of de-identification going wrong</w:t>
      </w:r>
    </w:p>
    <w:p w:rsidR="00431525" w:rsidRDefault="00431525" w:rsidP="00F64F1B">
      <w:pPr>
        <w:pStyle w:val="ListParagraph"/>
        <w:numPr>
          <w:ilvl w:val="0"/>
          <w:numId w:val="14"/>
        </w:numPr>
      </w:pPr>
      <w:r>
        <w:t>Speed of access</w:t>
      </w:r>
    </w:p>
    <w:p w:rsidR="00431525" w:rsidRDefault="00431525" w:rsidP="00F64F1B">
      <w:pPr>
        <w:pStyle w:val="ListParagraph"/>
        <w:numPr>
          <w:ilvl w:val="0"/>
          <w:numId w:val="14"/>
        </w:numPr>
      </w:pPr>
      <w:r>
        <w:t>Researchers wishing to use their favourite tools to manage and manipulate imaging data.</w:t>
      </w:r>
    </w:p>
    <w:p w:rsidR="0063175A" w:rsidRDefault="0063175A" w:rsidP="00F64F1B">
      <w:pPr>
        <w:pStyle w:val="ListParagraph"/>
        <w:numPr>
          <w:ilvl w:val="0"/>
          <w:numId w:val="14"/>
        </w:numPr>
      </w:pPr>
      <w:r>
        <w:t xml:space="preserve">Cohort building functionality </w:t>
      </w:r>
      <w:r w:rsidR="00D775C0">
        <w:t xml:space="preserve">and linking to other dataset is </w:t>
      </w:r>
      <w:r>
        <w:t xml:space="preserve">not available within such tools. </w:t>
      </w:r>
    </w:p>
    <w:p w:rsidR="00F93548" w:rsidRDefault="00251C57" w:rsidP="00F93548">
      <w:pPr>
        <w:pStyle w:val="ListParagraph"/>
        <w:numPr>
          <w:ilvl w:val="0"/>
          <w:numId w:val="14"/>
        </w:numPr>
      </w:pPr>
      <w:r>
        <w:t>Speed o</w:t>
      </w:r>
      <w:r w:rsidR="00F81D12">
        <w:t>f de-identification on the fly,</w:t>
      </w:r>
      <w:r>
        <w:t xml:space="preserve"> or needing 2 copies of all of the data. </w:t>
      </w:r>
    </w:p>
    <w:p w:rsidR="0010073A" w:rsidRDefault="00895C95" w:rsidP="0010073A">
      <w:pPr>
        <w:rPr>
          <w:rStyle w:val="Heading4Char"/>
        </w:rPr>
      </w:pPr>
      <w:r w:rsidRPr="0010073A">
        <w:rPr>
          <w:rStyle w:val="Heading3Char"/>
        </w:rPr>
        <w:t xml:space="preserve">Applicability/potential of the architecture and platform to </w:t>
      </w:r>
      <w:r w:rsidR="005205DE" w:rsidRPr="0010073A">
        <w:rPr>
          <w:rStyle w:val="Heading3Char"/>
        </w:rPr>
        <w:t xml:space="preserve">be utilised in </w:t>
      </w:r>
      <w:r w:rsidRPr="0010073A">
        <w:rPr>
          <w:rStyle w:val="Heading3Char"/>
        </w:rPr>
        <w:t>other environments/use cases:</w:t>
      </w:r>
      <w:r w:rsidRPr="000E7F8B">
        <w:rPr>
          <w:rStyle w:val="Heading4Char"/>
        </w:rPr>
        <w:t xml:space="preserve"> </w:t>
      </w:r>
    </w:p>
    <w:p w:rsidR="00895C95" w:rsidRDefault="00895C95" w:rsidP="00895C95">
      <w:r>
        <w:t xml:space="preserve">There are many different platforms in active development to support multiple research projects using clinical imaging data. The </w:t>
      </w:r>
      <w:r w:rsidR="000E7F8B">
        <w:t xml:space="preserve">architecture </w:t>
      </w:r>
      <w:r w:rsidR="00091DFF">
        <w:t>has</w:t>
      </w:r>
      <w:r w:rsidR="000E7F8B">
        <w:t xml:space="preserve"> not just been designed to </w:t>
      </w:r>
      <w:r>
        <w:t>fulfil Scottish data governance principles</w:t>
      </w:r>
      <w:r w:rsidR="000E7F8B">
        <w:t xml:space="preserve"> and data structures</w:t>
      </w:r>
      <w:r>
        <w:t>, there is a much wider applic</w:t>
      </w:r>
      <w:r w:rsidR="000E7F8B">
        <w:t>ability. There are many other Safe Haven</w:t>
      </w:r>
      <w:r>
        <w:t xml:space="preserve">s nationally and internationally </w:t>
      </w:r>
      <w:r>
        <w:fldChar w:fldCharType="begin">
          <w:fldData xml:space="preserve">PEVuZE5vdGU+PENpdGU+PEF1dGhvcj5MZWE8L0F1dGhvcj48WWVhcj4yMDE2PC9ZZWFyPjxSZWNO
dW0+MTQyNDwvUmVjTnVtPjxEaXNwbGF5VGV4dD5bMzMsIDM0XTwvRGlzcGxheVRleHQ+PHJlY29y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CC5E21">
        <w:instrText xml:space="preserve"> ADDIN EN.CITE </w:instrText>
      </w:r>
      <w:r w:rsidR="00CC5E21">
        <w:fldChar w:fldCharType="begin">
          <w:fldData xml:space="preserve">PEVuZE5vdGU+PENpdGU+PEF1dGhvcj5MZWE8L0F1dGhvcj48WWVhcj4yMDE2PC9ZZWFyPjxSZWNO
dW0+MTQyNDwvUmVjTnVtPjxEaXNwbGF5VGV4dD5bMzMsIDM0XTwvRGlzcGxheVRleHQ+PHJlY29y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CC5E21">
        <w:instrText xml:space="preserve"> ADDIN EN.CITE.DATA </w:instrText>
      </w:r>
      <w:r w:rsidR="00CC5E21">
        <w:fldChar w:fldCharType="end"/>
      </w:r>
      <w:r>
        <w:fldChar w:fldCharType="separate"/>
      </w:r>
      <w:r w:rsidR="00CC5E21">
        <w:rPr>
          <w:noProof/>
        </w:rPr>
        <w:t>[33, 34]</w:t>
      </w:r>
      <w:r>
        <w:fldChar w:fldCharType="end"/>
      </w:r>
      <w:r>
        <w:t xml:space="preserve"> where such a solution might be applicable and a </w:t>
      </w:r>
      <w:r w:rsidR="000E7F8B">
        <w:t xml:space="preserve">there is a </w:t>
      </w:r>
      <w:r>
        <w:t>tren</w:t>
      </w:r>
      <w:r w:rsidR="000E7F8B">
        <w:t>d towards the creation of new Safe Haven</w:t>
      </w:r>
      <w:r>
        <w:t>s.</w:t>
      </w:r>
      <w:r w:rsidR="000E7F8B">
        <w:t xml:space="preserve"> </w:t>
      </w:r>
      <w:r w:rsidR="00AA6FC8">
        <w:t xml:space="preserve">Although within our architecture data extracts are viewed within a Safe Haven Analytical Platform (as part of the Scottish Data Governance requirements), the software platform does not </w:t>
      </w:r>
      <w:r w:rsidR="000E7F8B">
        <w:t xml:space="preserve">necessarily have </w:t>
      </w:r>
      <w:r w:rsidR="00AA6FC8">
        <w:t xml:space="preserve">to extract data to such an environment. The software could therefore be utilised by other groups/organisations to manage imaging data and build cohorts for extraction which do not use Safe Haven environments. </w:t>
      </w:r>
    </w:p>
    <w:p w:rsidR="0013310F" w:rsidRDefault="0013310F" w:rsidP="00895C95">
      <w:r>
        <w:t xml:space="preserve">We have tested our software on 2 different environments with different hardware and VM tools: a regional Safe Haven and the National Safe Haven. </w:t>
      </w:r>
      <w:r w:rsidR="0006387A">
        <w:t xml:space="preserve">The architecture and MVP implantation was flexible enough to work in both environments. </w:t>
      </w:r>
    </w:p>
    <w:p w:rsidR="003E2F5A" w:rsidRPr="007A3107" w:rsidRDefault="003E2F5A" w:rsidP="007A3107">
      <w:pPr>
        <w:rPr>
          <w:rStyle w:val="Heading3Char"/>
        </w:rPr>
      </w:pPr>
      <w:r w:rsidRPr="007A3107">
        <w:rPr>
          <w:rStyle w:val="Heading3Char"/>
        </w:rPr>
        <w:t>Potential impact of enabling this resource</w:t>
      </w:r>
    </w:p>
    <w:p w:rsidR="00D274A0" w:rsidRDefault="00B476EA" w:rsidP="00D274A0">
      <w:r>
        <w:t>The SMI data, linked to other datasets, along with the secure iRDMP platform we have developed has the p</w:t>
      </w:r>
      <w:r w:rsidR="004277FC">
        <w:t xml:space="preserve">otential to reduce the costs and widen </w:t>
      </w:r>
      <w:r>
        <w:t>access</w:t>
      </w:r>
      <w:r w:rsidR="004277FC">
        <w:t xml:space="preserve"> to</w:t>
      </w:r>
      <w:r>
        <w:t xml:space="preserve"> </w:t>
      </w:r>
      <w:r w:rsidR="00D274A0" w:rsidRPr="00540779">
        <w:t xml:space="preserve">large quantities of routinely collected de-identified images </w:t>
      </w:r>
      <w:r>
        <w:t>at scale</w:t>
      </w:r>
      <w:r w:rsidR="004277FC">
        <w:t xml:space="preserve">. It also has the potential to </w:t>
      </w:r>
      <w:r w:rsidR="00D274A0" w:rsidRPr="00540779">
        <w:t>reduce the effort of obtaining governance</w:t>
      </w:r>
      <w:r>
        <w:t xml:space="preserve"> (as a Data Controller approved method for de-identification and access has already been agreed)</w:t>
      </w:r>
      <w:r w:rsidR="00D274A0" w:rsidRPr="00540779">
        <w:t>. Increasing the availably of large scale routinely collected images linked to other forms of health data for both industry and academic use will</w:t>
      </w:r>
      <w:r w:rsidR="004277FC">
        <w:t xml:space="preserve"> hopefully</w:t>
      </w:r>
      <w:r w:rsidR="00D274A0" w:rsidRPr="00540779">
        <w:t xml:space="preserve"> lead to </w:t>
      </w:r>
      <w:r w:rsidR="00D274A0">
        <w:t>a greater likelihood</w:t>
      </w:r>
      <w:r w:rsidR="00D274A0" w:rsidRPr="00540779">
        <w:t xml:space="preserve"> of achieving results translatable into diagnos</w:t>
      </w:r>
      <w:r w:rsidR="00D274A0">
        <w:t>e</w:t>
      </w:r>
      <w:r w:rsidR="00D274A0" w:rsidRPr="00540779">
        <w:t xml:space="preserve">s and treatments. </w:t>
      </w:r>
    </w:p>
    <w:p w:rsidR="00D00882" w:rsidRDefault="008E3699" w:rsidP="00A523DE">
      <w:pPr>
        <w:pStyle w:val="Heading2"/>
      </w:pPr>
      <w:r>
        <w:t>Future Plans</w:t>
      </w:r>
    </w:p>
    <w:p w:rsidR="0021132E" w:rsidRDefault="0021132E" w:rsidP="0021132E">
      <w:pPr>
        <w:pStyle w:val="Heading3"/>
      </w:pPr>
      <w:r>
        <w:t>Short</w:t>
      </w:r>
      <w:r w:rsidRPr="00C80C55">
        <w:t xml:space="preserve"> term:</w:t>
      </w:r>
      <w:r>
        <w:t xml:space="preserve"> </w:t>
      </w:r>
    </w:p>
    <w:p w:rsidR="009B6DED" w:rsidRDefault="00E117DE" w:rsidP="009B6DED">
      <w:r>
        <w:t>There are several developments which will enhance the functionality beyond that provided by the MVP which we aim to</w:t>
      </w:r>
      <w:r w:rsidR="000453F6">
        <w:t xml:space="preserve"> implement in the near future. R</w:t>
      </w:r>
      <w:r>
        <w:t xml:space="preserve">ather than the limited sub-set of CT </w:t>
      </w:r>
      <w:r w:rsidR="00163F54">
        <w:t>and MRI</w:t>
      </w:r>
      <w:r>
        <w:t xml:space="preserve"> metadata tags promoted to the de-identifiable searchable metadata store, we plan on promoting </w:t>
      </w:r>
      <w:r w:rsidR="00163F54">
        <w:t>many more of these tags</w:t>
      </w:r>
      <w:r w:rsidR="008E3699">
        <w:t>.</w:t>
      </w:r>
      <w:r w:rsidR="00F757DF">
        <w:t xml:space="preserve"> We would like to trial the use of the </w:t>
      </w:r>
      <w:r w:rsidR="009B6DED">
        <w:t xml:space="preserve">RDMP </w:t>
      </w:r>
      <w:r w:rsidR="00F757DF">
        <w:t xml:space="preserve">tool </w:t>
      </w:r>
      <w:r w:rsidR="009B6DED">
        <w:t>for cohort building</w:t>
      </w:r>
      <w:r w:rsidR="00F757DF">
        <w:t xml:space="preserve"> and audit within the de-identifiable zone. This will require training on the tool and slight modifications to existing workflows. </w:t>
      </w:r>
      <w:r w:rsidR="00EF676A">
        <w:t xml:space="preserve">We would </w:t>
      </w:r>
      <w:r w:rsidR="000453F6">
        <w:t xml:space="preserve">also </w:t>
      </w:r>
      <w:r w:rsidR="00EF676A">
        <w:t xml:space="preserve">like to fully automate the processes once the testing of the components has been completed. </w:t>
      </w:r>
      <w:r w:rsidR="00C80C55">
        <w:t xml:space="preserve">We are in the process of loading all of the historical data into the system after which time we could like to carry out some performance test of the solution to investigate bottlenecks. </w:t>
      </w:r>
    </w:p>
    <w:p w:rsidR="00EF676A" w:rsidRDefault="00C80C55" w:rsidP="0021132E">
      <w:pPr>
        <w:pStyle w:val="Heading3"/>
      </w:pPr>
      <w:r w:rsidRPr="00C80C55">
        <w:t>Medium term:</w:t>
      </w:r>
      <w:r w:rsidR="00EF676A">
        <w:t xml:space="preserve"> </w:t>
      </w:r>
    </w:p>
    <w:p w:rsidR="00EC5D9C" w:rsidRPr="00DC6EB3" w:rsidRDefault="00EB67E5" w:rsidP="00EC5D9C">
      <w:r>
        <w:t>As well as enabling other modalities (in addition to CT and MRI), we would like to support</w:t>
      </w:r>
      <w:r w:rsidR="00EC5D9C" w:rsidRPr="00DC6EB3">
        <w:t xml:space="preserve"> complex cohort building:</w:t>
      </w:r>
    </w:p>
    <w:p w:rsidR="00EC5D9C" w:rsidRPr="00DC6EB3" w:rsidRDefault="00EC5D9C" w:rsidP="00EC5D9C">
      <w:pPr>
        <w:pStyle w:val="ListParagraph"/>
        <w:numPr>
          <w:ilvl w:val="0"/>
          <w:numId w:val="25"/>
        </w:numPr>
        <w:spacing w:after="80"/>
      </w:pPr>
      <w:r w:rsidRPr="00DC6EB3">
        <w:rPr>
          <w:b/>
        </w:rPr>
        <w:t>Structured Reports</w:t>
      </w:r>
      <w:r w:rsidRPr="00DC6EB3">
        <w:t xml:space="preserve"> are summary information mainly stored in free text format which have been populated by a clinician about the study. They can include patient information such as why the scan was requested in the first place, the condition found and family history. A cohort derived from structured reports might seek to extract all the images where a CT scan was performed because a lung tumour was expected. Structured reports are challenging to query because they can be highly identifiable, are free text and sparsely populated. As such, Natural Language processing methods have been widely utilised to extract information from the reports. We plan on utilising and extending many of these methods within the platform to extract relevant metadata from the reports which can then be utilised for complex cohort building.</w:t>
      </w:r>
    </w:p>
    <w:p w:rsidR="00EC5D9C" w:rsidRPr="004D046E" w:rsidRDefault="00EC5D9C" w:rsidP="00EC5D9C">
      <w:pPr>
        <w:pStyle w:val="ListParagraph"/>
        <w:numPr>
          <w:ilvl w:val="0"/>
          <w:numId w:val="25"/>
        </w:numPr>
        <w:spacing w:after="80"/>
      </w:pPr>
      <w:r w:rsidRPr="004D046E">
        <w:rPr>
          <w:b/>
        </w:rPr>
        <w:t>Pixel Data</w:t>
      </w:r>
      <w:r w:rsidR="004D046E" w:rsidRPr="004D046E">
        <w:rPr>
          <w:b/>
        </w:rPr>
        <w:t xml:space="preserve"> </w:t>
      </w:r>
      <w:r w:rsidR="004D046E" w:rsidRPr="004D046E">
        <w:t>contains</w:t>
      </w:r>
      <w:r w:rsidRPr="004D046E">
        <w:t xml:space="preserve"> </w:t>
      </w:r>
      <w:r w:rsidR="004D046E" w:rsidRPr="004D046E">
        <w:t>information which could be helpful for building a cohort of relevant images e.g. e</w:t>
      </w:r>
      <w:r w:rsidRPr="004D046E">
        <w:t>xtract all of the x-ray images of the knee where the depth of cartilage is less than 2mm. This information is not captured in the DICOM metadata and instead would be obtained using an image processing algorithm</w:t>
      </w:r>
      <w:r w:rsidR="009D2DB3">
        <w:t xml:space="preserve"> to extract a particular feature</w:t>
      </w:r>
      <w:r w:rsidRPr="004D046E">
        <w:t xml:space="preserve">. </w:t>
      </w:r>
      <w:r w:rsidR="002846B1" w:rsidRPr="004D046E">
        <w:t xml:space="preserve">We plan on developing </w:t>
      </w:r>
      <w:r w:rsidRPr="004D046E">
        <w:t>automation process</w:t>
      </w:r>
      <w:r w:rsidR="002846B1" w:rsidRPr="004D046E">
        <w:t>es</w:t>
      </w:r>
      <w:r w:rsidRPr="004D046E">
        <w:t xml:space="preserve"> where potentially relevant images are opened in the identifiable zone and the algorithm applied to the pixel data returning the cartilage depth.</w:t>
      </w:r>
      <w:r w:rsidR="004D046E" w:rsidRPr="004D046E">
        <w:t xml:space="preserve"> The cartilage depth can then be used to link with other data. </w:t>
      </w:r>
    </w:p>
    <w:p w:rsidR="00EC5D9C" w:rsidRPr="003A726B" w:rsidRDefault="00EC5D9C" w:rsidP="003A726B">
      <w:pPr>
        <w:pStyle w:val="ListParagraph"/>
        <w:numPr>
          <w:ilvl w:val="0"/>
          <w:numId w:val="25"/>
        </w:numPr>
        <w:spacing w:after="80"/>
      </w:pPr>
      <w:r w:rsidRPr="003A726B">
        <w:rPr>
          <w:b/>
        </w:rPr>
        <w:t xml:space="preserve">Complex DICOM Metadata: </w:t>
      </w:r>
      <w:r w:rsidRPr="003A726B">
        <w:t>The same information can be found within different DICOM tags depending on</w:t>
      </w:r>
      <w:r w:rsidR="003A726B" w:rsidRPr="003A726B">
        <w:t xml:space="preserve"> the source e.g. identifying an</w:t>
      </w:r>
      <w:r w:rsidRPr="003A726B">
        <w:t xml:space="preserve"> image as a </w:t>
      </w:r>
      <w:r w:rsidR="003A726B" w:rsidRPr="003A726B">
        <w:t xml:space="preserve">Susceptibility weighted imaging (SWI) </w:t>
      </w:r>
      <w:r w:rsidRPr="003A726B">
        <w:t>sequence requires checking three different fields for the occurrence of one of four possible strings and then filtering out some specific mismatches. This leads to problems of standardisation, metadata and definition of data dictionaries. In Scotland there are 4 different Radiology Information System</w:t>
      </w:r>
      <w:r w:rsidR="003A726B">
        <w:t>s</w:t>
      </w:r>
      <w:r w:rsidRPr="003A726B">
        <w:t xml:space="preserve"> which hold data in different ways. There are additional complexities due to conflicting requirements for standardisation for the purposes of cohort build</w:t>
      </w:r>
      <w:r w:rsidR="003A726B">
        <w:t xml:space="preserve">ing and research use. </w:t>
      </w:r>
      <w:r w:rsidRPr="003A726B">
        <w:t xml:space="preserve">We </w:t>
      </w:r>
      <w:r w:rsidR="003A726B">
        <w:t xml:space="preserve">plan to </w:t>
      </w:r>
      <w:r w:rsidRPr="003A726B">
        <w:t xml:space="preserve">develop algorithms for text mining and standardising imaging metadata to provide summary data (data dimensioning) which can then be logically queried for cohort selection. We </w:t>
      </w:r>
      <w:r w:rsidR="003A726B">
        <w:t>plan on investigating</w:t>
      </w:r>
      <w:r w:rsidRPr="003A726B">
        <w:t xml:space="preserve"> unsupervised machine learning techniques to group images into commonly used clusters such as body area.</w:t>
      </w:r>
    </w:p>
    <w:p w:rsidR="00F964DE" w:rsidRDefault="00F964DE" w:rsidP="00F964DE">
      <w:pPr>
        <w:pStyle w:val="Heading3"/>
      </w:pPr>
      <w:r>
        <w:t>Long</w:t>
      </w:r>
      <w:r w:rsidRPr="00C80C55">
        <w:t xml:space="preserve"> term:</w:t>
      </w:r>
      <w:r>
        <w:t xml:space="preserve"> </w:t>
      </w:r>
    </w:p>
    <w:p w:rsidR="00530AD7" w:rsidRDefault="00530AD7" w:rsidP="0071683A">
      <w:r w:rsidRPr="008F1C14">
        <w:t>Simply</w:t>
      </w:r>
      <w:r w:rsidRPr="008F1C14">
        <w:rPr>
          <w:rStyle w:val="Heading4Char"/>
        </w:rPr>
        <w:t xml:space="preserve"> </w:t>
      </w:r>
      <w:r w:rsidRPr="008F1C14">
        <w:rPr>
          <w:iCs/>
        </w:rPr>
        <w:t>copying pixel data for each research project may not scale for imaging data, where storage could quickly become infeasible as the SH hosts ever greater numbers of studies each requiring large imaging datasets. An efficient method of sharing the pixel data between multiple studies may be required. However, each study will have different metadata, e.g. study-specific patient identifiers in the image header, so a solution which combines shared pixel data with study-specific non-pixel metadata is needed.</w:t>
      </w:r>
      <w:r w:rsidR="0071683A">
        <w:rPr>
          <w:iCs/>
        </w:rPr>
        <w:t xml:space="preserve"> </w:t>
      </w:r>
      <w:r w:rsidRPr="00530AD7">
        <w:t xml:space="preserve">We </w:t>
      </w:r>
      <w:r w:rsidR="0071683A">
        <w:t xml:space="preserve">plan to </w:t>
      </w:r>
      <w:r w:rsidRPr="00530AD7">
        <w:t xml:space="preserve">investigate different solutions such as a Virtual File Server (already developed in prototype), requiring each research group to purchase more disk space should their project require it, pulling images in batches/caching or another technical solution entirely. Different strategies for serving images may be required, such as a file share for machine learning consumption but a DICOM server when using a DICOM image viewer. </w:t>
      </w:r>
    </w:p>
    <w:p w:rsidR="0002756D" w:rsidRDefault="0002756D" w:rsidP="0071683A">
      <w:r>
        <w:t xml:space="preserve">We are very interested in collaborating with other groups working on any of these issues. </w:t>
      </w:r>
    </w:p>
    <w:p w:rsidR="00312489" w:rsidRDefault="00312489" w:rsidP="00312489">
      <w:pPr>
        <w:pStyle w:val="Heading2"/>
      </w:pPr>
      <w:r>
        <w:t xml:space="preserve">Limitations of the </w:t>
      </w:r>
      <w:commentRangeStart w:id="47"/>
      <w:r>
        <w:t>architecture</w:t>
      </w:r>
      <w:commentRangeEnd w:id="47"/>
      <w:r w:rsidR="004A4B9B">
        <w:rPr>
          <w:rStyle w:val="CommentReference"/>
          <w:rFonts w:asciiTheme="minorHAnsi" w:eastAsiaTheme="minorHAnsi" w:hAnsiTheme="minorHAnsi" w:cstheme="minorBidi"/>
          <w:color w:val="auto"/>
        </w:rPr>
        <w:commentReference w:id="47"/>
      </w:r>
    </w:p>
    <w:p w:rsidR="004A4B9B" w:rsidRPr="004A4B9B" w:rsidRDefault="004A4B9B" w:rsidP="004A4B9B"/>
    <w:p w:rsidR="00D35F3C" w:rsidRDefault="00D35F3C" w:rsidP="009644CC">
      <w:pPr>
        <w:pStyle w:val="Heading1"/>
      </w:pPr>
      <w:r>
        <w:t>Conclusions</w:t>
      </w:r>
    </w:p>
    <w:p w:rsidR="00B42760" w:rsidRDefault="003E2F5A" w:rsidP="00263AF5">
      <w:r>
        <w:t xml:space="preserve">We have designed an architecture which meets the requirements of data governance </w:t>
      </w:r>
      <w:r w:rsidR="00423B59">
        <w:t xml:space="preserve">and security </w:t>
      </w:r>
      <w:r>
        <w:t>and</w:t>
      </w:r>
      <w:r w:rsidR="00312489">
        <w:t xml:space="preserve"> initial indications suggest that it</w:t>
      </w:r>
      <w:r>
        <w:t xml:space="preserve"> will </w:t>
      </w:r>
      <w:r w:rsidR="00312489">
        <w:t xml:space="preserve">manage and provide extracts of routinely collected imaging data linked to other relevant datasets </w:t>
      </w:r>
      <w:r w:rsidR="00423B59">
        <w:t xml:space="preserve">for research from the 1.5 </w:t>
      </w:r>
      <w:r>
        <w:t xml:space="preserve">petabytes of </w:t>
      </w:r>
      <w:r w:rsidR="00423B59">
        <w:t xml:space="preserve">SMI </w:t>
      </w:r>
      <w:r>
        <w:t>data.</w:t>
      </w:r>
      <w:r w:rsidR="004A4B9B">
        <w:t xml:space="preserve"> We have tested the system on </w:t>
      </w:r>
      <w:commentRangeStart w:id="48"/>
      <w:r w:rsidR="004A4B9B">
        <w:t>??</w:t>
      </w:r>
      <w:commentRangeEnd w:id="48"/>
      <w:r w:rsidR="00576997">
        <w:rPr>
          <w:rStyle w:val="CommentReference"/>
        </w:rPr>
        <w:commentReference w:id="48"/>
      </w:r>
      <w:r w:rsidR="004A4B9B">
        <w:t xml:space="preserve"> use cases. </w:t>
      </w:r>
    </w:p>
    <w:p w:rsidR="007E3639" w:rsidRDefault="007E3639" w:rsidP="007E3639">
      <w:pPr>
        <w:spacing w:after="80"/>
      </w:pPr>
      <w:r>
        <w:t>The introduction se</w:t>
      </w:r>
      <w:r w:rsidR="00852E7E">
        <w:t>ction of this paper identified 5</w:t>
      </w:r>
      <w:r>
        <w:t xml:space="preserve"> challenges to using routinely collected clinical images for research. To address challenge 1, the platform </w:t>
      </w:r>
      <w:r w:rsidRPr="00540779">
        <w:t>use</w:t>
      </w:r>
      <w:r>
        <w:t>s</w:t>
      </w:r>
      <w:r w:rsidRPr="00540779">
        <w:t xml:space="preserve"> a Data Controller approved</w:t>
      </w:r>
      <w:r>
        <w:t>,</w:t>
      </w:r>
      <w:r w:rsidRPr="00540779">
        <w:t xml:space="preserve"> standardised de-identification workflow. To mitigate the risks to the Data Controllers of providing unconsented routinely collected images for research (</w:t>
      </w:r>
      <w:r>
        <w:t xml:space="preserve">thus </w:t>
      </w:r>
      <w:r w:rsidRPr="00540779">
        <w:t>addressing challenge 2) the</w:t>
      </w:r>
      <w:r>
        <w:t xml:space="preserve"> platform</w:t>
      </w:r>
      <w:r w:rsidRPr="00540779">
        <w:t xml:space="preserve"> work</w:t>
      </w:r>
      <w:r>
        <w:t>s</w:t>
      </w:r>
      <w:r w:rsidRPr="00540779">
        <w:t xml:space="preserve"> in accordance with the Scottish Government guiding principles for secure linking, anonymising and analysing data sets for research, where a subset of data for a specific cohort are linked for an approved research project and access provided via a Safe Haven (</w:t>
      </w:r>
      <w:r w:rsidRPr="00540779">
        <w:rPr>
          <w:b/>
        </w:rPr>
        <w:t>SH</w:t>
      </w:r>
      <w:r w:rsidRPr="00540779">
        <w:t>) environment (</w:t>
      </w:r>
      <w:r>
        <w:t xml:space="preserve">the NHS Scotland term for </w:t>
      </w:r>
      <w:r w:rsidRPr="00540779">
        <w:t>a Trusted Research Environment)</w:t>
      </w:r>
      <w:r w:rsidRPr="00540779">
        <w:fldChar w:fldCharType="begin"/>
      </w:r>
      <w:r>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540779">
        <w:fldChar w:fldCharType="separate"/>
      </w:r>
      <w:r>
        <w:rPr>
          <w:noProof/>
        </w:rPr>
        <w:t>[15]</w:t>
      </w:r>
      <w:r w:rsidRPr="00540779">
        <w:fldChar w:fldCharType="end"/>
      </w:r>
      <w:r w:rsidRPr="00540779">
        <w:t>. Access to the data can be revoked by the Data Controller at any time and researchers cannot extract/output any information other than aggregate level results from the environment. There is a separation of the roles of indexer, linker (carried out by a trusted</w:t>
      </w:r>
      <w:r>
        <w:t xml:space="preserve"> third</w:t>
      </w:r>
      <w:r w:rsidRPr="00540779">
        <w:t xml:space="preserve"> party or Safe Haven staff) and researcher. </w:t>
      </w:r>
      <w:r>
        <w:t xml:space="preserve">The platform stores the </w:t>
      </w:r>
      <w:r w:rsidRPr="00540779">
        <w:t xml:space="preserve"> SMI </w:t>
      </w:r>
      <w:r>
        <w:t>data in the standard DICOM format</w:t>
      </w:r>
      <w:r w:rsidRPr="00540779">
        <w:t xml:space="preserve"> </w:t>
      </w:r>
      <w:r>
        <w:t>(rather than a proprietary format)</w:t>
      </w:r>
      <w:r w:rsidRPr="00540779">
        <w:t xml:space="preserve"> and </w:t>
      </w:r>
      <w:r>
        <w:t xml:space="preserve">provides the capability </w:t>
      </w:r>
      <w:r w:rsidRPr="00540779">
        <w:t xml:space="preserve">to </w:t>
      </w:r>
      <w:r>
        <w:t>search for and build research cohorts reducing</w:t>
      </w:r>
      <w:r w:rsidRPr="00540779">
        <w:t xml:space="preserve"> the cost of providing images for research projects and </w:t>
      </w:r>
      <w:r>
        <w:t>also providing</w:t>
      </w:r>
      <w:r w:rsidRPr="00540779">
        <w:t xml:space="preserve"> a mechanism to return relevant images from different data </w:t>
      </w:r>
      <w:r w:rsidR="00653438">
        <w:t>sources (addressing challenges 4 and 5</w:t>
      </w:r>
      <w:r w:rsidRPr="00540779">
        <w:t xml:space="preserve">). </w:t>
      </w:r>
      <w:r w:rsidR="0019244F">
        <w:t xml:space="preserve">The identifiable data is maintained to enable linkage to other datasets (addressing challenge 3) but is not released for cohort building or for research. </w:t>
      </w:r>
    </w:p>
    <w:p w:rsidR="007E3639" w:rsidRDefault="00A07D44" w:rsidP="00263AF5">
      <w:r>
        <w:t xml:space="preserve">If you would like to access the SMI dataset for a research project, please contact eDRIS </w:t>
      </w:r>
      <w:r w:rsidR="00C64657">
        <w:fldChar w:fldCharType="begin"/>
      </w:r>
      <w:r w:rsidR="00C64657">
        <w:instrText xml:space="preserve"> ADDIN EN.CITE &lt;EndNote&gt;&lt;Cite&gt;&lt;RecNum&gt;59&lt;/RecNum&gt;&lt;DisplayText&gt;[12]&lt;/DisplayText&gt;&lt;record&gt;&lt;rec-number&gt;59&lt;/rec-number&gt;&lt;foreign-keys&gt;&lt;key app="EN" db-id="90rsx2xfxfsxa7easaz5txf4a2zvxefxx9as" timestamp="1520177552"&gt;59&lt;/key&gt;&lt;/foreign-keys&gt;&lt;ref-type name="Web Page"&gt;12&lt;/ref-type&gt;&lt;contributors&gt;&lt;authors&gt;&lt;author&gt;ISD Scotland,&lt;/author&gt;&lt;/authors&gt;&lt;/contributors&gt;&lt;titles&gt;&lt;title&gt;electronic Data Research and Innovation Service (eDRIS)&lt;/title&gt;&lt;/titles&gt;&lt;dates&gt;&lt;/dates&gt;&lt;urls&gt;&lt;related-urls&gt;&lt;url&gt;&lt;style face="underline" font="default" size="100%"&gt;http://www.isdscotland.org/Products-and-Services/eDRIS/&lt;/style&gt;&lt;/url&gt;&lt;/related-urls&gt;&lt;/urls&gt;&lt;/record&gt;&lt;/Cite&gt;&lt;/EndNote&gt;</w:instrText>
      </w:r>
      <w:r w:rsidR="00C64657">
        <w:fldChar w:fldCharType="separate"/>
      </w:r>
      <w:r w:rsidR="00C64657">
        <w:rPr>
          <w:noProof/>
        </w:rPr>
        <w:t>[12]</w:t>
      </w:r>
      <w:r w:rsidR="00C64657">
        <w:fldChar w:fldCharType="end"/>
      </w:r>
      <w:r w:rsidR="00C64657">
        <w:t xml:space="preserve">, </w:t>
      </w:r>
      <w:r>
        <w:t>in the first instance.</w:t>
      </w:r>
    </w:p>
    <w:p w:rsidR="00B42760" w:rsidRDefault="00B42760" w:rsidP="00263AF5"/>
    <w:p w:rsidR="00B42760" w:rsidRDefault="00B42760" w:rsidP="00263AF5"/>
    <w:p w:rsidR="00B42760" w:rsidRDefault="00B42760" w:rsidP="00263AF5"/>
    <w:p w:rsidR="00B42760" w:rsidRDefault="00B42760">
      <w:pPr>
        <w:jc w:val="left"/>
      </w:pPr>
      <w:r>
        <w:br w:type="page"/>
      </w:r>
    </w:p>
    <w:p w:rsidR="00B42760" w:rsidRDefault="00B42760" w:rsidP="00B42760">
      <w:pPr>
        <w:pStyle w:val="Heading1"/>
      </w:pPr>
      <w:r>
        <w:t>Appendix A – Summary of the hardware infrastructure</w:t>
      </w:r>
    </w:p>
    <w:p w:rsidR="00B42760" w:rsidRDefault="00B42760" w:rsidP="00B42760">
      <w:r>
        <w:t>Th</w:t>
      </w:r>
      <w:r w:rsidRPr="00540779">
        <w:t xml:space="preserve">e environment has </w:t>
      </w:r>
      <w:r w:rsidRPr="00AA4CB3">
        <w:rPr>
          <w:highlight w:val="yellow"/>
        </w:rPr>
        <w:t>2PB</w:t>
      </w:r>
      <w:r w:rsidRPr="00540779">
        <w:t xml:space="preserve"> of useable high performance, replicated storage platform that is closely linked to a computation cloud/High Performance Computing (HPC) environment to enable high throughput analysis of clinical imaging. The infrastructure uses building blocks of ultra-dense commodity disk storage systems connected to storage servers and linked to interface nodes to provide access to the storage blocks by 10 GB Ethernet. File system metadata and image metadata will be stored on ultra-fast SSDs with an open source data management tool providing the necessary access controls and audit logs. The environment currently supports 135 data linkage research projects. </w:t>
      </w:r>
    </w:p>
    <w:p w:rsidR="00B42760" w:rsidRDefault="00B42760" w:rsidP="00263AF5"/>
    <w:p w:rsidR="00586676" w:rsidRPr="001F6DDE" w:rsidRDefault="00586676" w:rsidP="001F6DDE">
      <w:pPr>
        <w:pStyle w:val="Heading1"/>
      </w:pPr>
      <w:r w:rsidRPr="001F6DDE">
        <w:t xml:space="preserve">Appendix B – </w:t>
      </w:r>
      <w:r w:rsidR="00FD4182">
        <w:t xml:space="preserve">Analysis of </w:t>
      </w:r>
      <w:r w:rsidRPr="001F6DDE">
        <w:t>Anonymisation Tools</w:t>
      </w:r>
      <w:r w:rsidR="00033683">
        <w:t xml:space="preserve"> (</w:t>
      </w:r>
      <w:r w:rsidR="00033683" w:rsidRPr="00117070">
        <w:rPr>
          <w:highlight w:val="yellow"/>
        </w:rPr>
        <w:t>Or supplementary material</w:t>
      </w:r>
      <w:r w:rsidR="00033683">
        <w:t>)</w:t>
      </w:r>
    </w:p>
    <w:p w:rsidR="00033683" w:rsidRDefault="00033683" w:rsidP="00586676">
      <w:pPr>
        <w:pStyle w:val="Heading2"/>
        <w:keepLines w:val="0"/>
        <w:numPr>
          <w:ilvl w:val="1"/>
          <w:numId w:val="0"/>
        </w:numPr>
        <w:tabs>
          <w:tab w:val="num" w:pos="680"/>
        </w:tabs>
        <w:spacing w:before="180" w:after="120" w:line="240" w:lineRule="auto"/>
        <w:ind w:left="680" w:hanging="680"/>
      </w:pPr>
      <w:r>
        <w:t>Summary of the tools</w:t>
      </w:r>
    </w:p>
    <w:p w:rsidR="00586676" w:rsidRDefault="00586676" w:rsidP="00A64A4E">
      <w:pPr>
        <w:pStyle w:val="Heading3"/>
      </w:pPr>
      <w:r>
        <w:t>CTP</w:t>
      </w:r>
      <w:r w:rsidR="00A64A4E">
        <w:t>:</w:t>
      </w:r>
    </w:p>
    <w:p w:rsidR="00586676" w:rsidRDefault="00586676" w:rsidP="00586676">
      <w:r>
        <w:t>CTP is the short name for the Medical Imaging Resource Center (MIRC) Clinical Trials Processor</w:t>
      </w:r>
      <w:r>
        <w:fldChar w:fldCharType="begin"/>
      </w:r>
      <w:r w:rsidR="00AF4F12">
        <w:instrText xml:space="preserve"> ADDIN EN.CITE &lt;EndNote&gt;&lt;Cite&gt;&lt;Author&gt;Aryanto&lt;/Author&gt;&lt;Year&gt;2012&lt;/Year&gt;&lt;RecNum&gt;1&lt;/RecNum&gt;&lt;DisplayText&gt;[16]&lt;/DisplayText&gt;&lt;record&gt;&lt;rec-number&gt;1&lt;/rec-number&gt;&lt;foreign-keys&gt;&lt;key app="EN" db-id="aw9d2sfe60zwdpev5xo5z2rqs9x52wvzerra" timestamp="1537198399"&gt;1&lt;/key&gt;&lt;/foreign-keys&gt;&lt;ref-type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rsidR="00AF4F12">
        <w:rPr>
          <w:noProof/>
        </w:rPr>
        <w:t>[16]</w:t>
      </w:r>
      <w:r>
        <w:fldChar w:fldCharType="end"/>
      </w:r>
      <w:r>
        <w:t>. It used by radiology sites participating in multisite clinical trials to manage, process and transmit the medical images and their associated information. It features processing pipelines that the imaging datasets can be passed through as preparation for their use in research, including stages for anonymisation of the DICOM data. It is written in Java.</w:t>
      </w:r>
    </w:p>
    <w:p w:rsidR="00586676" w:rsidRDefault="00586676" w:rsidP="00A64A4E">
      <w:pPr>
        <w:pStyle w:val="Heading3"/>
      </w:pPr>
      <w:r>
        <w:t>XNAT</w:t>
      </w:r>
    </w:p>
    <w:p w:rsidR="00586676" w:rsidRDefault="00586676" w:rsidP="00586676">
      <w:r>
        <w:t>XNAT is an imaging informatics platform developed by the Neuroinformatics Research Group at Washington University, USA. It is designed with extensibility and customisability in mind (usually via third party or user-defined plugins), but has a core set of functional tasks common to most uses: data upload; data organisation and sharing; data viewing and downloading; secure and managed access; searching large data sets; and running complex processing on the data. It is written in Java.</w:t>
      </w:r>
    </w:p>
    <w:p w:rsidR="00586676" w:rsidRDefault="00586676" w:rsidP="00A64A4E">
      <w:pPr>
        <w:pStyle w:val="Heading3"/>
      </w:pPr>
      <w:r>
        <w:t>DICOM Confidential</w:t>
      </w:r>
    </w:p>
    <w:p w:rsidR="001F6DDE" w:rsidRDefault="00586676" w:rsidP="00586676">
      <w:r>
        <w:t>DICOM Confidential is a DICOM anonymisation tool first developed at the University of Edinburgh in 2010 used by some imaging centres in Edinburgh. It comes with a graphical user interface and supports a common set of anonymisation tasks and can also be extended. It is written in JAVA.</w:t>
      </w:r>
    </w:p>
    <w:p w:rsidR="00FD4182" w:rsidRDefault="00FD4182" w:rsidP="00FD4182">
      <w:pPr>
        <w:pStyle w:val="Heading2"/>
        <w:keepLines w:val="0"/>
        <w:numPr>
          <w:ilvl w:val="1"/>
          <w:numId w:val="0"/>
        </w:numPr>
        <w:tabs>
          <w:tab w:val="num" w:pos="680"/>
        </w:tabs>
        <w:spacing w:before="180" w:after="120" w:line="240" w:lineRule="auto"/>
        <w:ind w:left="680" w:hanging="680"/>
      </w:pPr>
      <w:r>
        <w:t>Core functionality</w:t>
      </w:r>
    </w:p>
    <w:p w:rsidR="006E27A1" w:rsidRDefault="00033683" w:rsidP="00A64A4E">
      <w:r>
        <w:t xml:space="preserve">The core functionality was assessed. Here we provide examples of how the operations are undertaken via the respective tools, to give a flavour of the syntax necessary. </w:t>
      </w:r>
      <w:r w:rsidR="006E27A1">
        <w:t xml:space="preserve">The XML syntax for DICOM Confidential is long and </w:t>
      </w:r>
      <w:r>
        <w:t>not easily human readable</w:t>
      </w:r>
      <w:r w:rsidR="006E27A1">
        <w:t xml:space="preserve"> so here we simply list the name of the transformation that would be used.</w:t>
      </w:r>
    </w:p>
    <w:p w:rsidR="00FD4182" w:rsidRDefault="00FD4182" w:rsidP="00FD4182">
      <w:pPr>
        <w:pStyle w:val="Heading3"/>
        <w:keepLines w:val="0"/>
        <w:numPr>
          <w:ilvl w:val="2"/>
          <w:numId w:val="0"/>
        </w:numPr>
        <w:tabs>
          <w:tab w:val="num" w:pos="720"/>
        </w:tabs>
        <w:spacing w:before="120" w:after="60" w:line="240" w:lineRule="auto"/>
        <w:ind w:left="720" w:hanging="720"/>
      </w:pPr>
      <w:r>
        <w:t>Map a tag value to a new value using an external lookup</w:t>
      </w:r>
    </w:p>
    <w:p w:rsidR="00FD4182" w:rsidRDefault="00FD4182" w:rsidP="00FD4182">
      <w:r>
        <w:t xml:space="preserve">CTP can do this straightforwardly but only for a lookup </w:t>
      </w:r>
      <w:r w:rsidRPr="00A72C64">
        <w:t>file</w:t>
      </w:r>
      <w:r>
        <w:t xml:space="preserve"> – this may raise some issues for our database solution. XNAT can do this but requires an external app to inject the new details into the script. DICOM confidential can do this via an external file.</w:t>
      </w:r>
    </w:p>
    <w:p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rsidTr="00D212E3">
        <w:tc>
          <w:tcPr>
            <w:tcW w:w="883" w:type="dxa"/>
            <w:shd w:val="clear" w:color="auto" w:fill="EDEDED" w:themeFill="accent3" w:themeFillTint="33"/>
          </w:tcPr>
          <w:p w:rsidR="00FD4182" w:rsidRDefault="00FD4182" w:rsidP="00D212E3">
            <w:pPr>
              <w:pStyle w:val="BodyText"/>
              <w:keepNext/>
            </w:pPr>
            <w:r>
              <w:t>Task</w:t>
            </w:r>
          </w:p>
        </w:tc>
        <w:tc>
          <w:tcPr>
            <w:tcW w:w="8177" w:type="dxa"/>
            <w:shd w:val="clear" w:color="auto" w:fill="EDEDED" w:themeFill="accent3" w:themeFillTint="33"/>
          </w:tcPr>
          <w:p w:rsidR="00FD4182" w:rsidRPr="006534BD" w:rsidRDefault="00FD4182" w:rsidP="00D212E3">
            <w:pPr>
              <w:pStyle w:val="BodyText"/>
              <w:keepNext/>
              <w:rPr>
                <w:rFonts w:ascii="Courier New" w:hAnsi="Courier New" w:cs="Courier New"/>
              </w:rPr>
            </w:pPr>
            <w:r>
              <w:t>Map (1010,0020) Patient ID “Case Report 1” to “1234” via an external lookup</w:t>
            </w:r>
          </w:p>
        </w:tc>
      </w:tr>
      <w:tr w:rsidR="00FD4182" w:rsidTr="00D212E3">
        <w:tc>
          <w:tcPr>
            <w:tcW w:w="883" w:type="dxa"/>
            <w:shd w:val="clear" w:color="auto" w:fill="DEEAF6" w:themeFill="accent1" w:themeFillTint="33"/>
          </w:tcPr>
          <w:p w:rsidR="00FD4182" w:rsidRDefault="00FD4182" w:rsidP="00D212E3">
            <w:pPr>
              <w:pStyle w:val="BodyText"/>
              <w:keepNext/>
            </w:pPr>
            <w:r>
              <w:t>CTP</w:t>
            </w:r>
          </w:p>
        </w:tc>
        <w:tc>
          <w:tcPr>
            <w:tcW w:w="8177" w:type="dxa"/>
            <w:shd w:val="clear" w:color="auto" w:fill="DEEAF6" w:themeFill="accent1" w:themeFillTint="33"/>
          </w:tcPr>
          <w:p w:rsidR="00FD4182" w:rsidRPr="001C3DDA" w:rsidRDefault="00FD4182" w:rsidP="00D212E3">
            <w:pPr>
              <w:pStyle w:val="BodyText"/>
              <w:keepNext/>
              <w:rPr>
                <w:rFonts w:ascii="Consolas" w:hAnsi="Consolas"/>
                <w:sz w:val="22"/>
                <w:szCs w:val="22"/>
              </w:rPr>
            </w:pPr>
            <w:r w:rsidRPr="001C3DDA">
              <w:rPr>
                <w:rFonts w:ascii="Consolas" w:hAnsi="Consolas" w:cs="Courier New"/>
                <w:sz w:val="22"/>
                <w:szCs w:val="22"/>
              </w:rPr>
              <w:t>@lookup(ElementName, KeyType)</w:t>
            </w:r>
          </w:p>
        </w:tc>
      </w:tr>
      <w:tr w:rsidR="00FD4182" w:rsidTr="00D212E3">
        <w:tc>
          <w:tcPr>
            <w:tcW w:w="883" w:type="dxa"/>
            <w:shd w:val="clear" w:color="auto" w:fill="FFF2CC" w:themeFill="accent4" w:themeFillTint="33"/>
          </w:tcPr>
          <w:p w:rsidR="00FD4182" w:rsidRDefault="00FD4182" w:rsidP="00D212E3">
            <w:pPr>
              <w:pStyle w:val="BodyText"/>
              <w:keepNext/>
            </w:pPr>
            <w:r>
              <w:t>XNAT</w:t>
            </w:r>
          </w:p>
        </w:tc>
        <w:tc>
          <w:tcPr>
            <w:tcW w:w="8177" w:type="dxa"/>
            <w:shd w:val="clear" w:color="auto" w:fill="FFF2CC" w:themeFill="accent4" w:themeFillTint="33"/>
          </w:tcPr>
          <w:p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Pr>
                <w:rFonts w:ascii="Consolas" w:hAnsi="Consolas" w:cs="Courier New"/>
                <w:color w:val="333333"/>
                <w:szCs w:val="22"/>
                <w:bdr w:val="none" w:sz="0" w:space="0" w:color="auto" w:frame="1"/>
              </w:rPr>
              <w:t>// Example for patientID</w:t>
            </w:r>
          </w:p>
          <w:p w:rsidR="00FD4182" w:rsidRPr="001C3DDA"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patientID := (1010,0020) // Sets the variable patientID to the initial value</w:t>
            </w:r>
          </w:p>
          <w:p w:rsidR="00FD4182" w:rsidRPr="001C3DDA"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describe patientID "ChangeME"</w:t>
            </w:r>
            <w:r w:rsidRPr="001C3DDA">
              <w:rPr>
                <w:rFonts w:ascii="Consolas" w:hAnsi="Consolas"/>
                <w:color w:val="333333"/>
                <w:szCs w:val="22"/>
              </w:rPr>
              <w:t> </w:t>
            </w:r>
            <w:r w:rsidRPr="001C3DDA">
              <w:rPr>
                <w:rFonts w:ascii="Consolas" w:hAnsi="Consolas" w:cs="Courier New"/>
                <w:color w:val="333333"/>
                <w:szCs w:val="22"/>
                <w:bdr w:val="none" w:sz="0" w:space="0" w:color="auto" w:frame="1"/>
              </w:rPr>
              <w:t>// Sets an external label for the patient ID for use by the app</w:t>
            </w:r>
          </w:p>
          <w:p w:rsidR="00FD4182" w:rsidRPr="00A82965"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(1010,0020) := patientID // DICOM attribute gets set with the new variable</w:t>
            </w:r>
          </w:p>
        </w:tc>
      </w:tr>
      <w:tr w:rsidR="00FD4182" w:rsidTr="00D212E3">
        <w:tc>
          <w:tcPr>
            <w:tcW w:w="883" w:type="dxa"/>
            <w:shd w:val="clear" w:color="auto" w:fill="C5E0B3" w:themeFill="accent6" w:themeFillTint="66"/>
          </w:tcPr>
          <w:p w:rsidR="00FD4182" w:rsidRDefault="00FD4182" w:rsidP="00D212E3">
            <w:pPr>
              <w:pStyle w:val="BodyText"/>
              <w:keepNext/>
            </w:pPr>
            <w:r>
              <w:t>DICOM Conf</w:t>
            </w:r>
          </w:p>
        </w:tc>
        <w:tc>
          <w:tcPr>
            <w:tcW w:w="8177" w:type="dxa"/>
            <w:shd w:val="clear" w:color="auto" w:fill="C5E0B3" w:themeFill="accent6" w:themeFillTint="66"/>
          </w:tcPr>
          <w:p w:rsidR="00FD4182" w:rsidRPr="006513DB"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8426E1">
              <w:rPr>
                <w:rFonts w:ascii="Consolas" w:hAnsi="Consolas" w:cs="Courier New"/>
                <w:color w:val="333333"/>
                <w:szCs w:val="22"/>
                <w:bdr w:val="none" w:sz="0" w:space="0" w:color="auto" w:frame="1"/>
              </w:rPr>
              <w:t>uk.ac.ed.dcmconf.transformer.idmapper.StudyIDMapper</w:t>
            </w:r>
          </w:p>
        </w:tc>
      </w:tr>
    </w:tbl>
    <w:p w:rsidR="00FD4182" w:rsidRPr="00A82965" w:rsidRDefault="00FD4182" w:rsidP="00FD4182"/>
    <w:p w:rsidR="00FD4182" w:rsidRDefault="00FD4182" w:rsidP="00FD4182">
      <w:pPr>
        <w:pStyle w:val="Heading3"/>
        <w:keepLines w:val="0"/>
        <w:numPr>
          <w:ilvl w:val="2"/>
          <w:numId w:val="0"/>
        </w:numPr>
        <w:tabs>
          <w:tab w:val="num" w:pos="720"/>
        </w:tabs>
        <w:spacing w:before="120" w:after="60" w:line="240" w:lineRule="auto"/>
        <w:ind w:left="720" w:hanging="720"/>
      </w:pPr>
      <w:r>
        <w:t>Replace a value</w:t>
      </w:r>
    </w:p>
    <w:p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rsidTr="00D212E3">
        <w:tc>
          <w:tcPr>
            <w:tcW w:w="704" w:type="dxa"/>
            <w:shd w:val="clear" w:color="auto" w:fill="EDEDED" w:themeFill="accent3" w:themeFillTint="33"/>
          </w:tcPr>
          <w:p w:rsidR="00FD4182" w:rsidRDefault="00FD4182" w:rsidP="00D212E3">
            <w:pPr>
              <w:pStyle w:val="BodyText"/>
              <w:keepNext/>
            </w:pPr>
            <w:r>
              <w:t>Task</w:t>
            </w:r>
          </w:p>
        </w:tc>
        <w:tc>
          <w:tcPr>
            <w:tcW w:w="8356" w:type="dxa"/>
            <w:shd w:val="clear" w:color="auto" w:fill="EDEDED" w:themeFill="accent3" w:themeFillTint="33"/>
          </w:tcPr>
          <w:p w:rsidR="00FD4182" w:rsidRPr="006534BD" w:rsidRDefault="00FD4182" w:rsidP="00D212E3">
            <w:pPr>
              <w:pStyle w:val="BodyText"/>
              <w:keepNext/>
              <w:rPr>
                <w:rFonts w:ascii="Courier New" w:hAnsi="Courier New" w:cs="Courier New"/>
              </w:rPr>
            </w:pPr>
            <w:r>
              <w:t>Replace value for (0010,0010) PatientName to “XXX”</w:t>
            </w:r>
          </w:p>
        </w:tc>
      </w:tr>
      <w:tr w:rsidR="00FD4182" w:rsidTr="00D212E3">
        <w:tc>
          <w:tcPr>
            <w:tcW w:w="704" w:type="dxa"/>
            <w:shd w:val="clear" w:color="auto" w:fill="DEEAF6" w:themeFill="accent1" w:themeFillTint="33"/>
          </w:tcPr>
          <w:p w:rsidR="00FD4182" w:rsidRDefault="00FD4182" w:rsidP="00D212E3">
            <w:pPr>
              <w:pStyle w:val="BodyText"/>
              <w:keepNext/>
            </w:pPr>
            <w:r>
              <w:t>CTP</w:t>
            </w:r>
          </w:p>
        </w:tc>
        <w:tc>
          <w:tcPr>
            <w:tcW w:w="8356" w:type="dxa"/>
            <w:shd w:val="clear" w:color="auto" w:fill="DEEAF6" w:themeFill="accent1" w:themeFillTint="33"/>
          </w:tcPr>
          <w:p w:rsidR="00FD4182" w:rsidRPr="001C3DDA" w:rsidRDefault="00FD4182" w:rsidP="00D212E3">
            <w:pPr>
              <w:pStyle w:val="BodyText"/>
              <w:keepNext/>
              <w:rPr>
                <w:rFonts w:ascii="Consolas" w:hAnsi="Consolas"/>
                <w:sz w:val="22"/>
                <w:szCs w:val="22"/>
              </w:rPr>
            </w:pPr>
            <w:r>
              <w:rPr>
                <w:rFonts w:ascii="Consolas" w:hAnsi="Consolas" w:cs="Courier New"/>
                <w:sz w:val="22"/>
                <w:szCs w:val="22"/>
              </w:rPr>
              <w:t>PatientName = “XXX”</w:t>
            </w:r>
          </w:p>
        </w:tc>
      </w:tr>
      <w:tr w:rsidR="00FD4182" w:rsidTr="00D212E3">
        <w:tc>
          <w:tcPr>
            <w:tcW w:w="704" w:type="dxa"/>
            <w:shd w:val="clear" w:color="auto" w:fill="FFF2CC" w:themeFill="accent4" w:themeFillTint="33"/>
          </w:tcPr>
          <w:p w:rsidR="00FD4182" w:rsidRDefault="00FD4182" w:rsidP="00D212E3">
            <w:pPr>
              <w:pStyle w:val="BodyText"/>
              <w:keepNext/>
            </w:pPr>
            <w:r>
              <w:t>XNAT</w:t>
            </w:r>
          </w:p>
        </w:tc>
        <w:tc>
          <w:tcPr>
            <w:tcW w:w="8356" w:type="dxa"/>
            <w:shd w:val="clear" w:color="auto" w:fill="FFF2CC" w:themeFill="accent4" w:themeFillTint="33"/>
          </w:tcPr>
          <w:p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(0010,0010) := “XXX”</w:t>
            </w:r>
          </w:p>
        </w:tc>
      </w:tr>
      <w:tr w:rsidR="00FD4182" w:rsidTr="00D212E3">
        <w:tc>
          <w:tcPr>
            <w:tcW w:w="704" w:type="dxa"/>
            <w:shd w:val="clear" w:color="auto" w:fill="C5E0B3" w:themeFill="accent6" w:themeFillTint="66"/>
          </w:tcPr>
          <w:p w:rsidR="00FD4182" w:rsidRDefault="00FD4182" w:rsidP="00D212E3">
            <w:pPr>
              <w:pStyle w:val="BodyText"/>
              <w:keepNext/>
            </w:pPr>
            <w:r>
              <w:t>DICOM Conf</w:t>
            </w:r>
          </w:p>
        </w:tc>
        <w:tc>
          <w:tcPr>
            <w:tcW w:w="8356" w:type="dxa"/>
            <w:shd w:val="clear" w:color="auto" w:fill="C5E0B3" w:themeFill="accent6" w:themeFillTint="66"/>
          </w:tcPr>
          <w:p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8426E1">
              <w:rPr>
                <w:rFonts w:ascii="Consolas" w:hAnsi="Consolas" w:cs="Courier New"/>
                <w:color w:val="333333"/>
                <w:szCs w:val="22"/>
                <w:bdr w:val="none" w:sz="0" w:space="0" w:color="auto" w:frame="1"/>
              </w:rPr>
              <w:t>uk.ac.ed.dcmconf.transformer.field.StringOverwriter</w:t>
            </w:r>
          </w:p>
        </w:tc>
      </w:tr>
    </w:tbl>
    <w:p w:rsidR="00FD4182" w:rsidRDefault="00FD4182" w:rsidP="00FD4182">
      <w:pPr>
        <w:pStyle w:val="BodyText"/>
      </w:pPr>
    </w:p>
    <w:p w:rsidR="00FD4182" w:rsidRDefault="00FD4182" w:rsidP="00FD4182">
      <w:pPr>
        <w:pStyle w:val="Heading3"/>
        <w:keepLines w:val="0"/>
        <w:numPr>
          <w:ilvl w:val="2"/>
          <w:numId w:val="0"/>
        </w:numPr>
        <w:tabs>
          <w:tab w:val="num" w:pos="720"/>
        </w:tabs>
        <w:spacing w:before="120" w:after="60" w:line="240" w:lineRule="auto"/>
        <w:ind w:left="720" w:hanging="720"/>
      </w:pPr>
      <w:r>
        <w:t>Blank a value</w:t>
      </w:r>
    </w:p>
    <w:p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rsidTr="00D212E3">
        <w:tc>
          <w:tcPr>
            <w:tcW w:w="704" w:type="dxa"/>
            <w:shd w:val="clear" w:color="auto" w:fill="EDEDED" w:themeFill="accent3" w:themeFillTint="33"/>
          </w:tcPr>
          <w:p w:rsidR="00FD4182" w:rsidRDefault="00FD4182" w:rsidP="00D212E3">
            <w:pPr>
              <w:pStyle w:val="BodyText"/>
              <w:keepNext/>
            </w:pPr>
            <w:r>
              <w:t>Task</w:t>
            </w:r>
          </w:p>
        </w:tc>
        <w:tc>
          <w:tcPr>
            <w:tcW w:w="8356" w:type="dxa"/>
            <w:shd w:val="clear" w:color="auto" w:fill="EDEDED" w:themeFill="accent3" w:themeFillTint="33"/>
          </w:tcPr>
          <w:p w:rsidR="00FD4182" w:rsidRPr="006534BD" w:rsidRDefault="00FD4182" w:rsidP="00D212E3">
            <w:pPr>
              <w:pStyle w:val="BodyText"/>
              <w:keepNext/>
              <w:rPr>
                <w:rFonts w:ascii="Courier New" w:hAnsi="Courier New" w:cs="Courier New"/>
              </w:rPr>
            </w:pPr>
            <w:r>
              <w:t>Blank out the value for (0008,1050) PerformingPhysicianName</w:t>
            </w:r>
          </w:p>
        </w:tc>
      </w:tr>
      <w:tr w:rsidR="00FD4182" w:rsidTr="00D212E3">
        <w:tc>
          <w:tcPr>
            <w:tcW w:w="704" w:type="dxa"/>
            <w:shd w:val="clear" w:color="auto" w:fill="DEEAF6" w:themeFill="accent1" w:themeFillTint="33"/>
          </w:tcPr>
          <w:p w:rsidR="00FD4182" w:rsidRDefault="00FD4182" w:rsidP="00D212E3">
            <w:pPr>
              <w:pStyle w:val="BodyText"/>
              <w:keepNext/>
            </w:pPr>
            <w:r>
              <w:t>CTP</w:t>
            </w:r>
          </w:p>
        </w:tc>
        <w:tc>
          <w:tcPr>
            <w:tcW w:w="8356" w:type="dxa"/>
            <w:shd w:val="clear" w:color="auto" w:fill="DEEAF6" w:themeFill="accent1" w:themeFillTint="33"/>
          </w:tcPr>
          <w:p w:rsidR="00FD4182" w:rsidRPr="001C3DDA" w:rsidRDefault="00FD4182" w:rsidP="00D212E3">
            <w:pPr>
              <w:pStyle w:val="BodyText"/>
              <w:keepNext/>
              <w:rPr>
                <w:rFonts w:ascii="Consolas" w:hAnsi="Consolas"/>
                <w:sz w:val="22"/>
                <w:szCs w:val="22"/>
              </w:rPr>
            </w:pPr>
            <w:r>
              <w:rPr>
                <w:rFonts w:ascii="Consolas" w:hAnsi="Consolas" w:cs="Courier New"/>
                <w:sz w:val="22"/>
                <w:szCs w:val="22"/>
              </w:rPr>
              <w:t>@empty(PerformingPhysicianName)</w:t>
            </w:r>
          </w:p>
        </w:tc>
      </w:tr>
      <w:tr w:rsidR="00FD4182" w:rsidTr="00D212E3">
        <w:tc>
          <w:tcPr>
            <w:tcW w:w="704" w:type="dxa"/>
            <w:shd w:val="clear" w:color="auto" w:fill="FFF2CC" w:themeFill="accent4" w:themeFillTint="33"/>
          </w:tcPr>
          <w:p w:rsidR="00FD4182" w:rsidRDefault="00FD4182" w:rsidP="00D212E3">
            <w:pPr>
              <w:pStyle w:val="BodyText"/>
              <w:keepNext/>
            </w:pPr>
            <w:r>
              <w:t>XNAT</w:t>
            </w:r>
          </w:p>
        </w:tc>
        <w:tc>
          <w:tcPr>
            <w:tcW w:w="8356" w:type="dxa"/>
            <w:shd w:val="clear" w:color="auto" w:fill="FFF2CC" w:themeFill="accent4" w:themeFillTint="33"/>
          </w:tcPr>
          <w:p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(0080,1050) := “”</w:t>
            </w:r>
          </w:p>
        </w:tc>
      </w:tr>
      <w:tr w:rsidR="00FD4182" w:rsidTr="00D212E3">
        <w:tc>
          <w:tcPr>
            <w:tcW w:w="704" w:type="dxa"/>
            <w:shd w:val="clear" w:color="auto" w:fill="C5E0B3" w:themeFill="accent6" w:themeFillTint="66"/>
          </w:tcPr>
          <w:p w:rsidR="00FD4182" w:rsidRDefault="00FD4182" w:rsidP="00D212E3">
            <w:pPr>
              <w:pStyle w:val="BodyText"/>
              <w:keepNext/>
            </w:pPr>
            <w:r>
              <w:t>DICOM Conf</w:t>
            </w:r>
          </w:p>
        </w:tc>
        <w:tc>
          <w:tcPr>
            <w:tcW w:w="8356" w:type="dxa"/>
            <w:shd w:val="clear" w:color="auto" w:fill="C5E0B3" w:themeFill="accent6" w:themeFillTint="66"/>
          </w:tcPr>
          <w:p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8426E1">
              <w:rPr>
                <w:rFonts w:ascii="Consolas" w:hAnsi="Consolas" w:cs="Courier New"/>
                <w:color w:val="333333"/>
                <w:szCs w:val="22"/>
                <w:bdr w:val="none" w:sz="0" w:space="0" w:color="auto" w:frame="1"/>
              </w:rPr>
              <w:t>uk.ac.ed.dcmconf.transformer.field.StringOverwriter</w:t>
            </w:r>
          </w:p>
        </w:tc>
      </w:tr>
    </w:tbl>
    <w:p w:rsidR="00FD4182" w:rsidRDefault="00FD4182" w:rsidP="00FD4182">
      <w:pPr>
        <w:pStyle w:val="BodyText"/>
      </w:pPr>
    </w:p>
    <w:p w:rsidR="00FD4182" w:rsidRDefault="00FD4182" w:rsidP="00FD4182">
      <w:pPr>
        <w:pStyle w:val="Heading3"/>
        <w:keepLines w:val="0"/>
        <w:numPr>
          <w:ilvl w:val="2"/>
          <w:numId w:val="0"/>
        </w:numPr>
        <w:tabs>
          <w:tab w:val="num" w:pos="720"/>
        </w:tabs>
        <w:spacing w:before="120" w:after="60" w:line="240" w:lineRule="auto"/>
        <w:ind w:left="720" w:hanging="720"/>
      </w:pPr>
      <w:r>
        <w:t>Reduce granularity of a date</w:t>
      </w:r>
    </w:p>
    <w:p w:rsidR="00FD4182" w:rsidRDefault="00FD4182" w:rsidP="00FD4182">
      <w:pPr>
        <w:pStyle w:val="BodyText"/>
        <w:tabs>
          <w:tab w:val="left" w:pos="2172"/>
        </w:tabs>
      </w:pPr>
      <w:r>
        <w:t>No direct command for this in XNAT but easy to write one.</w:t>
      </w:r>
    </w:p>
    <w:tbl>
      <w:tblPr>
        <w:tblStyle w:val="TableGrid"/>
        <w:tblW w:w="0" w:type="auto"/>
        <w:tblLook w:val="04A0" w:firstRow="1" w:lastRow="0" w:firstColumn="1" w:lastColumn="0" w:noHBand="0" w:noVBand="1"/>
      </w:tblPr>
      <w:tblGrid>
        <w:gridCol w:w="1017"/>
        <w:gridCol w:w="7999"/>
      </w:tblGrid>
      <w:tr w:rsidR="00FD4182" w:rsidTr="00D212E3">
        <w:tc>
          <w:tcPr>
            <w:tcW w:w="704" w:type="dxa"/>
            <w:shd w:val="clear" w:color="auto" w:fill="EDEDED" w:themeFill="accent3" w:themeFillTint="33"/>
          </w:tcPr>
          <w:p w:rsidR="00FD4182" w:rsidRDefault="00FD4182" w:rsidP="00D212E3">
            <w:pPr>
              <w:pStyle w:val="BodyText"/>
              <w:keepNext/>
            </w:pPr>
            <w:r>
              <w:t>Task</w:t>
            </w:r>
          </w:p>
        </w:tc>
        <w:tc>
          <w:tcPr>
            <w:tcW w:w="8356" w:type="dxa"/>
            <w:shd w:val="clear" w:color="auto" w:fill="EDEDED" w:themeFill="accent3" w:themeFillTint="33"/>
          </w:tcPr>
          <w:p w:rsidR="00FD4182" w:rsidRPr="006534BD" w:rsidRDefault="00FD4182" w:rsidP="00D212E3">
            <w:pPr>
              <w:pStyle w:val="BodyText"/>
              <w:keepNext/>
              <w:rPr>
                <w:rFonts w:ascii="Courier New" w:hAnsi="Courier New" w:cs="Courier New"/>
              </w:rPr>
            </w:pPr>
            <w:r>
              <w:t>Change (0008,0020) StudyDate to the first of the month</w:t>
            </w:r>
          </w:p>
        </w:tc>
      </w:tr>
      <w:tr w:rsidR="00FD4182" w:rsidTr="00D212E3">
        <w:tc>
          <w:tcPr>
            <w:tcW w:w="704" w:type="dxa"/>
            <w:shd w:val="clear" w:color="auto" w:fill="DEEAF6" w:themeFill="accent1" w:themeFillTint="33"/>
          </w:tcPr>
          <w:p w:rsidR="00FD4182" w:rsidRDefault="00FD4182" w:rsidP="00D212E3">
            <w:pPr>
              <w:pStyle w:val="BodyText"/>
              <w:keepNext/>
            </w:pPr>
            <w:r>
              <w:t>CTP</w:t>
            </w:r>
          </w:p>
        </w:tc>
        <w:tc>
          <w:tcPr>
            <w:tcW w:w="8356" w:type="dxa"/>
            <w:shd w:val="clear" w:color="auto" w:fill="DEEAF6" w:themeFill="accent1" w:themeFillTint="33"/>
          </w:tcPr>
          <w:p w:rsidR="00FD4182" w:rsidRPr="001C3DDA" w:rsidRDefault="00FD4182" w:rsidP="00D212E3">
            <w:pPr>
              <w:pStyle w:val="BodyText"/>
              <w:keepNext/>
              <w:rPr>
                <w:rFonts w:ascii="Consolas" w:hAnsi="Consolas"/>
                <w:sz w:val="22"/>
                <w:szCs w:val="22"/>
              </w:rPr>
            </w:pPr>
            <w:r>
              <w:rPr>
                <w:rFonts w:ascii="Consolas" w:hAnsi="Consolas" w:cs="Courier New"/>
                <w:sz w:val="22"/>
                <w:szCs w:val="22"/>
              </w:rPr>
              <w:t xml:space="preserve">@modifydate(this,*,*,1) // assuming </w:t>
            </w:r>
            <w:r w:rsidRPr="009C5D50">
              <w:rPr>
                <w:rFonts w:ascii="Consolas" w:hAnsi="Consolas" w:cs="Courier New"/>
                <w:b/>
                <w:sz w:val="22"/>
                <w:szCs w:val="22"/>
              </w:rPr>
              <w:t>this</w:t>
            </w:r>
            <w:r>
              <w:rPr>
                <w:rFonts w:ascii="Consolas" w:hAnsi="Consolas" w:cs="Courier New"/>
                <w:sz w:val="22"/>
                <w:szCs w:val="22"/>
              </w:rPr>
              <w:t xml:space="preserve"> is set to StudyDate</w:t>
            </w:r>
          </w:p>
        </w:tc>
      </w:tr>
      <w:tr w:rsidR="00FD4182" w:rsidTr="00D212E3">
        <w:tc>
          <w:tcPr>
            <w:tcW w:w="704" w:type="dxa"/>
            <w:shd w:val="clear" w:color="auto" w:fill="FFF2CC" w:themeFill="accent4" w:themeFillTint="33"/>
          </w:tcPr>
          <w:p w:rsidR="00FD4182" w:rsidRDefault="00FD4182" w:rsidP="00D212E3">
            <w:pPr>
              <w:pStyle w:val="BodyText"/>
              <w:keepNext/>
            </w:pPr>
            <w:r>
              <w:t>XNAT</w:t>
            </w:r>
          </w:p>
        </w:tc>
        <w:tc>
          <w:tcPr>
            <w:tcW w:w="8356" w:type="dxa"/>
            <w:shd w:val="clear" w:color="auto" w:fill="FFF2CC" w:themeFill="accent4" w:themeFillTint="33"/>
          </w:tcPr>
          <w:p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9C5D50">
              <w:rPr>
                <w:rFonts w:ascii="Consolas" w:hAnsi="Consolas" w:cs="Courier New"/>
                <w:color w:val="333333"/>
                <w:szCs w:val="22"/>
                <w:bdr w:val="none" w:sz="0" w:space="0" w:color="auto" w:frame="1"/>
              </w:rPr>
              <w:t>myStudyDate := (0008,0020)</w:t>
            </w:r>
          </w:p>
          <w:p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9C5D50">
              <w:rPr>
                <w:rFonts w:ascii="Consolas" w:hAnsi="Consolas" w:cs="Courier New"/>
                <w:color w:val="333333"/>
                <w:szCs w:val="22"/>
                <w:bdr w:val="none" w:sz="0" w:space="0" w:color="auto" w:frame="1"/>
              </w:rPr>
              <w:t>myMonthYear</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 substring(myStudyDate, 4, 10)</w:t>
            </w:r>
          </w:p>
          <w:p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color w:val="333333"/>
                <w:szCs w:val="22"/>
                <w:bdr w:val="none" w:sz="0" w:space="0" w:color="auto" w:frame="1"/>
              </w:rPr>
              <w:t>(0008,0020) := concatenate("01/",myMonthYear)</w:t>
            </w:r>
          </w:p>
        </w:tc>
      </w:tr>
      <w:tr w:rsidR="00FD4182" w:rsidTr="00D212E3">
        <w:tc>
          <w:tcPr>
            <w:tcW w:w="704" w:type="dxa"/>
            <w:shd w:val="clear" w:color="auto" w:fill="C5E0B3" w:themeFill="accent6" w:themeFillTint="66"/>
          </w:tcPr>
          <w:p w:rsidR="00FD4182" w:rsidRDefault="00FD4182" w:rsidP="00D212E3">
            <w:pPr>
              <w:pStyle w:val="BodyText"/>
              <w:keepNext/>
            </w:pPr>
            <w:r>
              <w:t>DICOM Conf</w:t>
            </w:r>
          </w:p>
        </w:tc>
        <w:tc>
          <w:tcPr>
            <w:tcW w:w="8356" w:type="dxa"/>
            <w:shd w:val="clear" w:color="auto" w:fill="C5E0B3" w:themeFill="accent6" w:themeFillTint="66"/>
          </w:tcPr>
          <w:p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8426E1">
              <w:rPr>
                <w:rFonts w:ascii="Consolas" w:hAnsi="Consolas" w:cs="Courier New"/>
                <w:color w:val="333333"/>
                <w:szCs w:val="22"/>
                <w:bdr w:val="none" w:sz="0" w:space="0" w:color="auto" w:frame="1"/>
              </w:rPr>
              <w:t>uk.ac.ed.dcmconf.transformer.field.DateTransformer</w:t>
            </w:r>
          </w:p>
        </w:tc>
      </w:tr>
    </w:tbl>
    <w:p w:rsidR="00FD4182" w:rsidRDefault="00FD4182" w:rsidP="00FD4182">
      <w:pPr>
        <w:pStyle w:val="BodyText"/>
      </w:pPr>
    </w:p>
    <w:p w:rsidR="00FD4182" w:rsidRPr="008426E1" w:rsidRDefault="00FD4182" w:rsidP="00FD4182">
      <w:pPr>
        <w:pStyle w:val="Heading3"/>
        <w:keepLines w:val="0"/>
        <w:numPr>
          <w:ilvl w:val="2"/>
          <w:numId w:val="0"/>
        </w:numPr>
        <w:tabs>
          <w:tab w:val="num" w:pos="720"/>
        </w:tabs>
        <w:spacing w:before="120" w:after="60" w:line="240" w:lineRule="auto"/>
        <w:ind w:left="720" w:hanging="720"/>
      </w:pPr>
      <w:r>
        <w:t>Remove all private data</w:t>
      </w:r>
    </w:p>
    <w:p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rsidTr="00D212E3">
        <w:tc>
          <w:tcPr>
            <w:tcW w:w="704" w:type="dxa"/>
            <w:shd w:val="clear" w:color="auto" w:fill="EDEDED" w:themeFill="accent3" w:themeFillTint="33"/>
          </w:tcPr>
          <w:p w:rsidR="00FD4182" w:rsidRDefault="00FD4182" w:rsidP="00D212E3">
            <w:pPr>
              <w:pStyle w:val="BodyText"/>
              <w:keepNext/>
            </w:pPr>
            <w:r>
              <w:t>Task</w:t>
            </w:r>
          </w:p>
        </w:tc>
        <w:tc>
          <w:tcPr>
            <w:tcW w:w="8356" w:type="dxa"/>
            <w:shd w:val="clear" w:color="auto" w:fill="EDEDED" w:themeFill="accent3" w:themeFillTint="33"/>
          </w:tcPr>
          <w:p w:rsidR="00FD4182" w:rsidRPr="006534BD" w:rsidRDefault="00FD4182" w:rsidP="00D212E3">
            <w:pPr>
              <w:pStyle w:val="BodyText"/>
              <w:keepNext/>
              <w:rPr>
                <w:rFonts w:ascii="Courier New" w:hAnsi="Courier New" w:cs="Courier New"/>
              </w:rPr>
            </w:pPr>
            <w:r>
              <w:t>Remove all private data i.e. (7FE1,x) for all x</w:t>
            </w:r>
          </w:p>
        </w:tc>
      </w:tr>
      <w:tr w:rsidR="00FD4182" w:rsidTr="00D212E3">
        <w:tc>
          <w:tcPr>
            <w:tcW w:w="704" w:type="dxa"/>
            <w:shd w:val="clear" w:color="auto" w:fill="DEEAF6" w:themeFill="accent1" w:themeFillTint="33"/>
          </w:tcPr>
          <w:p w:rsidR="00FD4182" w:rsidRDefault="00FD4182" w:rsidP="00D212E3">
            <w:pPr>
              <w:pStyle w:val="BodyText"/>
              <w:keepNext/>
            </w:pPr>
            <w:r>
              <w:t>CTP</w:t>
            </w:r>
          </w:p>
        </w:tc>
        <w:tc>
          <w:tcPr>
            <w:tcW w:w="8356" w:type="dxa"/>
            <w:shd w:val="clear" w:color="auto" w:fill="DEEAF6" w:themeFill="accent1" w:themeFillTint="33"/>
          </w:tcPr>
          <w:p w:rsidR="00FD4182" w:rsidRPr="001C3DDA" w:rsidRDefault="00FD4182" w:rsidP="00D212E3">
            <w:pPr>
              <w:pStyle w:val="BodyText"/>
              <w:keepNext/>
              <w:rPr>
                <w:rFonts w:ascii="Consolas" w:hAnsi="Consolas"/>
                <w:sz w:val="22"/>
                <w:szCs w:val="22"/>
              </w:rPr>
            </w:pPr>
            <w:r>
              <w:rPr>
                <w:rFonts w:ascii="Consolas" w:hAnsi="Consolas" w:cs="Courier New"/>
                <w:sz w:val="22"/>
                <w:szCs w:val="22"/>
              </w:rPr>
              <w:t>Checkbox on UI “Remove Private Groups”</w:t>
            </w:r>
          </w:p>
        </w:tc>
      </w:tr>
      <w:tr w:rsidR="00FD4182" w:rsidTr="00D212E3">
        <w:tc>
          <w:tcPr>
            <w:tcW w:w="704" w:type="dxa"/>
            <w:shd w:val="clear" w:color="auto" w:fill="FFF2CC" w:themeFill="accent4" w:themeFillTint="33"/>
          </w:tcPr>
          <w:p w:rsidR="00FD4182" w:rsidRDefault="00FD4182" w:rsidP="00D212E3">
            <w:pPr>
              <w:pStyle w:val="BodyText"/>
              <w:keepNext/>
            </w:pPr>
            <w:r>
              <w:t>XNAT</w:t>
            </w:r>
          </w:p>
        </w:tc>
        <w:tc>
          <w:tcPr>
            <w:tcW w:w="8356" w:type="dxa"/>
            <w:shd w:val="clear" w:color="auto" w:fill="FFF2CC" w:themeFill="accent4" w:themeFillTint="33"/>
          </w:tcPr>
          <w:p w:rsidR="00FD4182" w:rsidRPr="009C5D50"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(7FE1,XXXX)</w:t>
            </w:r>
          </w:p>
        </w:tc>
      </w:tr>
      <w:tr w:rsidR="00FD4182" w:rsidTr="00D212E3">
        <w:tc>
          <w:tcPr>
            <w:tcW w:w="704" w:type="dxa"/>
            <w:shd w:val="clear" w:color="auto" w:fill="C5E0B3" w:themeFill="accent6" w:themeFillTint="66"/>
          </w:tcPr>
          <w:p w:rsidR="00FD4182" w:rsidRDefault="00FD4182" w:rsidP="00D212E3">
            <w:pPr>
              <w:pStyle w:val="BodyText"/>
              <w:keepNext/>
            </w:pPr>
            <w:r>
              <w:t>DICOM Conf</w:t>
            </w:r>
          </w:p>
        </w:tc>
        <w:tc>
          <w:tcPr>
            <w:tcW w:w="8356" w:type="dxa"/>
            <w:shd w:val="clear" w:color="auto" w:fill="C5E0B3" w:themeFill="accent6" w:themeFillTint="66"/>
          </w:tcPr>
          <w:p w:rsidR="00FD4182" w:rsidRPr="008426E1" w:rsidRDefault="00FD4182" w:rsidP="00D212E3">
            <w:pPr>
              <w:keepNext/>
              <w:spacing w:after="0" w:line="300" w:lineRule="atLeast"/>
              <w:jc w:val="left"/>
              <w:textAlignment w:val="baseline"/>
              <w:rPr>
                <w:color w:val="333333"/>
                <w:szCs w:val="22"/>
                <w:bdr w:val="none" w:sz="0" w:space="0" w:color="auto" w:frame="1"/>
              </w:rPr>
            </w:pPr>
            <w:r>
              <w:rPr>
                <w:color w:val="333333"/>
                <w:szCs w:val="22"/>
                <w:bdr w:val="none" w:sz="0" w:space="0" w:color="auto" w:frame="1"/>
              </w:rPr>
              <w:t>T</w:t>
            </w:r>
            <w:r w:rsidRPr="00E32C20">
              <w:rPr>
                <w:color w:val="333333"/>
                <w:szCs w:val="22"/>
                <w:bdr w:val="none" w:sz="0" w:space="0" w:color="auto" w:frame="1"/>
              </w:rPr>
              <w:t>here is a transformer to do this.</w:t>
            </w:r>
          </w:p>
        </w:tc>
      </w:tr>
    </w:tbl>
    <w:p w:rsidR="00FD4182" w:rsidRDefault="00FD4182" w:rsidP="00FD4182">
      <w:pPr>
        <w:pStyle w:val="BodyText"/>
      </w:pPr>
    </w:p>
    <w:p w:rsidR="00FD4182" w:rsidRDefault="00FD4182" w:rsidP="00FD4182">
      <w:pPr>
        <w:pStyle w:val="Heading3"/>
        <w:keepLines w:val="0"/>
        <w:numPr>
          <w:ilvl w:val="2"/>
          <w:numId w:val="0"/>
        </w:numPr>
        <w:tabs>
          <w:tab w:val="num" w:pos="720"/>
        </w:tabs>
        <w:spacing w:before="120" w:after="60" w:line="240" w:lineRule="auto"/>
        <w:ind w:left="720" w:hanging="720"/>
      </w:pPr>
      <w:r>
        <w:t>Remove a tag</w:t>
      </w:r>
    </w:p>
    <w:tbl>
      <w:tblPr>
        <w:tblStyle w:val="TableGrid"/>
        <w:tblW w:w="0" w:type="auto"/>
        <w:tblLook w:val="04A0" w:firstRow="1" w:lastRow="0" w:firstColumn="1" w:lastColumn="0" w:noHBand="0" w:noVBand="1"/>
      </w:tblPr>
      <w:tblGrid>
        <w:gridCol w:w="1017"/>
        <w:gridCol w:w="7760"/>
        <w:gridCol w:w="239"/>
      </w:tblGrid>
      <w:tr w:rsidR="00FD4182" w:rsidTr="00D212E3">
        <w:trPr>
          <w:trHeight w:val="356"/>
        </w:trPr>
        <w:tc>
          <w:tcPr>
            <w:tcW w:w="1005" w:type="dxa"/>
            <w:shd w:val="clear" w:color="auto" w:fill="EDEDED" w:themeFill="accent3" w:themeFillTint="33"/>
          </w:tcPr>
          <w:p w:rsidR="00FD4182" w:rsidRDefault="00FD4182" w:rsidP="00D212E3">
            <w:pPr>
              <w:pStyle w:val="BodyText"/>
              <w:keepNext/>
            </w:pPr>
            <w:r>
              <w:t>Task</w:t>
            </w:r>
          </w:p>
        </w:tc>
        <w:tc>
          <w:tcPr>
            <w:tcW w:w="8234" w:type="dxa"/>
            <w:gridSpan w:val="2"/>
            <w:shd w:val="clear" w:color="auto" w:fill="EDEDED" w:themeFill="accent3" w:themeFillTint="33"/>
          </w:tcPr>
          <w:p w:rsidR="00FD4182" w:rsidRPr="006534BD" w:rsidRDefault="00FD4182" w:rsidP="00D212E3">
            <w:pPr>
              <w:pStyle w:val="BodyText"/>
              <w:keepNext/>
              <w:rPr>
                <w:rFonts w:ascii="Courier New" w:hAnsi="Courier New" w:cs="Courier New"/>
              </w:rPr>
            </w:pPr>
            <w:r>
              <w:t>Remove tag (0008,0081) InstitutionalAddress</w:t>
            </w:r>
          </w:p>
        </w:tc>
      </w:tr>
      <w:tr w:rsidR="00FD4182" w:rsidTr="00D212E3">
        <w:trPr>
          <w:trHeight w:val="345"/>
        </w:trPr>
        <w:tc>
          <w:tcPr>
            <w:tcW w:w="1005" w:type="dxa"/>
            <w:shd w:val="clear" w:color="auto" w:fill="DEEAF6" w:themeFill="accent1" w:themeFillTint="33"/>
          </w:tcPr>
          <w:p w:rsidR="00FD4182" w:rsidRDefault="00FD4182" w:rsidP="00D212E3">
            <w:pPr>
              <w:pStyle w:val="BodyText"/>
              <w:keepNext/>
            </w:pPr>
            <w:r>
              <w:t>CTP</w:t>
            </w:r>
          </w:p>
        </w:tc>
        <w:tc>
          <w:tcPr>
            <w:tcW w:w="8234" w:type="dxa"/>
            <w:gridSpan w:val="2"/>
            <w:shd w:val="clear" w:color="auto" w:fill="DEEAF6" w:themeFill="accent1" w:themeFillTint="33"/>
          </w:tcPr>
          <w:p w:rsidR="00FD4182" w:rsidRPr="001C3DDA" w:rsidRDefault="00FD4182" w:rsidP="00D212E3">
            <w:pPr>
              <w:pStyle w:val="BodyText"/>
              <w:keepNext/>
              <w:rPr>
                <w:rFonts w:ascii="Consolas" w:hAnsi="Consolas"/>
                <w:sz w:val="22"/>
                <w:szCs w:val="22"/>
              </w:rPr>
            </w:pPr>
            <w:r>
              <w:rPr>
                <w:rFonts w:ascii="Consolas" w:hAnsi="Consolas" w:cs="Courier New"/>
                <w:sz w:val="22"/>
                <w:szCs w:val="22"/>
              </w:rPr>
              <w:t>@remove()</w:t>
            </w:r>
          </w:p>
        </w:tc>
      </w:tr>
      <w:tr w:rsidR="00FD4182" w:rsidTr="00D212E3">
        <w:trPr>
          <w:trHeight w:val="356"/>
        </w:trPr>
        <w:tc>
          <w:tcPr>
            <w:tcW w:w="1005" w:type="dxa"/>
            <w:shd w:val="clear" w:color="auto" w:fill="FFF2CC" w:themeFill="accent4" w:themeFillTint="33"/>
          </w:tcPr>
          <w:p w:rsidR="00FD4182" w:rsidRDefault="00FD4182" w:rsidP="00D212E3">
            <w:pPr>
              <w:pStyle w:val="BodyText"/>
              <w:keepNext/>
            </w:pPr>
            <w:r>
              <w:t>XNAT</w:t>
            </w:r>
          </w:p>
        </w:tc>
        <w:tc>
          <w:tcPr>
            <w:tcW w:w="8234" w:type="dxa"/>
            <w:gridSpan w:val="2"/>
            <w:shd w:val="clear" w:color="auto" w:fill="FFF2CC" w:themeFill="accent4" w:themeFillTint="33"/>
          </w:tcPr>
          <w:p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0008</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0081</w:t>
            </w:r>
            <w:r w:rsidRPr="009C5D50">
              <w:rPr>
                <w:rFonts w:ascii="Consolas" w:hAnsi="Consolas" w:cs="Courier New"/>
                <w:color w:val="333333"/>
                <w:szCs w:val="22"/>
                <w:bdr w:val="none" w:sz="0" w:space="0" w:color="auto" w:frame="1"/>
              </w:rPr>
              <w:t>)</w:t>
            </w:r>
          </w:p>
        </w:tc>
      </w:tr>
      <w:tr w:rsidR="00FD4182" w:rsidTr="00D212E3">
        <w:trPr>
          <w:gridAfter w:val="1"/>
          <w:wAfter w:w="266" w:type="dxa"/>
          <w:trHeight w:val="639"/>
        </w:trPr>
        <w:tc>
          <w:tcPr>
            <w:tcW w:w="1005" w:type="dxa"/>
            <w:shd w:val="clear" w:color="auto" w:fill="C5E0B3" w:themeFill="accent6" w:themeFillTint="66"/>
          </w:tcPr>
          <w:p w:rsidR="00FD4182" w:rsidRDefault="00FD4182" w:rsidP="00D212E3">
            <w:pPr>
              <w:pStyle w:val="BodyText"/>
              <w:keepNext/>
            </w:pPr>
            <w:r>
              <w:t>DICOM Conf</w:t>
            </w:r>
          </w:p>
        </w:tc>
        <w:tc>
          <w:tcPr>
            <w:tcW w:w="7968" w:type="dxa"/>
            <w:shd w:val="clear" w:color="auto" w:fill="C5E0B3" w:themeFill="accent6" w:themeFillTint="66"/>
          </w:tcPr>
          <w:p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sidRPr="008426E1">
              <w:rPr>
                <w:rFonts w:ascii="Consolas" w:hAnsi="Consolas" w:cs="Courier New"/>
                <w:color w:val="333333"/>
                <w:szCs w:val="22"/>
                <w:bdr w:val="none" w:sz="0" w:space="0" w:color="auto" w:frame="1"/>
              </w:rPr>
              <w:t>uk.ac.ed.dcmconf.transformer.object.AttributeRemover</w:t>
            </w:r>
          </w:p>
        </w:tc>
      </w:tr>
    </w:tbl>
    <w:p w:rsidR="00FD4182" w:rsidRDefault="00FD4182" w:rsidP="00FD4182">
      <w:pPr>
        <w:pStyle w:val="BodyText"/>
      </w:pPr>
    </w:p>
    <w:p w:rsidR="00FD4182" w:rsidRDefault="00FD4182" w:rsidP="00FD4182">
      <w:pPr>
        <w:pStyle w:val="Heading3"/>
        <w:keepLines w:val="0"/>
        <w:numPr>
          <w:ilvl w:val="2"/>
          <w:numId w:val="0"/>
        </w:numPr>
        <w:tabs>
          <w:tab w:val="num" w:pos="720"/>
        </w:tabs>
        <w:spacing w:before="120" w:after="60" w:line="240" w:lineRule="auto"/>
        <w:ind w:left="720" w:hanging="720"/>
      </w:pPr>
      <w:r>
        <w:t>Additional core functionality</w:t>
      </w:r>
    </w:p>
    <w:p w:rsidR="00FD4182" w:rsidRDefault="00FD4182" w:rsidP="00FD4182">
      <w:pPr>
        <w:pStyle w:val="BodyText"/>
      </w:pPr>
      <w:r>
        <w:t>Other factors considered were:</w:t>
      </w:r>
    </w:p>
    <w:p w:rsidR="00FD4182" w:rsidRDefault="00FD4182" w:rsidP="00FD4182">
      <w:pPr>
        <w:pStyle w:val="BodyText"/>
        <w:numPr>
          <w:ilvl w:val="0"/>
          <w:numId w:val="6"/>
        </w:numPr>
      </w:pPr>
      <w:r>
        <w:t>Whitelisting tags</w:t>
      </w:r>
    </w:p>
    <w:p w:rsidR="00FD4182" w:rsidRDefault="00FD4182" w:rsidP="00FD4182">
      <w:pPr>
        <w:pStyle w:val="BodyText"/>
        <w:numPr>
          <w:ilvl w:val="0"/>
          <w:numId w:val="6"/>
        </w:numPr>
      </w:pPr>
      <w:r>
        <w:t>Adding bespoke anonymisations</w:t>
      </w:r>
    </w:p>
    <w:p w:rsidR="00FD4182" w:rsidRDefault="00FD4182" w:rsidP="00FD4182">
      <w:pPr>
        <w:pStyle w:val="BodyText"/>
        <w:numPr>
          <w:ilvl w:val="0"/>
          <w:numId w:val="6"/>
        </w:numPr>
      </w:pPr>
      <w:r>
        <w:t>Defining subsets of images to which the rules will apply</w:t>
      </w:r>
    </w:p>
    <w:p w:rsidR="00FD4182" w:rsidRPr="001F2A9F" w:rsidRDefault="00FD4182" w:rsidP="00FD4182">
      <w:pPr>
        <w:pStyle w:val="BodyText"/>
        <w:numPr>
          <w:ilvl w:val="0"/>
          <w:numId w:val="6"/>
        </w:numPr>
      </w:pPr>
      <w:r>
        <w:t>The ability to anonymise pixel data</w:t>
      </w:r>
    </w:p>
    <w:p w:rsidR="00FD4182" w:rsidRDefault="00FD4182" w:rsidP="00FD4182">
      <w:pPr>
        <w:pStyle w:val="BodyText"/>
      </w:pPr>
    </w:p>
    <w:p w:rsidR="00FD4182" w:rsidRDefault="00FD4182" w:rsidP="00FD4182">
      <w:pPr>
        <w:pStyle w:val="Heading2"/>
        <w:keepLines w:val="0"/>
        <w:numPr>
          <w:ilvl w:val="1"/>
          <w:numId w:val="0"/>
        </w:numPr>
        <w:tabs>
          <w:tab w:val="num" w:pos="680"/>
        </w:tabs>
        <w:spacing w:before="180" w:after="120" w:line="240" w:lineRule="auto"/>
        <w:ind w:left="680" w:hanging="680"/>
      </w:pPr>
      <w:r>
        <w:t>User friendliness</w:t>
      </w:r>
    </w:p>
    <w:p w:rsidR="00FD4182" w:rsidRDefault="00FD4182" w:rsidP="00FD4182">
      <w:pPr>
        <w:pStyle w:val="BodyText"/>
      </w:pPr>
      <w:r>
        <w:t>The evaluation of the user friendliness of the tools was considered from two points of view:</w:t>
      </w:r>
    </w:p>
    <w:p w:rsidR="00FD4182" w:rsidRDefault="00FD4182" w:rsidP="00FD4182">
      <w:pPr>
        <w:pStyle w:val="BodyText"/>
        <w:numPr>
          <w:ilvl w:val="0"/>
          <w:numId w:val="5"/>
        </w:numPr>
      </w:pPr>
      <w:r>
        <w:t>The person writing and maintaining the rules</w:t>
      </w:r>
    </w:p>
    <w:p w:rsidR="00FD4182" w:rsidRDefault="00FD4182" w:rsidP="00FD4182">
      <w:pPr>
        <w:pStyle w:val="BodyText"/>
        <w:numPr>
          <w:ilvl w:val="0"/>
          <w:numId w:val="5"/>
        </w:numPr>
      </w:pPr>
      <w:r>
        <w:t>The system administrator installing and maintaining the software</w:t>
      </w:r>
    </w:p>
    <w:p w:rsidR="00FD4182" w:rsidRDefault="00FD4182" w:rsidP="00FD4182">
      <w:pPr>
        <w:pStyle w:val="BodyText"/>
      </w:pPr>
      <w:r>
        <w:t>By their nature these criteria will be more subjective.</w:t>
      </w:r>
    </w:p>
    <w:p w:rsidR="00FD4182" w:rsidRDefault="00FD4182" w:rsidP="00FD4182">
      <w:pPr>
        <w:pStyle w:val="Heading2"/>
        <w:keepLines w:val="0"/>
        <w:numPr>
          <w:ilvl w:val="1"/>
          <w:numId w:val="0"/>
        </w:numPr>
        <w:tabs>
          <w:tab w:val="num" w:pos="680"/>
        </w:tabs>
        <w:spacing w:before="180" w:after="120" w:line="240" w:lineRule="auto"/>
        <w:ind w:left="680" w:hanging="680"/>
      </w:pPr>
      <w:r>
        <w:t>Support</w:t>
      </w:r>
    </w:p>
    <w:p w:rsidR="00FD4182" w:rsidRDefault="00FD4182" w:rsidP="00FD4182">
      <w:pPr>
        <w:pStyle w:val="BodyText"/>
      </w:pPr>
      <w:r>
        <w:t>The criteria considered included existence of an active group of developers regularly working on the software, is there good documentation etc.</w:t>
      </w:r>
    </w:p>
    <w:p w:rsidR="00FD4182" w:rsidRDefault="00FD4182" w:rsidP="00FD4182">
      <w:pPr>
        <w:pStyle w:val="Heading2"/>
        <w:keepLines w:val="0"/>
        <w:numPr>
          <w:ilvl w:val="1"/>
          <w:numId w:val="0"/>
        </w:numPr>
        <w:tabs>
          <w:tab w:val="num" w:pos="680"/>
        </w:tabs>
        <w:spacing w:before="180" w:after="120" w:line="240" w:lineRule="auto"/>
        <w:ind w:left="680" w:hanging="680"/>
      </w:pPr>
      <w:r>
        <w:t>Evaluation analysis</w:t>
      </w:r>
    </w:p>
    <w:p w:rsidR="00FD4182" w:rsidRDefault="00FD4182" w:rsidP="00FD4182">
      <w:pPr>
        <w:pStyle w:val="BodyText"/>
      </w:pPr>
      <w:r>
        <w:t xml:space="preserve">To give a more quantitative analysis following the evaluation, each tool was given a score between 1 (poor) and 5 (great) as to how straightforward the task was to achieve, or if there is support for the required feature and so on. </w:t>
      </w:r>
      <w:r>
        <w:fldChar w:fldCharType="begin"/>
      </w:r>
      <w:r>
        <w:instrText xml:space="preserve"> REF _Ref509226345 \h </w:instrText>
      </w:r>
      <w:r>
        <w:fldChar w:fldCharType="separate"/>
      </w:r>
      <w:r w:rsidR="00B6403E">
        <w:t xml:space="preserve">Table </w:t>
      </w:r>
      <w:r w:rsidR="00B6403E">
        <w:rPr>
          <w:noProof/>
        </w:rPr>
        <w:t>1</w:t>
      </w:r>
      <w:r>
        <w:fldChar w:fldCharType="end"/>
      </w:r>
      <w:r>
        <w:t>,</w:t>
      </w:r>
      <w:r>
        <w:fldChar w:fldCharType="begin"/>
      </w:r>
      <w:r>
        <w:instrText xml:space="preserve"> REF _Ref509226348 \h </w:instrText>
      </w:r>
      <w:r>
        <w:fldChar w:fldCharType="separate"/>
      </w:r>
      <w:r w:rsidR="00B6403E">
        <w:t xml:space="preserve">Table </w:t>
      </w:r>
      <w:r w:rsidR="00B6403E">
        <w:rPr>
          <w:noProof/>
        </w:rPr>
        <w:t>2</w:t>
      </w:r>
      <w:r>
        <w:fldChar w:fldCharType="end"/>
      </w:r>
      <w:r>
        <w:t xml:space="preserve"> and </w:t>
      </w:r>
      <w:r>
        <w:fldChar w:fldCharType="begin"/>
      </w:r>
      <w:r>
        <w:instrText xml:space="preserve"> REF _Ref509226351 \h </w:instrText>
      </w:r>
      <w:r>
        <w:fldChar w:fldCharType="separate"/>
      </w:r>
      <w:r w:rsidR="00B6403E">
        <w:t xml:space="preserve">Table </w:t>
      </w:r>
      <w:r w:rsidR="00B6403E">
        <w:rPr>
          <w:noProof/>
        </w:rPr>
        <w:t>3</w:t>
      </w:r>
      <w:r>
        <w:fldChar w:fldCharType="end"/>
      </w:r>
      <w:r>
        <w:t xml:space="preserve"> show the scoring for the categories of Core Functionality, User Friendliness and Support respectively.</w:t>
      </w:r>
    </w:p>
    <w:p w:rsidR="00FD4182" w:rsidRDefault="00FD4182" w:rsidP="00FD4182">
      <w:pPr>
        <w:pStyle w:val="BodyText"/>
      </w:pPr>
    </w:p>
    <w:p w:rsidR="00FD4182" w:rsidRDefault="00FD4182" w:rsidP="00FD4182">
      <w:pPr>
        <w:pStyle w:val="Caption"/>
        <w:keepNext/>
      </w:pPr>
      <w:bookmarkStart w:id="49" w:name="_Ref509226345"/>
      <w:r>
        <w:t xml:space="preserve">Table </w:t>
      </w:r>
      <w:r>
        <w:fldChar w:fldCharType="begin"/>
      </w:r>
      <w:r>
        <w:instrText xml:space="preserve"> SEQ Table \* ARABIC </w:instrText>
      </w:r>
      <w:r>
        <w:fldChar w:fldCharType="separate"/>
      </w:r>
      <w:r w:rsidR="00B6403E">
        <w:rPr>
          <w:noProof/>
        </w:rPr>
        <w:t>1</w:t>
      </w:r>
      <w:r>
        <w:rPr>
          <w:noProof/>
        </w:rPr>
        <w:fldChar w:fldCharType="end"/>
      </w:r>
      <w:bookmarkEnd w:id="49"/>
      <w:r>
        <w:t>: Core functionality</w:t>
      </w:r>
    </w:p>
    <w:tbl>
      <w:tblPr>
        <w:tblStyle w:val="TableGrid"/>
        <w:tblW w:w="0" w:type="auto"/>
        <w:tblLook w:val="04A0" w:firstRow="1" w:lastRow="0" w:firstColumn="1" w:lastColumn="0" w:noHBand="0" w:noVBand="1"/>
      </w:tblPr>
      <w:tblGrid>
        <w:gridCol w:w="1636"/>
        <w:gridCol w:w="707"/>
        <w:gridCol w:w="5733"/>
        <w:gridCol w:w="940"/>
      </w:tblGrid>
      <w:tr w:rsidR="00FD4182" w:rsidRPr="00B669CD" w:rsidTr="00D212E3">
        <w:trPr>
          <w:trHeight w:val="563"/>
        </w:trPr>
        <w:tc>
          <w:tcPr>
            <w:tcW w:w="1636"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bookmarkStart w:id="50" w:name="_Hlk508975516"/>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5"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 tag</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Replace tag with hardwired value</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Reduce granularity of a date</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44345F">
              <w:rPr>
                <w:rFonts w:asciiTheme="minorHAnsi" w:hAnsiTheme="minorHAnsi" w:cstheme="minorHAnsi"/>
                <w:sz w:val="22"/>
                <w:szCs w:val="22"/>
              </w:rPr>
              <w:t>No direct date command but do-able</w:t>
            </w:r>
          </w:p>
        </w:tc>
        <w:tc>
          <w:tcPr>
            <w:tcW w:w="942" w:type="dxa"/>
            <w:shd w:val="clear" w:color="auto" w:fill="C5E0B3" w:themeFill="accent6" w:themeFillTint="66"/>
            <w:vAlign w:val="center"/>
          </w:tcPr>
          <w:p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4</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Map a value using database lookup</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Mapping by file is default, database lookup needs bespoke extension</w:t>
            </w:r>
          </w:p>
        </w:tc>
        <w:tc>
          <w:tcPr>
            <w:tcW w:w="942" w:type="dxa"/>
            <w:shd w:val="clear" w:color="auto" w:fill="C5E0B3" w:themeFill="accent6" w:themeFillTint="66"/>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sz w:val="22"/>
                <w:szCs w:val="22"/>
                <w:shd w:val="clear" w:color="auto" w:fill="FFF2CC" w:themeFill="accent4" w:themeFillTint="33"/>
              </w:rPr>
              <w:t>Needs a bespoke plugin to do it, but it is supported</w:t>
            </w:r>
          </w:p>
        </w:tc>
        <w:tc>
          <w:tcPr>
            <w:tcW w:w="942" w:type="dxa"/>
            <w:shd w:val="clear" w:color="auto" w:fill="C5E0B3" w:themeFill="accent6" w:themeFillTint="66"/>
            <w:vAlign w:val="center"/>
          </w:tcPr>
          <w:p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sidRPr="00B669CD">
              <w:rPr>
                <w:rFonts w:asciiTheme="minorHAnsi" w:hAnsiTheme="minorHAnsi" w:cstheme="minorHAnsi"/>
                <w:sz w:val="22"/>
                <w:szCs w:val="22"/>
              </w:rPr>
              <w:t>4</w:t>
            </w:r>
          </w:p>
        </w:tc>
      </w:tr>
      <w:tr w:rsidR="00FD4182"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Default="00FD4182" w:rsidP="00D212E3">
            <w:pPr>
              <w:pStyle w:val="BodyText"/>
              <w:keepNext/>
              <w:jc w:val="center"/>
              <w:rPr>
                <w:rFonts w:asciiTheme="minorHAnsi" w:hAnsiTheme="minorHAnsi" w:cstheme="minorHAnsi"/>
                <w:sz w:val="22"/>
                <w:szCs w:val="22"/>
              </w:rPr>
            </w:pPr>
          </w:p>
        </w:tc>
        <w:tc>
          <w:tcPr>
            <w:tcW w:w="5775" w:type="dxa"/>
            <w:shd w:val="clear" w:color="auto" w:fill="C5E0B3" w:themeFill="accent6" w:themeFillTint="66"/>
            <w:vAlign w:val="center"/>
          </w:tcPr>
          <w:p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Mapping by file is default, database lookup need bespoke extension.</w:t>
            </w:r>
          </w:p>
        </w:tc>
        <w:tc>
          <w:tcPr>
            <w:tcW w:w="942" w:type="dxa"/>
            <w:shd w:val="clear" w:color="auto" w:fill="C5E0B3" w:themeFill="accent6" w:themeFillTint="66"/>
            <w:vAlign w:val="center"/>
          </w:tcPr>
          <w:p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4</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all private data</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Whitelist tags</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Use the remove unchecked elements option</w:t>
            </w:r>
            <w:r w:rsidRPr="0044345F">
              <w:rPr>
                <w:rFonts w:asciiTheme="minorHAnsi" w:hAnsiTheme="minorHAnsi" w:cstheme="minorHAnsi"/>
                <w:color w:val="333333"/>
                <w:sz w:val="22"/>
                <w:szCs w:val="22"/>
                <w:shd w:val="clear" w:color="auto" w:fill="E2EFD9" w:themeFill="accent6" w:themeFillTint="33"/>
              </w:rPr>
              <w:t>.</w:t>
            </w:r>
          </w:p>
        </w:tc>
        <w:tc>
          <w:tcPr>
            <w:tcW w:w="942" w:type="dxa"/>
            <w:shd w:val="clear" w:color="auto" w:fill="92D05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A82965" w:rsidRDefault="00FD4182" w:rsidP="00D212E3">
            <w:pPr>
              <w:pStyle w:val="NormalWeb"/>
              <w:shd w:val="clear" w:color="auto" w:fill="FFF2CC" w:themeFill="accent4" w:themeFillTint="33"/>
              <w:spacing w:before="0" w:beforeAutospacing="0" w:after="0" w:afterAutospacing="0"/>
              <w:rPr>
                <w:rFonts w:asciiTheme="minorHAnsi" w:hAnsiTheme="minorHAnsi" w:cstheme="minorHAnsi"/>
                <w:color w:val="333333"/>
                <w:sz w:val="22"/>
                <w:szCs w:val="22"/>
              </w:rPr>
            </w:pPr>
            <w:r w:rsidRPr="0044345F">
              <w:rPr>
                <w:rFonts w:asciiTheme="minorHAnsi" w:hAnsiTheme="minorHAnsi" w:cstheme="minorHAnsi"/>
                <w:color w:val="333333"/>
                <w:sz w:val="22"/>
                <w:szCs w:val="22"/>
              </w:rPr>
              <w:t>Can be done on initial import</w:t>
            </w:r>
            <w:r>
              <w:rPr>
                <w:rStyle w:val="FootnoteReference"/>
                <w:rFonts w:asciiTheme="minorHAnsi" w:hAnsiTheme="minorHAnsi" w:cstheme="minorHAnsi"/>
                <w:color w:val="333333"/>
                <w:sz w:val="22"/>
                <w:szCs w:val="22"/>
              </w:rPr>
              <w:footnoteReference w:id="1"/>
            </w:r>
            <w:r w:rsidRPr="0044345F">
              <w:rPr>
                <w:rFonts w:asciiTheme="minorHAnsi" w:hAnsiTheme="minorHAnsi" w:cstheme="minorHAnsi"/>
                <w:color w:val="333333"/>
                <w:sz w:val="22"/>
                <w:szCs w:val="22"/>
              </w:rPr>
              <w:t xml:space="preserve"> but </w:t>
            </w:r>
            <w:r>
              <w:rPr>
                <w:rFonts w:asciiTheme="minorHAnsi" w:hAnsiTheme="minorHAnsi" w:cstheme="minorHAnsi"/>
                <w:color w:val="333333"/>
                <w:sz w:val="22"/>
                <w:szCs w:val="22"/>
              </w:rPr>
              <w:t xml:space="preserve">is was </w:t>
            </w:r>
            <w:r w:rsidRPr="0044345F">
              <w:rPr>
                <w:rFonts w:asciiTheme="minorHAnsi" w:hAnsiTheme="minorHAnsi" w:cstheme="minorHAnsi"/>
                <w:color w:val="333333"/>
                <w:sz w:val="22"/>
                <w:szCs w:val="22"/>
              </w:rPr>
              <w:t>not clear how to do it via scripts</w:t>
            </w:r>
          </w:p>
        </w:tc>
        <w:tc>
          <w:tcPr>
            <w:tcW w:w="942" w:type="dxa"/>
            <w:shd w:val="clear" w:color="auto" w:fill="FFFF00"/>
            <w:vAlign w:val="center"/>
          </w:tcPr>
          <w:p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hAnsiTheme="minorHAnsi" w:cstheme="minorHAnsi"/>
                <w:szCs w:val="22"/>
              </w:rPr>
              <w:t>3</w:t>
            </w:r>
          </w:p>
        </w:tc>
      </w:tr>
      <w:tr w:rsidR="00FD4182"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Looks like there is a transformer to do this (untested by us)</w:t>
            </w:r>
          </w:p>
        </w:tc>
        <w:tc>
          <w:tcPr>
            <w:tcW w:w="942" w:type="dxa"/>
            <w:shd w:val="clear" w:color="auto" w:fill="92D050"/>
            <w:vAlign w:val="center"/>
          </w:tcPr>
          <w:p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 xml:space="preserve">Add bespoke </w:t>
            </w:r>
            <w:r w:rsidR="000A7AB3" w:rsidRPr="00B669CD">
              <w:rPr>
                <w:rFonts w:asciiTheme="minorHAnsi" w:hAnsiTheme="minorHAnsi" w:cstheme="minorHAnsi"/>
                <w:sz w:val="22"/>
                <w:szCs w:val="22"/>
              </w:rPr>
              <w:t>anonymisation</w:t>
            </w:r>
            <w:r w:rsidR="000A7AB3">
              <w:rPr>
                <w:rFonts w:asciiTheme="minorHAnsi" w:hAnsiTheme="minorHAnsi" w:cstheme="minorHAnsi"/>
                <w:sz w:val="22"/>
                <w:szCs w:val="22"/>
              </w:rPr>
              <w:t>s</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Supported and well documented. In Java.</w:t>
            </w:r>
          </w:p>
        </w:tc>
        <w:tc>
          <w:tcPr>
            <w:tcW w:w="942" w:type="dxa"/>
            <w:shd w:val="clear" w:color="auto" w:fill="92D05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Supported, java</w:t>
            </w:r>
          </w:p>
        </w:tc>
        <w:tc>
          <w:tcPr>
            <w:tcW w:w="942" w:type="dxa"/>
            <w:shd w:val="clear" w:color="auto" w:fill="92D05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5</w:t>
            </w:r>
          </w:p>
        </w:tc>
      </w:tr>
      <w:tr w:rsidR="00FD4182"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Supported, Java.</w:t>
            </w:r>
          </w:p>
        </w:tc>
        <w:tc>
          <w:tcPr>
            <w:tcW w:w="942" w:type="dxa"/>
            <w:shd w:val="clear" w:color="auto" w:fill="92D050"/>
            <w:vAlign w:val="center"/>
          </w:tcPr>
          <w:p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Define subsets of images to which rules apply</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Supports within tag if statements that allow some degree of conditionals</w:t>
            </w:r>
          </w:p>
        </w:tc>
        <w:tc>
          <w:tcPr>
            <w:tcW w:w="942" w:type="dxa"/>
            <w:shd w:val="clear" w:color="auto" w:fill="FFC00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2</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spacing w:after="0"/>
              <w:jc w:val="left"/>
              <w:rPr>
                <w:rFonts w:asciiTheme="minorHAnsi" w:hAnsiTheme="minorHAnsi" w:cstheme="minorHAnsi"/>
                <w:color w:val="333333"/>
                <w:szCs w:val="22"/>
              </w:rPr>
            </w:pPr>
            <w:r w:rsidRPr="0044345F">
              <w:rPr>
                <w:rFonts w:asciiTheme="minorHAnsi" w:hAnsiTheme="minorHAnsi" w:cstheme="minorHAnsi"/>
                <w:color w:val="333333"/>
                <w:szCs w:val="22"/>
              </w:rPr>
              <w:br/>
              <w:t>Can create "bundles"</w:t>
            </w:r>
            <w:r>
              <w:rPr>
                <w:rStyle w:val="FootnoteReference"/>
                <w:rFonts w:asciiTheme="minorHAnsi" w:hAnsiTheme="minorHAnsi" w:cstheme="minorHAnsi"/>
                <w:color w:val="333333"/>
                <w:szCs w:val="22"/>
              </w:rPr>
              <w:footnoteReference w:id="2"/>
            </w:r>
            <w:r w:rsidRPr="0044345F">
              <w:rPr>
                <w:rFonts w:asciiTheme="minorHAnsi" w:hAnsiTheme="minorHAnsi" w:cstheme="minorHAnsi"/>
                <w:color w:val="333333"/>
                <w:szCs w:val="22"/>
              </w:rPr>
              <w:t xml:space="preserve"> which makes subsets available to others - should be possible to use this or similar to define subsets for our use</w:t>
            </w:r>
          </w:p>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FFFF00"/>
            <w:vAlign w:val="center"/>
          </w:tcPr>
          <w:p w:rsidR="00FD4182" w:rsidRPr="0044345F" w:rsidRDefault="00FD4182" w:rsidP="00D212E3">
            <w:pPr>
              <w:spacing w:after="0"/>
              <w:jc w:val="center"/>
              <w:rPr>
                <w:rFonts w:asciiTheme="minorHAnsi" w:hAnsiTheme="minorHAnsi" w:cstheme="minorHAnsi"/>
                <w:color w:val="333333"/>
                <w:szCs w:val="22"/>
              </w:rPr>
            </w:pPr>
            <w:r w:rsidRPr="00B669CD">
              <w:rPr>
                <w:rFonts w:asciiTheme="minorHAnsi" w:hAnsiTheme="minorHAnsi" w:cstheme="minorHAnsi"/>
                <w:szCs w:val="22"/>
              </w:rPr>
              <w:t>3</w:t>
            </w:r>
          </w:p>
        </w:tc>
      </w:tr>
      <w:tr w:rsidR="00FD4182" w:rsidRPr="00B669CD"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Pr="0044345F"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Does not look possible</w:t>
            </w:r>
          </w:p>
        </w:tc>
        <w:tc>
          <w:tcPr>
            <w:tcW w:w="942" w:type="dxa"/>
            <w:shd w:val="clear" w:color="auto" w:fill="FFC000"/>
            <w:vAlign w:val="center"/>
          </w:tcPr>
          <w:p w:rsidR="00FD4182" w:rsidRPr="00B669CD" w:rsidRDefault="00FD4182" w:rsidP="00D212E3">
            <w:pPr>
              <w:spacing w:after="0"/>
              <w:jc w:val="center"/>
              <w:rPr>
                <w:rFonts w:asciiTheme="minorHAnsi" w:hAnsiTheme="minorHAnsi" w:cstheme="minorHAnsi"/>
                <w:szCs w:val="22"/>
              </w:rPr>
            </w:pPr>
            <w:r>
              <w:rPr>
                <w:rFonts w:asciiTheme="minorHAnsi" w:hAnsiTheme="minorHAnsi" w:cstheme="minorHAnsi"/>
                <w:szCs w:val="22"/>
              </w:rPr>
              <w:t>2</w:t>
            </w:r>
          </w:p>
        </w:tc>
      </w:tr>
      <w:bookmarkEnd w:id="50"/>
      <w:tr w:rsidR="00FD4182" w:rsidRPr="00B669CD" w:rsidTr="00D212E3">
        <w:tc>
          <w:tcPr>
            <w:tcW w:w="163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Pixel data anonymisation</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rsidR="00FD4182" w:rsidRPr="0044345F" w:rsidRDefault="00FD4182" w:rsidP="00D212E3">
            <w:pPr>
              <w:pStyle w:val="BodyText"/>
              <w:keepNext/>
              <w:tabs>
                <w:tab w:val="left" w:pos="960"/>
              </w:tabs>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Claims to do it well and have rules of all known cases</w:t>
            </w:r>
          </w:p>
        </w:tc>
        <w:tc>
          <w:tcPr>
            <w:tcW w:w="942" w:type="dxa"/>
            <w:shd w:val="clear" w:color="auto" w:fill="92D050"/>
            <w:vAlign w:val="center"/>
          </w:tcPr>
          <w:p w:rsidR="00FD4182" w:rsidRPr="00F56B93" w:rsidRDefault="00FD4182" w:rsidP="00D212E3">
            <w:pPr>
              <w:pStyle w:val="BodyText"/>
              <w:keepNext/>
              <w:tabs>
                <w:tab w:val="left" w:pos="960"/>
              </w:tabs>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rsidTr="00D212E3">
        <w:tc>
          <w:tcPr>
            <w:tcW w:w="1636" w:type="dxa"/>
            <w:vMerge/>
            <w:shd w:val="clear" w:color="auto" w:fill="E7E6E6" w:themeFill="background2"/>
          </w:tcPr>
          <w:p w:rsidR="00FD4182" w:rsidRPr="00B669CD" w:rsidRDefault="00FD4182" w:rsidP="00D212E3">
            <w:pPr>
              <w:pStyle w:val="BodyText"/>
              <w:keepNex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Images can be updated</w:t>
            </w:r>
            <w:r>
              <w:rPr>
                <w:rStyle w:val="FootnoteReference"/>
                <w:rFonts w:asciiTheme="minorHAnsi" w:hAnsiTheme="minorHAnsi" w:cstheme="minorHAnsi"/>
                <w:color w:val="333333"/>
                <w:sz w:val="22"/>
                <w:szCs w:val="22"/>
                <w:shd w:val="clear" w:color="auto" w:fill="FFF2CC" w:themeFill="accent4" w:themeFillTint="33"/>
              </w:rPr>
              <w:footnoteReference w:id="3"/>
            </w:r>
          </w:p>
        </w:tc>
        <w:tc>
          <w:tcPr>
            <w:tcW w:w="942" w:type="dxa"/>
            <w:shd w:val="clear" w:color="auto" w:fill="FFFF0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3</w:t>
            </w:r>
          </w:p>
        </w:tc>
      </w:tr>
      <w:tr w:rsidR="00FD4182" w:rsidTr="00D212E3">
        <w:tc>
          <w:tcPr>
            <w:tcW w:w="163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Claims to support this. Not been able to get working.</w:t>
            </w:r>
          </w:p>
        </w:tc>
        <w:tc>
          <w:tcPr>
            <w:tcW w:w="942" w:type="dxa"/>
            <w:shd w:val="clear" w:color="auto" w:fill="FFFF00"/>
            <w:vAlign w:val="center"/>
          </w:tcPr>
          <w:p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3</w:t>
            </w:r>
          </w:p>
        </w:tc>
      </w:tr>
    </w:tbl>
    <w:p w:rsidR="00FD4182" w:rsidRDefault="00FD4182" w:rsidP="00FD4182">
      <w:pPr>
        <w:pStyle w:val="BodyText"/>
      </w:pPr>
    </w:p>
    <w:p w:rsidR="00FD4182" w:rsidRDefault="00FD4182" w:rsidP="00FD4182">
      <w:pPr>
        <w:pStyle w:val="Caption"/>
        <w:keepNext/>
      </w:pPr>
      <w:bookmarkStart w:id="51" w:name="_Ref509226348"/>
      <w:r>
        <w:t xml:space="preserve">Table </w:t>
      </w:r>
      <w:r>
        <w:fldChar w:fldCharType="begin"/>
      </w:r>
      <w:r>
        <w:instrText xml:space="preserve"> SEQ Table \* ARABIC </w:instrText>
      </w:r>
      <w:r>
        <w:fldChar w:fldCharType="separate"/>
      </w:r>
      <w:r w:rsidR="00B6403E">
        <w:rPr>
          <w:noProof/>
        </w:rPr>
        <w:t>2</w:t>
      </w:r>
      <w:r>
        <w:rPr>
          <w:noProof/>
        </w:rPr>
        <w:fldChar w:fldCharType="end"/>
      </w:r>
      <w:bookmarkEnd w:id="51"/>
      <w:r>
        <w:t>: User friendliness</w:t>
      </w:r>
    </w:p>
    <w:tbl>
      <w:tblPr>
        <w:tblStyle w:val="TableGrid"/>
        <w:tblW w:w="9209" w:type="dxa"/>
        <w:tblLayout w:type="fixed"/>
        <w:tblLook w:val="04A0" w:firstRow="1" w:lastRow="0" w:firstColumn="1" w:lastColumn="0" w:noHBand="0" w:noVBand="1"/>
      </w:tblPr>
      <w:tblGrid>
        <w:gridCol w:w="1696"/>
        <w:gridCol w:w="709"/>
        <w:gridCol w:w="5977"/>
        <w:gridCol w:w="827"/>
      </w:tblGrid>
      <w:tr w:rsidR="00FD4182" w:rsidRPr="00B669CD" w:rsidTr="00D212E3">
        <w:trPr>
          <w:trHeight w:val="563"/>
        </w:trPr>
        <w:tc>
          <w:tcPr>
            <w:tcW w:w="1696"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9"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977"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827" w:type="dxa"/>
            <w:shd w:val="clear" w:color="auto" w:fill="D0CECE" w:themeFill="background2" w:themeFillShade="E6"/>
            <w:vAlign w:val="center"/>
          </w:tcPr>
          <w:p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rsidTr="00D212E3">
        <w:tc>
          <w:tcPr>
            <w:tcW w:w="169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rules text</w:t>
            </w:r>
          </w:p>
        </w:tc>
        <w:tc>
          <w:tcPr>
            <w:tcW w:w="709"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XML but quite flat and readable XML</w:t>
            </w:r>
          </w:p>
        </w:tc>
        <w:tc>
          <w:tcPr>
            <w:tcW w:w="827" w:type="dxa"/>
            <w:shd w:val="clear" w:color="auto" w:fill="FFFF0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Straightforward syntax</w:t>
            </w:r>
          </w:p>
        </w:tc>
        <w:tc>
          <w:tcPr>
            <w:tcW w:w="827" w:type="dxa"/>
            <w:shd w:val="clear" w:color="auto" w:fill="C5E0B3" w:themeFill="accent6" w:themeFillTint="66"/>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XML too ugly for users. Refers to full classpath etc.</w:t>
            </w:r>
          </w:p>
        </w:tc>
        <w:tc>
          <w:tcPr>
            <w:tcW w:w="827" w:type="dxa"/>
            <w:shd w:val="clear" w:color="auto" w:fill="FFC00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rsidTr="00D212E3">
        <w:tc>
          <w:tcPr>
            <w:tcW w:w="169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 GUI</w:t>
            </w:r>
          </w:p>
        </w:tc>
        <w:tc>
          <w:tcPr>
            <w:tcW w:w="709"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Fairly clean but doesn’t parse the operation text</w:t>
            </w:r>
          </w:p>
        </w:tc>
        <w:tc>
          <w:tcPr>
            <w:tcW w:w="827" w:type="dxa"/>
            <w:shd w:val="clear" w:color="auto" w:fill="C5E0B3" w:themeFill="accent6" w:themeFillTint="66"/>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Fine</w:t>
            </w:r>
          </w:p>
        </w:tc>
        <w:tc>
          <w:tcPr>
            <w:tcW w:w="827" w:type="dxa"/>
            <w:shd w:val="clear" w:color="auto" w:fill="C5E0B3" w:themeFill="accent6" w:themeFillTint="66"/>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Poor, clunky and does not specify what parameters are needed.</w:t>
            </w:r>
          </w:p>
        </w:tc>
        <w:tc>
          <w:tcPr>
            <w:tcW w:w="827" w:type="dxa"/>
            <w:shd w:val="clear" w:color="auto" w:fill="FFFF0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9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Ability to write new GUI as part of other tools</w:t>
            </w:r>
          </w:p>
        </w:tc>
        <w:tc>
          <w:tcPr>
            <w:tcW w:w="709"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Is supported via plugin development framework</w:t>
            </w:r>
          </w:p>
        </w:tc>
        <w:tc>
          <w:tcPr>
            <w:tcW w:w="827" w:type="dxa"/>
            <w:shd w:val="clear" w:color="auto" w:fill="FFFF0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9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Ease of use of imagined best GUI for eDRIS staff</w:t>
            </w:r>
          </w:p>
        </w:tc>
        <w:tc>
          <w:tcPr>
            <w:tcW w:w="709"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This is one of by possible concerns. The rules are written as text, e.g.</w:t>
            </w:r>
            <w:r>
              <w:rPr>
                <w:rFonts w:asciiTheme="minorHAnsi" w:hAnsiTheme="minorHAnsi" w:cstheme="minorHAnsi"/>
                <w:sz w:val="22"/>
                <w:szCs w:val="22"/>
              </w:rPr>
              <w:t xml:space="preserve"> </w:t>
            </w:r>
            <w:r w:rsidRPr="005510B0">
              <w:rPr>
                <w:rFonts w:asciiTheme="minorHAnsi" w:hAnsiTheme="minorHAnsi" w:cstheme="minorHAnsi"/>
                <w:sz w:val="22"/>
                <w:szCs w:val="22"/>
              </w:rPr>
              <w:t xml:space="preserve">@modifydate(this,*,*,1) and @lookup(this,pid). These are fine for developers, but it would be hard to </w:t>
            </w:r>
            <w:r>
              <w:rPr>
                <w:rFonts w:asciiTheme="minorHAnsi" w:hAnsiTheme="minorHAnsi" w:cstheme="minorHAnsi"/>
                <w:sz w:val="22"/>
                <w:szCs w:val="22"/>
              </w:rPr>
              <w:t xml:space="preserve">use </w:t>
            </w:r>
            <w:r w:rsidRPr="005510B0">
              <w:rPr>
                <w:rFonts w:asciiTheme="minorHAnsi" w:hAnsiTheme="minorHAnsi" w:cstheme="minorHAnsi"/>
                <w:sz w:val="22"/>
                <w:szCs w:val="22"/>
              </w:rPr>
              <w:t>a GUI to hide this and expose a simpler parameters and values viewpoint.</w:t>
            </w:r>
          </w:p>
        </w:tc>
        <w:tc>
          <w:tcPr>
            <w:tcW w:w="827" w:type="dxa"/>
            <w:shd w:val="clear" w:color="auto" w:fill="FFFF0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3</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The rules use tags to reference what to change e.g. (0008,0080) := “Hospital A” so shares issue with CTP</w:t>
            </w:r>
          </w:p>
        </w:tc>
        <w:tc>
          <w:tcPr>
            <w:tcW w:w="827" w:type="dxa"/>
            <w:shd w:val="clear" w:color="auto" w:fill="FFFF00"/>
            <w:vAlign w:val="center"/>
          </w:tcPr>
          <w:p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3</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Rules have clear parameters and default values so a well written GUI could really help the user create rules</w:t>
            </w:r>
          </w:p>
        </w:tc>
        <w:tc>
          <w:tcPr>
            <w:tcW w:w="827" w:type="dxa"/>
            <w:shd w:val="clear" w:color="auto" w:fill="92D05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9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Command line invocation</w:t>
            </w:r>
          </w:p>
        </w:tc>
        <w:tc>
          <w:tcPr>
            <w:tcW w:w="709"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Linux only but expected it can be adapted for other platforms given the underlying software runs anywhere</w:t>
            </w:r>
          </w:p>
        </w:tc>
        <w:tc>
          <w:tcPr>
            <w:tcW w:w="827" w:type="dxa"/>
            <w:shd w:val="clear" w:color="auto" w:fill="FFFF0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96"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Programmatical invocation</w:t>
            </w:r>
          </w:p>
        </w:tc>
        <w:tc>
          <w:tcPr>
            <w:tcW w:w="709"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Not formally documented but it would be fairly easy to take the command line code and repackage that</w:t>
            </w:r>
          </w:p>
        </w:tc>
        <w:tc>
          <w:tcPr>
            <w:tcW w:w="827" w:type="dxa"/>
            <w:shd w:val="clear" w:color="auto" w:fill="C5E0B3" w:themeFill="accent6" w:themeFillTint="66"/>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via plugin development</w:t>
            </w:r>
            <w:r>
              <w:rPr>
                <w:rStyle w:val="FootnoteReference"/>
                <w:rFonts w:asciiTheme="minorHAnsi" w:hAnsiTheme="minorHAnsi" w:cstheme="minorHAnsi"/>
                <w:sz w:val="22"/>
                <w:szCs w:val="22"/>
              </w:rPr>
              <w:footnoteReference w:id="4"/>
            </w:r>
            <w:r>
              <w:rPr>
                <w:rFonts w:asciiTheme="minorHAnsi" w:hAnsiTheme="minorHAnsi" w:cstheme="minorHAnsi"/>
                <w:sz w:val="22"/>
                <w:szCs w:val="22"/>
              </w:rPr>
              <w:t xml:space="preserve"> and API </w:t>
            </w:r>
            <w:r>
              <w:rPr>
                <w:rStyle w:val="FootnoteReference"/>
                <w:rFonts w:asciiTheme="minorHAnsi" w:hAnsiTheme="minorHAnsi" w:cstheme="minorHAnsi"/>
                <w:sz w:val="22"/>
                <w:szCs w:val="22"/>
              </w:rPr>
              <w:footnoteReference w:id="5"/>
            </w:r>
          </w:p>
        </w:tc>
        <w:tc>
          <w:tcPr>
            <w:tcW w:w="827" w:type="dxa"/>
            <w:shd w:val="clear" w:color="auto" w:fill="C5E0B3" w:themeFill="accent6" w:themeFillTint="66"/>
            <w:vAlign w:val="center"/>
          </w:tcPr>
          <w:p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r w:rsidR="00FD4182" w:rsidRPr="00B669CD" w:rsidTr="00D212E3">
        <w:tc>
          <w:tcPr>
            <w:tcW w:w="1696"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Not formally documentation but it would be fairly easy to take the command line code and repackage it.</w:t>
            </w:r>
          </w:p>
        </w:tc>
        <w:tc>
          <w:tcPr>
            <w:tcW w:w="827" w:type="dxa"/>
            <w:shd w:val="clear" w:color="auto" w:fill="C5E0B3" w:themeFill="accent6" w:themeFillTint="66"/>
            <w:vAlign w:val="center"/>
          </w:tcPr>
          <w:p w:rsidR="00FD4182"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bl>
    <w:p w:rsidR="00FD4182" w:rsidRDefault="00FD4182" w:rsidP="00FD4182">
      <w:pPr>
        <w:pStyle w:val="BodyText"/>
      </w:pPr>
    </w:p>
    <w:p w:rsidR="00FD4182" w:rsidRDefault="00FD4182" w:rsidP="00FD4182">
      <w:pPr>
        <w:pStyle w:val="Caption"/>
        <w:keepNext/>
      </w:pPr>
      <w:bookmarkStart w:id="52" w:name="_Ref509226351"/>
      <w:r>
        <w:t xml:space="preserve">Table </w:t>
      </w:r>
      <w:r>
        <w:fldChar w:fldCharType="begin"/>
      </w:r>
      <w:r>
        <w:instrText xml:space="preserve"> SEQ Table \* ARABIC </w:instrText>
      </w:r>
      <w:r>
        <w:fldChar w:fldCharType="separate"/>
      </w:r>
      <w:r w:rsidR="00B6403E">
        <w:rPr>
          <w:noProof/>
        </w:rPr>
        <w:t>3</w:t>
      </w:r>
      <w:r>
        <w:rPr>
          <w:noProof/>
        </w:rPr>
        <w:fldChar w:fldCharType="end"/>
      </w:r>
      <w:bookmarkEnd w:id="52"/>
      <w:r>
        <w:t>: Support</w:t>
      </w:r>
    </w:p>
    <w:tbl>
      <w:tblPr>
        <w:tblStyle w:val="TableGrid"/>
        <w:tblW w:w="0" w:type="auto"/>
        <w:tblLook w:val="04A0" w:firstRow="1" w:lastRow="0" w:firstColumn="1" w:lastColumn="0" w:noHBand="0" w:noVBand="1"/>
      </w:tblPr>
      <w:tblGrid>
        <w:gridCol w:w="1637"/>
        <w:gridCol w:w="707"/>
        <w:gridCol w:w="5732"/>
        <w:gridCol w:w="940"/>
      </w:tblGrid>
      <w:tr w:rsidR="00FD4182" w:rsidRPr="00B669CD" w:rsidTr="00D212E3">
        <w:trPr>
          <w:trHeight w:val="563"/>
        </w:trPr>
        <w:tc>
          <w:tcPr>
            <w:tcW w:w="1638"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3" w:type="dxa"/>
            <w:shd w:val="clear" w:color="auto" w:fill="D0CECE" w:themeFill="background2" w:themeFillShade="E6"/>
            <w:vAlign w:val="center"/>
          </w:tcPr>
          <w:p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rsidTr="00D212E3">
        <w:tc>
          <w:tcPr>
            <w:tcW w:w="1638"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development</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group of developers</w:t>
            </w: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Original developer still support it.</w:t>
            </w:r>
          </w:p>
        </w:tc>
        <w:tc>
          <w:tcPr>
            <w:tcW w:w="942" w:type="dxa"/>
            <w:shd w:val="clear" w:color="auto" w:fill="FFFF0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38"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Responsive to queries</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Developer made a change overnight to the command line version following a request</w:t>
            </w: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personal experience of this but the community appears to be very active</w:t>
            </w:r>
          </w:p>
        </w:tc>
        <w:tc>
          <w:tcPr>
            <w:tcW w:w="942" w:type="dxa"/>
            <w:shd w:val="clear" w:color="auto" w:fill="A8D08D" w:themeFill="accent6" w:themeFillTint="99"/>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Original developer responded to personal emails</w:t>
            </w:r>
          </w:p>
        </w:tc>
        <w:tc>
          <w:tcPr>
            <w:tcW w:w="942" w:type="dxa"/>
            <w:shd w:val="clear" w:color="auto" w:fill="A8D08D" w:themeFill="accent6" w:themeFillTint="99"/>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rsidTr="00D212E3">
        <w:tc>
          <w:tcPr>
            <w:tcW w:w="1638"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documentation</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Good webpage explaining the anonymisation operations</w:t>
            </w: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good, comprehensive</w:t>
            </w:r>
          </w:p>
        </w:tc>
        <w:tc>
          <w:tcPr>
            <w:tcW w:w="942" w:type="dxa"/>
            <w:shd w:val="clear" w:color="auto" w:fill="92D05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poor and we had to ask the developer for it.</w:t>
            </w:r>
          </w:p>
        </w:tc>
        <w:tc>
          <w:tcPr>
            <w:tcW w:w="942" w:type="dxa"/>
            <w:shd w:val="clear" w:color="auto" w:fill="FFC00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rsidTr="00D212E3">
        <w:tc>
          <w:tcPr>
            <w:tcW w:w="1638"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Open source</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RSNA MIRC public license</w:t>
            </w:r>
            <w:r>
              <w:rPr>
                <w:rFonts w:asciiTheme="minorHAnsi" w:hAnsiTheme="minorHAnsi" w:cstheme="minorHAnsi"/>
                <w:sz w:val="22"/>
                <w:szCs w:val="22"/>
              </w:rPr>
              <w:t xml:space="preserve"> </w:t>
            </w:r>
            <w:r>
              <w:rPr>
                <w:rStyle w:val="FootnoteReference"/>
                <w:rFonts w:asciiTheme="minorHAnsi" w:hAnsiTheme="minorHAnsi" w:cstheme="minorHAnsi"/>
                <w:sz w:val="22"/>
                <w:szCs w:val="22"/>
              </w:rPr>
              <w:footnoteReference w:id="6"/>
            </w:r>
            <w:r>
              <w:rPr>
                <w:rFonts w:asciiTheme="minorHAnsi" w:hAnsiTheme="minorHAnsi" w:cstheme="minorHAnsi"/>
                <w:sz w:val="22"/>
                <w:szCs w:val="22"/>
              </w:rPr>
              <w:t xml:space="preserve">. </w:t>
            </w:r>
          </w:p>
        </w:tc>
        <w:tc>
          <w:tcPr>
            <w:tcW w:w="942" w:type="dxa"/>
            <w:shd w:val="clear" w:color="auto" w:fill="92D050"/>
            <w:vAlign w:val="center"/>
          </w:tcPr>
          <w:p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 just requires the inclusion of copyright notice in redistributions</w:t>
            </w:r>
          </w:p>
        </w:tc>
        <w:tc>
          <w:tcPr>
            <w:tcW w:w="942" w:type="dxa"/>
            <w:shd w:val="clear" w:color="auto" w:fill="92D050"/>
            <w:vAlign w:val="center"/>
          </w:tcPr>
          <w:p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Available on-line for free but just JAR files and not the latest code. Developer gave me JAR files with the code.</w:t>
            </w:r>
          </w:p>
        </w:tc>
        <w:tc>
          <w:tcPr>
            <w:tcW w:w="942" w:type="dxa"/>
            <w:shd w:val="clear" w:color="auto" w:fill="FFFF0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38" w:type="dxa"/>
            <w:vMerge w:val="restart"/>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Runs without bugs or obscure limitations</w:t>
            </w:r>
          </w:p>
        </w:tc>
        <w:tc>
          <w:tcPr>
            <w:tcW w:w="707" w:type="dxa"/>
            <w:shd w:val="clear" w:color="auto" w:fill="DEEAF6" w:themeFill="accent1"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bugs or limitations discovered in initial experiments</w:t>
            </w:r>
          </w:p>
        </w:tc>
        <w:tc>
          <w:tcPr>
            <w:tcW w:w="942" w:type="dxa"/>
            <w:shd w:val="clear" w:color="auto" w:fill="70AD47" w:themeFill="accent6"/>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Currently only linux command-line. No bugs spotted.</w:t>
            </w:r>
          </w:p>
        </w:tc>
        <w:tc>
          <w:tcPr>
            <w:tcW w:w="942" w:type="dxa"/>
            <w:shd w:val="clear" w:color="auto" w:fill="FFFF00"/>
            <w:vAlign w:val="center"/>
          </w:tcPr>
          <w:p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rsidTr="00D212E3">
        <w:tc>
          <w:tcPr>
            <w:tcW w:w="1638" w:type="dxa"/>
            <w:vMerge/>
            <w:shd w:val="clear" w:color="auto" w:fill="E7E6E6" w:themeFill="background2"/>
            <w:vAlign w:val="center"/>
          </w:tcPr>
          <w:p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Does not run on 64 bit windows. DICOM viewer unable to view the output images.</w:t>
            </w:r>
          </w:p>
        </w:tc>
        <w:tc>
          <w:tcPr>
            <w:tcW w:w="942" w:type="dxa"/>
            <w:shd w:val="clear" w:color="auto" w:fill="FFC000"/>
            <w:vAlign w:val="center"/>
          </w:tcPr>
          <w:p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bl>
    <w:p w:rsidR="00FD4182" w:rsidRPr="007C1099" w:rsidRDefault="00FD4182" w:rsidP="00FD4182">
      <w:pPr>
        <w:pStyle w:val="BodyText"/>
      </w:pPr>
    </w:p>
    <w:p w:rsidR="001F6DDE" w:rsidRDefault="001F6DDE" w:rsidP="00FD4182"/>
    <w:p w:rsidR="00C64657" w:rsidRDefault="00C64657">
      <w:pPr>
        <w:jc w:val="left"/>
      </w:pPr>
      <w:r>
        <w:br w:type="page"/>
      </w:r>
    </w:p>
    <w:p w:rsidR="00E216B7" w:rsidRDefault="00C64657" w:rsidP="00C64657">
      <w:pPr>
        <w:pStyle w:val="Heading1"/>
      </w:pPr>
      <w:r>
        <w:t>References</w:t>
      </w:r>
    </w:p>
    <w:p w:rsidR="00C64657" w:rsidRPr="00C64657" w:rsidRDefault="00E216B7" w:rsidP="00C64657">
      <w:pPr>
        <w:pStyle w:val="EndNoteBibliography"/>
        <w:spacing w:after="0"/>
        <w:ind w:left="720" w:hanging="720"/>
      </w:pPr>
      <w:r>
        <w:fldChar w:fldCharType="begin"/>
      </w:r>
      <w:r>
        <w:instrText xml:space="preserve"> ADDIN EN.REFLIST </w:instrText>
      </w:r>
      <w:r>
        <w:fldChar w:fldCharType="separate"/>
      </w:r>
      <w:r w:rsidR="00C64657" w:rsidRPr="00C64657">
        <w:t>1.</w:t>
      </w:r>
      <w:r w:rsidR="00C64657" w:rsidRPr="00C64657">
        <w:tab/>
        <w:t xml:space="preserve">Snyder, P.J., et al., </w:t>
      </w:r>
      <w:r w:rsidR="00C64657" w:rsidRPr="00C64657">
        <w:rPr>
          <w:i/>
        </w:rPr>
        <w:t>Nonvascular retinal imaging markers of preclinical Alzheimer's disease.</w:t>
      </w:r>
      <w:r w:rsidR="00C64657" w:rsidRPr="00C64657">
        <w:t xml:space="preserve"> Alzheimer's &amp; Dementia: Diagnosis, Assessment &amp; Disease Monitoring. </w:t>
      </w:r>
      <w:r w:rsidR="00C64657" w:rsidRPr="00C64657">
        <w:rPr>
          <w:b/>
        </w:rPr>
        <w:t>4</w:t>
      </w:r>
      <w:r w:rsidR="00C64657" w:rsidRPr="00C64657">
        <w:t>: p. 169-178.</w:t>
      </w:r>
    </w:p>
    <w:p w:rsidR="00C64657" w:rsidRPr="00C64657" w:rsidRDefault="00C64657" w:rsidP="00C64657">
      <w:pPr>
        <w:pStyle w:val="EndNoteBibliography"/>
        <w:spacing w:after="0"/>
        <w:ind w:left="720" w:hanging="720"/>
      </w:pPr>
      <w:r w:rsidRPr="00C64657">
        <w:t>2.</w:t>
      </w:r>
      <w:r w:rsidRPr="00C64657">
        <w:tab/>
        <w:t xml:space="preserve">Kickingereder, P., et al., </w:t>
      </w:r>
      <w:r w:rsidRPr="00C64657">
        <w:rPr>
          <w:i/>
        </w:rPr>
        <w:t>Radiomic subtyping improves disease stratification beyond key molecular, clinical, and standard imaging characteristics in patients with glioblastoma.</w:t>
      </w:r>
      <w:r w:rsidRPr="00C64657">
        <w:t xml:space="preserve"> Neuro-Oncology, 2017: p. nox188-nox188.</w:t>
      </w:r>
    </w:p>
    <w:p w:rsidR="00C64657" w:rsidRPr="00C64657" w:rsidRDefault="00C64657" w:rsidP="00C64657">
      <w:pPr>
        <w:pStyle w:val="EndNoteBibliography"/>
        <w:spacing w:after="0"/>
        <w:ind w:left="720" w:hanging="720"/>
      </w:pPr>
      <w:r w:rsidRPr="00C64657">
        <w:t>3.</w:t>
      </w:r>
      <w:r w:rsidRPr="00C64657">
        <w:tab/>
        <w:t xml:space="preserve">Chaddad, A., et al., </w:t>
      </w:r>
      <w:r w:rsidRPr="00C64657">
        <w:rPr>
          <w:i/>
        </w:rPr>
        <w:t>Predicting survival time of lung cancer patients using radiomic analysis.</w:t>
      </w:r>
      <w:r w:rsidRPr="00C64657">
        <w:t xml:space="preserve"> Oncotarget, 2017. </w:t>
      </w:r>
      <w:r w:rsidRPr="00C64657">
        <w:rPr>
          <w:b/>
        </w:rPr>
        <w:t>8</w:t>
      </w:r>
      <w:r w:rsidRPr="00C64657">
        <w:t>(61).</w:t>
      </w:r>
    </w:p>
    <w:p w:rsidR="00C64657" w:rsidRPr="00C64657" w:rsidRDefault="00C64657" w:rsidP="00C64657">
      <w:pPr>
        <w:pStyle w:val="EndNoteBibliography"/>
        <w:spacing w:after="0"/>
        <w:ind w:left="720" w:hanging="720"/>
      </w:pPr>
      <w:r w:rsidRPr="00C64657">
        <w:t>4.</w:t>
      </w:r>
      <w:r w:rsidRPr="00C64657">
        <w:tab/>
        <w:t xml:space="preserve">Rios Velazquez, E., et al., </w:t>
      </w:r>
      <w:r w:rsidRPr="00C64657">
        <w:rPr>
          <w:i/>
        </w:rPr>
        <w:t>Somatic Mutations Drive Distinct Imaging Phenotypes in Lung Cancer.</w:t>
      </w:r>
      <w:r w:rsidRPr="00C64657">
        <w:t xml:space="preserve"> Cancer Research, 2017. </w:t>
      </w:r>
      <w:r w:rsidRPr="00C64657">
        <w:rPr>
          <w:b/>
        </w:rPr>
        <w:t>77</w:t>
      </w:r>
      <w:r w:rsidRPr="00C64657">
        <w:t>(14): p. 3922.</w:t>
      </w:r>
    </w:p>
    <w:p w:rsidR="00C64657" w:rsidRPr="00C64657" w:rsidRDefault="00C64657" w:rsidP="00C64657">
      <w:pPr>
        <w:pStyle w:val="EndNoteBibliography"/>
        <w:spacing w:after="0"/>
        <w:ind w:left="720" w:hanging="720"/>
      </w:pPr>
      <w:r w:rsidRPr="00C64657">
        <w:t>5.</w:t>
      </w:r>
      <w:r w:rsidRPr="00C64657">
        <w:tab/>
        <w:t xml:space="preserve">McGarry, S.D., et al., </w:t>
      </w:r>
      <w:r w:rsidRPr="00C64657">
        <w:rPr>
          <w:i/>
        </w:rPr>
        <w:t>Magnetic Resonance Imaging-Based Radiomic Profiles Predict Patient Prognosis in Newly Diagnosed Glioblastoma Before Therapy.</w:t>
      </w:r>
      <w:r w:rsidRPr="00C64657">
        <w:t xml:space="preserve"> Tomography : a journal for imaging research, 2016. </w:t>
      </w:r>
      <w:r w:rsidRPr="00C64657">
        <w:rPr>
          <w:b/>
        </w:rPr>
        <w:t>2</w:t>
      </w:r>
      <w:r w:rsidRPr="00C64657">
        <w:t>(3): p. 223-228.</w:t>
      </w:r>
    </w:p>
    <w:p w:rsidR="00C64657" w:rsidRPr="00C64657" w:rsidRDefault="00C64657" w:rsidP="00C64657">
      <w:pPr>
        <w:pStyle w:val="EndNoteBibliography"/>
        <w:spacing w:after="0"/>
        <w:ind w:left="720" w:hanging="720"/>
      </w:pPr>
      <w:r w:rsidRPr="00C64657">
        <w:t>6.</w:t>
      </w:r>
      <w:r w:rsidRPr="00C64657">
        <w:tab/>
        <w:t xml:space="preserve">Yu, W., et al., </w:t>
      </w:r>
      <w:r w:rsidRPr="00C64657">
        <w:rPr>
          <w:i/>
        </w:rPr>
        <w:t>Development and Validation of a Predictive Radiomics Model for Clinical Outcomes in Stage I Non-small Cell Lung Cancer.</w:t>
      </w:r>
      <w:r w:rsidRPr="00C64657">
        <w:t xml:space="preserve"> International Journal of Radiation Oncology • Biology • Physics.</w:t>
      </w:r>
    </w:p>
    <w:p w:rsidR="00C64657" w:rsidRPr="00C64657" w:rsidRDefault="00C64657" w:rsidP="00C64657">
      <w:pPr>
        <w:pStyle w:val="EndNoteBibliography"/>
        <w:spacing w:after="0"/>
        <w:ind w:left="720" w:hanging="720"/>
      </w:pPr>
      <w:r w:rsidRPr="00C64657">
        <w:t>7.</w:t>
      </w:r>
      <w:r w:rsidRPr="00C64657">
        <w:tab/>
        <w:t xml:space="preserve">Shen, C., et al., </w:t>
      </w:r>
      <w:r w:rsidRPr="00C64657">
        <w:rPr>
          <w:i/>
        </w:rPr>
        <w:t>2D and 3D CT Radiomics Features Prognostic Performance Comparison in Non-Small Cell Lung Cancer.</w:t>
      </w:r>
      <w:r w:rsidRPr="00C64657">
        <w:t xml:space="preserve"> Translational Oncology. </w:t>
      </w:r>
      <w:r w:rsidRPr="00C64657">
        <w:rPr>
          <w:b/>
        </w:rPr>
        <w:t>10</w:t>
      </w:r>
      <w:r w:rsidRPr="00C64657">
        <w:t>(6): p. 886-894.</w:t>
      </w:r>
    </w:p>
    <w:p w:rsidR="00C64657" w:rsidRPr="00C64657" w:rsidRDefault="00C64657" w:rsidP="00C64657">
      <w:pPr>
        <w:pStyle w:val="EndNoteBibliography"/>
        <w:spacing w:after="0"/>
        <w:ind w:left="720" w:hanging="720"/>
      </w:pPr>
      <w:r w:rsidRPr="00C64657">
        <w:t>8.</w:t>
      </w:r>
      <w:r w:rsidRPr="00C64657">
        <w:tab/>
        <w:t xml:space="preserve">Gillies, R.J., P.E. Kinahan, and H. Hricak, </w:t>
      </w:r>
      <w:r w:rsidRPr="00C64657">
        <w:rPr>
          <w:i/>
        </w:rPr>
        <w:t>Radiomics: Images Are More than Pictures, They Are Data.</w:t>
      </w:r>
      <w:r w:rsidRPr="00C64657">
        <w:t xml:space="preserve"> Radiology, 2015. </w:t>
      </w:r>
      <w:r w:rsidRPr="00C64657">
        <w:rPr>
          <w:b/>
        </w:rPr>
        <w:t>278</w:t>
      </w:r>
      <w:r w:rsidRPr="00C64657">
        <w:t>(2): p. 563-577.</w:t>
      </w:r>
    </w:p>
    <w:p w:rsidR="00C64657" w:rsidRPr="00C64657" w:rsidRDefault="00C64657" w:rsidP="00C64657">
      <w:pPr>
        <w:pStyle w:val="EndNoteBibliography"/>
        <w:spacing w:after="0"/>
        <w:ind w:left="720" w:hanging="720"/>
      </w:pPr>
      <w:r w:rsidRPr="00C64657">
        <w:t>9.</w:t>
      </w:r>
      <w:r w:rsidRPr="00C64657">
        <w:tab/>
        <w:t xml:space="preserve">Parmar, C., et al., </w:t>
      </w:r>
      <w:r w:rsidRPr="00C64657">
        <w:rPr>
          <w:i/>
        </w:rPr>
        <w:t>Machine Learning methods for Quantitative Radiomic Biomarkers.</w:t>
      </w:r>
      <w:r w:rsidRPr="00C64657">
        <w:t xml:space="preserve"> Scientific Reports, 2015. </w:t>
      </w:r>
      <w:r w:rsidRPr="00C64657">
        <w:rPr>
          <w:b/>
        </w:rPr>
        <w:t>5</w:t>
      </w:r>
      <w:r w:rsidRPr="00C64657">
        <w:t>: p. 13087.</w:t>
      </w:r>
    </w:p>
    <w:p w:rsidR="00C64657" w:rsidRPr="00C64657" w:rsidRDefault="00C64657" w:rsidP="00C64657">
      <w:pPr>
        <w:pStyle w:val="EndNoteBibliography"/>
        <w:spacing w:after="0"/>
        <w:ind w:left="720" w:hanging="720"/>
      </w:pPr>
      <w:r w:rsidRPr="00C64657">
        <w:t>10.</w:t>
      </w:r>
      <w:r w:rsidRPr="00C64657">
        <w:tab/>
        <w:t xml:space="preserve">Hsu, C.-Y., et al., </w:t>
      </w:r>
      <w:r w:rsidRPr="00C64657">
        <w:rPr>
          <w:i/>
        </w:rPr>
        <w:t>Radiomics Features Differentiate Between Normal and Tumoral High-Fdg Uptake.</w:t>
      </w:r>
      <w:r w:rsidRPr="00C64657">
        <w:t xml:space="preserve"> Scientific Reports, 2018. </w:t>
      </w:r>
      <w:r w:rsidRPr="00C64657">
        <w:rPr>
          <w:b/>
        </w:rPr>
        <w:t>8</w:t>
      </w:r>
      <w:r w:rsidRPr="00C64657">
        <w:t>(1): p. 3913.</w:t>
      </w:r>
    </w:p>
    <w:p w:rsidR="00C64657" w:rsidRPr="00C64657" w:rsidRDefault="00C64657" w:rsidP="00C64657">
      <w:pPr>
        <w:pStyle w:val="EndNoteBibliography"/>
        <w:spacing w:after="0"/>
        <w:ind w:left="720" w:hanging="720"/>
      </w:pPr>
      <w:r w:rsidRPr="00C64657">
        <w:t>11.</w:t>
      </w:r>
      <w:r w:rsidRPr="00C64657">
        <w:tab/>
        <w:t xml:space="preserve">Lambin, P., et al., </w:t>
      </w:r>
      <w:r w:rsidRPr="00C64657">
        <w:rPr>
          <w:i/>
        </w:rPr>
        <w:t>Radiomics: the bridge between medical imaging and personalized medicine.</w:t>
      </w:r>
      <w:r w:rsidRPr="00C64657">
        <w:t xml:space="preserve"> Nature Reviews Clinical Oncology, 2017. </w:t>
      </w:r>
      <w:r w:rsidRPr="00C64657">
        <w:rPr>
          <w:b/>
        </w:rPr>
        <w:t>14</w:t>
      </w:r>
      <w:r w:rsidRPr="00C64657">
        <w:t>: p. 749.</w:t>
      </w:r>
    </w:p>
    <w:p w:rsidR="00C64657" w:rsidRPr="00C64657" w:rsidRDefault="00C64657" w:rsidP="00C64657">
      <w:pPr>
        <w:pStyle w:val="EndNoteBibliography"/>
        <w:spacing w:after="0"/>
        <w:ind w:left="720" w:hanging="720"/>
      </w:pPr>
      <w:r w:rsidRPr="00C64657">
        <w:t>12.</w:t>
      </w:r>
      <w:r w:rsidRPr="00C64657">
        <w:tab/>
        <w:t xml:space="preserve">ISD Scotland. </w:t>
      </w:r>
      <w:r w:rsidRPr="00C64657">
        <w:rPr>
          <w:i/>
        </w:rPr>
        <w:t>electronic Data Research and Innovation Service (eDRIS)</w:t>
      </w:r>
      <w:r w:rsidRPr="00C64657">
        <w:t xml:space="preserve">. Available from: </w:t>
      </w:r>
      <w:hyperlink r:id="rId16" w:history="1">
        <w:r w:rsidRPr="00C64657">
          <w:rPr>
            <w:rStyle w:val="Hyperlink"/>
          </w:rPr>
          <w:t>http://www.isdscotland.org/Products-and-Services/eDRIS/</w:t>
        </w:r>
      </w:hyperlink>
      <w:r w:rsidRPr="00C64657">
        <w:t>.</w:t>
      </w:r>
    </w:p>
    <w:p w:rsidR="00C64657" w:rsidRPr="00C64657" w:rsidRDefault="00C64657" w:rsidP="00C64657">
      <w:pPr>
        <w:pStyle w:val="EndNoteBibliography"/>
        <w:spacing w:after="0"/>
        <w:ind w:left="720" w:hanging="720"/>
      </w:pPr>
      <w:r w:rsidRPr="00C64657">
        <w:t>13.</w:t>
      </w:r>
      <w:r w:rsidRPr="00C64657">
        <w:tab/>
      </w:r>
      <w:r w:rsidRPr="00C64657">
        <w:rPr>
          <w:i/>
        </w:rPr>
        <w:t>Minimum Viable Product (MVP)</w:t>
      </w:r>
      <w:r w:rsidRPr="00C64657">
        <w:t xml:space="preserve">. Available from: </w:t>
      </w:r>
      <w:hyperlink r:id="rId17" w:history="1">
        <w:r w:rsidRPr="00C64657">
          <w:rPr>
            <w:rStyle w:val="Hyperlink"/>
          </w:rPr>
          <w:t>https://en.wikipedia.org/wiki/Minimum_viable_product</w:t>
        </w:r>
      </w:hyperlink>
      <w:r w:rsidRPr="00C64657">
        <w:t>.</w:t>
      </w:r>
    </w:p>
    <w:p w:rsidR="00C64657" w:rsidRPr="00C64657" w:rsidRDefault="00C64657" w:rsidP="00C64657">
      <w:pPr>
        <w:pStyle w:val="EndNoteBibliography"/>
        <w:spacing w:after="0"/>
        <w:ind w:left="720" w:hanging="720"/>
      </w:pPr>
      <w:r w:rsidRPr="00C64657">
        <w:t>14.</w:t>
      </w:r>
      <w:r w:rsidRPr="00C64657">
        <w:tab/>
        <w:t xml:space="preserve">Government', S. </w:t>
      </w:r>
      <w:r w:rsidRPr="00C64657">
        <w:rPr>
          <w:i/>
        </w:rPr>
        <w:t>Charter for Safe Havens in Scotland: Handling Unconsented Data from National Health Service Patient Records to Support Research and Statistics.</w:t>
      </w:r>
      <w:r w:rsidRPr="00C64657">
        <w:t xml:space="preserve"> 2015.</w:t>
      </w:r>
    </w:p>
    <w:p w:rsidR="00C64657" w:rsidRPr="00C64657" w:rsidRDefault="00C64657" w:rsidP="00C64657">
      <w:pPr>
        <w:pStyle w:val="EndNoteBibliography"/>
        <w:spacing w:after="0"/>
        <w:ind w:left="720" w:hanging="720"/>
      </w:pPr>
      <w:r w:rsidRPr="00C64657">
        <w:t>15.</w:t>
      </w:r>
      <w:r w:rsidRPr="00C64657">
        <w:tab/>
      </w:r>
      <w:r w:rsidRPr="00C64657">
        <w:rPr>
          <w:i/>
        </w:rPr>
        <w:t>SHIP Guiding Principles and Best Practices</w:t>
      </w:r>
      <w:r w:rsidRPr="00C64657">
        <w:t xml:space="preserve">. 2010; Available from: </w:t>
      </w:r>
      <w:hyperlink r:id="rId18" w:history="1">
        <w:r w:rsidRPr="00C64657">
          <w:rPr>
            <w:rStyle w:val="Hyperlink"/>
          </w:rPr>
          <w:t>http://www.scot-ship.ac.uk/sites/default/files/Reports/Guiding_Principles_and_Best_Practices_221010.pdf</w:t>
        </w:r>
      </w:hyperlink>
      <w:r w:rsidRPr="00C64657">
        <w:t>.</w:t>
      </w:r>
    </w:p>
    <w:p w:rsidR="00C64657" w:rsidRPr="00C64657" w:rsidRDefault="00C64657" w:rsidP="00C64657">
      <w:pPr>
        <w:pStyle w:val="EndNoteBibliography"/>
        <w:spacing w:after="0"/>
        <w:ind w:left="720" w:hanging="720"/>
      </w:pPr>
      <w:r w:rsidRPr="00C64657">
        <w:t>16.</w:t>
      </w:r>
      <w:r w:rsidRPr="00C64657">
        <w:tab/>
        <w:t xml:space="preserve">Aryanto, K.Y.E., et al., </w:t>
      </w:r>
      <w:r w:rsidRPr="00C64657">
        <w:rPr>
          <w:i/>
        </w:rPr>
        <w:t>Implementation of an anonymisation tool for clinical trials using a clinical trial processor integrated with an existing trial patient data information system.</w:t>
      </w:r>
      <w:r w:rsidRPr="00C64657">
        <w:t xml:space="preserve"> European Radiology, 2012. </w:t>
      </w:r>
      <w:r w:rsidRPr="00C64657">
        <w:rPr>
          <w:b/>
        </w:rPr>
        <w:t>22</w:t>
      </w:r>
      <w:r w:rsidRPr="00C64657">
        <w:t>(1): p. 144-151.</w:t>
      </w:r>
    </w:p>
    <w:p w:rsidR="00C64657" w:rsidRPr="00C64657" w:rsidRDefault="00C64657" w:rsidP="00C64657">
      <w:pPr>
        <w:pStyle w:val="EndNoteBibliography"/>
        <w:spacing w:after="0"/>
        <w:ind w:left="720" w:hanging="720"/>
      </w:pPr>
      <w:r w:rsidRPr="00C64657">
        <w:t>17.</w:t>
      </w:r>
      <w:r w:rsidRPr="00C64657">
        <w:tab/>
        <w:t xml:space="preserve">RabbitMQ. </w:t>
      </w:r>
      <w:r w:rsidRPr="00C64657">
        <w:rPr>
          <w:i/>
        </w:rPr>
        <w:t>RabbitMQ is the most widely deployed open source message broker</w:t>
      </w:r>
      <w:r w:rsidRPr="00C64657">
        <w:t xml:space="preserve">. Available from: </w:t>
      </w:r>
      <w:hyperlink r:id="rId19" w:history="1">
        <w:r w:rsidRPr="00C64657">
          <w:rPr>
            <w:rStyle w:val="Hyperlink"/>
          </w:rPr>
          <w:t>https://www.rabbitmq.com/</w:t>
        </w:r>
      </w:hyperlink>
      <w:r w:rsidRPr="00C64657">
        <w:t>.</w:t>
      </w:r>
    </w:p>
    <w:p w:rsidR="00C64657" w:rsidRPr="00C64657" w:rsidRDefault="00C64657" w:rsidP="00C64657">
      <w:pPr>
        <w:pStyle w:val="EndNoteBibliography"/>
        <w:spacing w:after="0"/>
        <w:ind w:left="720" w:hanging="720"/>
      </w:pPr>
      <w:r w:rsidRPr="00C64657">
        <w:t>18.</w:t>
      </w:r>
      <w:r w:rsidRPr="00C64657">
        <w:tab/>
        <w:t xml:space="preserve">Nind, T., et al., </w:t>
      </w:r>
      <w:r w:rsidRPr="00C64657">
        <w:rPr>
          <w:i/>
        </w:rPr>
        <w:t>The Research Data Management Platform (RDMP): A novel, process driven, open-source tool for the management of longitudinal cohorts of clinical data.</w:t>
      </w:r>
      <w:r w:rsidRPr="00C64657">
        <w:t xml:space="preserve"> GigaScience, 2018: p. giy060-giy060.</w:t>
      </w:r>
    </w:p>
    <w:p w:rsidR="00C64657" w:rsidRPr="00C64657" w:rsidRDefault="00C64657" w:rsidP="00C64657">
      <w:pPr>
        <w:pStyle w:val="EndNoteBibliography"/>
        <w:spacing w:after="0"/>
        <w:ind w:left="720" w:hanging="720"/>
      </w:pPr>
      <w:r w:rsidRPr="00C64657">
        <w:t>19.</w:t>
      </w:r>
      <w:r w:rsidRPr="00C64657">
        <w:tab/>
        <w:t xml:space="preserve">Martin Fowler. </w:t>
      </w:r>
      <w:r w:rsidRPr="00C64657">
        <w:rPr>
          <w:i/>
        </w:rPr>
        <w:t>Microservices</w:t>
      </w:r>
      <w:r w:rsidRPr="00C64657">
        <w:t xml:space="preserve">. Available from: </w:t>
      </w:r>
      <w:hyperlink r:id="rId20" w:history="1">
        <w:r w:rsidRPr="00C64657">
          <w:rPr>
            <w:rStyle w:val="Hyperlink"/>
          </w:rPr>
          <w:t>https://martinfowler.com/articles/microservices.html</w:t>
        </w:r>
      </w:hyperlink>
      <w:r w:rsidRPr="00C64657">
        <w:t>.</w:t>
      </w:r>
    </w:p>
    <w:p w:rsidR="00C64657" w:rsidRPr="00C64657" w:rsidRDefault="00C64657" w:rsidP="00C64657">
      <w:pPr>
        <w:pStyle w:val="EndNoteBibliography"/>
        <w:spacing w:after="0"/>
        <w:ind w:left="720" w:hanging="720"/>
      </w:pPr>
      <w:r w:rsidRPr="00C64657">
        <w:t>20.</w:t>
      </w:r>
      <w:r w:rsidRPr="00C64657">
        <w:tab/>
        <w:t xml:space="preserve">Amazon. </w:t>
      </w:r>
      <w:r w:rsidRPr="00C64657">
        <w:rPr>
          <w:i/>
        </w:rPr>
        <w:t>What are Microservices?</w:t>
      </w:r>
      <w:r w:rsidRPr="00C64657">
        <w:t xml:space="preserve">  ; Available from: </w:t>
      </w:r>
      <w:hyperlink r:id="rId21" w:history="1">
        <w:r w:rsidRPr="00C64657">
          <w:rPr>
            <w:rStyle w:val="Hyperlink"/>
          </w:rPr>
          <w:t>https://aws.amazon.com/microservices/</w:t>
        </w:r>
      </w:hyperlink>
      <w:r w:rsidRPr="00C64657">
        <w:t>.</w:t>
      </w:r>
    </w:p>
    <w:p w:rsidR="00C64657" w:rsidRPr="00C64657" w:rsidRDefault="00C64657" w:rsidP="00C64657">
      <w:pPr>
        <w:pStyle w:val="EndNoteBibliography"/>
        <w:spacing w:after="0"/>
        <w:ind w:left="720" w:hanging="720"/>
      </w:pPr>
      <w:r w:rsidRPr="00C64657">
        <w:t>21.</w:t>
      </w:r>
      <w:r w:rsidRPr="00C64657">
        <w:tab/>
      </w:r>
      <w:r w:rsidRPr="00C64657">
        <w:rPr>
          <w:i/>
        </w:rPr>
        <w:t>Adopting Microservices at Netflix: Lessons for Architectural Design</w:t>
      </w:r>
      <w:r w:rsidRPr="00C64657">
        <w:t xml:space="preserve">. 2015; Available from: </w:t>
      </w:r>
      <w:hyperlink r:id="rId22" w:history="1">
        <w:r w:rsidRPr="00C64657">
          <w:rPr>
            <w:rStyle w:val="Hyperlink"/>
          </w:rPr>
          <w:t>https://www.nginx.com/blog/microservices-at-netflix-architectural-best-practices/</w:t>
        </w:r>
      </w:hyperlink>
      <w:r w:rsidRPr="00C64657">
        <w:t>.</w:t>
      </w:r>
    </w:p>
    <w:p w:rsidR="00C64657" w:rsidRPr="00C64657" w:rsidRDefault="00C64657" w:rsidP="00C64657">
      <w:pPr>
        <w:pStyle w:val="EndNoteBibliography"/>
        <w:spacing w:after="0"/>
        <w:ind w:left="720" w:hanging="720"/>
      </w:pPr>
      <w:r w:rsidRPr="00C64657">
        <w:t>22.</w:t>
      </w:r>
      <w:r w:rsidRPr="00C64657">
        <w:tab/>
        <w:t xml:space="preserve">Yang, Y., et al., </w:t>
      </w:r>
      <w:r w:rsidRPr="00C64657">
        <w:rPr>
          <w:i/>
        </w:rPr>
        <w:t>MicroShare: Privacy-Preserved Medical Resource Sharing through MicroService Architecture.</w:t>
      </w:r>
      <w:r w:rsidRPr="00C64657">
        <w:t xml:space="preserve"> International journal of biological sciences, 2018. </w:t>
      </w:r>
      <w:r w:rsidRPr="00C64657">
        <w:rPr>
          <w:b/>
        </w:rPr>
        <w:t>14</w:t>
      </w:r>
      <w:r w:rsidRPr="00C64657">
        <w:t>(8): p. 907-919.</w:t>
      </w:r>
    </w:p>
    <w:p w:rsidR="00C64657" w:rsidRPr="00C64657" w:rsidRDefault="00C64657" w:rsidP="00C64657">
      <w:pPr>
        <w:pStyle w:val="EndNoteBibliography"/>
        <w:spacing w:after="0"/>
        <w:ind w:left="720" w:hanging="720"/>
      </w:pPr>
      <w:r w:rsidRPr="00C64657">
        <w:t>23.</w:t>
      </w:r>
      <w:r w:rsidRPr="00C64657">
        <w:tab/>
        <w:t xml:space="preserve">MongoDB. </w:t>
      </w:r>
      <w:r w:rsidRPr="00C64657">
        <w:rPr>
          <w:i/>
        </w:rPr>
        <w:t>Flexible enough to fit any industry</w:t>
      </w:r>
      <w:r w:rsidRPr="00C64657">
        <w:t xml:space="preserve">. Available from: </w:t>
      </w:r>
      <w:hyperlink r:id="rId23" w:history="1">
        <w:r w:rsidRPr="00C64657">
          <w:rPr>
            <w:rStyle w:val="Hyperlink"/>
          </w:rPr>
          <w:t>https://www.mongodb.com/who-uses-mongodb</w:t>
        </w:r>
      </w:hyperlink>
      <w:r w:rsidRPr="00C64657">
        <w:t>.</w:t>
      </w:r>
    </w:p>
    <w:p w:rsidR="00C64657" w:rsidRPr="00C64657" w:rsidRDefault="00C64657" w:rsidP="00C64657">
      <w:pPr>
        <w:pStyle w:val="EndNoteBibliography"/>
        <w:spacing w:after="0"/>
        <w:ind w:left="720" w:hanging="720"/>
      </w:pPr>
      <w:r w:rsidRPr="00C64657">
        <w:t>24.</w:t>
      </w:r>
      <w:r w:rsidRPr="00C64657">
        <w:tab/>
        <w:t xml:space="preserve">dcm4chee. </w:t>
      </w:r>
      <w:r w:rsidRPr="00C64657">
        <w:rPr>
          <w:i/>
        </w:rPr>
        <w:t>Database Table Descriptions</w:t>
      </w:r>
      <w:r w:rsidRPr="00C64657">
        <w:t xml:space="preserve">. Available from: </w:t>
      </w:r>
      <w:hyperlink r:id="rId24" w:history="1">
        <w:r w:rsidRPr="00C64657">
          <w:rPr>
            <w:rStyle w:val="Hyperlink"/>
          </w:rPr>
          <w:t>https://dcm4che.atlassian.net/wiki/spaces/ee2/pages/2556012/Database+Table+Descriptions</w:t>
        </w:r>
      </w:hyperlink>
      <w:r w:rsidRPr="00C64657">
        <w:t>.</w:t>
      </w:r>
    </w:p>
    <w:p w:rsidR="00C64657" w:rsidRPr="00C64657" w:rsidRDefault="00C64657" w:rsidP="00C64657">
      <w:pPr>
        <w:pStyle w:val="EndNoteBibliography"/>
        <w:spacing w:after="0"/>
        <w:ind w:left="720" w:hanging="720"/>
      </w:pPr>
      <w:r w:rsidRPr="00C64657">
        <w:t>25.</w:t>
      </w:r>
      <w:r w:rsidRPr="00C64657">
        <w:tab/>
        <w:t xml:space="preserve">Rodríguez, D., et al., </w:t>
      </w:r>
      <w:r w:rsidRPr="00C64657">
        <w:rPr>
          <w:i/>
        </w:rPr>
        <w:t>An open source toolkit for medical imaging de-identification.</w:t>
      </w:r>
      <w:r w:rsidRPr="00C64657">
        <w:t xml:space="preserve"> European Radiology, 2010. </w:t>
      </w:r>
      <w:r w:rsidRPr="00C64657">
        <w:rPr>
          <w:b/>
        </w:rPr>
        <w:t>20</w:t>
      </w:r>
      <w:r w:rsidRPr="00C64657">
        <w:t>(8).</w:t>
      </w:r>
    </w:p>
    <w:p w:rsidR="00C64657" w:rsidRPr="00C64657" w:rsidRDefault="00C64657" w:rsidP="00C64657">
      <w:pPr>
        <w:pStyle w:val="EndNoteBibliography"/>
        <w:spacing w:after="0"/>
        <w:ind w:left="720" w:hanging="720"/>
      </w:pPr>
      <w:r w:rsidRPr="00C64657">
        <w:t>26.</w:t>
      </w:r>
      <w:r w:rsidRPr="00C64657">
        <w:tab/>
        <w:t xml:space="preserve">Abbott, D. </w:t>
      </w:r>
      <w:r w:rsidRPr="00C64657">
        <w:rPr>
          <w:i/>
        </w:rPr>
        <w:t>What is Digital Curation?</w:t>
      </w:r>
      <w:r w:rsidRPr="00C64657">
        <w:t xml:space="preserve"> DCC Briefing Papers: Introduction to Curation 2014; Available from: </w:t>
      </w:r>
      <w:hyperlink r:id="rId25" w:history="1">
        <w:r w:rsidRPr="00C64657">
          <w:rPr>
            <w:rStyle w:val="Hyperlink"/>
          </w:rPr>
          <w:t>http://www.dcc.ac.uk/resources/briefing-papers/introduction-curation/what-digital-curation</w:t>
        </w:r>
      </w:hyperlink>
      <w:r w:rsidRPr="00C64657">
        <w:t>.</w:t>
      </w:r>
    </w:p>
    <w:p w:rsidR="00C64657" w:rsidRPr="00C64657" w:rsidRDefault="00C64657" w:rsidP="00C64657">
      <w:pPr>
        <w:pStyle w:val="EndNoteBibliography"/>
        <w:spacing w:after="0"/>
        <w:ind w:left="720" w:hanging="720"/>
      </w:pPr>
      <w:r w:rsidRPr="00C64657">
        <w:t>27.</w:t>
      </w:r>
      <w:r w:rsidRPr="00C64657">
        <w:tab/>
        <w:t xml:space="preserve">Marcus, D.S., et al., </w:t>
      </w:r>
      <w:r w:rsidRPr="00C64657">
        <w:rPr>
          <w:i/>
        </w:rPr>
        <w:t>Open Access Series of Imaging Studies: Longitudinal MRI Data in Nondemented and Demented Older Adults.</w:t>
      </w:r>
      <w:r w:rsidRPr="00C64657">
        <w:t xml:space="preserve"> Journal of Cognitive Neuroscience, 2010. </w:t>
      </w:r>
      <w:r w:rsidRPr="00C64657">
        <w:rPr>
          <w:b/>
        </w:rPr>
        <w:t>22</w:t>
      </w:r>
      <w:r w:rsidRPr="00C64657">
        <w:t>(12): p. 2677-2684.</w:t>
      </w:r>
    </w:p>
    <w:p w:rsidR="00C64657" w:rsidRPr="00C64657" w:rsidRDefault="00C64657" w:rsidP="00C64657">
      <w:pPr>
        <w:pStyle w:val="EndNoteBibliography"/>
        <w:spacing w:after="0"/>
        <w:ind w:left="720" w:hanging="720"/>
      </w:pPr>
      <w:r w:rsidRPr="00C64657">
        <w:t>28.</w:t>
      </w:r>
      <w:r w:rsidRPr="00C64657">
        <w:tab/>
      </w:r>
      <w:r w:rsidRPr="00C64657">
        <w:rPr>
          <w:i/>
        </w:rPr>
        <w:t>MicroDicom</w:t>
      </w:r>
      <w:r w:rsidRPr="00C64657">
        <w:t xml:space="preserve">. Available from: </w:t>
      </w:r>
      <w:hyperlink r:id="rId26" w:history="1">
        <w:r w:rsidRPr="00C64657">
          <w:rPr>
            <w:rStyle w:val="Hyperlink"/>
          </w:rPr>
          <w:t>http://www.microdicom.com/</w:t>
        </w:r>
      </w:hyperlink>
      <w:r w:rsidRPr="00C64657">
        <w:t>.</w:t>
      </w:r>
    </w:p>
    <w:p w:rsidR="00C64657" w:rsidRPr="00C64657" w:rsidRDefault="00C64657" w:rsidP="00C64657">
      <w:pPr>
        <w:pStyle w:val="EndNoteBibliography"/>
        <w:spacing w:after="0"/>
        <w:ind w:left="720" w:hanging="720"/>
      </w:pPr>
      <w:r w:rsidRPr="00C64657">
        <w:t>29.</w:t>
      </w:r>
      <w:r w:rsidRPr="00C64657">
        <w:tab/>
        <w:t xml:space="preserve">Synaptive Medical. </w:t>
      </w:r>
      <w:r w:rsidRPr="00C64657">
        <w:rPr>
          <w:i/>
        </w:rPr>
        <w:t>ClearCanvas</w:t>
      </w:r>
      <w:r w:rsidRPr="00C64657">
        <w:t xml:space="preserve">. Available from: </w:t>
      </w:r>
      <w:hyperlink r:id="rId27" w:history="1">
        <w:r w:rsidRPr="00C64657">
          <w:rPr>
            <w:rStyle w:val="Hyperlink"/>
          </w:rPr>
          <w:t>https://www.clearcanvas.ca/</w:t>
        </w:r>
      </w:hyperlink>
      <w:r w:rsidRPr="00C64657">
        <w:t>.</w:t>
      </w:r>
    </w:p>
    <w:p w:rsidR="00C64657" w:rsidRPr="00C64657" w:rsidRDefault="00C64657" w:rsidP="00C64657">
      <w:pPr>
        <w:pStyle w:val="EndNoteBibliography"/>
        <w:spacing w:after="0"/>
        <w:ind w:left="720" w:hanging="720"/>
      </w:pPr>
      <w:r w:rsidRPr="00C64657">
        <w:t>30.</w:t>
      </w:r>
      <w:r w:rsidRPr="00C64657">
        <w:tab/>
      </w:r>
      <w:r w:rsidRPr="00C64657">
        <w:rPr>
          <w:i/>
        </w:rPr>
        <w:t>ITK-SNAP</w:t>
      </w:r>
      <w:r w:rsidRPr="00C64657">
        <w:t xml:space="preserve">. Available from: </w:t>
      </w:r>
      <w:hyperlink r:id="rId28" w:history="1">
        <w:r w:rsidRPr="00C64657">
          <w:rPr>
            <w:rStyle w:val="Hyperlink"/>
          </w:rPr>
          <w:t>http://www.itksnap.org</w:t>
        </w:r>
      </w:hyperlink>
      <w:r w:rsidRPr="00C64657">
        <w:t>.</w:t>
      </w:r>
    </w:p>
    <w:p w:rsidR="00C64657" w:rsidRPr="00C64657" w:rsidRDefault="00C64657" w:rsidP="00C64657">
      <w:pPr>
        <w:pStyle w:val="EndNoteBibliography"/>
        <w:spacing w:after="0"/>
        <w:ind w:left="720" w:hanging="720"/>
      </w:pPr>
      <w:r w:rsidRPr="00C64657">
        <w:t>31.</w:t>
      </w:r>
      <w:r w:rsidRPr="00C64657">
        <w:tab/>
        <w:t xml:space="preserve">Swedlow, J.R., </w:t>
      </w:r>
      <w:r w:rsidRPr="00C64657">
        <w:rPr>
          <w:i/>
        </w:rPr>
        <w:t>Informatics and Quantitative Analysis in Biological Imaging.</w:t>
      </w:r>
      <w:r w:rsidRPr="00C64657">
        <w:t xml:space="preserve"> Science, 2003. </w:t>
      </w:r>
      <w:r w:rsidRPr="00C64657">
        <w:rPr>
          <w:b/>
        </w:rPr>
        <w:t>300</w:t>
      </w:r>
      <w:r w:rsidRPr="00C64657">
        <w:t>(5616): p. 100-102.</w:t>
      </w:r>
    </w:p>
    <w:p w:rsidR="00C64657" w:rsidRPr="00C64657" w:rsidRDefault="00C64657" w:rsidP="00C64657">
      <w:pPr>
        <w:pStyle w:val="EndNoteBibliography"/>
        <w:spacing w:after="0"/>
        <w:ind w:left="720" w:hanging="720"/>
      </w:pPr>
      <w:r w:rsidRPr="00C64657">
        <w:t>32.</w:t>
      </w:r>
      <w:r w:rsidRPr="00C64657">
        <w:tab/>
        <w:t xml:space="preserve">Williams, E., et al., </w:t>
      </w:r>
      <w:r w:rsidRPr="00C64657">
        <w:rPr>
          <w:i/>
        </w:rPr>
        <w:t>The Image Data Resource: A Scalable Platform for Biological Image Data Access, Integration, and Dissemination</w:t>
      </w:r>
      <w:r w:rsidRPr="00C64657">
        <w:t>. 2016, Cold Spring Harbor Laboratory.</w:t>
      </w:r>
    </w:p>
    <w:p w:rsidR="00C64657" w:rsidRPr="00C64657" w:rsidRDefault="00C64657" w:rsidP="00C64657">
      <w:pPr>
        <w:pStyle w:val="EndNoteBibliography"/>
        <w:spacing w:after="0"/>
        <w:ind w:left="720" w:hanging="720"/>
      </w:pPr>
      <w:r w:rsidRPr="00C64657">
        <w:t>33.</w:t>
      </w:r>
      <w:r w:rsidRPr="00C64657">
        <w:tab/>
        <w:t xml:space="preserve">Lea, N.C., et al., </w:t>
      </w:r>
      <w:r w:rsidRPr="00C64657">
        <w:rPr>
          <w:i/>
        </w:rPr>
        <w:t>Data Safe Havens and Trust: Toward a Common Understanding of Trusted Research Platforms for Governing Secure and Ethical Health Research.</w:t>
      </w:r>
      <w:r w:rsidRPr="00C64657">
        <w:t xml:space="preserve"> JMIR Medical Informatics, 2016. </w:t>
      </w:r>
      <w:r w:rsidRPr="00C64657">
        <w:rPr>
          <w:b/>
        </w:rPr>
        <w:t>4</w:t>
      </w:r>
      <w:r w:rsidRPr="00C64657">
        <w:t>(2): p. e22.</w:t>
      </w:r>
    </w:p>
    <w:p w:rsidR="00C64657" w:rsidRPr="00C64657" w:rsidRDefault="00C64657" w:rsidP="00C64657">
      <w:pPr>
        <w:pStyle w:val="EndNoteBibliography"/>
        <w:ind w:left="720" w:hanging="720"/>
      </w:pPr>
      <w:r w:rsidRPr="00C64657">
        <w:t>34.</w:t>
      </w:r>
      <w:r w:rsidRPr="00C64657">
        <w:tab/>
        <w:t xml:space="preserve">Burton, P.R., et al., </w:t>
      </w:r>
      <w:r w:rsidRPr="00C64657">
        <w:rPr>
          <w:i/>
        </w:rPr>
        <w:t>Data Safe Havens in health research and healthcare.</w:t>
      </w:r>
      <w:r w:rsidRPr="00C64657">
        <w:t xml:space="preserve"> Bioinformatics, 2015. </w:t>
      </w:r>
      <w:r w:rsidRPr="00C64657">
        <w:rPr>
          <w:b/>
        </w:rPr>
        <w:t>31</w:t>
      </w:r>
      <w:r w:rsidRPr="00C64657">
        <w:t>(20): p. 3241-3248.</w:t>
      </w:r>
    </w:p>
    <w:p w:rsidR="00263AF5" w:rsidRPr="009644CC" w:rsidRDefault="00E216B7" w:rsidP="009644CC">
      <w:r>
        <w:fldChar w:fldCharType="end"/>
      </w:r>
    </w:p>
    <w:sectPr w:rsidR="00263AF5" w:rsidRPr="009644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ily Jefferson" w:date="2018-11-08T21:09:00Z" w:initials="EJ">
    <w:p w:rsidR="006802BA" w:rsidRDefault="006802BA">
      <w:pPr>
        <w:pStyle w:val="CommentText"/>
      </w:pPr>
      <w:r>
        <w:rPr>
          <w:rStyle w:val="CommentReference"/>
        </w:rPr>
        <w:annotationRef/>
      </w:r>
      <w:r>
        <w:t>Needs dramatically editing once the paper is finish – this is just a copy and paste from a poster abstract…</w:t>
      </w:r>
    </w:p>
  </w:comment>
  <w:comment w:id="1" w:author="Emily Jefferson" w:date="2018-10-01T09:01:00Z" w:initials="EJ">
    <w:p w:rsidR="006802BA" w:rsidRDefault="006802BA">
      <w:pPr>
        <w:pStyle w:val="CommentText"/>
      </w:pPr>
      <w:r>
        <w:rPr>
          <w:rStyle w:val="CommentReference"/>
        </w:rPr>
        <w:annotationRef/>
      </w:r>
      <w:r>
        <w:t>Standardise terminology – environment, platform, system etc.</w:t>
      </w:r>
    </w:p>
  </w:comment>
  <w:comment w:id="3" w:author="Emily Jefferson" w:date="2018-09-17T15:44:00Z" w:initials="EJ">
    <w:p w:rsidR="006802BA" w:rsidRDefault="006802BA" w:rsidP="00F54601">
      <w:pPr>
        <w:pStyle w:val="CommentText"/>
      </w:pPr>
      <w:r>
        <w:rPr>
          <w:rStyle w:val="CommentReference"/>
        </w:rPr>
        <w:annotationRef/>
      </w:r>
      <w:r>
        <w:t>Check</w:t>
      </w:r>
    </w:p>
  </w:comment>
  <w:comment w:id="2" w:author="Douglas Hardy" w:date="2018-11-12T11:04:00Z" w:initials="DH">
    <w:p w:rsidR="006802BA" w:rsidRDefault="006802BA">
      <w:pPr>
        <w:pStyle w:val="CommentText"/>
      </w:pPr>
      <w:r>
        <w:rPr>
          <w:rStyle w:val="CommentReference"/>
        </w:rPr>
        <w:annotationRef/>
      </w:r>
      <w:r>
        <w:t>Would Thomas have this info?</w:t>
      </w:r>
    </w:p>
  </w:comment>
  <w:comment w:id="5" w:author="Emily Jefferson" w:date="2018-09-28T14:26:00Z" w:initials="EJ">
    <w:p w:rsidR="006802BA" w:rsidRDefault="006802BA">
      <w:pPr>
        <w:pStyle w:val="CommentText"/>
      </w:pPr>
      <w:r>
        <w:rPr>
          <w:rStyle w:val="CommentReference"/>
        </w:rPr>
        <w:annotationRef/>
      </w:r>
      <w:r>
        <w:t>Could put these in a table to reduce word count.</w:t>
      </w:r>
    </w:p>
    <w:p w:rsidR="006802BA" w:rsidRDefault="006802BA">
      <w:pPr>
        <w:pStyle w:val="CommentText"/>
      </w:pPr>
    </w:p>
    <w:p w:rsidR="006802BA" w:rsidRDefault="006802BA">
      <w:pPr>
        <w:pStyle w:val="CommentText"/>
      </w:pPr>
      <w:r>
        <w:t>DPH: Not sure how tabulating this could reduce word count?  Does word count matter?  Is this another case where there is a specific limit?</w:t>
      </w:r>
    </w:p>
  </w:comment>
  <w:comment w:id="4" w:author="Douglas Hardy" w:date="2018-11-12T11:06:00Z" w:initials="DH">
    <w:p w:rsidR="006802BA" w:rsidRDefault="006802BA">
      <w:pPr>
        <w:pStyle w:val="CommentText"/>
      </w:pPr>
      <w:r>
        <w:rPr>
          <w:rStyle w:val="CommentReference"/>
        </w:rPr>
        <w:annotationRef/>
      </w:r>
      <w:r>
        <w:t>I am building these into a Traceability Matrix as part of the test documentation.  Would that perhaps be a useful appendix?</w:t>
      </w:r>
    </w:p>
    <w:p w:rsidR="006802BA" w:rsidRDefault="006802BA">
      <w:pPr>
        <w:pStyle w:val="CommentText"/>
      </w:pPr>
      <w:r>
        <w:t>Also, while these stated requirements were the documented start point of the project, many of them cannot be analysed down to the level of specific testable requirements.</w:t>
      </w:r>
    </w:p>
  </w:comment>
  <w:comment w:id="6" w:author="Thomas Nind" w:date="2018-10-05T11:59:00Z" w:initials="TN(">
    <w:p w:rsidR="006802BA" w:rsidRDefault="006802BA">
      <w:pPr>
        <w:pStyle w:val="CommentText"/>
      </w:pPr>
      <w:r>
        <w:rPr>
          <w:rStyle w:val="CommentReference"/>
        </w:rPr>
        <w:annotationRef/>
      </w:r>
      <w:r>
        <w:t>I wouldn’t say this.  You can easily nuke everything but this limits how the resulting files interact with endpoint software and can inhibit the linkage with other datasets.</w:t>
      </w:r>
    </w:p>
    <w:p w:rsidR="006802BA" w:rsidRDefault="006802BA">
      <w:pPr>
        <w:pStyle w:val="CommentText"/>
      </w:pPr>
    </w:p>
    <w:p w:rsidR="006802BA" w:rsidRDefault="006802BA">
      <w:pPr>
        <w:pStyle w:val="CommentText"/>
      </w:pPr>
      <w:r>
        <w:t>The challenge is in how you use the anonymisation tools available to achieve a compromise on the large volumne of data not that the tools don’t do the work.</w:t>
      </w:r>
    </w:p>
  </w:comment>
  <w:comment w:id="7" w:author="Emily Jefferson" w:date="2018-11-05T12:49:00Z" w:initials="EJ">
    <w:p w:rsidR="006802BA" w:rsidRDefault="006802BA">
      <w:pPr>
        <w:pStyle w:val="CommentText"/>
      </w:pPr>
      <w:r>
        <w:rPr>
          <w:rStyle w:val="CommentReference"/>
        </w:rPr>
        <w:annotationRef/>
      </w:r>
      <w:r>
        <w:t>The point is related to governance and testing of the anonymisation tools. It is infeasible to test all combinations prior to running through de-identification workflow. Therefore test on a per project basis rather than approving for all data. Perhaps have a chat about how I could phrase this better?</w:t>
      </w:r>
    </w:p>
  </w:comment>
  <w:comment w:id="8" w:author="Emily Jefferson" w:date="2018-11-05T13:11:00Z" w:initials="EJ">
    <w:p w:rsidR="006802BA" w:rsidRDefault="006802BA">
      <w:pPr>
        <w:pStyle w:val="CommentText"/>
      </w:pPr>
      <w:r>
        <w:rPr>
          <w:rStyle w:val="CommentReference"/>
        </w:rPr>
        <w:annotationRef/>
      </w:r>
      <w:r>
        <w:t xml:space="preserve">I’ve used the target architecture diagram rather than the MVP as this paper is describing why we chose this architecture and the progress towards the implementation – not just describing the MVP. </w:t>
      </w:r>
    </w:p>
  </w:comment>
  <w:comment w:id="9" w:author="Douglas Hardy" w:date="2018-11-12T11:09:00Z" w:initials="DH">
    <w:p w:rsidR="006802BA" w:rsidRDefault="006802BA">
      <w:pPr>
        <w:pStyle w:val="CommentText"/>
      </w:pPr>
      <w:r>
        <w:rPr>
          <w:rStyle w:val="CommentReference"/>
        </w:rPr>
        <w:annotationRef/>
      </w:r>
      <w:r>
        <w:t>OK, this relates to my overall doubt about the scope &amp; purpose of this paper?  Is it the “software architecture”, is it the overall “system architecture” as implemented at eDRIS / EPCC.  Or do we want to combine both and tell these story – this is how we have designed this and it’s implementation for national safe haven:  therefore this is how we – or other collaborators – could move this on?</w:t>
      </w:r>
    </w:p>
  </w:comment>
  <w:comment w:id="10" w:author="Emily Jefferson" w:date="2018-11-08T21:11:00Z" w:initials="EJ">
    <w:p w:rsidR="006802BA" w:rsidRDefault="006802BA">
      <w:pPr>
        <w:pStyle w:val="CommentText"/>
      </w:pPr>
      <w:r>
        <w:rPr>
          <w:rStyle w:val="CommentReference"/>
        </w:rPr>
        <w:annotationRef/>
      </w:r>
      <w:r>
        <w:t>These are in table form to reduce the text count and also because it breaks up dull text into a different format.</w:t>
      </w:r>
    </w:p>
  </w:comment>
  <w:comment w:id="16" w:author="Emily Jefferson" w:date="2018-11-05T13:44:00Z" w:initials="EJ">
    <w:p w:rsidR="006802BA" w:rsidRDefault="006802BA">
      <w:pPr>
        <w:pStyle w:val="CommentText"/>
      </w:pPr>
      <w:r>
        <w:rPr>
          <w:rStyle w:val="CommentReference"/>
        </w:rPr>
        <w:annotationRef/>
      </w:r>
      <w:r>
        <w:t xml:space="preserve">Get real world example. </w:t>
      </w:r>
    </w:p>
    <w:p w:rsidR="006802BA" w:rsidRDefault="006802BA">
      <w:pPr>
        <w:pStyle w:val="CommentText"/>
      </w:pPr>
    </w:p>
    <w:p w:rsidR="006802BA" w:rsidRDefault="006802BA">
      <w:pPr>
        <w:pStyle w:val="CommentText"/>
      </w:pPr>
      <w:r>
        <w:t>DPH: I’ve contacted Paul G about this.</w:t>
      </w:r>
    </w:p>
  </w:comment>
  <w:comment w:id="17" w:author="Emily Jefferson" w:date="2018-11-05T16:27:00Z" w:initials="EJ">
    <w:p w:rsidR="006802BA" w:rsidRDefault="006802BA">
      <w:pPr>
        <w:pStyle w:val="CommentText"/>
      </w:pPr>
      <w:r>
        <w:rPr>
          <w:rStyle w:val="CommentReference"/>
        </w:rPr>
        <w:annotationRef/>
      </w:r>
      <w:r>
        <w:t>Need updated diagram from Doug.</w:t>
      </w:r>
    </w:p>
    <w:p w:rsidR="006802BA" w:rsidRDefault="006802BA">
      <w:pPr>
        <w:pStyle w:val="CommentText"/>
      </w:pPr>
    </w:p>
    <w:p w:rsidR="006802BA" w:rsidRDefault="006802BA">
      <w:pPr>
        <w:pStyle w:val="CommentText"/>
      </w:pPr>
      <w:r>
        <w:t>DPH: Apart from making it prettier what was the substantive change we needed here?  I can’t recall.</w:t>
      </w:r>
    </w:p>
  </w:comment>
  <w:comment w:id="18" w:author="Emily Jefferson" w:date="2018-11-16T20:40:00Z" w:initials="EJ">
    <w:p w:rsidR="006802BA" w:rsidRDefault="006802BA">
      <w:pPr>
        <w:pStyle w:val="CommentText"/>
      </w:pPr>
      <w:r>
        <w:rPr>
          <w:rStyle w:val="CommentReference"/>
        </w:rPr>
        <w:annotationRef/>
      </w:r>
      <w:r>
        <w:t>Enhancements coming from external locations not just from the AP environment. So merging the 2 diagrams of external input</w:t>
      </w:r>
    </w:p>
  </w:comment>
  <w:comment w:id="19" w:author="Emily Jefferson" w:date="2018-11-05T15:32:00Z" w:initials="EJ">
    <w:p w:rsidR="006802BA" w:rsidRDefault="006802BA">
      <w:pPr>
        <w:pStyle w:val="CommentText"/>
      </w:pPr>
      <w:r>
        <w:rPr>
          <w:rStyle w:val="CommentReference"/>
        </w:rPr>
        <w:annotationRef/>
      </w:r>
      <w:r>
        <w:t>To fill in.</w:t>
      </w:r>
    </w:p>
    <w:p w:rsidR="006802BA" w:rsidRDefault="006802BA">
      <w:pPr>
        <w:pStyle w:val="CommentText"/>
      </w:pPr>
    </w:p>
    <w:p w:rsidR="006802BA" w:rsidRDefault="006802BA">
      <w:pPr>
        <w:pStyle w:val="CommentText"/>
      </w:pPr>
      <w:r>
        <w:t>DPH – most pessimistic estimate at this stage.  But we need to review this with Embra</w:t>
      </w:r>
    </w:p>
  </w:comment>
  <w:comment w:id="20" w:author="Emily Jefferson" w:date="2018-11-05T15:56:00Z" w:initials="EJ">
    <w:p w:rsidR="006802BA" w:rsidRDefault="006802BA">
      <w:pPr>
        <w:pStyle w:val="CommentText"/>
      </w:pPr>
      <w:r>
        <w:rPr>
          <w:rStyle w:val="CommentReference"/>
        </w:rPr>
        <w:annotationRef/>
      </w:r>
      <w:r>
        <w:t>Was it not 30M?</w:t>
      </w:r>
    </w:p>
  </w:comment>
  <w:comment w:id="21" w:author="Emily Jefferson" w:date="2018-11-05T15:26:00Z" w:initials="EJ">
    <w:p w:rsidR="006802BA" w:rsidRDefault="006802BA">
      <w:pPr>
        <w:pStyle w:val="CommentText"/>
      </w:pPr>
      <w:r>
        <w:rPr>
          <w:rStyle w:val="CommentReference"/>
        </w:rPr>
        <w:annotationRef/>
      </w:r>
      <w:r>
        <w:t>Check</w:t>
      </w:r>
    </w:p>
    <w:p w:rsidR="006802BA" w:rsidRDefault="006802BA">
      <w:pPr>
        <w:pStyle w:val="CommentText"/>
      </w:pPr>
    </w:p>
    <w:p w:rsidR="006802BA" w:rsidRDefault="006802BA">
      <w:pPr>
        <w:pStyle w:val="CommentText"/>
      </w:pPr>
      <w:r>
        <w:t>DPH: Ally is checking those ones for us. I’d suggest a split similar to the table I have added</w:t>
      </w:r>
    </w:p>
  </w:comment>
  <w:comment w:id="22" w:author="Emily Jefferson" w:date="2018-11-05T15:56:00Z" w:initials="EJ">
    <w:p w:rsidR="006802BA" w:rsidRDefault="006802BA">
      <w:pPr>
        <w:pStyle w:val="CommentText"/>
      </w:pPr>
      <w:r>
        <w:rPr>
          <w:rStyle w:val="CommentReference"/>
        </w:rPr>
        <w:annotationRef/>
      </w:r>
      <w:r>
        <w:t>Just for MRI and CT or all modalities?</w:t>
      </w:r>
    </w:p>
  </w:comment>
  <w:comment w:id="23" w:author="Emily Jefferson" w:date="2018-11-05T15:40:00Z" w:initials="EJ">
    <w:p w:rsidR="006802BA" w:rsidRDefault="006802BA" w:rsidP="003B57FA">
      <w:pPr>
        <w:pStyle w:val="CommentText"/>
      </w:pPr>
      <w:r>
        <w:rPr>
          <w:rStyle w:val="CommentReference"/>
        </w:rPr>
        <w:annotationRef/>
      </w:r>
      <w:r>
        <w:t>Ruarih please could you fill this in?</w:t>
      </w:r>
    </w:p>
  </w:comment>
  <w:comment w:id="25" w:author="Thomas Nind" w:date="2018-10-05T12:45:00Z" w:initials="TN(">
    <w:p w:rsidR="006802BA" w:rsidRDefault="006802BA" w:rsidP="00922804">
      <w:pPr>
        <w:pStyle w:val="CommentText"/>
      </w:pPr>
      <w:r>
        <w:rPr>
          <w:rStyle w:val="CommentReference"/>
        </w:rPr>
        <w:annotationRef/>
      </w:r>
      <w:r w:rsidRPr="00B43C83">
        <w:t>https://github.com/HicServices/SMIPlugin/tree/master/Templates</w:t>
      </w:r>
    </w:p>
  </w:comment>
  <w:comment w:id="26" w:author="Emily Jefferson" w:date="2018-11-05T15:39:00Z" w:initials="EJ">
    <w:p w:rsidR="006802BA" w:rsidRDefault="006802BA">
      <w:pPr>
        <w:pStyle w:val="CommentText"/>
      </w:pPr>
      <w:r>
        <w:rPr>
          <w:rStyle w:val="CommentReference"/>
        </w:rPr>
        <w:annotationRef/>
      </w:r>
      <w:r>
        <w:t>This doesn’t work. Could we take the attached file and add it to the repository?</w:t>
      </w:r>
    </w:p>
  </w:comment>
  <w:comment w:id="27" w:author="Leandro Tramma" w:date="2018-10-05T13:10:00Z" w:initials="LT(">
    <w:p w:rsidR="006802BA" w:rsidRDefault="006802BA" w:rsidP="00922804">
      <w:pPr>
        <w:pStyle w:val="CommentText"/>
      </w:pPr>
      <w:r>
        <w:rPr>
          <w:rStyle w:val="CommentReference"/>
        </w:rPr>
        <w:annotationRef/>
      </w:r>
      <w:r>
        <w:t>Attached.</w:t>
      </w:r>
    </w:p>
  </w:comment>
  <w:comment w:id="24" w:author="Douglas Hardy" w:date="2018-11-12T11:31:00Z" w:initials="DH">
    <w:p w:rsidR="006802BA" w:rsidRDefault="006802BA">
      <w:pPr>
        <w:pStyle w:val="CommentText"/>
      </w:pPr>
      <w:r>
        <w:rPr>
          <w:rStyle w:val="CommentReference"/>
        </w:rPr>
        <w:annotationRef/>
      </w:r>
      <w:r>
        <w:t>We should be able to provide an MRI Schema too</w:t>
      </w:r>
    </w:p>
  </w:comment>
  <w:comment w:id="28" w:author="Emily Jefferson" w:date="2018-11-09T07:59:00Z" w:initials="EJ">
    <w:p w:rsidR="006802BA" w:rsidRPr="009E2D78" w:rsidRDefault="006802BA" w:rsidP="00FF6522">
      <w:r>
        <w:rPr>
          <w:rStyle w:val="CommentReference"/>
        </w:rPr>
        <w:annotationRef/>
      </w:r>
      <w:r>
        <w:t xml:space="preserve">We need to explain in this section why </w:t>
      </w:r>
      <w:r w:rsidRPr="001B55DD">
        <w:rPr>
          <w:highlight w:val="yellow"/>
        </w:rPr>
        <w:t>If dcm4chee has a relational schema why didn’t we use this rather than MongoDB?</w:t>
      </w:r>
      <w:r>
        <w:rPr>
          <w:rStyle w:val="CommentReference"/>
        </w:rPr>
        <w:annotationRef/>
      </w:r>
    </w:p>
    <w:p w:rsidR="006802BA" w:rsidRDefault="006802BA">
      <w:pPr>
        <w:pStyle w:val="CommentText"/>
      </w:pPr>
      <w:r>
        <w:t>Have we got some high level stats on processing queries using MongoDB verse a SQL version?</w:t>
      </w:r>
    </w:p>
    <w:p w:rsidR="006802BA" w:rsidRDefault="006802BA">
      <w:pPr>
        <w:pStyle w:val="CommentText"/>
      </w:pPr>
    </w:p>
    <w:p w:rsidR="006802BA" w:rsidRDefault="006802BA">
      <w:pPr>
        <w:pStyle w:val="CommentText"/>
      </w:pPr>
      <w:r>
        <w:t>DPH: I’ve asked EPCC</w:t>
      </w:r>
    </w:p>
  </w:comment>
  <w:comment w:id="29" w:author="Douglas Hardy" w:date="2018-11-12T15:25:00Z" w:initials="DH">
    <w:p w:rsidR="006802BA" w:rsidRDefault="006802BA">
      <w:pPr>
        <w:pStyle w:val="CommentText"/>
      </w:pPr>
      <w:r>
        <w:rPr>
          <w:rStyle w:val="CommentReference"/>
        </w:rPr>
        <w:annotationRef/>
      </w:r>
      <w:r>
        <w:t>Response from Thomas. I thought we had a more formal evaluation.</w:t>
      </w:r>
    </w:p>
  </w:comment>
  <w:comment w:id="30" w:author="Douglas Hardy" w:date="2018-11-12T15:26:00Z" w:initials="DH">
    <w:p w:rsidR="006802BA" w:rsidRDefault="006802BA">
      <w:pPr>
        <w:pStyle w:val="CommentText"/>
      </w:pPr>
      <w:r>
        <w:rPr>
          <w:rStyle w:val="CommentReference"/>
        </w:rPr>
        <w:annotationRef/>
      </w:r>
      <w:r>
        <w:t>Further response from Ruairidh.  Will need to tidy this up.</w:t>
      </w:r>
    </w:p>
  </w:comment>
  <w:comment w:id="31" w:author="Emily Jefferson" w:date="2018-11-09T08:40:00Z" w:initials="EJ">
    <w:p w:rsidR="006802BA" w:rsidRDefault="006802BA">
      <w:pPr>
        <w:pStyle w:val="CommentText"/>
      </w:pPr>
      <w:r>
        <w:rPr>
          <w:rStyle w:val="CommentReference"/>
        </w:rPr>
        <w:annotationRef/>
      </w:r>
      <w:r>
        <w:t>Alternative word?</w:t>
      </w:r>
    </w:p>
    <w:p w:rsidR="006802BA" w:rsidRDefault="006802BA">
      <w:pPr>
        <w:pStyle w:val="CommentText"/>
      </w:pPr>
    </w:p>
    <w:p w:rsidR="006802BA" w:rsidRDefault="006802BA">
      <w:pPr>
        <w:pStyle w:val="CommentText"/>
      </w:pPr>
      <w:r>
        <w:t>DPH:   actually we are struggling with this on MySQL at the moment.  Watch this space as testing progresses</w:t>
      </w:r>
    </w:p>
  </w:comment>
  <w:comment w:id="35" w:author="Leandro Tramma" w:date="2018-10-05T14:46:00Z" w:initials="LT(">
    <w:p w:rsidR="006802BA" w:rsidRDefault="006802BA">
      <w:pPr>
        <w:pStyle w:val="CommentText"/>
      </w:pPr>
      <w:r>
        <w:rPr>
          <w:rStyle w:val="CommentReference"/>
        </w:rPr>
        <w:annotationRef/>
      </w:r>
      <w:r>
        <w:t>What do you mean?</w:t>
      </w:r>
    </w:p>
    <w:p w:rsidR="006802BA" w:rsidRDefault="006802BA">
      <w:pPr>
        <w:pStyle w:val="CommentText"/>
      </w:pPr>
    </w:p>
  </w:comment>
  <w:comment w:id="36" w:author="Emily Jefferson" w:date="2018-11-09T09:03:00Z" w:initials="EJ">
    <w:p w:rsidR="006802BA" w:rsidRDefault="006802BA">
      <w:pPr>
        <w:pStyle w:val="CommentText"/>
      </w:pPr>
      <w:r>
        <w:rPr>
          <w:rStyle w:val="CommentReference"/>
        </w:rPr>
        <w:annotationRef/>
      </w:r>
      <w:r>
        <w:t>Could someone please fill in the details about what possible options there were and what we chose to do for whitelisting the tags and promoting them. I know we did an expertly curated set for CT as described in the MVP section above but what other options where there? Do we store the whitelist and the config of what images and tags are releasable in the Metadata.</w:t>
      </w:r>
    </w:p>
    <w:p w:rsidR="006802BA" w:rsidRDefault="006802BA">
      <w:pPr>
        <w:pStyle w:val="CommentText"/>
      </w:pPr>
      <w:r>
        <w:t xml:space="preserve">How do we store the information in the metadata catalogue? </w:t>
      </w:r>
    </w:p>
  </w:comment>
  <w:comment w:id="37" w:author="Emily Jefferson" w:date="2018-11-09T10:07:00Z" w:initials="EJ">
    <w:p w:rsidR="006802BA" w:rsidRDefault="006802BA">
      <w:pPr>
        <w:pStyle w:val="CommentText"/>
      </w:pPr>
      <w:r>
        <w:rPr>
          <w:rStyle w:val="CommentReference"/>
        </w:rPr>
        <w:annotationRef/>
      </w:r>
      <w:r>
        <w:t>Delete as appropriate…</w:t>
      </w:r>
    </w:p>
  </w:comment>
  <w:comment w:id="38" w:author="Emily Jefferson" w:date="2018-11-09T09:54:00Z" w:initials="EJ">
    <w:p w:rsidR="006802BA" w:rsidRDefault="006802BA">
      <w:pPr>
        <w:pStyle w:val="CommentText"/>
      </w:pPr>
      <w:r>
        <w:rPr>
          <w:rStyle w:val="CommentReference"/>
        </w:rPr>
        <w:annotationRef/>
      </w:r>
      <w:r>
        <w:t>Can we add a summary of the analysis completed by the lady from Edinburgh at the beginning of the project here? Which ones did we assess?</w:t>
      </w:r>
    </w:p>
  </w:comment>
  <w:comment w:id="40" w:author="Emily Jefferson" w:date="2018-10-02T19:23:00Z" w:initials="EJ">
    <w:p w:rsidR="006802BA" w:rsidRDefault="006802BA" w:rsidP="007E3535">
      <w:pPr>
        <w:pStyle w:val="CommentText"/>
      </w:pPr>
      <w:r>
        <w:rPr>
          <w:rStyle w:val="CommentReference"/>
        </w:rPr>
        <w:annotationRef/>
      </w:r>
      <w:r>
        <w:t>Example here please. Ally mentioned this several months ago.</w:t>
      </w:r>
    </w:p>
    <w:p w:rsidR="006802BA" w:rsidRDefault="006802BA" w:rsidP="007E3535">
      <w:pPr>
        <w:pStyle w:val="CommentText"/>
      </w:pPr>
    </w:p>
    <w:p w:rsidR="006802BA" w:rsidRDefault="006802BA" w:rsidP="007E3535">
      <w:pPr>
        <w:pStyle w:val="CommentText"/>
      </w:pPr>
      <w:r>
        <w:t>DPH: howzat?</w:t>
      </w:r>
    </w:p>
  </w:comment>
  <w:comment w:id="41" w:author="Douglas Hardy" w:date="2018-11-09T14:14:00Z" w:initials="DH">
    <w:p w:rsidR="006802BA" w:rsidRDefault="006802BA">
      <w:pPr>
        <w:pStyle w:val="CommentText"/>
      </w:pPr>
      <w:r>
        <w:rPr>
          <w:rStyle w:val="CommentReference"/>
        </w:rPr>
        <w:annotationRef/>
      </w:r>
      <w:r>
        <w:t>Information in this draft needs  to be revised after we “complete” testing.</w:t>
      </w:r>
    </w:p>
  </w:comment>
  <w:comment w:id="42" w:author="Douglas Hardy" w:date="2018-11-12T13:29:00Z" w:initials="DH">
    <w:p w:rsidR="006802BA" w:rsidRDefault="006802BA">
      <w:pPr>
        <w:pStyle w:val="CommentText"/>
      </w:pPr>
      <w:r>
        <w:rPr>
          <w:rStyle w:val="CommentReference"/>
        </w:rPr>
        <w:annotationRef/>
      </w:r>
      <w:r>
        <w:t>Come up with better sub-section titles, but for the moment…</w:t>
      </w:r>
    </w:p>
  </w:comment>
  <w:comment w:id="43" w:author="Douglas Hardy" w:date="2018-11-09T15:24:00Z" w:initials="DH">
    <w:p w:rsidR="006802BA" w:rsidRDefault="006802BA">
      <w:pPr>
        <w:pStyle w:val="CommentText"/>
      </w:pPr>
      <w:r>
        <w:rPr>
          <w:rStyle w:val="CommentReference"/>
        </w:rPr>
        <w:annotationRef/>
      </w:r>
      <w:r>
        <w:t>Get the details from the JIRA ticket.  Trouble opening JIAR tickets today.</w:t>
      </w:r>
    </w:p>
  </w:comment>
  <w:comment w:id="44" w:author="Douglas Hardy" w:date="2018-11-09T15:25:00Z" w:initials="DH">
    <w:p w:rsidR="006802BA" w:rsidRDefault="006802BA">
      <w:pPr>
        <w:pStyle w:val="CommentText"/>
      </w:pPr>
      <w:r>
        <w:rPr>
          <w:rStyle w:val="CommentReference"/>
        </w:rPr>
        <w:annotationRef/>
      </w:r>
      <w:r>
        <w:t>I don’t think we have done this .  review Tuesday on Sprint</w:t>
      </w:r>
    </w:p>
    <w:p w:rsidR="006802BA" w:rsidRDefault="006802BA">
      <w:pPr>
        <w:pStyle w:val="CommentText"/>
      </w:pPr>
    </w:p>
    <w:p w:rsidR="006802BA" w:rsidRDefault="006802BA">
      <w:pPr>
        <w:pStyle w:val="CommentText"/>
      </w:pPr>
      <w:r>
        <w:t>Again, get detail from JIRA</w:t>
      </w:r>
    </w:p>
  </w:comment>
  <w:comment w:id="45" w:author="Emily Jefferson" w:date="2018-11-09T10:48:00Z" w:initials="EJ">
    <w:p w:rsidR="006802BA" w:rsidRDefault="006802BA">
      <w:pPr>
        <w:pStyle w:val="CommentText"/>
      </w:pPr>
      <w:r>
        <w:rPr>
          <w:rStyle w:val="CommentReference"/>
        </w:rPr>
        <w:annotationRef/>
      </w:r>
      <w:r>
        <w:t>Doug – please could you write a summary results section?</w:t>
      </w:r>
    </w:p>
    <w:p w:rsidR="006802BA" w:rsidRDefault="006802BA">
      <w:pPr>
        <w:pStyle w:val="CommentText"/>
      </w:pPr>
    </w:p>
    <w:p w:rsidR="006802BA" w:rsidRDefault="006802BA">
      <w:pPr>
        <w:pStyle w:val="CommentText"/>
      </w:pPr>
      <w:r>
        <w:t>I’m working on that within the test plan.  Again, we can copy that across once we’re done.</w:t>
      </w:r>
    </w:p>
    <w:p w:rsidR="006802BA" w:rsidRDefault="006802BA">
      <w:pPr>
        <w:pStyle w:val="CommentText"/>
      </w:pPr>
    </w:p>
    <w:p w:rsidR="006802BA" w:rsidRDefault="006802BA">
      <w:pPr>
        <w:pStyle w:val="CommentText"/>
      </w:pPr>
      <w:r>
        <w:t>Question:  is the level of detail below of any use here as supporting info?</w:t>
      </w:r>
    </w:p>
  </w:comment>
  <w:comment w:id="46" w:author="Douglas Hardy" w:date="2018-09-05T15:17:00Z" w:initials="DH">
    <w:p w:rsidR="006802BA" w:rsidRDefault="006802BA" w:rsidP="00B005E3">
      <w:pPr>
        <w:pStyle w:val="CommentText"/>
      </w:pPr>
      <w:r>
        <w:rPr>
          <w:rStyle w:val="CommentReference"/>
        </w:rPr>
        <w:annotationRef/>
      </w:r>
      <w:r>
        <w:t>It may not be possible to configure and run all use cases through RDMP</w:t>
      </w:r>
    </w:p>
  </w:comment>
  <w:comment w:id="47" w:author="Emily Jefferson" w:date="2018-11-09T13:44:00Z" w:initials="EJ">
    <w:p w:rsidR="006802BA" w:rsidRDefault="006802BA">
      <w:pPr>
        <w:pStyle w:val="CommentText"/>
      </w:pPr>
      <w:r>
        <w:rPr>
          <w:rStyle w:val="CommentReference"/>
        </w:rPr>
        <w:annotationRef/>
      </w:r>
      <w:r>
        <w:t>Do we need this section? Might be good to give a high level summary of limitations. Please could techie team help here?</w:t>
      </w:r>
    </w:p>
  </w:comment>
  <w:comment w:id="48" w:author="Emily Jefferson" w:date="2018-11-09T13:45:00Z" w:initials="EJ">
    <w:p w:rsidR="006802BA" w:rsidRDefault="006802BA">
      <w:pPr>
        <w:pStyle w:val="CommentText"/>
      </w:pPr>
      <w:r>
        <w:rPr>
          <w:rStyle w:val="CommentReference"/>
        </w:rPr>
        <w:annotationRef/>
      </w:r>
      <w:r>
        <w:t>Please fill in.</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E3E1E" w16cid:durableId="1F61C9AF"/>
  <w16cid:commentId w16cid:paraId="66D20F84" w16cid:durableId="1F61C9B0"/>
  <w16cid:commentId w16cid:paraId="1541D0E6" w16cid:durableId="1F61CBDB"/>
  <w16cid:commentId w16cid:paraId="23AA164B" w16cid:durableId="1F61C9B1"/>
  <w16cid:commentId w16cid:paraId="7D1A591A" w16cid:durableId="1F61CCFE"/>
  <w16cid:commentId w16cid:paraId="216F9131" w16cid:durableId="1F61CE7F"/>
  <w16cid:commentId w16cid:paraId="765EB4B7" w16cid:durableId="1F61CF69"/>
  <w16cid:commentId w16cid:paraId="3E3B0D3A" w16cid:durableId="1F61D020"/>
  <w16cid:commentId w16cid:paraId="26F8E4F7" w16cid:durableId="1F61D0AB"/>
  <w16cid:commentId w16cid:paraId="5D3E403E" w16cid:durableId="1F61D187"/>
  <w16cid:commentId w16cid:paraId="28C8D4E3" w16cid:durableId="1F61E0AA"/>
  <w16cid:commentId w16cid:paraId="21C404D2" w16cid:durableId="1F61D9BD"/>
  <w16cid:commentId w16cid:paraId="4F25FED5" w16cid:durableId="1F61C9B2"/>
  <w16cid:commentId w16cid:paraId="3295F56C" w16cid:durableId="1F61DB55"/>
  <w16cid:commentId w16cid:paraId="498A283E" w16cid:durableId="1F61E15E"/>
  <w16cid:commentId w16cid:paraId="2A09D24F" w16cid:durableId="1F61DB78"/>
  <w16cid:commentId w16cid:paraId="7FAE0512" w16cid:durableId="1F61C9B3"/>
  <w16cid:commentId w16cid:paraId="6D76DB12" w16cid:durableId="1F61E2A6"/>
  <w16cid:commentId w16cid:paraId="7A3FA503" w16cid:durableId="1F61DC0D"/>
  <w16cid:commentId w16cid:paraId="52057F9F" w16cid:durableId="1F61C9B4"/>
  <w16cid:commentId w16cid:paraId="37FDC8CF" w16cid:durableId="1F61C9B5"/>
  <w16cid:commentId w16cid:paraId="6701552B" w16cid:durableId="1F61E489"/>
  <w16cid:commentId w16cid:paraId="1E0D8312" w16cid:durableId="1F61C9B6"/>
  <w16cid:commentId w16cid:paraId="629FA3EF" w16cid:durableId="1F61E4CC"/>
  <w16cid:commentId w16cid:paraId="076A032A" w16cid:durableId="1F61C9B7"/>
  <w16cid:commentId w16cid:paraId="1BF3DDB8" w16cid:durableId="1F61EDC8"/>
  <w16cid:commentId w16cid:paraId="07A30873" w16cid:durableId="1F61F602"/>
  <w16cid:commentId w16cid:paraId="6842BACD" w16cid:durableId="1F61F7D7"/>
  <w16cid:commentId w16cid:paraId="09080986" w16cid:durableId="1F61C9B8"/>
  <w16cid:commentId w16cid:paraId="1462140D" w16cid:durableId="1F61C9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B97" w:rsidRDefault="00401B97" w:rsidP="000827B2">
      <w:pPr>
        <w:spacing w:after="0" w:line="240" w:lineRule="auto"/>
      </w:pPr>
      <w:r>
        <w:separator/>
      </w:r>
    </w:p>
  </w:endnote>
  <w:endnote w:type="continuationSeparator" w:id="0">
    <w:p w:rsidR="00401B97" w:rsidRDefault="00401B97" w:rsidP="000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B97" w:rsidRDefault="00401B97" w:rsidP="000827B2">
      <w:pPr>
        <w:spacing w:after="0" w:line="240" w:lineRule="auto"/>
      </w:pPr>
      <w:r>
        <w:separator/>
      </w:r>
    </w:p>
  </w:footnote>
  <w:footnote w:type="continuationSeparator" w:id="0">
    <w:p w:rsidR="00401B97" w:rsidRDefault="00401B97" w:rsidP="000827B2">
      <w:pPr>
        <w:spacing w:after="0" w:line="240" w:lineRule="auto"/>
      </w:pPr>
      <w:r>
        <w:continuationSeparator/>
      </w:r>
    </w:p>
  </w:footnote>
  <w:footnote w:id="1">
    <w:p w:rsidR="006802BA" w:rsidRDefault="006802BA" w:rsidP="00FD4182">
      <w:pPr>
        <w:pStyle w:val="FootnoteText"/>
      </w:pPr>
      <w:r>
        <w:rPr>
          <w:rStyle w:val="FootnoteReference"/>
        </w:rPr>
        <w:footnoteRef/>
      </w:r>
      <w:r>
        <w:t xml:space="preserve"> </w:t>
      </w:r>
      <w:hyperlink r:id="rId1" w:history="1">
        <w:r w:rsidRPr="00061575">
          <w:rPr>
            <w:rStyle w:val="Hyperlink"/>
          </w:rPr>
          <w:t>https://wiki.xnat.org/docs16/xnat-configuration-framework/series-import-filter-configuration?src=sidebar</w:t>
        </w:r>
      </w:hyperlink>
      <w:r>
        <w:t xml:space="preserve"> </w:t>
      </w:r>
    </w:p>
  </w:footnote>
  <w:footnote w:id="2">
    <w:p w:rsidR="006802BA" w:rsidRDefault="006802BA" w:rsidP="00FD4182">
      <w:pPr>
        <w:pStyle w:val="FootnoteText"/>
      </w:pPr>
      <w:r>
        <w:rPr>
          <w:rStyle w:val="FootnoteReference"/>
        </w:rPr>
        <w:footnoteRef/>
      </w:r>
      <w:r>
        <w:t xml:space="preserve"> </w:t>
      </w:r>
      <w:hyperlink r:id="rId2" w:history="1">
        <w:r w:rsidRPr="00061575">
          <w:rPr>
            <w:rStyle w:val="Hyperlink"/>
          </w:rPr>
          <w:t>https://wiki.xnat.org/docs16/3-administrator-documentation/managing-sites-projects/sharing-stored-searches</w:t>
        </w:r>
      </w:hyperlink>
      <w:r>
        <w:t xml:space="preserve"> </w:t>
      </w:r>
    </w:p>
  </w:footnote>
  <w:footnote w:id="3">
    <w:p w:rsidR="006802BA" w:rsidRDefault="006802BA" w:rsidP="00FD4182">
      <w:pPr>
        <w:pStyle w:val="FootnoteText"/>
      </w:pPr>
      <w:r>
        <w:rPr>
          <w:rStyle w:val="FootnoteReference"/>
        </w:rPr>
        <w:footnoteRef/>
      </w:r>
      <w:r>
        <w:t xml:space="preserve"> </w:t>
      </w:r>
      <w:hyperlink r:id="rId3" w:history="1">
        <w:r w:rsidRPr="00061575">
          <w:rPr>
            <w:rStyle w:val="Hyperlink"/>
          </w:rPr>
          <w:t>https://wiki.xnat.org/documentation/how-to-use-xnat/image-session-upload-methods-in-xnat/where-anonymization-happens-in-xnat</w:t>
        </w:r>
      </w:hyperlink>
      <w:r>
        <w:t xml:space="preserve"> </w:t>
      </w:r>
    </w:p>
  </w:footnote>
  <w:footnote w:id="4">
    <w:p w:rsidR="006802BA" w:rsidRDefault="006802BA" w:rsidP="00FD4182">
      <w:pPr>
        <w:pStyle w:val="FootnoteText"/>
      </w:pPr>
      <w:r>
        <w:rPr>
          <w:rStyle w:val="FootnoteReference"/>
        </w:rPr>
        <w:footnoteRef/>
      </w:r>
      <w:r>
        <w:t xml:space="preserve"> </w:t>
      </w:r>
      <w:hyperlink r:id="rId4" w:history="1">
        <w:r w:rsidRPr="00061575">
          <w:rPr>
            <w:rStyle w:val="Hyperlink"/>
          </w:rPr>
          <w:t>https://wiki.xnat.org/display/XNAT17/Creating+an+XNAT+Plugin+Project</w:t>
        </w:r>
      </w:hyperlink>
      <w:r>
        <w:t xml:space="preserve"> </w:t>
      </w:r>
    </w:p>
  </w:footnote>
  <w:footnote w:id="5">
    <w:p w:rsidR="006802BA" w:rsidRDefault="006802BA" w:rsidP="00FD4182">
      <w:pPr>
        <w:pStyle w:val="FootnoteText"/>
      </w:pPr>
      <w:r>
        <w:rPr>
          <w:rStyle w:val="FootnoteReference"/>
        </w:rPr>
        <w:footnoteRef/>
      </w:r>
      <w:r>
        <w:t xml:space="preserve"> </w:t>
      </w:r>
      <w:hyperlink r:id="rId5" w:history="1">
        <w:r w:rsidRPr="00061575">
          <w:rPr>
            <w:rStyle w:val="Hyperlink"/>
          </w:rPr>
          <w:t>https://wiki.xnat.org/documentation/the-xnat-api</w:t>
        </w:r>
      </w:hyperlink>
      <w:r>
        <w:t xml:space="preserve"> </w:t>
      </w:r>
    </w:p>
  </w:footnote>
  <w:footnote w:id="6">
    <w:p w:rsidR="006802BA" w:rsidRDefault="006802BA" w:rsidP="00FD4182">
      <w:pPr>
        <w:pStyle w:val="FootnoteText"/>
      </w:pPr>
      <w:r>
        <w:rPr>
          <w:rStyle w:val="FootnoteReference"/>
        </w:rPr>
        <w:footnoteRef/>
      </w:r>
      <w:r>
        <w:t xml:space="preserve"> </w:t>
      </w:r>
      <w:hyperlink r:id="rId6" w:history="1">
        <w:r w:rsidRPr="00061575">
          <w:rPr>
            <w:rStyle w:val="Hyperlink"/>
          </w:rPr>
          <w:t>http://mirc.rsna.org/rsnapubliclicense.pdf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62F"/>
    <w:multiLevelType w:val="multilevel"/>
    <w:tmpl w:val="DD5EE5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E33180"/>
    <w:multiLevelType w:val="hybridMultilevel"/>
    <w:tmpl w:val="8026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225D6"/>
    <w:multiLevelType w:val="hybridMultilevel"/>
    <w:tmpl w:val="713C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41947"/>
    <w:multiLevelType w:val="hybridMultilevel"/>
    <w:tmpl w:val="DAD6BE32"/>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A26B1D"/>
    <w:multiLevelType w:val="multilevel"/>
    <w:tmpl w:val="1B34F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0B585D"/>
    <w:multiLevelType w:val="hybridMultilevel"/>
    <w:tmpl w:val="846EEF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8329A8"/>
    <w:multiLevelType w:val="hybridMultilevel"/>
    <w:tmpl w:val="AC64F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E572F00"/>
    <w:multiLevelType w:val="hybridMultilevel"/>
    <w:tmpl w:val="E13A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47580"/>
    <w:multiLevelType w:val="hybridMultilevel"/>
    <w:tmpl w:val="FD008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15E4BC8"/>
    <w:multiLevelType w:val="hybridMultilevel"/>
    <w:tmpl w:val="D63A2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C06A68"/>
    <w:multiLevelType w:val="hybridMultilevel"/>
    <w:tmpl w:val="B23882A4"/>
    <w:lvl w:ilvl="0" w:tplc="4B740ED4">
      <w:start w:val="1"/>
      <w:numFmt w:val="bullet"/>
      <w:lvlText w:val="•"/>
      <w:lvlJc w:val="left"/>
      <w:pPr>
        <w:tabs>
          <w:tab w:val="num" w:pos="720"/>
        </w:tabs>
        <w:ind w:left="720" w:hanging="360"/>
      </w:pPr>
      <w:rPr>
        <w:rFonts w:ascii="Arial" w:hAnsi="Arial" w:hint="default"/>
      </w:rPr>
    </w:lvl>
    <w:lvl w:ilvl="1" w:tplc="1C1E304C" w:tentative="1">
      <w:start w:val="1"/>
      <w:numFmt w:val="bullet"/>
      <w:lvlText w:val="•"/>
      <w:lvlJc w:val="left"/>
      <w:pPr>
        <w:tabs>
          <w:tab w:val="num" w:pos="1440"/>
        </w:tabs>
        <w:ind w:left="1440" w:hanging="360"/>
      </w:pPr>
      <w:rPr>
        <w:rFonts w:ascii="Arial" w:hAnsi="Arial" w:hint="default"/>
      </w:rPr>
    </w:lvl>
    <w:lvl w:ilvl="2" w:tplc="4D08B800" w:tentative="1">
      <w:start w:val="1"/>
      <w:numFmt w:val="bullet"/>
      <w:lvlText w:val="•"/>
      <w:lvlJc w:val="left"/>
      <w:pPr>
        <w:tabs>
          <w:tab w:val="num" w:pos="2160"/>
        </w:tabs>
        <w:ind w:left="2160" w:hanging="360"/>
      </w:pPr>
      <w:rPr>
        <w:rFonts w:ascii="Arial" w:hAnsi="Arial" w:hint="default"/>
      </w:rPr>
    </w:lvl>
    <w:lvl w:ilvl="3" w:tplc="49B05D8C" w:tentative="1">
      <w:start w:val="1"/>
      <w:numFmt w:val="bullet"/>
      <w:lvlText w:val="•"/>
      <w:lvlJc w:val="left"/>
      <w:pPr>
        <w:tabs>
          <w:tab w:val="num" w:pos="2880"/>
        </w:tabs>
        <w:ind w:left="2880" w:hanging="360"/>
      </w:pPr>
      <w:rPr>
        <w:rFonts w:ascii="Arial" w:hAnsi="Arial" w:hint="default"/>
      </w:rPr>
    </w:lvl>
    <w:lvl w:ilvl="4" w:tplc="2FB212FC" w:tentative="1">
      <w:start w:val="1"/>
      <w:numFmt w:val="bullet"/>
      <w:lvlText w:val="•"/>
      <w:lvlJc w:val="left"/>
      <w:pPr>
        <w:tabs>
          <w:tab w:val="num" w:pos="3600"/>
        </w:tabs>
        <w:ind w:left="3600" w:hanging="360"/>
      </w:pPr>
      <w:rPr>
        <w:rFonts w:ascii="Arial" w:hAnsi="Arial" w:hint="default"/>
      </w:rPr>
    </w:lvl>
    <w:lvl w:ilvl="5" w:tplc="D4F0B2AE" w:tentative="1">
      <w:start w:val="1"/>
      <w:numFmt w:val="bullet"/>
      <w:lvlText w:val="•"/>
      <w:lvlJc w:val="left"/>
      <w:pPr>
        <w:tabs>
          <w:tab w:val="num" w:pos="4320"/>
        </w:tabs>
        <w:ind w:left="4320" w:hanging="360"/>
      </w:pPr>
      <w:rPr>
        <w:rFonts w:ascii="Arial" w:hAnsi="Arial" w:hint="default"/>
      </w:rPr>
    </w:lvl>
    <w:lvl w:ilvl="6" w:tplc="3DCAE7D6" w:tentative="1">
      <w:start w:val="1"/>
      <w:numFmt w:val="bullet"/>
      <w:lvlText w:val="•"/>
      <w:lvlJc w:val="left"/>
      <w:pPr>
        <w:tabs>
          <w:tab w:val="num" w:pos="5040"/>
        </w:tabs>
        <w:ind w:left="5040" w:hanging="360"/>
      </w:pPr>
      <w:rPr>
        <w:rFonts w:ascii="Arial" w:hAnsi="Arial" w:hint="default"/>
      </w:rPr>
    </w:lvl>
    <w:lvl w:ilvl="7" w:tplc="8DB28646" w:tentative="1">
      <w:start w:val="1"/>
      <w:numFmt w:val="bullet"/>
      <w:lvlText w:val="•"/>
      <w:lvlJc w:val="left"/>
      <w:pPr>
        <w:tabs>
          <w:tab w:val="num" w:pos="5760"/>
        </w:tabs>
        <w:ind w:left="5760" w:hanging="360"/>
      </w:pPr>
      <w:rPr>
        <w:rFonts w:ascii="Arial" w:hAnsi="Arial" w:hint="default"/>
      </w:rPr>
    </w:lvl>
    <w:lvl w:ilvl="8" w:tplc="CA72FA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4E5B98"/>
    <w:multiLevelType w:val="multilevel"/>
    <w:tmpl w:val="631C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36AB"/>
    <w:multiLevelType w:val="hybridMultilevel"/>
    <w:tmpl w:val="FFD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D4A9B"/>
    <w:multiLevelType w:val="hybridMultilevel"/>
    <w:tmpl w:val="D9504A78"/>
    <w:lvl w:ilvl="0" w:tplc="08090015">
      <w:start w:val="1"/>
      <w:numFmt w:val="upp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FF0BD5"/>
    <w:multiLevelType w:val="hybridMultilevel"/>
    <w:tmpl w:val="424A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F54F73"/>
    <w:multiLevelType w:val="hybridMultilevel"/>
    <w:tmpl w:val="35101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56137C"/>
    <w:multiLevelType w:val="hybridMultilevel"/>
    <w:tmpl w:val="475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B1175D"/>
    <w:multiLevelType w:val="hybridMultilevel"/>
    <w:tmpl w:val="1D7E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A931A5"/>
    <w:multiLevelType w:val="hybridMultilevel"/>
    <w:tmpl w:val="AA6C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C1F7FF1"/>
    <w:multiLevelType w:val="hybridMultilevel"/>
    <w:tmpl w:val="2850E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2B3E7E"/>
    <w:multiLevelType w:val="hybridMultilevel"/>
    <w:tmpl w:val="B8CA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BA3013"/>
    <w:multiLevelType w:val="hybridMultilevel"/>
    <w:tmpl w:val="78084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EB067A"/>
    <w:multiLevelType w:val="hybridMultilevel"/>
    <w:tmpl w:val="66287E3C"/>
    <w:lvl w:ilvl="0" w:tplc="2C6A39AE">
      <w:start w:val="1"/>
      <w:numFmt w:val="bullet"/>
      <w:lvlText w:val="•"/>
      <w:lvlJc w:val="left"/>
      <w:pPr>
        <w:tabs>
          <w:tab w:val="num" w:pos="720"/>
        </w:tabs>
        <w:ind w:left="720" w:hanging="360"/>
      </w:pPr>
      <w:rPr>
        <w:rFonts w:ascii="Arial" w:hAnsi="Arial" w:hint="default"/>
      </w:rPr>
    </w:lvl>
    <w:lvl w:ilvl="1" w:tplc="10F86774" w:tentative="1">
      <w:start w:val="1"/>
      <w:numFmt w:val="bullet"/>
      <w:lvlText w:val="•"/>
      <w:lvlJc w:val="left"/>
      <w:pPr>
        <w:tabs>
          <w:tab w:val="num" w:pos="1440"/>
        </w:tabs>
        <w:ind w:left="1440" w:hanging="360"/>
      </w:pPr>
      <w:rPr>
        <w:rFonts w:ascii="Arial" w:hAnsi="Arial" w:hint="default"/>
      </w:rPr>
    </w:lvl>
    <w:lvl w:ilvl="2" w:tplc="5EC2A55E" w:tentative="1">
      <w:start w:val="1"/>
      <w:numFmt w:val="bullet"/>
      <w:lvlText w:val="•"/>
      <w:lvlJc w:val="left"/>
      <w:pPr>
        <w:tabs>
          <w:tab w:val="num" w:pos="2160"/>
        </w:tabs>
        <w:ind w:left="2160" w:hanging="360"/>
      </w:pPr>
      <w:rPr>
        <w:rFonts w:ascii="Arial" w:hAnsi="Arial" w:hint="default"/>
      </w:rPr>
    </w:lvl>
    <w:lvl w:ilvl="3" w:tplc="A29A61A0" w:tentative="1">
      <w:start w:val="1"/>
      <w:numFmt w:val="bullet"/>
      <w:lvlText w:val="•"/>
      <w:lvlJc w:val="left"/>
      <w:pPr>
        <w:tabs>
          <w:tab w:val="num" w:pos="2880"/>
        </w:tabs>
        <w:ind w:left="2880" w:hanging="360"/>
      </w:pPr>
      <w:rPr>
        <w:rFonts w:ascii="Arial" w:hAnsi="Arial" w:hint="default"/>
      </w:rPr>
    </w:lvl>
    <w:lvl w:ilvl="4" w:tplc="B18603AC" w:tentative="1">
      <w:start w:val="1"/>
      <w:numFmt w:val="bullet"/>
      <w:lvlText w:val="•"/>
      <w:lvlJc w:val="left"/>
      <w:pPr>
        <w:tabs>
          <w:tab w:val="num" w:pos="3600"/>
        </w:tabs>
        <w:ind w:left="3600" w:hanging="360"/>
      </w:pPr>
      <w:rPr>
        <w:rFonts w:ascii="Arial" w:hAnsi="Arial" w:hint="default"/>
      </w:rPr>
    </w:lvl>
    <w:lvl w:ilvl="5" w:tplc="296EBD80" w:tentative="1">
      <w:start w:val="1"/>
      <w:numFmt w:val="bullet"/>
      <w:lvlText w:val="•"/>
      <w:lvlJc w:val="left"/>
      <w:pPr>
        <w:tabs>
          <w:tab w:val="num" w:pos="4320"/>
        </w:tabs>
        <w:ind w:left="4320" w:hanging="360"/>
      </w:pPr>
      <w:rPr>
        <w:rFonts w:ascii="Arial" w:hAnsi="Arial" w:hint="default"/>
      </w:rPr>
    </w:lvl>
    <w:lvl w:ilvl="6" w:tplc="7656236E" w:tentative="1">
      <w:start w:val="1"/>
      <w:numFmt w:val="bullet"/>
      <w:lvlText w:val="•"/>
      <w:lvlJc w:val="left"/>
      <w:pPr>
        <w:tabs>
          <w:tab w:val="num" w:pos="5040"/>
        </w:tabs>
        <w:ind w:left="5040" w:hanging="360"/>
      </w:pPr>
      <w:rPr>
        <w:rFonts w:ascii="Arial" w:hAnsi="Arial" w:hint="default"/>
      </w:rPr>
    </w:lvl>
    <w:lvl w:ilvl="7" w:tplc="A6A6D28C" w:tentative="1">
      <w:start w:val="1"/>
      <w:numFmt w:val="bullet"/>
      <w:lvlText w:val="•"/>
      <w:lvlJc w:val="left"/>
      <w:pPr>
        <w:tabs>
          <w:tab w:val="num" w:pos="5760"/>
        </w:tabs>
        <w:ind w:left="5760" w:hanging="360"/>
      </w:pPr>
      <w:rPr>
        <w:rFonts w:ascii="Arial" w:hAnsi="Arial" w:hint="default"/>
      </w:rPr>
    </w:lvl>
    <w:lvl w:ilvl="8" w:tplc="0060AE6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71D308B"/>
    <w:multiLevelType w:val="hybridMultilevel"/>
    <w:tmpl w:val="FCB41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737991"/>
    <w:multiLevelType w:val="hybridMultilevel"/>
    <w:tmpl w:val="73E47A7A"/>
    <w:lvl w:ilvl="0" w:tplc="E09A18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664DAB"/>
    <w:multiLevelType w:val="hybridMultilevel"/>
    <w:tmpl w:val="B9A0CF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37716C7"/>
    <w:multiLevelType w:val="hybridMultilevel"/>
    <w:tmpl w:val="FDD2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6701A1"/>
    <w:multiLevelType w:val="hybridMultilevel"/>
    <w:tmpl w:val="4650F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4D346DC"/>
    <w:multiLevelType w:val="hybridMultilevel"/>
    <w:tmpl w:val="32A8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B431F5"/>
    <w:multiLevelType w:val="hybridMultilevel"/>
    <w:tmpl w:val="7F9A9A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F5B4897"/>
    <w:multiLevelType w:val="multilevel"/>
    <w:tmpl w:val="060EC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69F7C90"/>
    <w:multiLevelType w:val="hybridMultilevel"/>
    <w:tmpl w:val="C36EE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8D7731"/>
    <w:multiLevelType w:val="hybridMultilevel"/>
    <w:tmpl w:val="1D1653B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8"/>
  </w:num>
  <w:num w:numId="5">
    <w:abstractNumId w:val="15"/>
  </w:num>
  <w:num w:numId="6">
    <w:abstractNumId w:val="26"/>
  </w:num>
  <w:num w:numId="7">
    <w:abstractNumId w:val="12"/>
  </w:num>
  <w:num w:numId="8">
    <w:abstractNumId w:val="20"/>
  </w:num>
  <w:num w:numId="9">
    <w:abstractNumId w:val="24"/>
  </w:num>
  <w:num w:numId="10">
    <w:abstractNumId w:val="10"/>
  </w:num>
  <w:num w:numId="11">
    <w:abstractNumId w:val="22"/>
  </w:num>
  <w:num w:numId="12">
    <w:abstractNumId w:val="2"/>
  </w:num>
  <w:num w:numId="13">
    <w:abstractNumId w:val="29"/>
  </w:num>
  <w:num w:numId="14">
    <w:abstractNumId w:val="1"/>
  </w:num>
  <w:num w:numId="15">
    <w:abstractNumId w:val="19"/>
  </w:num>
  <w:num w:numId="16">
    <w:abstractNumId w:val="13"/>
  </w:num>
  <w:num w:numId="17">
    <w:abstractNumId w:val="7"/>
  </w:num>
  <w:num w:numId="18">
    <w:abstractNumId w:val="14"/>
  </w:num>
  <w:num w:numId="19">
    <w:abstractNumId w:val="9"/>
  </w:num>
  <w:num w:numId="20">
    <w:abstractNumId w:val="23"/>
  </w:num>
  <w:num w:numId="2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6"/>
  </w:num>
  <w:num w:numId="24">
    <w:abstractNumId w:val="11"/>
  </w:num>
  <w:num w:numId="25">
    <w:abstractNumId w:val="5"/>
  </w:num>
  <w:num w:numId="26">
    <w:abstractNumId w:val="17"/>
  </w:num>
  <w:num w:numId="27">
    <w:abstractNumId w:val="31"/>
  </w:num>
  <w:num w:numId="28">
    <w:abstractNumId w:val="28"/>
  </w:num>
  <w:num w:numId="29">
    <w:abstractNumId w:val="27"/>
  </w:num>
  <w:num w:numId="30">
    <w:abstractNumId w:val="16"/>
  </w:num>
  <w:num w:numId="31">
    <w:abstractNumId w:val="21"/>
  </w:num>
  <w:num w:numId="32">
    <w:abstractNumId w:val="32"/>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Jefferson">
    <w15:presenceInfo w15:providerId="AD" w15:userId="S-1-5-21-1832502099-3190013980-3816544892-118876"/>
  </w15:person>
  <w15:person w15:author="Douglas Hardy">
    <w15:presenceInfo w15:providerId="AD" w15:userId="S-1-5-21-1832502099-3190013980-3816544892-271375"/>
  </w15:person>
  <w15:person w15:author="Thomas Nind">
    <w15:presenceInfo w15:providerId="AD" w15:userId="S-1-5-21-1832502099-3190013980-3816544892-55545"/>
  </w15:person>
  <w15:person w15:author="Leandro Tramma">
    <w15:presenceInfo w15:providerId="AD" w15:userId="S-1-5-21-1832502099-3190013980-3816544892-144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rsx2xfxfsxa7easaz5txf4a2zvxefxx9as&quot;&gt;HICRDMP Publications&lt;record-ids&gt;&lt;item&gt;59&lt;/item&gt;&lt;item&gt;74&lt;/item&gt;&lt;item&gt;1420&lt;/item&gt;&lt;item&gt;1424&lt;/item&gt;&lt;item&gt;1425&lt;/item&gt;&lt;item&gt;1476&lt;/item&gt;&lt;item&gt;1479&lt;/item&gt;&lt;item&gt;1481&lt;/item&gt;&lt;item&gt;1482&lt;/item&gt;&lt;item&gt;1499&lt;/item&gt;&lt;item&gt;1500&lt;/item&gt;&lt;item&gt;1501&lt;/item&gt;&lt;item&gt;1502&lt;/item&gt;&lt;item&gt;1503&lt;/item&gt;&lt;item&gt;1504&lt;/item&gt;&lt;item&gt;1505&lt;/item&gt;&lt;item&gt;1506&lt;/item&gt;&lt;item&gt;1507&lt;/item&gt;&lt;item&gt;1509&lt;/item&gt;&lt;item&gt;1510&lt;/item&gt;&lt;item&gt;1536&lt;/item&gt;&lt;item&gt;1580&lt;/item&gt;&lt;item&gt;1581&lt;/item&gt;&lt;item&gt;1582&lt;/item&gt;&lt;item&gt;1583&lt;/item&gt;&lt;item&gt;1584&lt;/item&gt;&lt;item&gt;1585&lt;/item&gt;&lt;item&gt;1586&lt;/item&gt;&lt;item&gt;1587&lt;/item&gt;&lt;/record-ids&gt;&lt;/item&gt;&lt;/Libraries&gt;"/>
  </w:docVars>
  <w:rsids>
    <w:rsidRoot w:val="002E4060"/>
    <w:rsid w:val="00003F19"/>
    <w:rsid w:val="00005851"/>
    <w:rsid w:val="00007E66"/>
    <w:rsid w:val="00015AEE"/>
    <w:rsid w:val="000223EE"/>
    <w:rsid w:val="00024088"/>
    <w:rsid w:val="00027120"/>
    <w:rsid w:val="0002756D"/>
    <w:rsid w:val="00033683"/>
    <w:rsid w:val="00033831"/>
    <w:rsid w:val="00033CB7"/>
    <w:rsid w:val="0004019B"/>
    <w:rsid w:val="00041D6F"/>
    <w:rsid w:val="000426C6"/>
    <w:rsid w:val="00043228"/>
    <w:rsid w:val="000451F7"/>
    <w:rsid w:val="000453F6"/>
    <w:rsid w:val="000467BB"/>
    <w:rsid w:val="00047863"/>
    <w:rsid w:val="00051DBC"/>
    <w:rsid w:val="00052AB3"/>
    <w:rsid w:val="00053314"/>
    <w:rsid w:val="00055A95"/>
    <w:rsid w:val="00056218"/>
    <w:rsid w:val="00061AED"/>
    <w:rsid w:val="0006230E"/>
    <w:rsid w:val="0006387A"/>
    <w:rsid w:val="000656CE"/>
    <w:rsid w:val="000658F5"/>
    <w:rsid w:val="00066F4F"/>
    <w:rsid w:val="00074133"/>
    <w:rsid w:val="000746DA"/>
    <w:rsid w:val="000768B4"/>
    <w:rsid w:val="000827B2"/>
    <w:rsid w:val="00086BA2"/>
    <w:rsid w:val="00090204"/>
    <w:rsid w:val="00091BA9"/>
    <w:rsid w:val="00091DFF"/>
    <w:rsid w:val="000923CB"/>
    <w:rsid w:val="000A487E"/>
    <w:rsid w:val="000A6002"/>
    <w:rsid w:val="000A7944"/>
    <w:rsid w:val="000A7AB3"/>
    <w:rsid w:val="000A7BA5"/>
    <w:rsid w:val="000B0DD3"/>
    <w:rsid w:val="000B3730"/>
    <w:rsid w:val="000B5A01"/>
    <w:rsid w:val="000B64C0"/>
    <w:rsid w:val="000B6D40"/>
    <w:rsid w:val="000C1E95"/>
    <w:rsid w:val="000C3153"/>
    <w:rsid w:val="000C59BA"/>
    <w:rsid w:val="000C6B34"/>
    <w:rsid w:val="000C6F0F"/>
    <w:rsid w:val="000C7881"/>
    <w:rsid w:val="000D227C"/>
    <w:rsid w:val="000D6492"/>
    <w:rsid w:val="000E57C4"/>
    <w:rsid w:val="000E7F8B"/>
    <w:rsid w:val="000F2CB3"/>
    <w:rsid w:val="000F3AAF"/>
    <w:rsid w:val="0010073A"/>
    <w:rsid w:val="00100F73"/>
    <w:rsid w:val="00103100"/>
    <w:rsid w:val="00103284"/>
    <w:rsid w:val="001056C6"/>
    <w:rsid w:val="0011288F"/>
    <w:rsid w:val="00115D75"/>
    <w:rsid w:val="00115F32"/>
    <w:rsid w:val="00116310"/>
    <w:rsid w:val="00117070"/>
    <w:rsid w:val="00120036"/>
    <w:rsid w:val="00122141"/>
    <w:rsid w:val="00124391"/>
    <w:rsid w:val="00127571"/>
    <w:rsid w:val="00130067"/>
    <w:rsid w:val="0013185A"/>
    <w:rsid w:val="0013310F"/>
    <w:rsid w:val="00133851"/>
    <w:rsid w:val="00133E3D"/>
    <w:rsid w:val="00134753"/>
    <w:rsid w:val="001416C4"/>
    <w:rsid w:val="00145D5D"/>
    <w:rsid w:val="00157D07"/>
    <w:rsid w:val="00162A2A"/>
    <w:rsid w:val="00162B2D"/>
    <w:rsid w:val="00163F54"/>
    <w:rsid w:val="00164D70"/>
    <w:rsid w:val="0017039B"/>
    <w:rsid w:val="001743E8"/>
    <w:rsid w:val="00175085"/>
    <w:rsid w:val="00176733"/>
    <w:rsid w:val="00181D93"/>
    <w:rsid w:val="00182117"/>
    <w:rsid w:val="001836F7"/>
    <w:rsid w:val="00186D60"/>
    <w:rsid w:val="0019244F"/>
    <w:rsid w:val="00192832"/>
    <w:rsid w:val="001A27B3"/>
    <w:rsid w:val="001B406B"/>
    <w:rsid w:val="001B436E"/>
    <w:rsid w:val="001B55DD"/>
    <w:rsid w:val="001C32EC"/>
    <w:rsid w:val="001C3596"/>
    <w:rsid w:val="001C6560"/>
    <w:rsid w:val="001D04BF"/>
    <w:rsid w:val="001D310B"/>
    <w:rsid w:val="001E3813"/>
    <w:rsid w:val="001F0B12"/>
    <w:rsid w:val="001F4D4E"/>
    <w:rsid w:val="001F52B7"/>
    <w:rsid w:val="001F57A0"/>
    <w:rsid w:val="001F5CB7"/>
    <w:rsid w:val="001F5F48"/>
    <w:rsid w:val="001F6DDE"/>
    <w:rsid w:val="00201C83"/>
    <w:rsid w:val="00202952"/>
    <w:rsid w:val="00202E30"/>
    <w:rsid w:val="0021132E"/>
    <w:rsid w:val="00221C48"/>
    <w:rsid w:val="002220EC"/>
    <w:rsid w:val="00236982"/>
    <w:rsid w:val="0024090D"/>
    <w:rsid w:val="002460CD"/>
    <w:rsid w:val="002470D4"/>
    <w:rsid w:val="00250747"/>
    <w:rsid w:val="00251C57"/>
    <w:rsid w:val="00255088"/>
    <w:rsid w:val="002571F1"/>
    <w:rsid w:val="002627D5"/>
    <w:rsid w:val="00263AF5"/>
    <w:rsid w:val="00265027"/>
    <w:rsid w:val="00267147"/>
    <w:rsid w:val="00270FAC"/>
    <w:rsid w:val="0027170F"/>
    <w:rsid w:val="00273834"/>
    <w:rsid w:val="00280378"/>
    <w:rsid w:val="00282218"/>
    <w:rsid w:val="002846B1"/>
    <w:rsid w:val="002911A2"/>
    <w:rsid w:val="002928EB"/>
    <w:rsid w:val="00293561"/>
    <w:rsid w:val="0029659F"/>
    <w:rsid w:val="00296BF0"/>
    <w:rsid w:val="00297777"/>
    <w:rsid w:val="002A1BC0"/>
    <w:rsid w:val="002A6AE0"/>
    <w:rsid w:val="002B0351"/>
    <w:rsid w:val="002B0E00"/>
    <w:rsid w:val="002B1B9D"/>
    <w:rsid w:val="002B688F"/>
    <w:rsid w:val="002C0AB7"/>
    <w:rsid w:val="002C26FE"/>
    <w:rsid w:val="002C36F8"/>
    <w:rsid w:val="002C4FB7"/>
    <w:rsid w:val="002C7741"/>
    <w:rsid w:val="002D08BE"/>
    <w:rsid w:val="002D0964"/>
    <w:rsid w:val="002D141A"/>
    <w:rsid w:val="002D6C3B"/>
    <w:rsid w:val="002E013F"/>
    <w:rsid w:val="002E09F1"/>
    <w:rsid w:val="002E4060"/>
    <w:rsid w:val="002E7063"/>
    <w:rsid w:val="002F1A19"/>
    <w:rsid w:val="002F4C77"/>
    <w:rsid w:val="002F682C"/>
    <w:rsid w:val="003007F9"/>
    <w:rsid w:val="00300FBB"/>
    <w:rsid w:val="00312489"/>
    <w:rsid w:val="00313B80"/>
    <w:rsid w:val="003148CF"/>
    <w:rsid w:val="00316D48"/>
    <w:rsid w:val="00317092"/>
    <w:rsid w:val="00321E31"/>
    <w:rsid w:val="00324B1E"/>
    <w:rsid w:val="00324BB7"/>
    <w:rsid w:val="00326125"/>
    <w:rsid w:val="0033183A"/>
    <w:rsid w:val="00335110"/>
    <w:rsid w:val="00337087"/>
    <w:rsid w:val="0034132F"/>
    <w:rsid w:val="00350B5B"/>
    <w:rsid w:val="00354869"/>
    <w:rsid w:val="003555BF"/>
    <w:rsid w:val="00357D24"/>
    <w:rsid w:val="0036360F"/>
    <w:rsid w:val="003669D2"/>
    <w:rsid w:val="00374A7D"/>
    <w:rsid w:val="00375E51"/>
    <w:rsid w:val="0039404A"/>
    <w:rsid w:val="00396377"/>
    <w:rsid w:val="00396E25"/>
    <w:rsid w:val="003A2409"/>
    <w:rsid w:val="003A726B"/>
    <w:rsid w:val="003B51EF"/>
    <w:rsid w:val="003B57FA"/>
    <w:rsid w:val="003C2EA5"/>
    <w:rsid w:val="003C53C1"/>
    <w:rsid w:val="003E070E"/>
    <w:rsid w:val="003E089E"/>
    <w:rsid w:val="003E21DD"/>
    <w:rsid w:val="003E2F5A"/>
    <w:rsid w:val="003F17E6"/>
    <w:rsid w:val="00401B97"/>
    <w:rsid w:val="004100A0"/>
    <w:rsid w:val="0041037D"/>
    <w:rsid w:val="004107BB"/>
    <w:rsid w:val="004200AE"/>
    <w:rsid w:val="00420370"/>
    <w:rsid w:val="00420861"/>
    <w:rsid w:val="00423B59"/>
    <w:rsid w:val="004277FC"/>
    <w:rsid w:val="00431525"/>
    <w:rsid w:val="004348CD"/>
    <w:rsid w:val="0043518A"/>
    <w:rsid w:val="0043585A"/>
    <w:rsid w:val="00444518"/>
    <w:rsid w:val="004455F2"/>
    <w:rsid w:val="0044573E"/>
    <w:rsid w:val="00451C14"/>
    <w:rsid w:val="00453686"/>
    <w:rsid w:val="00456E9E"/>
    <w:rsid w:val="00460E82"/>
    <w:rsid w:val="0046732B"/>
    <w:rsid w:val="00470E08"/>
    <w:rsid w:val="00473507"/>
    <w:rsid w:val="004762AA"/>
    <w:rsid w:val="00482437"/>
    <w:rsid w:val="00483815"/>
    <w:rsid w:val="00483EA3"/>
    <w:rsid w:val="00486350"/>
    <w:rsid w:val="00486A46"/>
    <w:rsid w:val="00487CE8"/>
    <w:rsid w:val="004908F2"/>
    <w:rsid w:val="004918E4"/>
    <w:rsid w:val="00496B19"/>
    <w:rsid w:val="004A08B8"/>
    <w:rsid w:val="004A2E57"/>
    <w:rsid w:val="004A409E"/>
    <w:rsid w:val="004A43CB"/>
    <w:rsid w:val="004A4B9B"/>
    <w:rsid w:val="004C4CBC"/>
    <w:rsid w:val="004C7D5C"/>
    <w:rsid w:val="004D046E"/>
    <w:rsid w:val="004D2B87"/>
    <w:rsid w:val="004D67EA"/>
    <w:rsid w:val="004E1A24"/>
    <w:rsid w:val="004E5F90"/>
    <w:rsid w:val="004E6A37"/>
    <w:rsid w:val="004E7BBA"/>
    <w:rsid w:val="004F0398"/>
    <w:rsid w:val="00500AFF"/>
    <w:rsid w:val="00500D59"/>
    <w:rsid w:val="00500ECA"/>
    <w:rsid w:val="00507F31"/>
    <w:rsid w:val="0051490F"/>
    <w:rsid w:val="00516119"/>
    <w:rsid w:val="00517420"/>
    <w:rsid w:val="005205DE"/>
    <w:rsid w:val="00522699"/>
    <w:rsid w:val="00523AE2"/>
    <w:rsid w:val="005266D0"/>
    <w:rsid w:val="00530994"/>
    <w:rsid w:val="00530AD7"/>
    <w:rsid w:val="00533850"/>
    <w:rsid w:val="00534C99"/>
    <w:rsid w:val="00535663"/>
    <w:rsid w:val="005439B5"/>
    <w:rsid w:val="0054624D"/>
    <w:rsid w:val="00546757"/>
    <w:rsid w:val="00556B9A"/>
    <w:rsid w:val="00561E1A"/>
    <w:rsid w:val="00562C2D"/>
    <w:rsid w:val="00567DCB"/>
    <w:rsid w:val="0057250E"/>
    <w:rsid w:val="00572571"/>
    <w:rsid w:val="00572DE0"/>
    <w:rsid w:val="00572FF5"/>
    <w:rsid w:val="005745C8"/>
    <w:rsid w:val="00576997"/>
    <w:rsid w:val="00576A38"/>
    <w:rsid w:val="005840D0"/>
    <w:rsid w:val="00586676"/>
    <w:rsid w:val="00591EA5"/>
    <w:rsid w:val="005A1655"/>
    <w:rsid w:val="005A1F75"/>
    <w:rsid w:val="005A363B"/>
    <w:rsid w:val="005A3F4D"/>
    <w:rsid w:val="005A4291"/>
    <w:rsid w:val="005A7B69"/>
    <w:rsid w:val="005B199E"/>
    <w:rsid w:val="005B33F6"/>
    <w:rsid w:val="005C063E"/>
    <w:rsid w:val="005C1A8E"/>
    <w:rsid w:val="005C23A0"/>
    <w:rsid w:val="005C4AA2"/>
    <w:rsid w:val="005D02FB"/>
    <w:rsid w:val="005D124A"/>
    <w:rsid w:val="005D2021"/>
    <w:rsid w:val="005D40B0"/>
    <w:rsid w:val="005D44EF"/>
    <w:rsid w:val="005D5229"/>
    <w:rsid w:val="005E2383"/>
    <w:rsid w:val="005F09F2"/>
    <w:rsid w:val="005F1F3A"/>
    <w:rsid w:val="005F48CD"/>
    <w:rsid w:val="005F55D8"/>
    <w:rsid w:val="005F55F4"/>
    <w:rsid w:val="005F7241"/>
    <w:rsid w:val="005F7572"/>
    <w:rsid w:val="005F7B09"/>
    <w:rsid w:val="006026B2"/>
    <w:rsid w:val="00605C1B"/>
    <w:rsid w:val="00612138"/>
    <w:rsid w:val="00614A77"/>
    <w:rsid w:val="006175CD"/>
    <w:rsid w:val="00630C04"/>
    <w:rsid w:val="0063175A"/>
    <w:rsid w:val="006353EC"/>
    <w:rsid w:val="00640C5F"/>
    <w:rsid w:val="00643DFF"/>
    <w:rsid w:val="006459E8"/>
    <w:rsid w:val="00645D9F"/>
    <w:rsid w:val="006508E0"/>
    <w:rsid w:val="00652044"/>
    <w:rsid w:val="00653438"/>
    <w:rsid w:val="006603B4"/>
    <w:rsid w:val="00664C94"/>
    <w:rsid w:val="0067034E"/>
    <w:rsid w:val="00672287"/>
    <w:rsid w:val="006724CB"/>
    <w:rsid w:val="00673E67"/>
    <w:rsid w:val="00673E75"/>
    <w:rsid w:val="00676657"/>
    <w:rsid w:val="00677326"/>
    <w:rsid w:val="00677F83"/>
    <w:rsid w:val="006802BA"/>
    <w:rsid w:val="00683C0A"/>
    <w:rsid w:val="006863E7"/>
    <w:rsid w:val="00686ABD"/>
    <w:rsid w:val="006878C7"/>
    <w:rsid w:val="00687ED1"/>
    <w:rsid w:val="006C6040"/>
    <w:rsid w:val="006C6C00"/>
    <w:rsid w:val="006D0D84"/>
    <w:rsid w:val="006E27A1"/>
    <w:rsid w:val="006E3FB5"/>
    <w:rsid w:val="006E41A0"/>
    <w:rsid w:val="006E67A1"/>
    <w:rsid w:val="006F047D"/>
    <w:rsid w:val="006F1F02"/>
    <w:rsid w:val="006F45E8"/>
    <w:rsid w:val="006F611E"/>
    <w:rsid w:val="0070574E"/>
    <w:rsid w:val="0070665C"/>
    <w:rsid w:val="00707583"/>
    <w:rsid w:val="007143C7"/>
    <w:rsid w:val="0071683A"/>
    <w:rsid w:val="00716E31"/>
    <w:rsid w:val="00721AB9"/>
    <w:rsid w:val="0072294D"/>
    <w:rsid w:val="00725254"/>
    <w:rsid w:val="00726D76"/>
    <w:rsid w:val="00727C5E"/>
    <w:rsid w:val="00731CEB"/>
    <w:rsid w:val="007325D1"/>
    <w:rsid w:val="007335BD"/>
    <w:rsid w:val="0073496E"/>
    <w:rsid w:val="00736474"/>
    <w:rsid w:val="007511AA"/>
    <w:rsid w:val="0075153B"/>
    <w:rsid w:val="0075260F"/>
    <w:rsid w:val="00756BE3"/>
    <w:rsid w:val="00761B91"/>
    <w:rsid w:val="00765303"/>
    <w:rsid w:val="00765A43"/>
    <w:rsid w:val="007671A7"/>
    <w:rsid w:val="00777394"/>
    <w:rsid w:val="0078431A"/>
    <w:rsid w:val="00785542"/>
    <w:rsid w:val="00795A99"/>
    <w:rsid w:val="007964A7"/>
    <w:rsid w:val="007A3107"/>
    <w:rsid w:val="007A683F"/>
    <w:rsid w:val="007A6B73"/>
    <w:rsid w:val="007B0A47"/>
    <w:rsid w:val="007B502C"/>
    <w:rsid w:val="007C4C58"/>
    <w:rsid w:val="007D46D3"/>
    <w:rsid w:val="007D560C"/>
    <w:rsid w:val="007D6E44"/>
    <w:rsid w:val="007E1227"/>
    <w:rsid w:val="007E1A50"/>
    <w:rsid w:val="007E3535"/>
    <w:rsid w:val="007E3639"/>
    <w:rsid w:val="007E4D30"/>
    <w:rsid w:val="007E7652"/>
    <w:rsid w:val="007F41FA"/>
    <w:rsid w:val="007F5211"/>
    <w:rsid w:val="007F57A3"/>
    <w:rsid w:val="007F7870"/>
    <w:rsid w:val="007F7D3F"/>
    <w:rsid w:val="00805ECE"/>
    <w:rsid w:val="00815EEE"/>
    <w:rsid w:val="008251DE"/>
    <w:rsid w:val="00827B36"/>
    <w:rsid w:val="008318BB"/>
    <w:rsid w:val="00831C31"/>
    <w:rsid w:val="00834D36"/>
    <w:rsid w:val="00836543"/>
    <w:rsid w:val="008406C7"/>
    <w:rsid w:val="00841925"/>
    <w:rsid w:val="00842174"/>
    <w:rsid w:val="008444F1"/>
    <w:rsid w:val="00852E7E"/>
    <w:rsid w:val="00853D62"/>
    <w:rsid w:val="00854821"/>
    <w:rsid w:val="0085659B"/>
    <w:rsid w:val="00856E2D"/>
    <w:rsid w:val="008608C6"/>
    <w:rsid w:val="0086166F"/>
    <w:rsid w:val="00862179"/>
    <w:rsid w:val="008650B0"/>
    <w:rsid w:val="0086521E"/>
    <w:rsid w:val="008653F5"/>
    <w:rsid w:val="00866298"/>
    <w:rsid w:val="00870E92"/>
    <w:rsid w:val="0087162C"/>
    <w:rsid w:val="00872373"/>
    <w:rsid w:val="00873774"/>
    <w:rsid w:val="0088244E"/>
    <w:rsid w:val="0088370F"/>
    <w:rsid w:val="00891474"/>
    <w:rsid w:val="008945A8"/>
    <w:rsid w:val="008958C8"/>
    <w:rsid w:val="00895C95"/>
    <w:rsid w:val="00896B71"/>
    <w:rsid w:val="00897B83"/>
    <w:rsid w:val="008A5742"/>
    <w:rsid w:val="008A6379"/>
    <w:rsid w:val="008B1515"/>
    <w:rsid w:val="008B3157"/>
    <w:rsid w:val="008B3724"/>
    <w:rsid w:val="008D040C"/>
    <w:rsid w:val="008D31BD"/>
    <w:rsid w:val="008D3751"/>
    <w:rsid w:val="008E2132"/>
    <w:rsid w:val="008E3699"/>
    <w:rsid w:val="008E3A41"/>
    <w:rsid w:val="008E416F"/>
    <w:rsid w:val="008E4738"/>
    <w:rsid w:val="008F566A"/>
    <w:rsid w:val="008F7FC5"/>
    <w:rsid w:val="00901BDF"/>
    <w:rsid w:val="00901EB0"/>
    <w:rsid w:val="009031C7"/>
    <w:rsid w:val="0091238F"/>
    <w:rsid w:val="009160F6"/>
    <w:rsid w:val="009226FC"/>
    <w:rsid w:val="00922804"/>
    <w:rsid w:val="00925E7E"/>
    <w:rsid w:val="00934120"/>
    <w:rsid w:val="009344F5"/>
    <w:rsid w:val="00936C40"/>
    <w:rsid w:val="00943D68"/>
    <w:rsid w:val="00946399"/>
    <w:rsid w:val="00954B90"/>
    <w:rsid w:val="00955493"/>
    <w:rsid w:val="00957905"/>
    <w:rsid w:val="009630F0"/>
    <w:rsid w:val="009631BB"/>
    <w:rsid w:val="00963398"/>
    <w:rsid w:val="009644CC"/>
    <w:rsid w:val="00965501"/>
    <w:rsid w:val="00970034"/>
    <w:rsid w:val="009711CA"/>
    <w:rsid w:val="00972EBB"/>
    <w:rsid w:val="00974D58"/>
    <w:rsid w:val="009813C0"/>
    <w:rsid w:val="0098152E"/>
    <w:rsid w:val="009869CE"/>
    <w:rsid w:val="00986B91"/>
    <w:rsid w:val="00987038"/>
    <w:rsid w:val="00994DEC"/>
    <w:rsid w:val="009A1249"/>
    <w:rsid w:val="009A1429"/>
    <w:rsid w:val="009A1E5D"/>
    <w:rsid w:val="009A1E97"/>
    <w:rsid w:val="009A4FF7"/>
    <w:rsid w:val="009A738A"/>
    <w:rsid w:val="009B406D"/>
    <w:rsid w:val="009B6DED"/>
    <w:rsid w:val="009C058F"/>
    <w:rsid w:val="009C314D"/>
    <w:rsid w:val="009D0ACA"/>
    <w:rsid w:val="009D19B6"/>
    <w:rsid w:val="009D2DB3"/>
    <w:rsid w:val="009D32C1"/>
    <w:rsid w:val="009D4F39"/>
    <w:rsid w:val="009D51DB"/>
    <w:rsid w:val="009D7987"/>
    <w:rsid w:val="009D7B50"/>
    <w:rsid w:val="009E2D78"/>
    <w:rsid w:val="009E45C8"/>
    <w:rsid w:val="009E56F8"/>
    <w:rsid w:val="009E6F6B"/>
    <w:rsid w:val="009F522E"/>
    <w:rsid w:val="009F78FB"/>
    <w:rsid w:val="00A01C15"/>
    <w:rsid w:val="00A02055"/>
    <w:rsid w:val="00A062C6"/>
    <w:rsid w:val="00A07D44"/>
    <w:rsid w:val="00A12E32"/>
    <w:rsid w:val="00A16E43"/>
    <w:rsid w:val="00A17C5C"/>
    <w:rsid w:val="00A17F98"/>
    <w:rsid w:val="00A21557"/>
    <w:rsid w:val="00A221A7"/>
    <w:rsid w:val="00A23DDC"/>
    <w:rsid w:val="00A30A11"/>
    <w:rsid w:val="00A31C47"/>
    <w:rsid w:val="00A337A5"/>
    <w:rsid w:val="00A33FB5"/>
    <w:rsid w:val="00A37036"/>
    <w:rsid w:val="00A37703"/>
    <w:rsid w:val="00A458C1"/>
    <w:rsid w:val="00A46720"/>
    <w:rsid w:val="00A523DE"/>
    <w:rsid w:val="00A52C8D"/>
    <w:rsid w:val="00A54C3F"/>
    <w:rsid w:val="00A607A1"/>
    <w:rsid w:val="00A610D6"/>
    <w:rsid w:val="00A62F36"/>
    <w:rsid w:val="00A62FF4"/>
    <w:rsid w:val="00A64666"/>
    <w:rsid w:val="00A64A4E"/>
    <w:rsid w:val="00A65400"/>
    <w:rsid w:val="00A67124"/>
    <w:rsid w:val="00A67F8D"/>
    <w:rsid w:val="00A72C64"/>
    <w:rsid w:val="00A737D0"/>
    <w:rsid w:val="00A75D1C"/>
    <w:rsid w:val="00A75EF9"/>
    <w:rsid w:val="00A76564"/>
    <w:rsid w:val="00A82EBC"/>
    <w:rsid w:val="00A86C81"/>
    <w:rsid w:val="00A901F0"/>
    <w:rsid w:val="00A91B3A"/>
    <w:rsid w:val="00A91BC2"/>
    <w:rsid w:val="00A94BE9"/>
    <w:rsid w:val="00AA37E8"/>
    <w:rsid w:val="00AA4CB3"/>
    <w:rsid w:val="00AA5776"/>
    <w:rsid w:val="00AA6F62"/>
    <w:rsid w:val="00AA6FC8"/>
    <w:rsid w:val="00AB2017"/>
    <w:rsid w:val="00AB616C"/>
    <w:rsid w:val="00AB74EA"/>
    <w:rsid w:val="00AC1B3E"/>
    <w:rsid w:val="00AC4681"/>
    <w:rsid w:val="00AD1C17"/>
    <w:rsid w:val="00AD65DD"/>
    <w:rsid w:val="00AE218E"/>
    <w:rsid w:val="00AF03D7"/>
    <w:rsid w:val="00AF2574"/>
    <w:rsid w:val="00AF3050"/>
    <w:rsid w:val="00AF3519"/>
    <w:rsid w:val="00AF3E97"/>
    <w:rsid w:val="00AF4F12"/>
    <w:rsid w:val="00AF6DA3"/>
    <w:rsid w:val="00B005E3"/>
    <w:rsid w:val="00B14111"/>
    <w:rsid w:val="00B23638"/>
    <w:rsid w:val="00B41F01"/>
    <w:rsid w:val="00B42760"/>
    <w:rsid w:val="00B43C83"/>
    <w:rsid w:val="00B476EA"/>
    <w:rsid w:val="00B5211A"/>
    <w:rsid w:val="00B54F18"/>
    <w:rsid w:val="00B62EF5"/>
    <w:rsid w:val="00B6316F"/>
    <w:rsid w:val="00B6403E"/>
    <w:rsid w:val="00B66BC2"/>
    <w:rsid w:val="00B67382"/>
    <w:rsid w:val="00B74575"/>
    <w:rsid w:val="00B8066E"/>
    <w:rsid w:val="00B904E3"/>
    <w:rsid w:val="00B92B3E"/>
    <w:rsid w:val="00B942E3"/>
    <w:rsid w:val="00B9774A"/>
    <w:rsid w:val="00BA3D74"/>
    <w:rsid w:val="00BA70D8"/>
    <w:rsid w:val="00BB29E6"/>
    <w:rsid w:val="00BB5E47"/>
    <w:rsid w:val="00BB6E49"/>
    <w:rsid w:val="00BC079A"/>
    <w:rsid w:val="00BC447E"/>
    <w:rsid w:val="00BC45C5"/>
    <w:rsid w:val="00BD05A3"/>
    <w:rsid w:val="00BD5661"/>
    <w:rsid w:val="00BD7BDC"/>
    <w:rsid w:val="00BE05A1"/>
    <w:rsid w:val="00BE2194"/>
    <w:rsid w:val="00BE4307"/>
    <w:rsid w:val="00BE7032"/>
    <w:rsid w:val="00BF109B"/>
    <w:rsid w:val="00BF1CC6"/>
    <w:rsid w:val="00BF7C42"/>
    <w:rsid w:val="00C029E1"/>
    <w:rsid w:val="00C02F19"/>
    <w:rsid w:val="00C04BEC"/>
    <w:rsid w:val="00C06384"/>
    <w:rsid w:val="00C11EAD"/>
    <w:rsid w:val="00C24AFF"/>
    <w:rsid w:val="00C27097"/>
    <w:rsid w:val="00C32BF1"/>
    <w:rsid w:val="00C37DF0"/>
    <w:rsid w:val="00C44E9D"/>
    <w:rsid w:val="00C46C26"/>
    <w:rsid w:val="00C46FF0"/>
    <w:rsid w:val="00C645E8"/>
    <w:rsid w:val="00C64657"/>
    <w:rsid w:val="00C65DB5"/>
    <w:rsid w:val="00C66C2E"/>
    <w:rsid w:val="00C66D59"/>
    <w:rsid w:val="00C66EF5"/>
    <w:rsid w:val="00C70EBC"/>
    <w:rsid w:val="00C75365"/>
    <w:rsid w:val="00C76990"/>
    <w:rsid w:val="00C80A18"/>
    <w:rsid w:val="00C80C55"/>
    <w:rsid w:val="00C82BBC"/>
    <w:rsid w:val="00C83809"/>
    <w:rsid w:val="00C95BD6"/>
    <w:rsid w:val="00C96A1F"/>
    <w:rsid w:val="00CA1B97"/>
    <w:rsid w:val="00CA4945"/>
    <w:rsid w:val="00CB04AD"/>
    <w:rsid w:val="00CB0D21"/>
    <w:rsid w:val="00CB4E52"/>
    <w:rsid w:val="00CC51BE"/>
    <w:rsid w:val="00CC5E21"/>
    <w:rsid w:val="00CC67C6"/>
    <w:rsid w:val="00CE3A29"/>
    <w:rsid w:val="00CE3F95"/>
    <w:rsid w:val="00CE4248"/>
    <w:rsid w:val="00CE47BC"/>
    <w:rsid w:val="00CE47C9"/>
    <w:rsid w:val="00CF144E"/>
    <w:rsid w:val="00CF289B"/>
    <w:rsid w:val="00CF4859"/>
    <w:rsid w:val="00CF6769"/>
    <w:rsid w:val="00D00882"/>
    <w:rsid w:val="00D00A67"/>
    <w:rsid w:val="00D06EFF"/>
    <w:rsid w:val="00D1418E"/>
    <w:rsid w:val="00D1693D"/>
    <w:rsid w:val="00D212E3"/>
    <w:rsid w:val="00D221C3"/>
    <w:rsid w:val="00D232CA"/>
    <w:rsid w:val="00D24B77"/>
    <w:rsid w:val="00D274A0"/>
    <w:rsid w:val="00D27E87"/>
    <w:rsid w:val="00D30DFA"/>
    <w:rsid w:val="00D32D59"/>
    <w:rsid w:val="00D33DA1"/>
    <w:rsid w:val="00D35F3C"/>
    <w:rsid w:val="00D424F5"/>
    <w:rsid w:val="00D44B55"/>
    <w:rsid w:val="00D47B0B"/>
    <w:rsid w:val="00D53220"/>
    <w:rsid w:val="00D54DBF"/>
    <w:rsid w:val="00D566BF"/>
    <w:rsid w:val="00D60212"/>
    <w:rsid w:val="00D60635"/>
    <w:rsid w:val="00D63645"/>
    <w:rsid w:val="00D71CFE"/>
    <w:rsid w:val="00D72C0A"/>
    <w:rsid w:val="00D740D2"/>
    <w:rsid w:val="00D775C0"/>
    <w:rsid w:val="00D81A25"/>
    <w:rsid w:val="00D861FA"/>
    <w:rsid w:val="00D87A89"/>
    <w:rsid w:val="00D907EA"/>
    <w:rsid w:val="00D938AE"/>
    <w:rsid w:val="00D95A5E"/>
    <w:rsid w:val="00DA7035"/>
    <w:rsid w:val="00DB473B"/>
    <w:rsid w:val="00DB4AC5"/>
    <w:rsid w:val="00DB51F8"/>
    <w:rsid w:val="00DB74F7"/>
    <w:rsid w:val="00DB7650"/>
    <w:rsid w:val="00DC193F"/>
    <w:rsid w:val="00DC6EB3"/>
    <w:rsid w:val="00DD38CB"/>
    <w:rsid w:val="00DD53AC"/>
    <w:rsid w:val="00DE5680"/>
    <w:rsid w:val="00DE627D"/>
    <w:rsid w:val="00DF185F"/>
    <w:rsid w:val="00DF3C1E"/>
    <w:rsid w:val="00DF4EF6"/>
    <w:rsid w:val="00DF5AD8"/>
    <w:rsid w:val="00E01584"/>
    <w:rsid w:val="00E06D3D"/>
    <w:rsid w:val="00E10E45"/>
    <w:rsid w:val="00E117DE"/>
    <w:rsid w:val="00E132A5"/>
    <w:rsid w:val="00E1390F"/>
    <w:rsid w:val="00E13E79"/>
    <w:rsid w:val="00E216B7"/>
    <w:rsid w:val="00E24EB3"/>
    <w:rsid w:val="00E2527D"/>
    <w:rsid w:val="00E27B70"/>
    <w:rsid w:val="00E33673"/>
    <w:rsid w:val="00E354D9"/>
    <w:rsid w:val="00E37445"/>
    <w:rsid w:val="00E4124F"/>
    <w:rsid w:val="00E505BC"/>
    <w:rsid w:val="00E5480F"/>
    <w:rsid w:val="00E57FB1"/>
    <w:rsid w:val="00E60E11"/>
    <w:rsid w:val="00E62989"/>
    <w:rsid w:val="00E634AF"/>
    <w:rsid w:val="00E662C1"/>
    <w:rsid w:val="00E67220"/>
    <w:rsid w:val="00E675B0"/>
    <w:rsid w:val="00E70F3B"/>
    <w:rsid w:val="00E70F60"/>
    <w:rsid w:val="00E73352"/>
    <w:rsid w:val="00E8078A"/>
    <w:rsid w:val="00E80BB6"/>
    <w:rsid w:val="00E8538E"/>
    <w:rsid w:val="00E90B4A"/>
    <w:rsid w:val="00E95C9B"/>
    <w:rsid w:val="00E96C31"/>
    <w:rsid w:val="00E9701D"/>
    <w:rsid w:val="00EA16D3"/>
    <w:rsid w:val="00EA6937"/>
    <w:rsid w:val="00EA695B"/>
    <w:rsid w:val="00EB1433"/>
    <w:rsid w:val="00EB201E"/>
    <w:rsid w:val="00EB2934"/>
    <w:rsid w:val="00EB3CAA"/>
    <w:rsid w:val="00EB67E5"/>
    <w:rsid w:val="00EC5220"/>
    <w:rsid w:val="00EC5D9C"/>
    <w:rsid w:val="00EC79E9"/>
    <w:rsid w:val="00EE1B91"/>
    <w:rsid w:val="00EE718F"/>
    <w:rsid w:val="00EF119D"/>
    <w:rsid w:val="00EF676A"/>
    <w:rsid w:val="00F0084F"/>
    <w:rsid w:val="00F042AC"/>
    <w:rsid w:val="00F07186"/>
    <w:rsid w:val="00F27E1B"/>
    <w:rsid w:val="00F305BB"/>
    <w:rsid w:val="00F31FEF"/>
    <w:rsid w:val="00F34590"/>
    <w:rsid w:val="00F3529C"/>
    <w:rsid w:val="00F368CD"/>
    <w:rsid w:val="00F36CB3"/>
    <w:rsid w:val="00F37151"/>
    <w:rsid w:val="00F41509"/>
    <w:rsid w:val="00F41F81"/>
    <w:rsid w:val="00F4553A"/>
    <w:rsid w:val="00F455D1"/>
    <w:rsid w:val="00F54601"/>
    <w:rsid w:val="00F64F1B"/>
    <w:rsid w:val="00F65F8D"/>
    <w:rsid w:val="00F7210B"/>
    <w:rsid w:val="00F73D0A"/>
    <w:rsid w:val="00F757DF"/>
    <w:rsid w:val="00F809FC"/>
    <w:rsid w:val="00F814E1"/>
    <w:rsid w:val="00F81D12"/>
    <w:rsid w:val="00F84918"/>
    <w:rsid w:val="00F9008B"/>
    <w:rsid w:val="00F912B6"/>
    <w:rsid w:val="00F9228F"/>
    <w:rsid w:val="00F93548"/>
    <w:rsid w:val="00F93657"/>
    <w:rsid w:val="00F94934"/>
    <w:rsid w:val="00F964DE"/>
    <w:rsid w:val="00F97AB5"/>
    <w:rsid w:val="00FA1108"/>
    <w:rsid w:val="00FA11E9"/>
    <w:rsid w:val="00FA1D6D"/>
    <w:rsid w:val="00FA28B0"/>
    <w:rsid w:val="00FA7300"/>
    <w:rsid w:val="00FB2CE1"/>
    <w:rsid w:val="00FB6B44"/>
    <w:rsid w:val="00FC02B9"/>
    <w:rsid w:val="00FC2E27"/>
    <w:rsid w:val="00FC37C5"/>
    <w:rsid w:val="00FC408E"/>
    <w:rsid w:val="00FC477B"/>
    <w:rsid w:val="00FC540A"/>
    <w:rsid w:val="00FD2206"/>
    <w:rsid w:val="00FD4182"/>
    <w:rsid w:val="00FD5E63"/>
    <w:rsid w:val="00FE12C0"/>
    <w:rsid w:val="00FE1775"/>
    <w:rsid w:val="00FE67A3"/>
    <w:rsid w:val="00FF131F"/>
    <w:rsid w:val="00FF39CF"/>
    <w:rsid w:val="00FF534E"/>
    <w:rsid w:val="00FF6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4A27"/>
  <w15:docId w15:val="{B298F6B4-879B-4A00-8D05-74F0EB9A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F73"/>
    <w:pPr>
      <w:jc w:val="both"/>
    </w:pPr>
  </w:style>
  <w:style w:type="paragraph" w:styleId="Heading1">
    <w:name w:val="heading 1"/>
    <w:basedOn w:val="Normal"/>
    <w:next w:val="Normal"/>
    <w:link w:val="Heading1Char"/>
    <w:uiPriority w:val="9"/>
    <w:qFormat/>
    <w:rsid w:val="00873774"/>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396377"/>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870E92"/>
    <w:pPr>
      <w:keepNext/>
      <w:keepLines/>
      <w:spacing w:before="40" w:after="0"/>
      <w:outlineLvl w:val="2"/>
    </w:pPr>
    <w:rPr>
      <w:rFonts w:asciiTheme="majorHAnsi" w:eastAsiaTheme="majorEastAsia" w:hAnsiTheme="majorHAnsi" w:cstheme="majorBidi"/>
      <w:color w:val="1F4D78" w:themeColor="accent1" w:themeShade="7F"/>
      <w:sz w:val="20"/>
      <w:szCs w:val="24"/>
    </w:rPr>
  </w:style>
  <w:style w:type="paragraph" w:styleId="Heading4">
    <w:name w:val="heading 4"/>
    <w:basedOn w:val="Normal"/>
    <w:next w:val="Normal"/>
    <w:link w:val="Heading4Char"/>
    <w:uiPriority w:val="9"/>
    <w:unhideWhenUsed/>
    <w:qFormat/>
    <w:rsid w:val="0019283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9659F"/>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9659F"/>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965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5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65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74"/>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9659F"/>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870E92"/>
    <w:rPr>
      <w:rFonts w:asciiTheme="majorHAnsi" w:eastAsiaTheme="majorEastAsia" w:hAnsiTheme="majorHAnsi" w:cstheme="majorBidi"/>
      <w:color w:val="1F4D78" w:themeColor="accent1" w:themeShade="7F"/>
      <w:sz w:val="20"/>
      <w:szCs w:val="24"/>
    </w:rPr>
  </w:style>
  <w:style w:type="character" w:customStyle="1" w:styleId="Heading4Char">
    <w:name w:val="Heading 4 Char"/>
    <w:basedOn w:val="DefaultParagraphFont"/>
    <w:link w:val="Heading4"/>
    <w:uiPriority w:val="9"/>
    <w:rsid w:val="001928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9659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965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96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6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59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29659F"/>
    <w:pPr>
      <w:ind w:left="720"/>
      <w:contextualSpacing/>
    </w:pPr>
  </w:style>
  <w:style w:type="paragraph" w:styleId="Title">
    <w:name w:val="Title"/>
    <w:basedOn w:val="Normal"/>
    <w:next w:val="Normal"/>
    <w:link w:val="TitleChar"/>
    <w:uiPriority w:val="10"/>
    <w:qFormat/>
    <w:rsid w:val="002E40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4060"/>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2E4060"/>
    <w:pPr>
      <w:spacing w:after="200" w:line="240" w:lineRule="auto"/>
    </w:pPr>
    <w:rPr>
      <w:rFonts w:eastAsiaTheme="minorEastAsia"/>
      <w:i/>
      <w:iCs/>
      <w:color w:val="44546A" w:themeColor="text2"/>
      <w:sz w:val="18"/>
      <w:szCs w:val="18"/>
      <w:lang w:val="en-US" w:eastAsia="ja-JP"/>
    </w:rPr>
  </w:style>
  <w:style w:type="paragraph" w:styleId="BalloonText">
    <w:name w:val="Balloon Text"/>
    <w:basedOn w:val="Normal"/>
    <w:link w:val="BalloonTextChar"/>
    <w:uiPriority w:val="99"/>
    <w:semiHidden/>
    <w:unhideWhenUsed/>
    <w:rsid w:val="002E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60"/>
    <w:rPr>
      <w:rFonts w:ascii="Tahoma" w:hAnsi="Tahoma" w:cs="Tahoma"/>
      <w:sz w:val="16"/>
      <w:szCs w:val="16"/>
    </w:rPr>
  </w:style>
  <w:style w:type="character" w:customStyle="1" w:styleId="ListParagraphChar">
    <w:name w:val="List Paragraph Char"/>
    <w:basedOn w:val="DefaultParagraphFont"/>
    <w:link w:val="ListParagraph"/>
    <w:uiPriority w:val="34"/>
    <w:rsid w:val="00D54DBF"/>
  </w:style>
  <w:style w:type="character" w:styleId="Hyperlink">
    <w:name w:val="Hyperlink"/>
    <w:basedOn w:val="DefaultParagraphFont"/>
    <w:uiPriority w:val="99"/>
    <w:unhideWhenUsed/>
    <w:rsid w:val="00D54DBF"/>
    <w:rPr>
      <w:color w:val="0563C1" w:themeColor="hyperlink"/>
      <w:u w:val="single"/>
    </w:rPr>
  </w:style>
  <w:style w:type="character" w:styleId="CommentReference">
    <w:name w:val="annotation reference"/>
    <w:basedOn w:val="DefaultParagraphFont"/>
    <w:uiPriority w:val="99"/>
    <w:semiHidden/>
    <w:unhideWhenUsed/>
    <w:rsid w:val="002460CD"/>
    <w:rPr>
      <w:sz w:val="16"/>
      <w:szCs w:val="16"/>
    </w:rPr>
  </w:style>
  <w:style w:type="paragraph" w:styleId="CommentText">
    <w:name w:val="annotation text"/>
    <w:basedOn w:val="Normal"/>
    <w:link w:val="CommentTextChar"/>
    <w:uiPriority w:val="99"/>
    <w:semiHidden/>
    <w:unhideWhenUsed/>
    <w:rsid w:val="002460CD"/>
    <w:pPr>
      <w:spacing w:line="240" w:lineRule="auto"/>
    </w:pPr>
    <w:rPr>
      <w:sz w:val="20"/>
      <w:szCs w:val="20"/>
    </w:rPr>
  </w:style>
  <w:style w:type="character" w:customStyle="1" w:styleId="CommentTextChar">
    <w:name w:val="Comment Text Char"/>
    <w:basedOn w:val="DefaultParagraphFont"/>
    <w:link w:val="CommentText"/>
    <w:uiPriority w:val="99"/>
    <w:semiHidden/>
    <w:rsid w:val="002460CD"/>
    <w:rPr>
      <w:sz w:val="20"/>
      <w:szCs w:val="20"/>
    </w:rPr>
  </w:style>
  <w:style w:type="paragraph" w:styleId="CommentSubject">
    <w:name w:val="annotation subject"/>
    <w:basedOn w:val="CommentText"/>
    <w:next w:val="CommentText"/>
    <w:link w:val="CommentSubjectChar"/>
    <w:uiPriority w:val="99"/>
    <w:semiHidden/>
    <w:unhideWhenUsed/>
    <w:rsid w:val="002460CD"/>
    <w:rPr>
      <w:b/>
      <w:bCs/>
    </w:rPr>
  </w:style>
  <w:style w:type="character" w:customStyle="1" w:styleId="CommentSubjectChar">
    <w:name w:val="Comment Subject Char"/>
    <w:basedOn w:val="CommentTextChar"/>
    <w:link w:val="CommentSubject"/>
    <w:uiPriority w:val="99"/>
    <w:semiHidden/>
    <w:rsid w:val="002460CD"/>
    <w:rPr>
      <w:b/>
      <w:bCs/>
      <w:sz w:val="20"/>
      <w:szCs w:val="20"/>
    </w:rPr>
  </w:style>
  <w:style w:type="paragraph" w:styleId="BodyText">
    <w:name w:val="Body Text"/>
    <w:basedOn w:val="Normal"/>
    <w:link w:val="BodyTextChar"/>
    <w:qFormat/>
    <w:rsid w:val="000827B2"/>
    <w:pPr>
      <w:spacing w:after="6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827B2"/>
    <w:rPr>
      <w:rFonts w:ascii="Times New Roman" w:eastAsia="Times New Roman" w:hAnsi="Times New Roman" w:cs="Times New Roman"/>
      <w:sz w:val="24"/>
      <w:szCs w:val="20"/>
    </w:rPr>
  </w:style>
  <w:style w:type="paragraph" w:styleId="NormalWeb">
    <w:name w:val="Normal (Web)"/>
    <w:basedOn w:val="Normal"/>
    <w:uiPriority w:val="99"/>
    <w:rsid w:val="000827B2"/>
    <w:pPr>
      <w:spacing w:before="100" w:beforeAutospacing="1" w:after="100" w:afterAutospacing="1" w:line="240" w:lineRule="auto"/>
      <w:jc w:val="left"/>
    </w:pPr>
    <w:rPr>
      <w:rFonts w:ascii="Arial" w:eastAsia="Arial Unicode MS" w:hAnsi="Arial" w:cs="Arial"/>
      <w:color w:val="000000"/>
      <w:sz w:val="20"/>
      <w:szCs w:val="20"/>
    </w:rPr>
  </w:style>
  <w:style w:type="paragraph" w:styleId="FootnoteText">
    <w:name w:val="footnote text"/>
    <w:basedOn w:val="Normal"/>
    <w:link w:val="FootnoteTextChar"/>
    <w:uiPriority w:val="99"/>
    <w:semiHidden/>
    <w:rsid w:val="000827B2"/>
    <w:pPr>
      <w:spacing w:after="6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827B2"/>
    <w:rPr>
      <w:rFonts w:ascii="Times New Roman" w:eastAsia="Times New Roman" w:hAnsi="Times New Roman" w:cs="Times New Roman"/>
      <w:sz w:val="20"/>
      <w:szCs w:val="20"/>
    </w:rPr>
  </w:style>
  <w:style w:type="paragraph" w:customStyle="1" w:styleId="TitlepageText">
    <w:name w:val="Titlepage Text"/>
    <w:basedOn w:val="Normal"/>
    <w:rsid w:val="000827B2"/>
    <w:pPr>
      <w:spacing w:after="0" w:line="240" w:lineRule="auto"/>
      <w:jc w:val="left"/>
    </w:pPr>
    <w:rPr>
      <w:rFonts w:ascii="Times New Roman" w:eastAsia="Times New Roman" w:hAnsi="Times New Roman" w:cs="Times New Roman"/>
      <w:bCs/>
      <w:szCs w:val="20"/>
    </w:rPr>
  </w:style>
  <w:style w:type="character" w:styleId="FootnoteReference">
    <w:name w:val="footnote reference"/>
    <w:basedOn w:val="DefaultParagraphFont"/>
    <w:uiPriority w:val="99"/>
    <w:semiHidden/>
    <w:rsid w:val="000827B2"/>
    <w:rPr>
      <w:vertAlign w:val="superscript"/>
    </w:rPr>
  </w:style>
  <w:style w:type="table" w:styleId="TableGrid">
    <w:name w:val="Table Grid"/>
    <w:basedOn w:val="TableNormal"/>
    <w:rsid w:val="000827B2"/>
    <w:pPr>
      <w:spacing w:after="120" w:line="240" w:lineRule="auto"/>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216B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216B7"/>
    <w:rPr>
      <w:rFonts w:ascii="Calibri" w:hAnsi="Calibri"/>
      <w:noProof/>
      <w:lang w:val="en-US"/>
    </w:rPr>
  </w:style>
  <w:style w:type="paragraph" w:customStyle="1" w:styleId="EndNoteBibliography">
    <w:name w:val="EndNote Bibliography"/>
    <w:basedOn w:val="Normal"/>
    <w:link w:val="EndNoteBibliographyChar"/>
    <w:rsid w:val="00E216B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216B7"/>
    <w:rPr>
      <w:rFonts w:ascii="Calibri" w:hAnsi="Calibri"/>
      <w:noProof/>
      <w:lang w:val="en-US"/>
    </w:rPr>
  </w:style>
  <w:style w:type="table" w:styleId="GridTable4-Accent1">
    <w:name w:val="Grid Table 4 Accent 1"/>
    <w:basedOn w:val="TableNormal"/>
    <w:uiPriority w:val="49"/>
    <w:rsid w:val="004457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8419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41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CF28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F31FEF"/>
    <w:rPr>
      <w:color w:val="605E5C"/>
      <w:shd w:val="clear" w:color="auto" w:fill="E1DFDD"/>
    </w:rPr>
  </w:style>
  <w:style w:type="character" w:styleId="BookTitle">
    <w:name w:val="Book Title"/>
    <w:basedOn w:val="DefaultParagraphFont"/>
    <w:uiPriority w:val="33"/>
    <w:qFormat/>
    <w:rsid w:val="004C7D5C"/>
    <w:rPr>
      <w:b/>
      <w:bCs/>
      <w:i/>
      <w:iCs/>
      <w:spacing w:val="5"/>
    </w:rPr>
  </w:style>
  <w:style w:type="character" w:styleId="FollowedHyperlink">
    <w:name w:val="FollowedHyperlink"/>
    <w:basedOn w:val="DefaultParagraphFont"/>
    <w:uiPriority w:val="99"/>
    <w:semiHidden/>
    <w:unhideWhenUsed/>
    <w:rsid w:val="00F73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7163">
      <w:bodyDiv w:val="1"/>
      <w:marLeft w:val="0"/>
      <w:marRight w:val="0"/>
      <w:marTop w:val="0"/>
      <w:marBottom w:val="0"/>
      <w:divBdr>
        <w:top w:val="none" w:sz="0" w:space="0" w:color="auto"/>
        <w:left w:val="none" w:sz="0" w:space="0" w:color="auto"/>
        <w:bottom w:val="none" w:sz="0" w:space="0" w:color="auto"/>
        <w:right w:val="none" w:sz="0" w:space="0" w:color="auto"/>
      </w:divBdr>
    </w:div>
    <w:div w:id="398599160">
      <w:bodyDiv w:val="1"/>
      <w:marLeft w:val="0"/>
      <w:marRight w:val="0"/>
      <w:marTop w:val="0"/>
      <w:marBottom w:val="0"/>
      <w:divBdr>
        <w:top w:val="none" w:sz="0" w:space="0" w:color="auto"/>
        <w:left w:val="none" w:sz="0" w:space="0" w:color="auto"/>
        <w:bottom w:val="none" w:sz="0" w:space="0" w:color="auto"/>
        <w:right w:val="none" w:sz="0" w:space="0" w:color="auto"/>
      </w:divBdr>
      <w:divsChild>
        <w:div w:id="1604996549">
          <w:marLeft w:val="446"/>
          <w:marRight w:val="0"/>
          <w:marTop w:val="0"/>
          <w:marBottom w:val="0"/>
          <w:divBdr>
            <w:top w:val="none" w:sz="0" w:space="0" w:color="auto"/>
            <w:left w:val="none" w:sz="0" w:space="0" w:color="auto"/>
            <w:bottom w:val="none" w:sz="0" w:space="0" w:color="auto"/>
            <w:right w:val="none" w:sz="0" w:space="0" w:color="auto"/>
          </w:divBdr>
        </w:div>
        <w:div w:id="1893301359">
          <w:marLeft w:val="446"/>
          <w:marRight w:val="0"/>
          <w:marTop w:val="0"/>
          <w:marBottom w:val="0"/>
          <w:divBdr>
            <w:top w:val="none" w:sz="0" w:space="0" w:color="auto"/>
            <w:left w:val="none" w:sz="0" w:space="0" w:color="auto"/>
            <w:bottom w:val="none" w:sz="0" w:space="0" w:color="auto"/>
            <w:right w:val="none" w:sz="0" w:space="0" w:color="auto"/>
          </w:divBdr>
        </w:div>
        <w:div w:id="139612229">
          <w:marLeft w:val="446"/>
          <w:marRight w:val="0"/>
          <w:marTop w:val="0"/>
          <w:marBottom w:val="0"/>
          <w:divBdr>
            <w:top w:val="none" w:sz="0" w:space="0" w:color="auto"/>
            <w:left w:val="none" w:sz="0" w:space="0" w:color="auto"/>
            <w:bottom w:val="none" w:sz="0" w:space="0" w:color="auto"/>
            <w:right w:val="none" w:sz="0" w:space="0" w:color="auto"/>
          </w:divBdr>
        </w:div>
      </w:divsChild>
    </w:div>
    <w:div w:id="463239472">
      <w:bodyDiv w:val="1"/>
      <w:marLeft w:val="0"/>
      <w:marRight w:val="0"/>
      <w:marTop w:val="0"/>
      <w:marBottom w:val="0"/>
      <w:divBdr>
        <w:top w:val="none" w:sz="0" w:space="0" w:color="auto"/>
        <w:left w:val="none" w:sz="0" w:space="0" w:color="auto"/>
        <w:bottom w:val="none" w:sz="0" w:space="0" w:color="auto"/>
        <w:right w:val="none" w:sz="0" w:space="0" w:color="auto"/>
      </w:divBdr>
    </w:div>
    <w:div w:id="673722857">
      <w:bodyDiv w:val="1"/>
      <w:marLeft w:val="0"/>
      <w:marRight w:val="0"/>
      <w:marTop w:val="0"/>
      <w:marBottom w:val="0"/>
      <w:divBdr>
        <w:top w:val="none" w:sz="0" w:space="0" w:color="auto"/>
        <w:left w:val="none" w:sz="0" w:space="0" w:color="auto"/>
        <w:bottom w:val="none" w:sz="0" w:space="0" w:color="auto"/>
        <w:right w:val="none" w:sz="0" w:space="0" w:color="auto"/>
      </w:divBdr>
    </w:div>
    <w:div w:id="723797580">
      <w:bodyDiv w:val="1"/>
      <w:marLeft w:val="0"/>
      <w:marRight w:val="0"/>
      <w:marTop w:val="0"/>
      <w:marBottom w:val="0"/>
      <w:divBdr>
        <w:top w:val="none" w:sz="0" w:space="0" w:color="auto"/>
        <w:left w:val="none" w:sz="0" w:space="0" w:color="auto"/>
        <w:bottom w:val="none" w:sz="0" w:space="0" w:color="auto"/>
        <w:right w:val="none" w:sz="0" w:space="0" w:color="auto"/>
      </w:divBdr>
    </w:div>
    <w:div w:id="788276075">
      <w:bodyDiv w:val="1"/>
      <w:marLeft w:val="0"/>
      <w:marRight w:val="0"/>
      <w:marTop w:val="0"/>
      <w:marBottom w:val="0"/>
      <w:divBdr>
        <w:top w:val="none" w:sz="0" w:space="0" w:color="auto"/>
        <w:left w:val="none" w:sz="0" w:space="0" w:color="auto"/>
        <w:bottom w:val="none" w:sz="0" w:space="0" w:color="auto"/>
        <w:right w:val="none" w:sz="0" w:space="0" w:color="auto"/>
      </w:divBdr>
    </w:div>
    <w:div w:id="793982383">
      <w:bodyDiv w:val="1"/>
      <w:marLeft w:val="0"/>
      <w:marRight w:val="0"/>
      <w:marTop w:val="0"/>
      <w:marBottom w:val="0"/>
      <w:divBdr>
        <w:top w:val="none" w:sz="0" w:space="0" w:color="auto"/>
        <w:left w:val="none" w:sz="0" w:space="0" w:color="auto"/>
        <w:bottom w:val="none" w:sz="0" w:space="0" w:color="auto"/>
        <w:right w:val="none" w:sz="0" w:space="0" w:color="auto"/>
      </w:divBdr>
    </w:div>
    <w:div w:id="812450300">
      <w:bodyDiv w:val="1"/>
      <w:marLeft w:val="0"/>
      <w:marRight w:val="0"/>
      <w:marTop w:val="0"/>
      <w:marBottom w:val="0"/>
      <w:divBdr>
        <w:top w:val="none" w:sz="0" w:space="0" w:color="auto"/>
        <w:left w:val="none" w:sz="0" w:space="0" w:color="auto"/>
        <w:bottom w:val="none" w:sz="0" w:space="0" w:color="auto"/>
        <w:right w:val="none" w:sz="0" w:space="0" w:color="auto"/>
      </w:divBdr>
    </w:div>
    <w:div w:id="1348555390">
      <w:bodyDiv w:val="1"/>
      <w:marLeft w:val="0"/>
      <w:marRight w:val="0"/>
      <w:marTop w:val="0"/>
      <w:marBottom w:val="0"/>
      <w:divBdr>
        <w:top w:val="none" w:sz="0" w:space="0" w:color="auto"/>
        <w:left w:val="none" w:sz="0" w:space="0" w:color="auto"/>
        <w:bottom w:val="none" w:sz="0" w:space="0" w:color="auto"/>
        <w:right w:val="none" w:sz="0" w:space="0" w:color="auto"/>
      </w:divBdr>
    </w:div>
    <w:div w:id="1386102350">
      <w:bodyDiv w:val="1"/>
      <w:marLeft w:val="0"/>
      <w:marRight w:val="0"/>
      <w:marTop w:val="0"/>
      <w:marBottom w:val="0"/>
      <w:divBdr>
        <w:top w:val="none" w:sz="0" w:space="0" w:color="auto"/>
        <w:left w:val="none" w:sz="0" w:space="0" w:color="auto"/>
        <w:bottom w:val="none" w:sz="0" w:space="0" w:color="auto"/>
        <w:right w:val="none" w:sz="0" w:space="0" w:color="auto"/>
      </w:divBdr>
    </w:div>
    <w:div w:id="1388605060">
      <w:bodyDiv w:val="1"/>
      <w:marLeft w:val="0"/>
      <w:marRight w:val="0"/>
      <w:marTop w:val="0"/>
      <w:marBottom w:val="0"/>
      <w:divBdr>
        <w:top w:val="none" w:sz="0" w:space="0" w:color="auto"/>
        <w:left w:val="none" w:sz="0" w:space="0" w:color="auto"/>
        <w:bottom w:val="none" w:sz="0" w:space="0" w:color="auto"/>
        <w:right w:val="none" w:sz="0" w:space="0" w:color="auto"/>
      </w:divBdr>
    </w:div>
    <w:div w:id="1524395609">
      <w:bodyDiv w:val="1"/>
      <w:marLeft w:val="0"/>
      <w:marRight w:val="0"/>
      <w:marTop w:val="0"/>
      <w:marBottom w:val="0"/>
      <w:divBdr>
        <w:top w:val="none" w:sz="0" w:space="0" w:color="auto"/>
        <w:left w:val="none" w:sz="0" w:space="0" w:color="auto"/>
        <w:bottom w:val="none" w:sz="0" w:space="0" w:color="auto"/>
        <w:right w:val="none" w:sz="0" w:space="0" w:color="auto"/>
      </w:divBdr>
    </w:div>
    <w:div w:id="1776710156">
      <w:bodyDiv w:val="1"/>
      <w:marLeft w:val="0"/>
      <w:marRight w:val="0"/>
      <w:marTop w:val="0"/>
      <w:marBottom w:val="0"/>
      <w:divBdr>
        <w:top w:val="none" w:sz="0" w:space="0" w:color="auto"/>
        <w:left w:val="none" w:sz="0" w:space="0" w:color="auto"/>
        <w:bottom w:val="none" w:sz="0" w:space="0" w:color="auto"/>
        <w:right w:val="none" w:sz="0" w:space="0" w:color="auto"/>
      </w:divBdr>
      <w:divsChild>
        <w:div w:id="1605072821">
          <w:marLeft w:val="446"/>
          <w:marRight w:val="0"/>
          <w:marTop w:val="0"/>
          <w:marBottom w:val="0"/>
          <w:divBdr>
            <w:top w:val="none" w:sz="0" w:space="0" w:color="auto"/>
            <w:left w:val="none" w:sz="0" w:space="0" w:color="auto"/>
            <w:bottom w:val="none" w:sz="0" w:space="0" w:color="auto"/>
            <w:right w:val="none" w:sz="0" w:space="0" w:color="auto"/>
          </w:divBdr>
        </w:div>
        <w:div w:id="2134443742">
          <w:marLeft w:val="446"/>
          <w:marRight w:val="0"/>
          <w:marTop w:val="0"/>
          <w:marBottom w:val="0"/>
          <w:divBdr>
            <w:top w:val="none" w:sz="0" w:space="0" w:color="auto"/>
            <w:left w:val="none" w:sz="0" w:space="0" w:color="auto"/>
            <w:bottom w:val="none" w:sz="0" w:space="0" w:color="auto"/>
            <w:right w:val="none" w:sz="0" w:space="0" w:color="auto"/>
          </w:divBdr>
        </w:div>
      </w:divsChild>
    </w:div>
    <w:div w:id="18008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hyperlink" Target="http://www.scot-ship.ac.uk/sites/default/files/Reports/Guiding_Principles_and_Best_Practices_221010.pdf" TargetMode="External"/><Relationship Id="rId26" Type="http://schemas.openxmlformats.org/officeDocument/2006/relationships/hyperlink" Target="http://www.microdicom.com/" TargetMode="External"/><Relationship Id="rId3" Type="http://schemas.openxmlformats.org/officeDocument/2006/relationships/styles" Target="styles.xml"/><Relationship Id="rId21" Type="http://schemas.openxmlformats.org/officeDocument/2006/relationships/hyperlink" Target="https://aws.amazon.com/microservice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en.wikipedia.org/wiki/Minimum_viable_product" TargetMode="External"/><Relationship Id="rId25" Type="http://schemas.openxmlformats.org/officeDocument/2006/relationships/hyperlink" Target="http://www.dcc.ac.uk/resources/briefing-papers/introduction-curation/what-digital-curation" TargetMode="External"/><Relationship Id="rId2" Type="http://schemas.openxmlformats.org/officeDocument/2006/relationships/numbering" Target="numbering.xml"/><Relationship Id="rId16" Type="http://schemas.openxmlformats.org/officeDocument/2006/relationships/hyperlink" Target="http://www.isdscotland.org/Products-and-Services/eDRIS/" TargetMode="External"/><Relationship Id="rId20" Type="http://schemas.openxmlformats.org/officeDocument/2006/relationships/hyperlink" Target="https://martinfowler.com/articles/microservic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24" Type="http://schemas.openxmlformats.org/officeDocument/2006/relationships/hyperlink" Target="https://dcm4che.atlassian.net/wiki/spaces/ee2/pages/2556012/Database+Table+Descriptions"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image-data-providers@epcc.ed.ac.uk" TargetMode="External"/><Relationship Id="rId23" Type="http://schemas.openxmlformats.org/officeDocument/2006/relationships/hyperlink" Target="https://www.mongodb.com/who-uses-mongodb" TargetMode="External"/><Relationship Id="rId28" Type="http://schemas.openxmlformats.org/officeDocument/2006/relationships/hyperlink" Target="http://www.itksnap.org" TargetMode="External"/><Relationship Id="rId10" Type="http://schemas.openxmlformats.org/officeDocument/2006/relationships/image" Target="media/image2.emf"/><Relationship Id="rId19" Type="http://schemas.openxmlformats.org/officeDocument/2006/relationships/hyperlink" Target="https://www.rabbitmq.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https://www.nginx.com/blog/microservices-at-netflix-architectural-best-practices/" TargetMode="External"/><Relationship Id="rId27" Type="http://schemas.openxmlformats.org/officeDocument/2006/relationships/hyperlink" Target="https://www.clearcanvas.ca/"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iki.xnat.org/documentation/how-to-use-xnat/image-session-upload-methods-in-xnat/where-anonymization-happens-in-xnat" TargetMode="External"/><Relationship Id="rId2" Type="http://schemas.openxmlformats.org/officeDocument/2006/relationships/hyperlink" Target="https://wiki.xnat.org/docs16/3-administrator-documentation/managing-sites-projects/sharing-stored-searches" TargetMode="External"/><Relationship Id="rId1" Type="http://schemas.openxmlformats.org/officeDocument/2006/relationships/hyperlink" Target="https://wiki.xnat.org/docs16/xnat-configuration-framework/series-import-filter-configuration?src=sidebar" TargetMode="External"/><Relationship Id="rId6" Type="http://schemas.openxmlformats.org/officeDocument/2006/relationships/hyperlink" Target="http://mirc.rsna.org/rsnapubliclicense.pdf" TargetMode="External"/><Relationship Id="rId5" Type="http://schemas.openxmlformats.org/officeDocument/2006/relationships/hyperlink" Target="https://wiki.xnat.org/documentation/the-xnat-api" TargetMode="External"/><Relationship Id="rId4" Type="http://schemas.openxmlformats.org/officeDocument/2006/relationships/hyperlink" Target="https://wiki.xnat.org/display/XNAT17/Creating+an+XNAT+Plug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8F24B-C3DF-4743-8899-2625689A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16717</Words>
  <Characters>95287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McAllister</dc:creator>
  <cp:lastModifiedBy>Emily Jefferson</cp:lastModifiedBy>
  <cp:revision>2</cp:revision>
  <cp:lastPrinted>2018-11-12T09:44:00Z</cp:lastPrinted>
  <dcterms:created xsi:type="dcterms:W3CDTF">2018-11-16T20:46:00Z</dcterms:created>
  <dcterms:modified xsi:type="dcterms:W3CDTF">2018-11-16T20:46:00Z</dcterms:modified>
</cp:coreProperties>
</file>