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Authorship Statement for Computers &amp; Geosciences</w:t>
      </w:r>
    </w:p>
    <w:p/>
    <w:p/>
    <w:p>
      <w:pPr>
        <w:pStyle w:val="Heading2"/>
      </w:pPr>
      <w:r>
        <w:t>Current Default Version</w:t>
      </w:r>
    </w:p>
    <w:p/>
    <w:p>
      <w:pPr>
        <w:pStyle w:val="ListBullet"/>
      </w:pPr>
      <w:r>
        <w:t>Chao Hou: Conceptualization, methodology, software, validation, formal analysis, visualization, manuscript writing, and project organization.</w:t>
      </w:r>
    </w:p>
    <w:p/>
    <w:p>
      <w:pPr>
        <w:pStyle w:val="Heading2"/>
      </w:pPr>
      <w:r>
        <w:t>Note</w:t>
      </w:r>
    </w:p>
    <w:p/>
    <w:p>
      <w:pPr>
        <w:pStyle w:val="ListBullet"/>
      </w:pPr>
      <w:r>
        <w:t>当前按单作者口径准备。</w:t>
      </w:r>
    </w:p>
    <w:p>
      <w:pPr>
        <w:pStyle w:val="ListBullet"/>
      </w:pPr>
      <w:r>
        <w:t>如果正式投稿时作者列表有调整，需要同步更新主稿作者块、cover letter 署名和本声明。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