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C&amp;G Competing Interest Statement</w:t>
      </w:r>
    </w:p>
    <w:p/>
    <w:p/>
    <w:p>
      <w:pPr>
        <w:pStyle w:val="Heading2"/>
      </w:pPr>
      <w:r>
        <w:t>建议提交文本</w:t>
      </w:r>
    </w:p>
    <w:p/>
    <w:p>
      <w:r>
        <w:t>The author declares that there are no known competing financial interests or personal relationships that could have appeared to influence the work reported in this paper.</w:t>
      </w:r>
    </w:p>
    <w:p/>
    <w:p>
      <w:pPr>
        <w:pStyle w:val="Heading2"/>
      </w:pPr>
      <w:r>
        <w:t>当前边界说明</w:t>
      </w:r>
    </w:p>
    <w:p/>
    <w:p>
      <w:pPr>
        <w:pStyle w:val="ListBullet"/>
      </w:pPr>
      <w:r>
        <w:t>当前按单作者口径准备</w:t>
      </w:r>
    </w:p>
    <w:p>
      <w:pPr>
        <w:pStyle w:val="ListBullet"/>
      </w:pPr>
      <w:r>
        <w:t>当前默认结论为 no competing interests</w:t>
      </w:r>
    </w:p>
    <w:p>
      <w:pPr>
        <w:pStyle w:val="ListBullet"/>
      </w:pPr>
      <w:r>
        <w:t>若后续作者结构或合作关系变化，需要同步改正文与上传声明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