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6E4537">
      <w:pPr>
        <w:ind w:left="2520" w:firstLine="420"/>
        <w:jc w:val="center"/>
        <w:rPr>
          <w:sz w:val="24"/>
        </w:rPr>
      </w:pPr>
      <w:bookmarkStart w:id="0" w:name="_Toc17364"/>
      <w:bookmarkStart w:id="1" w:name="_Toc27471"/>
      <w:bookmarkStart w:id="2" w:name="_Toc7127"/>
      <w:r>
        <w:rPr>
          <w:rFonts w:hint="eastAsia"/>
          <w:sz w:val="24"/>
        </w:rPr>
        <w:t xml:space="preserve">                       成   绩:____________</w:t>
      </w:r>
    </w:p>
    <w:p w14:paraId="1F61FD97">
      <w:pPr>
        <w:ind w:left="2520" w:firstLine="420"/>
        <w:jc w:val="center"/>
        <w:rPr>
          <w:sz w:val="24"/>
        </w:rPr>
      </w:pPr>
      <w:r>
        <w:rPr>
          <w:rFonts w:hint="eastAsia"/>
          <w:sz w:val="24"/>
        </w:rPr>
        <w:t xml:space="preserve">                       教师签名:____________</w:t>
      </w:r>
    </w:p>
    <w:p w14:paraId="0D4A3C96">
      <w:pPr>
        <w:rPr>
          <w:b/>
          <w:bCs/>
          <w:sz w:val="72"/>
          <w:szCs w:val="72"/>
        </w:rPr>
      </w:pPr>
    </w:p>
    <w:p w14:paraId="7402F8D7">
      <w:pPr>
        <w:widowControl/>
        <w:jc w:val="left"/>
        <w:rPr>
          <w:b/>
          <w:bCs/>
          <w:sz w:val="72"/>
          <w:szCs w:val="72"/>
        </w:rPr>
      </w:pPr>
      <w:r>
        <w:rPr>
          <w:rFonts w:ascii="宋体" w:hAnsi="宋体" w:cs="宋体"/>
          <w:kern w:val="0"/>
          <w:sz w:val="24"/>
        </w:rPr>
        <w:fldChar w:fldCharType="begin"/>
      </w:r>
      <w:r>
        <w:rPr>
          <w:rFonts w:ascii="宋体" w:hAnsi="宋体" w:cs="宋体"/>
          <w:kern w:val="0"/>
          <w:sz w:val="24"/>
        </w:rPr>
        <w:instrText xml:space="preserve">INCLUDEPICTURE \d "C:\\Users\\Administrator\\Documents\\Tencent Files\\277809183\\Image\\C2C\\CXFEPYJ)LLTXTB063ZEP8)A.png" \* MERGEFORMATINET </w:instrText>
      </w:r>
      <w:r>
        <w:rPr>
          <w:rFonts w:ascii="宋体" w:hAnsi="宋体" w:cs="宋体"/>
          <w:kern w:val="0"/>
          <w:sz w:val="24"/>
        </w:rPr>
        <w:fldChar w:fldCharType="separate"/>
      </w:r>
      <w:r>
        <w:rPr>
          <w:rFonts w:ascii="宋体" w:hAnsi="宋体" w:cs="宋体"/>
          <w:kern w:val="0"/>
          <w:sz w:val="24"/>
        </w:rPr>
        <w:fldChar w:fldCharType="begin"/>
      </w:r>
      <w:r>
        <w:rPr>
          <w:rFonts w:ascii="宋体" w:hAnsi="宋体" w:cs="宋体"/>
          <w:kern w:val="0"/>
          <w:sz w:val="24"/>
        </w:rPr>
        <w:instrText xml:space="preserve"> INCLUDEPICTURE  "C:\\Users\\Administrator\\Documents\\Tencent Files\\277809183\\Image\\C2C\\CXFEPYJ)LLTXTB063ZEP8)A.png" \* MERGEFORMATINET </w:instrText>
      </w:r>
      <w:r>
        <w:rPr>
          <w:rFonts w:ascii="宋体" w:hAnsi="宋体" w:cs="宋体"/>
          <w:kern w:val="0"/>
          <w:sz w:val="24"/>
        </w:rPr>
        <w:fldChar w:fldCharType="separate"/>
      </w:r>
      <w:r>
        <w:rPr>
          <w:rFonts w:ascii="宋体" w:hAnsi="宋体" w:cs="宋体"/>
          <w:kern w:val="0"/>
          <w:sz w:val="24"/>
        </w:rPr>
        <w:fldChar w:fldCharType="begin"/>
      </w:r>
      <w:r>
        <w:rPr>
          <w:rFonts w:ascii="宋体" w:hAnsi="宋体" w:cs="宋体"/>
          <w:kern w:val="0"/>
          <w:sz w:val="24"/>
        </w:rPr>
        <w:instrText xml:space="preserve"> INCLUDEPICTURE  "C:\\Users\\Administrator\\Documents\\Tencent Files\\277809183\\Image\\C2C\\CXFEPYJ)LLTXTB063ZEP8)A.png" \* MERGEFORMATINET </w:instrText>
      </w:r>
      <w:r>
        <w:rPr>
          <w:rFonts w:ascii="宋体" w:hAnsi="宋体" w:cs="宋体"/>
          <w:kern w:val="0"/>
          <w:sz w:val="24"/>
        </w:rPr>
        <w:fldChar w:fldCharType="separate"/>
      </w:r>
      <w:r>
        <w:rPr>
          <w:rFonts w:ascii="宋体" w:hAnsi="宋体" w:cs="宋体"/>
          <w:kern w:val="0"/>
          <w:sz w:val="24"/>
        </w:rPr>
        <w:drawing>
          <wp:inline distT="0" distB="0" distL="114300" distR="114300">
            <wp:extent cx="4791075" cy="819150"/>
            <wp:effectExtent l="0" t="0" r="9525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 r:link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kern w:val="0"/>
          <w:sz w:val="24"/>
        </w:rPr>
        <w:fldChar w:fldCharType="end"/>
      </w:r>
      <w:r>
        <w:rPr>
          <w:rFonts w:ascii="宋体" w:hAnsi="宋体" w:cs="宋体"/>
          <w:kern w:val="0"/>
          <w:sz w:val="24"/>
        </w:rPr>
        <w:fldChar w:fldCharType="end"/>
      </w:r>
      <w:r>
        <w:rPr>
          <w:rFonts w:ascii="宋体" w:hAnsi="宋体" w:cs="宋体"/>
          <w:kern w:val="0"/>
          <w:sz w:val="24"/>
        </w:rPr>
        <w:fldChar w:fldCharType="end"/>
      </w:r>
    </w:p>
    <w:p w14:paraId="311152B5">
      <w:pPr>
        <w:jc w:val="center"/>
        <w:rPr>
          <w:b/>
          <w:bCs/>
          <w:sz w:val="72"/>
          <w:szCs w:val="72"/>
        </w:rPr>
      </w:pPr>
      <w:r>
        <w:rPr>
          <w:rFonts w:hint="eastAsia"/>
          <w:b/>
          <w:bCs/>
          <w:sz w:val="72"/>
          <w:szCs w:val="72"/>
        </w:rPr>
        <w:t>需求分析说明书</w:t>
      </w:r>
    </w:p>
    <w:p w14:paraId="009EB450"/>
    <w:p w14:paraId="63780A45"/>
    <w:p w14:paraId="0F2EF587"/>
    <w:p w14:paraId="178DEFAC"/>
    <w:p w14:paraId="3B3052BB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项目名称:</w:t>
      </w:r>
    </w:p>
    <w:p w14:paraId="47E2A115">
      <w:pPr>
        <w:jc w:val="center"/>
        <w:rPr>
          <w:sz w:val="56"/>
          <w:szCs w:val="56"/>
        </w:rPr>
      </w:pPr>
      <w:r>
        <w:rPr>
          <w:sz w:val="36"/>
          <w:szCs w:val="36"/>
          <w:u w:val="single"/>
        </w:rPr>
        <w:t>桶装水配送管理系统</w:t>
      </w:r>
    </w:p>
    <w:p w14:paraId="5C4A719A"/>
    <w:p w14:paraId="2EF50C05"/>
    <w:p w14:paraId="09DAE4F3"/>
    <w:p w14:paraId="2D8DFC8B"/>
    <w:p w14:paraId="3B1E382A"/>
    <w:p w14:paraId="115D6AAB"/>
    <w:p w14:paraId="47D1D991">
      <w:pPr>
        <w:ind w:left="1680" w:firstLine="420"/>
        <w:jc w:val="left"/>
        <w:rPr>
          <w:sz w:val="36"/>
          <w:szCs w:val="36"/>
        </w:rPr>
      </w:pPr>
      <w:r>
        <w:rPr>
          <w:rFonts w:hint="eastAsia"/>
          <w:sz w:val="36"/>
          <w:szCs w:val="36"/>
        </w:rPr>
        <w:t>教 师:</w:t>
      </w:r>
      <w:r>
        <w:rPr>
          <w:rFonts w:hint="eastAsia"/>
          <w:sz w:val="36"/>
          <w:szCs w:val="36"/>
          <w:u w:val="single"/>
        </w:rPr>
        <w:t xml:space="preserve">    </w:t>
      </w:r>
      <w:r>
        <w:rPr>
          <w:rFonts w:hint="eastAsia"/>
          <w:sz w:val="36"/>
          <w:szCs w:val="36"/>
          <w:u w:val="single"/>
          <w:lang w:val="en-US" w:eastAsia="zh-CN"/>
        </w:rPr>
        <w:t xml:space="preserve"> </w:t>
      </w:r>
      <w:r>
        <w:rPr>
          <w:rFonts w:hint="eastAsia"/>
          <w:sz w:val="36"/>
          <w:szCs w:val="36"/>
          <w:u w:val="single"/>
        </w:rPr>
        <w:t xml:space="preserve">尹菠     </w:t>
      </w:r>
    </w:p>
    <w:p w14:paraId="58947966">
      <w:pPr>
        <w:ind w:left="1680" w:firstLine="420"/>
        <w:jc w:val="left"/>
        <w:rPr>
          <w:sz w:val="36"/>
          <w:szCs w:val="36"/>
        </w:rPr>
      </w:pPr>
      <w:r>
        <w:rPr>
          <w:rFonts w:hint="eastAsia"/>
          <w:sz w:val="36"/>
          <w:szCs w:val="36"/>
        </w:rPr>
        <w:t>姓 名:</w:t>
      </w:r>
      <w:r>
        <w:rPr>
          <w:rFonts w:hint="eastAsia"/>
          <w:sz w:val="36"/>
          <w:szCs w:val="36"/>
          <w:u w:val="single"/>
        </w:rPr>
        <w:t xml:space="preserve">     吴琦      </w:t>
      </w:r>
    </w:p>
    <w:p w14:paraId="53022335">
      <w:pPr>
        <w:ind w:left="1680" w:firstLine="420"/>
        <w:jc w:val="left"/>
        <w:rPr>
          <w:sz w:val="36"/>
          <w:szCs w:val="36"/>
        </w:rPr>
      </w:pPr>
      <w:r>
        <w:rPr>
          <w:rFonts w:hint="eastAsia"/>
          <w:sz w:val="36"/>
          <w:szCs w:val="36"/>
        </w:rPr>
        <w:t>学 号:</w:t>
      </w:r>
      <w:r>
        <w:rPr>
          <w:rFonts w:hint="eastAsia"/>
          <w:sz w:val="36"/>
          <w:szCs w:val="36"/>
          <w:u w:val="single"/>
        </w:rPr>
        <w:t xml:space="preserve">  20253035102  </w:t>
      </w:r>
    </w:p>
    <w:p w14:paraId="140D8A57">
      <w:pPr>
        <w:ind w:left="1680" w:firstLine="420"/>
        <w:jc w:val="left"/>
        <w:rPr>
          <w:sz w:val="36"/>
          <w:szCs w:val="36"/>
        </w:rPr>
      </w:pPr>
      <w:r>
        <w:rPr>
          <w:rFonts w:hint="eastAsia"/>
          <w:sz w:val="36"/>
          <w:szCs w:val="36"/>
        </w:rPr>
        <w:t>班 级:</w:t>
      </w:r>
      <w:r>
        <w:rPr>
          <w:rFonts w:hint="eastAsia"/>
          <w:sz w:val="36"/>
          <w:szCs w:val="36"/>
          <w:u w:val="single"/>
        </w:rPr>
        <w:t xml:space="preserve"> 25gbs计算</w:t>
      </w:r>
      <w:r>
        <w:rPr>
          <w:rFonts w:hint="eastAsia"/>
          <w:sz w:val="36"/>
          <w:szCs w:val="36"/>
          <w:u w:val="single"/>
          <w:lang w:val="en-US" w:eastAsia="zh-CN"/>
        </w:rPr>
        <w:t>1</w:t>
      </w:r>
      <w:r>
        <w:rPr>
          <w:rFonts w:hint="eastAsia"/>
          <w:sz w:val="36"/>
          <w:szCs w:val="36"/>
          <w:u w:val="single"/>
        </w:rPr>
        <w:t xml:space="preserve">班 </w:t>
      </w:r>
    </w:p>
    <w:p w14:paraId="6680D62A">
      <w:pPr>
        <w:ind w:left="1680" w:firstLine="420"/>
        <w:jc w:val="left"/>
      </w:pPr>
      <w:r>
        <w:rPr>
          <w:rFonts w:hint="eastAsia"/>
          <w:sz w:val="36"/>
          <w:szCs w:val="36"/>
        </w:rPr>
        <w:t>日 期:</w:t>
      </w:r>
      <w:r>
        <w:rPr>
          <w:rFonts w:hint="eastAsia"/>
          <w:sz w:val="36"/>
          <w:szCs w:val="36"/>
          <w:u w:val="single"/>
        </w:rPr>
        <w:t xml:space="preserve"> 2026年9月1</w:t>
      </w:r>
      <w:r>
        <w:rPr>
          <w:rFonts w:hint="eastAsia"/>
          <w:sz w:val="36"/>
          <w:szCs w:val="36"/>
          <w:u w:val="single"/>
          <w:lang w:val="en-US" w:eastAsia="zh-CN"/>
        </w:rPr>
        <w:t>4</w:t>
      </w:r>
      <w:bookmarkStart w:id="45" w:name="_GoBack"/>
      <w:bookmarkEnd w:id="45"/>
      <w:r>
        <w:rPr>
          <w:rFonts w:hint="eastAsia"/>
          <w:sz w:val="36"/>
          <w:szCs w:val="36"/>
          <w:u w:val="single"/>
        </w:rPr>
        <w:t>日</w:t>
      </w:r>
    </w:p>
    <w:p w14:paraId="77A4E9B0">
      <w:pPr>
        <w:rPr>
          <w:rFonts w:ascii="Cambria" w:hAnsi="Cambria"/>
          <w:b/>
          <w:bCs/>
          <w:color w:val="365F91"/>
          <w:kern w:val="0"/>
          <w:sz w:val="28"/>
          <w:szCs w:val="28"/>
          <w:lang w:val="zh-CN"/>
        </w:rPr>
      </w:pPr>
    </w:p>
    <w:p w14:paraId="0CA5FC60">
      <w:pPr>
        <w:rPr>
          <w:rFonts w:ascii="Cambria" w:hAnsi="Cambria"/>
          <w:b/>
          <w:bCs/>
          <w:color w:val="365F91"/>
          <w:kern w:val="0"/>
          <w:sz w:val="28"/>
          <w:szCs w:val="28"/>
          <w:lang w:val="zh-CN"/>
        </w:rPr>
      </w:pPr>
    </w:p>
    <w:p w14:paraId="56CFB708">
      <w:pPr>
        <w:rPr>
          <w:rFonts w:ascii="Cambria" w:hAnsi="Cambria"/>
          <w:b/>
          <w:bCs/>
          <w:color w:val="365F91"/>
          <w:kern w:val="0"/>
          <w:sz w:val="28"/>
          <w:szCs w:val="28"/>
          <w:lang w:val="zh-CN"/>
        </w:rPr>
      </w:pPr>
    </w:p>
    <w:p w14:paraId="79AD84AC">
      <w:pPr>
        <w:rPr>
          <w:lang w:val="zh-CN"/>
        </w:rPr>
      </w:pPr>
    </w:p>
    <w:p w14:paraId="10C7A15D">
      <w:pPr>
        <w:rPr>
          <w:lang w:val="zh-CN"/>
        </w:rPr>
      </w:pPr>
    </w:p>
    <w:p w14:paraId="55862F65">
      <w:pPr>
        <w:rPr>
          <w:lang w:val="zh-CN"/>
        </w:rPr>
      </w:pPr>
    </w:p>
    <w:p w14:paraId="17D521E4">
      <w:pPr>
        <w:rPr>
          <w:lang w:val="zh-CN"/>
        </w:rPr>
      </w:pPr>
    </w:p>
    <w:sdt>
      <w:sdtPr>
        <w:rPr>
          <w:rFonts w:ascii="Times New Roman" w:hAnsi="Times New Roman" w:eastAsia="宋体" w:cs="Times New Roman"/>
          <w:color w:val="auto"/>
          <w:kern w:val="2"/>
          <w:sz w:val="21"/>
          <w:szCs w:val="20"/>
          <w:lang w:val="zh-CN"/>
        </w:rPr>
        <w:id w:val="623890272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/>
          <w:bCs/>
          <w:color w:val="auto"/>
          <w:kern w:val="2"/>
          <w:sz w:val="21"/>
          <w:szCs w:val="20"/>
          <w:lang w:val="zh-CN"/>
        </w:rPr>
      </w:sdtEndPr>
      <w:sdtContent>
        <w:p w14:paraId="6681E664">
          <w:pPr>
            <w:pStyle w:val="52"/>
          </w:pPr>
          <w:bookmarkStart w:id="3" w:name="OLE_LINK1"/>
          <w:r>
            <w:rPr>
              <w:lang w:val="zh-CN"/>
            </w:rPr>
            <w:t>目录</w:t>
          </w:r>
        </w:p>
        <w:p w14:paraId="5D181092">
          <w:pPr>
            <w:pStyle w:val="16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"_Toc240655213" </w:instrText>
          </w:r>
          <w:r>
            <w:fldChar w:fldCharType="separate"/>
          </w:r>
          <w:r>
            <w:rPr>
              <w:rStyle w:val="26"/>
              <w:rFonts w:ascii="黑体" w:hAnsi="黑体" w:eastAsia="黑体"/>
            </w:rPr>
            <w:t>第一章 绪论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_Toc240655213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F4087BA">
          <w:pPr>
            <w:pStyle w:val="19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"_Toc240655214" </w:instrText>
          </w:r>
          <w:r>
            <w:fldChar w:fldCharType="separate"/>
          </w:r>
          <w:r>
            <w:rPr>
              <w:rStyle w:val="26"/>
              <w:rFonts w:ascii="黑体" w:hAnsi="黑体" w:eastAsia="黑体"/>
            </w:rPr>
            <w:t>1.1 开发背景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_Toc240655214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9A3F0D7">
          <w:pPr>
            <w:pStyle w:val="19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"_Toc240655215" </w:instrText>
          </w:r>
          <w:r>
            <w:fldChar w:fldCharType="separate"/>
          </w:r>
          <w:r>
            <w:rPr>
              <w:rStyle w:val="26"/>
              <w:rFonts w:ascii="黑体" w:hAnsi="黑体" w:eastAsia="黑体"/>
            </w:rPr>
            <w:t>1.2 开发意义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_Toc240655215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15B5520">
          <w:pPr>
            <w:pStyle w:val="16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"_Toc240655216" </w:instrText>
          </w:r>
          <w:r>
            <w:fldChar w:fldCharType="separate"/>
          </w:r>
          <w:r>
            <w:rPr>
              <w:rStyle w:val="26"/>
              <w:rFonts w:ascii="黑体" w:hAnsi="黑体" w:eastAsia="黑体"/>
            </w:rPr>
            <w:t>第二章 系统分析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_Toc240655216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7DD917B">
          <w:pPr>
            <w:pStyle w:val="19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"_Toc240655217" </w:instrText>
          </w:r>
          <w:r>
            <w:fldChar w:fldCharType="separate"/>
          </w:r>
          <w:r>
            <w:rPr>
              <w:rStyle w:val="26"/>
              <w:rFonts w:ascii="黑体" w:hAnsi="黑体" w:eastAsia="黑体"/>
            </w:rPr>
            <w:t>2.1 系统的需求分析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_Toc240655217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A22E1E4">
          <w:pPr>
            <w:pStyle w:val="10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"_Toc240655218" </w:instrText>
          </w:r>
          <w:r>
            <w:fldChar w:fldCharType="separate"/>
          </w:r>
          <w:r>
            <w:rPr>
              <w:rStyle w:val="26"/>
              <w:rFonts w:ascii="黑体" w:hAnsi="黑体" w:eastAsia="黑体"/>
            </w:rPr>
            <w:t>2.1.1 送水工端（移动H5）功能需求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_Toc240655218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740C93C">
          <w:pPr>
            <w:pStyle w:val="10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"_Toc240655219" </w:instrText>
          </w:r>
          <w:r>
            <w:fldChar w:fldCharType="separate"/>
          </w:r>
          <w:r>
            <w:rPr>
              <w:rStyle w:val="26"/>
              <w:rFonts w:ascii="黑体" w:hAnsi="黑体" w:eastAsia="黑体"/>
            </w:rPr>
            <w:t>2.1.2 系统管理员端（PC后台）功能需求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_Toc240655219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B74E1BB">
          <w:pPr>
            <w:pStyle w:val="10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"_Toc240655220" </w:instrText>
          </w:r>
          <w:r>
            <w:fldChar w:fldCharType="separate"/>
          </w:r>
          <w:r>
            <w:rPr>
              <w:rStyle w:val="26"/>
              <w:rFonts w:ascii="黑体" w:hAnsi="黑体" w:eastAsia="黑体"/>
            </w:rPr>
            <w:t>2.1.3 外部接入与服务集成需求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_Toc240655220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E04A217">
          <w:pPr>
            <w:pStyle w:val="19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"_Toc240655221" </w:instrText>
          </w:r>
          <w:r>
            <w:fldChar w:fldCharType="separate"/>
          </w:r>
          <w:r>
            <w:rPr>
              <w:rStyle w:val="26"/>
              <w:rFonts w:ascii="黑体" w:hAnsi="黑体" w:eastAsia="黑体"/>
            </w:rPr>
            <w:t>2.2 系统的运行环境与技术选型规划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_Toc240655221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2CB406B">
          <w:pPr>
            <w:pStyle w:val="10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"_Toc240655222" </w:instrText>
          </w:r>
          <w:r>
            <w:fldChar w:fldCharType="separate"/>
          </w:r>
          <w:r>
            <w:rPr>
              <w:rStyle w:val="26"/>
              <w:rFonts w:ascii="黑体" w:hAnsi="黑体" w:eastAsia="黑体"/>
            </w:rPr>
            <w:t>2.2.1 开发工具及关键技术栈简介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_Toc240655222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A733092">
          <w:pPr>
            <w:pStyle w:val="10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"_Toc240655223" </w:instrText>
          </w:r>
          <w:r>
            <w:fldChar w:fldCharType="separate"/>
          </w:r>
          <w:r>
            <w:rPr>
              <w:rStyle w:val="26"/>
              <w:rFonts w:ascii="黑体" w:hAnsi="黑体" w:eastAsia="黑体"/>
            </w:rPr>
            <w:t>2.2.2 系统技术栈总览表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_Toc240655223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01B39DD">
          <w:pPr>
            <w:pStyle w:val="19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"_Toc240655224" </w:instrText>
          </w:r>
          <w:r>
            <w:fldChar w:fldCharType="separate"/>
          </w:r>
          <w:r>
            <w:rPr>
              <w:rStyle w:val="26"/>
              <w:rFonts w:ascii="黑体" w:hAnsi="黑体" w:eastAsia="黑体"/>
            </w:rPr>
            <w:t>2.3 非功能性需求分析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_Toc240655224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F87B19F">
          <w:pPr>
            <w:pStyle w:val="16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"_Toc240655225" </w:instrText>
          </w:r>
          <w:r>
            <w:fldChar w:fldCharType="separate"/>
          </w:r>
          <w:r>
            <w:rPr>
              <w:rStyle w:val="26"/>
              <w:rFonts w:ascii="黑体" w:hAnsi="黑体" w:eastAsia="黑体"/>
            </w:rPr>
            <w:t>第三章 系统设计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_Toc240655225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3B5EE8A">
          <w:pPr>
            <w:pStyle w:val="19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"_Toc240655226" </w:instrText>
          </w:r>
          <w:r>
            <w:fldChar w:fldCharType="separate"/>
          </w:r>
          <w:r>
            <w:rPr>
              <w:rStyle w:val="26"/>
              <w:rFonts w:ascii="黑体" w:hAnsi="黑体" w:eastAsia="黑体"/>
            </w:rPr>
            <w:t>3.1 总体功能架构与用例设计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_Toc240655226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58CEC70">
          <w:pPr>
            <w:pStyle w:val="10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"_Toc240655227" </w:instrText>
          </w:r>
          <w:r>
            <w:fldChar w:fldCharType="separate"/>
          </w:r>
          <w:r>
            <w:rPr>
              <w:rStyle w:val="26"/>
              <w:rFonts w:ascii="黑体" w:hAnsi="黑体" w:eastAsia="黑体"/>
            </w:rPr>
            <w:t>3.1.1 送水工移动端功能模块与用例规划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_Toc240655227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A576964">
          <w:pPr>
            <w:pStyle w:val="10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"_Toc240655228" </w:instrText>
          </w:r>
          <w:r>
            <w:fldChar w:fldCharType="separate"/>
          </w:r>
          <w:r>
            <w:rPr>
              <w:rStyle w:val="26"/>
              <w:rFonts w:ascii="黑体" w:hAnsi="黑体" w:eastAsia="黑体"/>
            </w:rPr>
            <w:t>3.1.2 系统管理员PC端功能模块与用例规划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_Toc240655228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672FFF7">
          <w:pPr>
            <w:pStyle w:val="10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"_Toc240655229" </w:instrText>
          </w:r>
          <w:r>
            <w:fldChar w:fldCharType="separate"/>
          </w:r>
          <w:r>
            <w:rPr>
              <w:rStyle w:val="26"/>
              <w:rFonts w:ascii="黑体" w:hAnsi="黑体" w:eastAsia="黑体"/>
            </w:rPr>
            <w:t>3.1.3 核心业务“水票核销-AI质检-空桶对冲”时序流转设计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_Toc240655229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4D26A03">
          <w:pPr>
            <w:pStyle w:val="19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"_Toc240655230" </w:instrText>
          </w:r>
          <w:r>
            <w:fldChar w:fldCharType="separate"/>
          </w:r>
          <w:r>
            <w:rPr>
              <w:rStyle w:val="26"/>
              <w:rFonts w:ascii="黑体" w:hAnsi="黑体" w:eastAsia="黑体"/>
            </w:rPr>
            <w:t>3.2 角色权限与安全设计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_Toc240655230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739F9A3">
          <w:pPr>
            <w:pStyle w:val="19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"_Toc240655231" </w:instrText>
          </w:r>
          <w:r>
            <w:fldChar w:fldCharType="separate"/>
          </w:r>
          <w:r>
            <w:rPr>
              <w:rStyle w:val="26"/>
              <w:rFonts w:ascii="黑体" w:hAnsi="黑体" w:eastAsia="黑体"/>
            </w:rPr>
            <w:t>3.3 数据库设计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_Toc240655231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62AC87F">
          <w:pPr>
            <w:pStyle w:val="10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"_Toc240655232" </w:instrText>
          </w:r>
          <w:r>
            <w:fldChar w:fldCharType="separate"/>
          </w:r>
          <w:r>
            <w:rPr>
              <w:rStyle w:val="26"/>
              <w:rFonts w:ascii="黑体" w:hAnsi="黑体" w:eastAsia="黑体"/>
            </w:rPr>
            <w:t>3.3.1 数据库需求分析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_Toc240655232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25A614B">
          <w:pPr>
            <w:pStyle w:val="10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"_Toc240655233" </w:instrText>
          </w:r>
          <w:r>
            <w:fldChar w:fldCharType="separate"/>
          </w:r>
          <w:r>
            <w:rPr>
              <w:rStyle w:val="26"/>
              <w:rFonts w:ascii="黑体" w:hAnsi="黑体" w:eastAsia="黑体"/>
            </w:rPr>
            <w:t>3.3.2 数据库概念结构设计与 E-R 图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_Toc240655233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05333B7">
          <w:pPr>
            <w:pStyle w:val="10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"_Toc240655234" </w:instrText>
          </w:r>
          <w:r>
            <w:fldChar w:fldCharType="separate"/>
          </w:r>
          <w:r>
            <w:rPr>
              <w:rStyle w:val="26"/>
              <w:rFonts w:ascii="黑体" w:hAnsi="黑体" w:eastAsia="黑体"/>
            </w:rPr>
            <w:t>3.3.3 数据库逻辑结构与详细表结构设计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_Toc240655234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2F3D988">
          <w:pPr>
            <w:pStyle w:val="16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"_Toc240655235" </w:instrText>
          </w:r>
          <w:r>
            <w:fldChar w:fldCharType="separate"/>
          </w:r>
          <w:r>
            <w:rPr>
              <w:rStyle w:val="26"/>
              <w:rFonts w:ascii="黑体" w:hAnsi="黑体" w:eastAsia="黑体"/>
            </w:rPr>
            <w:t>第四章 系统实现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_Toc240655235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FED3663">
          <w:pPr>
            <w:pStyle w:val="19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"_Toc240655236" </w:instrText>
          </w:r>
          <w:r>
            <w:fldChar w:fldCharType="separate"/>
          </w:r>
          <w:r>
            <w:rPr>
              <w:rStyle w:val="26"/>
              <w:rFonts w:ascii="黑体" w:hAnsi="黑体" w:eastAsia="黑体"/>
            </w:rPr>
            <w:t>4.1 送水工移动端（H5）界面与核心代码实现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_Toc240655236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A4C30BC">
          <w:pPr>
            <w:pStyle w:val="10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"_Toc240655237" </w:instrText>
          </w:r>
          <w:r>
            <w:fldChar w:fldCharType="separate"/>
          </w:r>
          <w:r>
            <w:rPr>
              <w:rStyle w:val="26"/>
              <w:rFonts w:ascii="黑体" w:hAnsi="黑体" w:eastAsia="黑体"/>
            </w:rPr>
            <w:t>4.1.1 送水工登录与身份认证界面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_Toc240655237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7F65BAF">
          <w:pPr>
            <w:pStyle w:val="10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"_Toc240655238" </w:instrText>
          </w:r>
          <w:r>
            <w:fldChar w:fldCharType="separate"/>
          </w:r>
          <w:r>
            <w:rPr>
              <w:rStyle w:val="26"/>
              <w:rFonts w:ascii="黑体" w:hAnsi="黑体" w:eastAsia="黑体"/>
            </w:rPr>
            <w:t>4.1.2 待送任务列表与片区网格调度界面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_Toc240655238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1283C0A">
          <w:pPr>
            <w:pStyle w:val="10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"_Toc240655239" </w:instrText>
          </w:r>
          <w:r>
            <w:fldChar w:fldCharType="separate"/>
          </w:r>
          <w:r>
            <w:rPr>
              <w:rStyle w:val="26"/>
              <w:rFonts w:ascii="黑体" w:hAnsi="黑体" w:eastAsia="黑体"/>
            </w:rPr>
            <w:t>4.1.3 核心业务：水票现场核销与余票前置校验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_Toc240655239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F942207">
          <w:pPr>
            <w:pStyle w:val="10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"_Toc240655240" </w:instrText>
          </w:r>
          <w:r>
            <w:fldChar w:fldCharType="separate"/>
          </w:r>
          <w:r>
            <w:rPr>
              <w:rStyle w:val="26"/>
              <w:rFonts w:ascii="黑体" w:hAnsi="黑体" w:eastAsia="黑体"/>
            </w:rPr>
            <w:t>4.1.4 多模态视觉大模型空桶 AI 智能质检与损伤诊断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_Toc240655240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0EA2A94">
          <w:pPr>
            <w:pStyle w:val="10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"_Toc240655241" </w:instrText>
          </w:r>
          <w:r>
            <w:fldChar w:fldCharType="separate"/>
          </w:r>
          <w:r>
            <w:rPr>
              <w:rStyle w:val="26"/>
              <w:rFonts w:ascii="黑体" w:hAnsi="黑体" w:eastAsia="黑体"/>
            </w:rPr>
            <w:t>4.1.5 送水工个人业绩统计与个人中心界面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_Toc240655241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27046E9">
          <w:pPr>
            <w:pStyle w:val="19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"_Toc240655242" </w:instrText>
          </w:r>
          <w:r>
            <w:fldChar w:fldCharType="separate"/>
          </w:r>
          <w:r>
            <w:rPr>
              <w:rStyle w:val="26"/>
              <w:rFonts w:ascii="黑体" w:hAnsi="黑体" w:eastAsia="黑体"/>
            </w:rPr>
            <w:t>4.2 PC端后台管理系统界面与核心代码实现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_Toc240655242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85D15A3">
          <w:pPr>
            <w:pStyle w:val="10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"_Toc240655243" </w:instrText>
          </w:r>
          <w:r>
            <w:fldChar w:fldCharType="separate"/>
          </w:r>
          <w:r>
            <w:rPr>
              <w:rStyle w:val="26"/>
              <w:rFonts w:ascii="黑体" w:hAnsi="黑体" w:eastAsia="黑体"/>
            </w:rPr>
            <w:t>4.2.1 系统登录与 RBAC 权限分级认证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_Toc240655243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613E283">
          <w:pPr>
            <w:pStyle w:val="10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"_Toc240655244" </w:instrText>
          </w:r>
          <w:r>
            <w:fldChar w:fldCharType="separate"/>
          </w:r>
          <w:r>
            <w:rPr>
              <w:rStyle w:val="26"/>
              <w:rFonts w:ascii="黑体" w:hAnsi="黑体" w:eastAsia="黑体"/>
            </w:rPr>
            <w:t>4.2.2 运营数据看板与智能预警大屏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_Toc240655244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3E57C54">
          <w:pPr>
            <w:pStyle w:val="10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"_Toc240655245" </w:instrText>
          </w:r>
          <w:r>
            <w:fldChar w:fldCharType="separate"/>
          </w:r>
          <w:r>
            <w:rPr>
              <w:rStyle w:val="26"/>
              <w:rFonts w:ascii="黑体" w:hAnsi="黑体" w:eastAsia="黑体"/>
            </w:rPr>
            <w:t>4.2.3 送水工网格管理与片区划定界面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_Toc240655245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5DF79F6">
          <w:pPr>
            <w:pStyle w:val="10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"_Toc240655246" </w:instrText>
          </w:r>
          <w:r>
            <w:fldChar w:fldCharType="separate"/>
          </w:r>
          <w:r>
            <w:rPr>
              <w:rStyle w:val="26"/>
              <w:rFonts w:ascii="黑体" w:hAnsi="黑体" w:eastAsia="黑体"/>
            </w:rPr>
            <w:t>4.2.4 客户精细档案与电子水票资产管理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_Toc240655246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95684DE">
          <w:pPr>
            <w:pStyle w:val="10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"_Toc240655247" </w:instrText>
          </w:r>
          <w:r>
            <w:fldChar w:fldCharType="separate"/>
          </w:r>
          <w:r>
            <w:rPr>
              <w:rStyle w:val="26"/>
              <w:rFonts w:ascii="黑体" w:hAnsi="黑体" w:eastAsia="黑体"/>
            </w:rPr>
            <w:t>4.2.5 配送历史穿透查询与 AI 质检追溯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_Toc240655247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73422D3">
          <w:pPr>
            <w:pStyle w:val="16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"_Toc240655248" </w:instrText>
          </w:r>
          <w:r>
            <w:fldChar w:fldCharType="separate"/>
          </w:r>
          <w:r>
            <w:rPr>
              <w:rStyle w:val="26"/>
              <w:rFonts w:ascii="黑体" w:hAnsi="黑体" w:eastAsia="黑体"/>
            </w:rPr>
            <w:t>第五章 系统测试与验证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_Toc240655248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628BAE3">
          <w:pPr>
            <w:pStyle w:val="19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"_Toc240655249" </w:instrText>
          </w:r>
          <w:r>
            <w:fldChar w:fldCharType="separate"/>
          </w:r>
          <w:r>
            <w:rPr>
              <w:rStyle w:val="26"/>
              <w:rFonts w:ascii="黑体" w:hAnsi="黑体" w:eastAsia="黑体"/>
            </w:rPr>
            <w:t>5.1 测试目的与指导原则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_Toc240655249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396862F">
          <w:pPr>
            <w:pStyle w:val="19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"_Toc240655250" </w:instrText>
          </w:r>
          <w:r>
            <w:fldChar w:fldCharType="separate"/>
          </w:r>
          <w:r>
            <w:rPr>
              <w:rStyle w:val="26"/>
              <w:rFonts w:ascii="黑体" w:hAnsi="黑体" w:eastAsia="黑体"/>
            </w:rPr>
            <w:t>5.2 测试环境与工具配置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_Toc240655250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0A68C40">
          <w:pPr>
            <w:pStyle w:val="19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"_Toc240655251" </w:instrText>
          </w:r>
          <w:r>
            <w:fldChar w:fldCharType="separate"/>
          </w:r>
          <w:r>
            <w:rPr>
              <w:rStyle w:val="26"/>
              <w:rFonts w:ascii="黑体" w:hAnsi="黑体" w:eastAsia="黑体"/>
            </w:rPr>
            <w:t>5.3 核心业务功能测试用例矩阵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_Toc240655251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05F1831">
          <w:pPr>
            <w:pStyle w:val="19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"_Toc240655252" </w:instrText>
          </w:r>
          <w:r>
            <w:fldChar w:fldCharType="separate"/>
          </w:r>
          <w:r>
            <w:rPr>
              <w:rStyle w:val="26"/>
              <w:rFonts w:ascii="黑体" w:hAnsi="黑体" w:eastAsia="黑体"/>
            </w:rPr>
            <w:t>5.4 自动化端到端测试执行与全链路验证结果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_Toc240655252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B2FD856">
          <w:pPr>
            <w:pStyle w:val="16"/>
            <w:tabs>
              <w:tab w:val="right" w:leader="dot" w:pos="8296"/>
            </w:tabs>
            <w:rPr>
              <w:rFonts w:hint="eastAsia" w:asciiTheme="minorHAnsi" w:hAnsiTheme="minorHAnsi" w:eastAsiaTheme="minorEastAsia" w:cstheme="minorBidi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"_Toc240655253" </w:instrText>
          </w:r>
          <w:r>
            <w:fldChar w:fldCharType="separate"/>
          </w:r>
          <w:r>
            <w:rPr>
              <w:rStyle w:val="26"/>
              <w:rFonts w:ascii="黑体" w:hAnsi="黑体" w:eastAsia="黑体"/>
            </w:rPr>
            <w:t>结  论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_Toc240655253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69E6692">
          <w:r>
            <w:rPr>
              <w:b/>
              <w:bCs/>
              <w:lang w:val="zh-CN"/>
            </w:rPr>
            <w:fldChar w:fldCharType="end"/>
          </w:r>
        </w:p>
      </w:sdtContent>
    </w:sdt>
    <w:bookmarkEnd w:id="0"/>
    <w:bookmarkEnd w:id="1"/>
    <w:bookmarkEnd w:id="2"/>
    <w:bookmarkEnd w:id="3"/>
    <w:p w14:paraId="15D1D3E5">
      <w:pPr>
        <w:spacing w:line="300" w:lineRule="auto"/>
        <w:rPr>
          <w:rFonts w:hint="eastAsia" w:ascii="宋体" w:hAnsi="宋体"/>
          <w:sz w:val="24"/>
        </w:rPr>
      </w:pPr>
    </w:p>
    <w:p w14:paraId="2DBABE67">
      <w:pPr>
        <w:pStyle w:val="2"/>
        <w:spacing w:before="280" w:after="160"/>
      </w:pPr>
      <w:bookmarkStart w:id="4" w:name="_Toc240655213"/>
      <w:r>
        <w:rPr>
          <w:rFonts w:ascii="黑体" w:hAnsi="黑体" w:eastAsia="黑体"/>
          <w:color w:val="0F172A"/>
          <w:sz w:val="32"/>
        </w:rPr>
        <w:t>第一章 绪论</w:t>
      </w:r>
      <w:bookmarkEnd w:id="4"/>
    </w:p>
    <w:p w14:paraId="70273075">
      <w:pPr>
        <w:pStyle w:val="3"/>
        <w:spacing w:before="200" w:after="80"/>
        <w:rPr>
          <w:rFonts w:hint="eastAsia"/>
        </w:rPr>
      </w:pPr>
      <w:bookmarkStart w:id="5" w:name="_Toc240655214"/>
      <w:r>
        <w:rPr>
          <w:rFonts w:ascii="黑体" w:hAnsi="黑体" w:eastAsia="黑体"/>
          <w:color w:val="1E293B"/>
          <w:sz w:val="27"/>
        </w:rPr>
        <w:t>1.1 开发背景</w:t>
      </w:r>
      <w:bookmarkEnd w:id="5"/>
    </w:p>
    <w:p w14:paraId="2A7AFDCE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在现代城市生活与办公环境中，桶装饮用水作为高频消费的基础生活物资，具备即时性强、服务周期长、重资产容器循环流转等典型特征。长期以来，传统桶装水水站大多沿用“纸质水票+人工台账+口头对账”的粗放式运作模式。伴随城镇化进程加快、用户规模膨胀以及对食品卫生安全要求的日益严苛，传统模式在实际运营中暴露出一系列难以调和的结构性痛点：</w:t>
      </w:r>
    </w:p>
    <w:p w14:paraId="4B6780B5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第一，纸质水票管理混乱且易滋生财务漏洞。纸质水票防伪成本高，流转中易潮湿破损、遗失甚至伪造，对账存在严重滞后，导致水站财务账目长期账实不符，退票与销票时纠纷频发。</w:t>
      </w:r>
    </w:p>
    <w:p w14:paraId="5CC1746C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第二，送水工调度不透明与在职状态脱节。送水工流动频繁，缺乏网格化片区绑定与状态跟踪，跨片乱跑导致配送效率低下、客户催单不断，多劳者无法通过客观数据获得合理绩效。</w:t>
      </w:r>
    </w:p>
    <w:p w14:paraId="049C36D1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第三，周转空桶管理失控，人工质检主观性强引发资产流失与客诉。食品级 PC 饮水桶具备高额押金成本。在传统“一桶换一桶”的交割中，全凭送水工肉眼主观判断空桶好坏。送水工常因赶时间漏检，将内部滋生青苔黑点、桶底裂纹渗水、严重老化的劣质报废桶带回水站；若当场扣除客户押金，客户往往不服并引发激烈争吵；若不扣押金，水站每年需额外耗费数万元补充新桶，直接侵蚀利润。</w:t>
      </w:r>
    </w:p>
    <w:p w14:paraId="77EFB2C2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第四，缺乏数字化运营与前置预警机制。传统水站无法实时掌握客户余票消耗，往往在客户彻底断水后才被动接单，错失了主动续费与客户生命周期维护的最佳时机。</w:t>
      </w:r>
    </w:p>
    <w:p w14:paraId="41A9BD94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综上所述，规划并建设一套集用户登录鉴权、送水工网格调度、客户精细档案、电子水票全流程管控、核心核销配送对冲、多模态 AI 空桶智能质检、配送历史追溯及决策看板于一体的《桶装水配送管理系统》，成为水企降本增效、数字化升级与防范资产损失的迫切需求。</w:t>
      </w:r>
    </w:p>
    <w:p w14:paraId="27DAAF68">
      <w:pPr>
        <w:pStyle w:val="3"/>
        <w:spacing w:before="200" w:after="80"/>
        <w:rPr>
          <w:rFonts w:hint="eastAsia"/>
        </w:rPr>
      </w:pPr>
      <w:bookmarkStart w:id="6" w:name="_Toc240655215"/>
      <w:r>
        <w:rPr>
          <w:rFonts w:ascii="黑体" w:hAnsi="黑体" w:eastAsia="黑体"/>
          <w:color w:val="1E293B"/>
          <w:sz w:val="27"/>
        </w:rPr>
        <w:t>1.2 开发意义</w:t>
      </w:r>
      <w:bookmarkEnd w:id="6"/>
    </w:p>
    <w:p w14:paraId="0B87FE0E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本桶装水配送管理系统的规划与研发建设，具备鲜明的实用价值与现代软件工程实践意义：</w:t>
      </w:r>
    </w:p>
    <w:p w14:paraId="7B2A0752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1. 业务与运营管理层面的意义：</w:t>
      </w:r>
    </w:p>
    <w:p w14:paraId="1667C363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• 水票资产全链路数字化与安全防伪：以数字化水票账户彻底替代纸质票据，水票的发放、赠送、核销扣减与作废均记录不可篡改的业务流水，确保财务账与实物资产账毫秒级精准对齐。</w:t>
      </w:r>
    </w:p>
    <w:p w14:paraId="25BF6457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• 核心核销配送闭环与资产强对冲：系统严格实现“选择客户核销水票：水票数 -1、配送历史 +1，记录配送员、配送数量、空桶回收数量与配送时间”的闭环业务模型，将电子凭据扣减与线下交付、包材回收强绑定，实时计算客户欠桶台账。</w:t>
      </w:r>
    </w:p>
    <w:p w14:paraId="3A791A00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• 多模态 AI 赋能空桶质检与防客诉扣款：系统创造性地在空桶回收核销节点引入多模态视觉大模型（Vision LLM）API 赋能。配送员现场对回收空桶拍照上传，AI 自动进行裂纹破损、桶内青苔杂质的自动化质检与损伤评级（合格/清洗/报废），生成客观公正的押金扣除建议与留痕凭证。既避免了水站资产流失，又以第三方 AI 客观判定化解了现场押金争议。</w:t>
      </w:r>
    </w:p>
    <w:p w14:paraId="52E734E9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• 数据看板驱动的精细化运营与客户留存：通过低余票智能预警看板，在客户余票告急时提前干预提醒，化被动为主动；结合送水工工效排行与按期履约率分析，驱动水站高效敏捷运营。</w:t>
      </w:r>
    </w:p>
    <w:p w14:paraId="0AE5B05B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2. 技术与工程实践层面的意义：</w:t>
      </w:r>
    </w:p>
    <w:p w14:paraId="28AB4124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• 标准化企业级软件工程规范实践：系统设计严格遵循企业级前后端分离规范，规划了完备的功能用例、数据字典、RESTful 接口契约及测试矩阵，形成工业级软件需求设计范式。</w:t>
      </w:r>
    </w:p>
    <w:p w14:paraId="4CEED0C1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• 多模态大模型与企业业务系统的轻量敏捷融合：创新性地探索了“传统企业级业务系统 + 云端多模态视觉大模型 API”的轻量化工程融合方案。无需自建高成本 GPU 训练环境，通过 Prompt 工程引导大模型结构化输出 JSON 诊断报告，具备极高的技术创新性、敏捷性与工程落地可行性。</w:t>
      </w:r>
    </w:p>
    <w:p w14:paraId="00CB4B51">
      <w:pPr>
        <w:pStyle w:val="2"/>
        <w:spacing w:before="280" w:after="160"/>
      </w:pPr>
      <w:bookmarkStart w:id="7" w:name="_Toc240655216"/>
      <w:r>
        <w:rPr>
          <w:rFonts w:ascii="黑体" w:hAnsi="黑体" w:eastAsia="黑体"/>
          <w:color w:val="0F172A"/>
          <w:sz w:val="32"/>
        </w:rPr>
        <w:t>第二章 系统分析</w:t>
      </w:r>
      <w:bookmarkEnd w:id="7"/>
    </w:p>
    <w:p w14:paraId="121515AE">
      <w:pPr>
        <w:pStyle w:val="3"/>
        <w:spacing w:before="200" w:after="80"/>
        <w:rPr>
          <w:rFonts w:hint="eastAsia"/>
        </w:rPr>
      </w:pPr>
      <w:bookmarkStart w:id="8" w:name="_Toc240655217"/>
      <w:r>
        <w:rPr>
          <w:rFonts w:ascii="黑体" w:hAnsi="黑体" w:eastAsia="黑体"/>
          <w:color w:val="1E293B"/>
          <w:sz w:val="27"/>
        </w:rPr>
        <w:t>2.1 系统的需求分析</w:t>
      </w:r>
      <w:bookmarkEnd w:id="8"/>
    </w:p>
    <w:p w14:paraId="4DED70FA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本系统针对桶装水配送全流程业务场景，规划了系统管理员（PC管理后台）与送水工（移动端H5工作台）两大核心角色，由七大功能模块构成。各模块的详细需求规划如下：</w:t>
      </w:r>
    </w:p>
    <w:p w14:paraId="29141813">
      <w:pPr>
        <w:pStyle w:val="4"/>
        <w:spacing w:before="120" w:after="40"/>
      </w:pPr>
      <w:bookmarkStart w:id="9" w:name="_Toc240655218"/>
      <w:r>
        <w:rPr>
          <w:rFonts w:ascii="黑体" w:hAnsi="黑体" w:eastAsia="黑体"/>
          <w:color w:val="334155"/>
          <w:sz w:val="23"/>
        </w:rPr>
        <w:t>2.1.1 送水工端（移动H5）功能需求</w:t>
      </w:r>
      <w:bookmarkEnd w:id="9"/>
    </w:p>
    <w:p w14:paraId="02EC6C9E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(1) 快速身份鉴权登录：送水工输入分配的工号（如 SG8001）与初始密码完成身份鉴权，系统下发移动端 JWT Token 并持久化存储，实现自动免密登入工作台。</w:t>
      </w:r>
    </w:p>
    <w:p w14:paraId="430FA976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(2) 网格片区待配送任务指引：系统根据送水工负责的主责片区，自动拉取该片区内的待送水客户及低余票催水客户名录。展示客户门牌细化地址、所在楼层、是否有电梯，并提供一键电话外呼联络功能。</w:t>
      </w:r>
    </w:p>
    <w:p w14:paraId="4AE4F952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(3) 核心业务现场核销：送水工现场确认送达后，输入客户手机号后四位或姓名检索定位客户，选择本次核销的水票规格。系统前置校验该规格水票余额：若余额充足，一键确认核销扣减水票（水票数 -1），实时生成配送历史记录（配送历史 +1）。</w:t>
      </w:r>
    </w:p>
    <w:p w14:paraId="4D3DAD62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(4) 多模态 AI 空桶智能质检：在回收客户周转空桶时，送水工通过手机摄像头拍照上传现场空桶照片（或在测试环境中选择预置样本）。系统实时调用多模态大模型 API，自动分析桶身表面裂纹、凹陷破损及桶内壁青苔杂质，输出质检评级（PASSED合格 / NEED_CLEAN需清洗 / SCRAP报废）。若判定为报废，自动给出扣除押金金额建议，生成不可篡改的存证凭证。</w:t>
      </w:r>
    </w:p>
    <w:p w14:paraId="52316656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(5) 个人履约实绩与空桶对冲统计：送水工可随时调阅个人当日累计配送桶数、空桶回收只数、当月综合回桶率，实时核对经手空桶的对冲差额台账。</w:t>
      </w:r>
    </w:p>
    <w:p w14:paraId="4C2FD3FF">
      <w:pPr>
        <w:pStyle w:val="4"/>
        <w:spacing w:before="120" w:after="40"/>
      </w:pPr>
      <w:bookmarkStart w:id="10" w:name="_Toc240655219"/>
      <w:r>
        <w:rPr>
          <w:rFonts w:ascii="黑体" w:hAnsi="黑体" w:eastAsia="黑体"/>
          <w:color w:val="334155"/>
          <w:sz w:val="23"/>
        </w:rPr>
        <w:t>2.1.2 系统管理员端（PC后台）功能需求</w:t>
      </w:r>
      <w:bookmarkEnd w:id="10"/>
    </w:p>
    <w:p w14:paraId="61E4C6E9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(1) 统一用户管理与RBAC分级授权：管理员拥有全站最高管理权限，可维护用户账号、分配管理员与送水工角色、设置账号可用与锁定状态、重置送水工密码。</w:t>
      </w:r>
    </w:p>
    <w:p w14:paraId="20AFBA5A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(2) 配送员档案与片区调度管理：维护送水工详细档案（工号、姓名、联系方式、配送工具、在职/休假/停用状态）。支持划定地理网格片区，将片区与送水工进行责任绑定，对停用人员实行系统强制派单拦截与登录拦截。</w:t>
      </w:r>
    </w:p>
    <w:p w14:paraId="108CE325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(3) 客户精细化档案与水票资产管理：录入客户姓名、联系电话、所属片区、详细门牌地址、楼层及电梯配置。全景展示客户在各品牌水票上的实时余票、累计充值与核销总量。支持设置低票预警阈值（默认 2 桶），当客户余票不足时高亮预警并提供跟进提醒。</w:t>
      </w:r>
    </w:p>
    <w:p w14:paraId="07F2AAC2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(4) 电子水票充值、营销赠送与不可逆审计流水：支持为客户办理水票充值（如买10送1、买5送1），记录实收金额与赠送张数，秒级更新账户余额。系统将每一次充值、核销、作废与退票沉淀为不可篡改的 TF（Ticket Flow）流水明细台账。</w:t>
      </w:r>
    </w:p>
    <w:p w14:paraId="038D7D51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(5) 配送历史多维穿透检索与动态统计：支持按客户姓名/电话、送水工、所属片区、订单配送状态（已完成、配送中、待派工）、送达时间区间进行复合检索。列表穿透展示出库桶数、回收桶数、楼层电梯及 AI 质检结论，并在顶部横幅实时同步当前筛选集下的累计送达总量、回收空桶总量与周转回收率。</w:t>
      </w:r>
    </w:p>
    <w:p w14:paraId="660D3FAD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(6) 数字化运营决策看板大屏：聚合展示今日送水总量、今日空桶回收总量、履约准时率（准时单数与超时单数对比）、低票预警客户数及送水工工作量龙虎榜，为水站管理人员提供直观、精准的数据决策支撑。</w:t>
      </w:r>
    </w:p>
    <w:p w14:paraId="2550B2FB">
      <w:pPr>
        <w:pStyle w:val="4"/>
        <w:spacing w:before="120" w:after="40"/>
      </w:pPr>
      <w:bookmarkStart w:id="11" w:name="_Toc240655220"/>
      <w:r>
        <w:rPr>
          <w:rFonts w:ascii="黑体" w:hAnsi="黑体" w:eastAsia="黑体"/>
          <w:color w:val="334155"/>
          <w:sz w:val="23"/>
        </w:rPr>
        <w:t>2.1.3 外部接入与服务集成需求</w:t>
      </w:r>
      <w:bookmarkEnd w:id="11"/>
    </w:p>
    <w:p w14:paraId="23EF0693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(1) 多模态视觉大模型 API 接入：系统需集成云端开放的多模态大模型视觉接口（如通义千问 VL、百度千帆或第三方兼容接口）。通过标准 HTTP POST 请求发送 Base64 编码的空桶外观照片，采用严格结构化 Prompt 引导大模型返回 JSON 格式的质检诊断报告。</w:t>
      </w:r>
    </w:p>
    <w:p w14:paraId="23DC0281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(2) 本地降级与容错兜底机制：在外部 AI 接口超时（&gt;5秒）或网络不可达情况下，系统提供本地预设图像特征分析与人工复核兜底通道，确保现场送水履约不因网络抖动而中断。</w:t>
      </w:r>
    </w:p>
    <w:p w14:paraId="4A58E52E">
      <w:pPr>
        <w:pStyle w:val="3"/>
        <w:spacing w:before="200" w:after="80"/>
        <w:rPr>
          <w:rFonts w:hint="eastAsia"/>
        </w:rPr>
      </w:pPr>
      <w:bookmarkStart w:id="12" w:name="_Toc240655221"/>
      <w:r>
        <w:rPr>
          <w:rFonts w:ascii="黑体" w:hAnsi="黑体" w:eastAsia="黑体"/>
          <w:color w:val="1E293B"/>
          <w:sz w:val="27"/>
        </w:rPr>
        <w:t>2.2 系统的运行环境与技术选型规划</w:t>
      </w:r>
      <w:bookmarkEnd w:id="12"/>
    </w:p>
    <w:p w14:paraId="4F5CF924">
      <w:pPr>
        <w:pStyle w:val="4"/>
        <w:spacing w:before="120" w:after="40"/>
      </w:pPr>
      <w:bookmarkStart w:id="13" w:name="_Toc240655222"/>
      <w:r>
        <w:rPr>
          <w:rFonts w:ascii="黑体" w:hAnsi="黑体" w:eastAsia="黑体"/>
          <w:color w:val="334155"/>
          <w:sz w:val="23"/>
        </w:rPr>
        <w:t>2.2.1 开发工具及关键技术栈简介</w:t>
      </w:r>
      <w:bookmarkEnd w:id="13"/>
    </w:p>
    <w:p w14:paraId="3CCEB557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本系统严格遵循企业级全栈工程规范，选用主流成熟的技术栈构建稳定高效的系统底座：</w:t>
      </w:r>
    </w:p>
    <w:p w14:paraId="610FAD96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• 开发工具：IntelliJ IDEA 2023.2（后端集成开发环境）、VS Code / WebStorm（前端开发工具）、Navicat 16（数据库设计与调试）、Maven 3.8+（多模块工程依赖管理）。</w:t>
      </w:r>
    </w:p>
    <w:p w14:paraId="31832B4F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• 后端技术底座：采用 JDK 17 LTS（长期支持版本，具备模式匹配、强密封类及现代垃圾收集器支持）；基于 Spring Boot 3.1.5 微服务框架，整合 Spring Security 6.x 与 JJWT 0.11.x 实现轻量无状态 RBAC 安全鉴权体系；持久层采用 MyBatis-Plus 3.5.3.2，大幅简化 CRUD 与复合动态条件分页检索；数据库选用 MySQL 8.0（InnoDB 引擎），利用事务机制严格保障资产流转的 ACID 强一致性。</w:t>
      </w:r>
    </w:p>
    <w:p w14:paraId="10214B0C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• 前端交互与可视化：PC 管理后台采用 Vue 3（组合式 API）结合 Element Plus 2.4+ UI 框架与 Vite 构建工具，数据图表采用 Apache ECharts 5.x 实现响应式大屏渲染；送水工移动端采用基于 Vue 3 的移动端轻量适配布局，支持触摸手势、即时拍照与离线缓存。</w:t>
      </w:r>
    </w:p>
    <w:p w14:paraId="6848BA90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• AI 图像质检引擎：采用轻量敏捷的云端多模态视觉大模型（Vision LLM）API，配合精心调优的系统 Prompt，实现免训练、高鲁棒性的食品级容器缺陷自动检测。</w:t>
      </w:r>
    </w:p>
    <w:p w14:paraId="492A10C9">
      <w:pPr>
        <w:pStyle w:val="4"/>
        <w:spacing w:before="120" w:after="40"/>
      </w:pPr>
      <w:bookmarkStart w:id="14" w:name="_Toc240655223"/>
      <w:r>
        <w:rPr>
          <w:rFonts w:ascii="黑体" w:hAnsi="黑体" w:eastAsia="黑体"/>
          <w:color w:val="334155"/>
          <w:sz w:val="23"/>
        </w:rPr>
        <w:t>2.2.2 系统技术栈总览表</w:t>
      </w:r>
      <w:bookmarkEnd w:id="14"/>
    </w:p>
    <w:p w14:paraId="6DD2CD21">
      <w:pPr>
        <w:spacing w:before="80" w:after="80"/>
        <w:jc w:val="center"/>
      </w:pPr>
      <w:r>
        <w:rPr>
          <w:rFonts w:ascii="黑体" w:hAnsi="黑体" w:eastAsia="黑体"/>
          <w:b/>
          <w:color w:val="334155"/>
          <w:sz w:val="18"/>
        </w:rPr>
        <w:t>表 2.1 桶装水配送管理系统全栈技术选型总览表</w:t>
      </w:r>
    </w:p>
    <w:tbl>
      <w:tblPr>
        <w:tblStyle w:val="21"/>
        <w:tblW w:w="0" w:type="auto"/>
        <w:jc w:val="center"/>
        <w:tblBorders>
          <w:top w:val="single" w:color="94A3B8" w:sz="6" w:space="0"/>
          <w:left w:val="single" w:color="CBD5E1" w:sz="6" w:space="0"/>
          <w:bottom w:val="single" w:color="64748B" w:sz="8" w:space="0"/>
          <w:right w:val="single" w:color="CBD5E1" w:sz="6" w:space="0"/>
          <w:insideH w:val="single" w:color="E2E8F0" w:sz="4" w:space="0"/>
          <w:insideV w:val="single" w:color="E2E8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1"/>
        <w:gridCol w:w="2498"/>
        <w:gridCol w:w="1397"/>
        <w:gridCol w:w="3026"/>
      </w:tblGrid>
      <w:tr w14:paraId="589AAE8C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E2E8F0"/>
          </w:tcPr>
          <w:p w14:paraId="4B144A39"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技术层次</w:t>
            </w:r>
          </w:p>
        </w:tc>
        <w:tc>
          <w:tcPr>
            <w:tcW w:w="2592" w:type="dxa"/>
            <w:shd w:val="clear" w:color="auto" w:fill="E2E8F0"/>
          </w:tcPr>
          <w:p w14:paraId="64704173"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选型技术与框架</w:t>
            </w:r>
          </w:p>
        </w:tc>
        <w:tc>
          <w:tcPr>
            <w:tcW w:w="1440" w:type="dxa"/>
            <w:shd w:val="clear" w:color="auto" w:fill="E2E8F0"/>
          </w:tcPr>
          <w:p w14:paraId="418BC353"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规划版本</w:t>
            </w:r>
          </w:p>
        </w:tc>
        <w:tc>
          <w:tcPr>
            <w:tcW w:w="3168" w:type="dxa"/>
            <w:shd w:val="clear" w:color="auto" w:fill="E2E8F0"/>
          </w:tcPr>
          <w:p w14:paraId="29D12C3B"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功能定位与工程选型说明</w:t>
            </w:r>
          </w:p>
        </w:tc>
      </w:tr>
      <w:tr w14:paraId="562C3838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</w:tcPr>
          <w:p w14:paraId="412705E7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开发语言</w:t>
            </w:r>
          </w:p>
        </w:tc>
        <w:tc>
          <w:tcPr>
            <w:tcW w:w="2592" w:type="dxa"/>
            <w:shd w:val="clear" w:color="auto" w:fill="FFFFFF"/>
          </w:tcPr>
          <w:p w14:paraId="111A4EFB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Java</w:t>
            </w:r>
          </w:p>
        </w:tc>
        <w:tc>
          <w:tcPr>
            <w:tcW w:w="1440" w:type="dxa"/>
            <w:shd w:val="clear" w:color="auto" w:fill="FFFFFF"/>
          </w:tcPr>
          <w:p w14:paraId="3954A16A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17 (LTS)</w:t>
            </w:r>
          </w:p>
        </w:tc>
        <w:tc>
          <w:tcPr>
            <w:tcW w:w="3168" w:type="dxa"/>
            <w:shd w:val="clear" w:color="auto" w:fill="FFFFFF"/>
          </w:tcPr>
          <w:p w14:paraId="7EC13C1E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后端核心开发语言，采用强类型安全、现代语法与高性能垃圾回收器</w:t>
            </w:r>
          </w:p>
        </w:tc>
      </w:tr>
      <w:tr w14:paraId="6FB462F3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8FAFC"/>
          </w:tcPr>
          <w:p w14:paraId="797596C7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基础框架</w:t>
            </w:r>
          </w:p>
        </w:tc>
        <w:tc>
          <w:tcPr>
            <w:tcW w:w="2592" w:type="dxa"/>
            <w:shd w:val="clear" w:color="auto" w:fill="F8FAFC"/>
          </w:tcPr>
          <w:p w14:paraId="2F2659B6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Spring Boot</w:t>
            </w:r>
          </w:p>
        </w:tc>
        <w:tc>
          <w:tcPr>
            <w:tcW w:w="1440" w:type="dxa"/>
            <w:shd w:val="clear" w:color="auto" w:fill="F8FAFC"/>
          </w:tcPr>
          <w:p w14:paraId="6D4C7A0D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3.1.5</w:t>
            </w:r>
          </w:p>
        </w:tc>
        <w:tc>
          <w:tcPr>
            <w:tcW w:w="3168" w:type="dxa"/>
            <w:shd w:val="clear" w:color="auto" w:fill="F8FAFC"/>
          </w:tcPr>
          <w:p w14:paraId="29F323E2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企业级敏捷微服务应用脚手架，提供自动配置、依赖管理与内置Tomcat</w:t>
            </w:r>
          </w:p>
        </w:tc>
      </w:tr>
      <w:tr w14:paraId="16A2DF63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</w:tcPr>
          <w:p w14:paraId="7644F9E9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安全认证</w:t>
            </w:r>
          </w:p>
        </w:tc>
        <w:tc>
          <w:tcPr>
            <w:tcW w:w="2592" w:type="dxa"/>
            <w:shd w:val="clear" w:color="auto" w:fill="FFFFFF"/>
          </w:tcPr>
          <w:p w14:paraId="4F3466BD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Spring Security + JWT</w:t>
            </w:r>
          </w:p>
        </w:tc>
        <w:tc>
          <w:tcPr>
            <w:tcW w:w="1440" w:type="dxa"/>
            <w:shd w:val="clear" w:color="auto" w:fill="FFFFFF"/>
          </w:tcPr>
          <w:p w14:paraId="28564DAF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6.1.x / 0.11.x</w:t>
            </w:r>
          </w:p>
        </w:tc>
        <w:tc>
          <w:tcPr>
            <w:tcW w:w="3168" w:type="dxa"/>
            <w:shd w:val="clear" w:color="auto" w:fill="FFFFFF"/>
          </w:tcPr>
          <w:p w14:paraId="11EEF111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实现无状态RBAC权限分级拦截保护，密码采用BCrypt强哈希加盐存储</w:t>
            </w:r>
          </w:p>
        </w:tc>
      </w:tr>
      <w:tr w14:paraId="1678124F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8FAFC"/>
          </w:tcPr>
          <w:p w14:paraId="01609403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持久层ORM</w:t>
            </w:r>
          </w:p>
        </w:tc>
        <w:tc>
          <w:tcPr>
            <w:tcW w:w="2592" w:type="dxa"/>
            <w:shd w:val="clear" w:color="auto" w:fill="F8FAFC"/>
          </w:tcPr>
          <w:p w14:paraId="711AEFA8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MyBatis-Plus</w:t>
            </w:r>
          </w:p>
        </w:tc>
        <w:tc>
          <w:tcPr>
            <w:tcW w:w="1440" w:type="dxa"/>
            <w:shd w:val="clear" w:color="auto" w:fill="F8FAFC"/>
          </w:tcPr>
          <w:p w14:paraId="3169058E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3.5.3.2</w:t>
            </w:r>
          </w:p>
        </w:tc>
        <w:tc>
          <w:tcPr>
            <w:tcW w:w="3168" w:type="dxa"/>
            <w:shd w:val="clear" w:color="auto" w:fill="F8FAFC"/>
          </w:tcPr>
          <w:p w14:paraId="2506F1D4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简化数据库CRUD开发，提供通用Mapper、Lambda条件构造器与分页插件</w:t>
            </w:r>
          </w:p>
        </w:tc>
      </w:tr>
      <w:tr w14:paraId="647443A7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</w:tcPr>
          <w:p w14:paraId="17630E55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关系数据库</w:t>
            </w:r>
          </w:p>
        </w:tc>
        <w:tc>
          <w:tcPr>
            <w:tcW w:w="2592" w:type="dxa"/>
            <w:shd w:val="clear" w:color="auto" w:fill="FFFFFF"/>
          </w:tcPr>
          <w:p w14:paraId="4E299E1B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MySQL</w:t>
            </w:r>
          </w:p>
        </w:tc>
        <w:tc>
          <w:tcPr>
            <w:tcW w:w="1440" w:type="dxa"/>
            <w:shd w:val="clear" w:color="auto" w:fill="FFFFFF"/>
          </w:tcPr>
          <w:p w14:paraId="2DA359BC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8.0.33</w:t>
            </w:r>
          </w:p>
        </w:tc>
        <w:tc>
          <w:tcPr>
            <w:tcW w:w="3168" w:type="dxa"/>
            <w:shd w:val="clear" w:color="auto" w:fill="FFFFFF"/>
          </w:tcPr>
          <w:p w14:paraId="6EB658A9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采用InnoDB事务型引擎，严格保障水票核销、账户余额扣减与空桶台账ACID一致性</w:t>
            </w:r>
          </w:p>
        </w:tc>
      </w:tr>
      <w:tr w14:paraId="0BD170F0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8FAFC"/>
          </w:tcPr>
          <w:p w14:paraId="5B544C09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多模态AI</w:t>
            </w:r>
          </w:p>
        </w:tc>
        <w:tc>
          <w:tcPr>
            <w:tcW w:w="2592" w:type="dxa"/>
            <w:shd w:val="clear" w:color="auto" w:fill="F8FAFC"/>
          </w:tcPr>
          <w:p w14:paraId="4BF5E476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Vision LLM API (大模型)</w:t>
            </w:r>
          </w:p>
        </w:tc>
        <w:tc>
          <w:tcPr>
            <w:tcW w:w="1440" w:type="dxa"/>
            <w:shd w:val="clear" w:color="auto" w:fill="F8FAFC"/>
          </w:tcPr>
          <w:p w14:paraId="334A71FD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开放标准API</w:t>
            </w:r>
          </w:p>
        </w:tc>
        <w:tc>
          <w:tcPr>
            <w:tcW w:w="3168" w:type="dxa"/>
            <w:shd w:val="clear" w:color="auto" w:fill="F8FAFC"/>
          </w:tcPr>
          <w:p w14:paraId="4A03B8B2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Prompt工程引导输出结构化JSON诊断报告，免自建高成本GPU环境实现智能质检</w:t>
            </w:r>
          </w:p>
        </w:tc>
      </w:tr>
      <w:tr w14:paraId="0CCFE34F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</w:tcPr>
          <w:p w14:paraId="7CE66CB8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前端框架</w:t>
            </w:r>
          </w:p>
        </w:tc>
        <w:tc>
          <w:tcPr>
            <w:tcW w:w="2592" w:type="dxa"/>
            <w:shd w:val="clear" w:color="auto" w:fill="FFFFFF"/>
          </w:tcPr>
          <w:p w14:paraId="2EE5BE43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Vue.js</w:t>
            </w:r>
          </w:p>
        </w:tc>
        <w:tc>
          <w:tcPr>
            <w:tcW w:w="1440" w:type="dxa"/>
            <w:shd w:val="clear" w:color="auto" w:fill="FFFFFF"/>
          </w:tcPr>
          <w:p w14:paraId="3EC0EE13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3.3.4</w:t>
            </w:r>
          </w:p>
        </w:tc>
        <w:tc>
          <w:tcPr>
            <w:tcW w:w="3168" w:type="dxa"/>
            <w:shd w:val="clear" w:color="auto" w:fill="FFFFFF"/>
          </w:tcPr>
          <w:p w14:paraId="0A7A31A9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现代化渐进式JavaScript框架，基于Composition API实现高可维护性组件封装</w:t>
            </w:r>
          </w:p>
        </w:tc>
      </w:tr>
      <w:tr w14:paraId="3C3C74EC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8FAFC"/>
          </w:tcPr>
          <w:p w14:paraId="1E50090B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UI组件库</w:t>
            </w:r>
          </w:p>
        </w:tc>
        <w:tc>
          <w:tcPr>
            <w:tcW w:w="2592" w:type="dxa"/>
            <w:shd w:val="clear" w:color="auto" w:fill="F8FAFC"/>
          </w:tcPr>
          <w:p w14:paraId="7F77BF70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Element Plus</w:t>
            </w:r>
          </w:p>
        </w:tc>
        <w:tc>
          <w:tcPr>
            <w:tcW w:w="1440" w:type="dxa"/>
            <w:shd w:val="clear" w:color="auto" w:fill="F8FAFC"/>
          </w:tcPr>
          <w:p w14:paraId="2FF820BA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2.4.1</w:t>
            </w:r>
          </w:p>
        </w:tc>
        <w:tc>
          <w:tcPr>
            <w:tcW w:w="3168" w:type="dxa"/>
            <w:shd w:val="clear" w:color="auto" w:fill="F8FAFC"/>
          </w:tcPr>
          <w:p w14:paraId="5D0C4EEB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提供完善的桌面端后台管理组件库（表单校验、数据表格、弹窗与图片预览）</w:t>
            </w:r>
          </w:p>
        </w:tc>
      </w:tr>
      <w:tr w14:paraId="1AE0FDE1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</w:tcPr>
          <w:p w14:paraId="765E5C9F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前端构建</w:t>
            </w:r>
          </w:p>
        </w:tc>
        <w:tc>
          <w:tcPr>
            <w:tcW w:w="2592" w:type="dxa"/>
            <w:shd w:val="clear" w:color="auto" w:fill="FFFFFF"/>
          </w:tcPr>
          <w:p w14:paraId="1D142644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Vite</w:t>
            </w:r>
          </w:p>
        </w:tc>
        <w:tc>
          <w:tcPr>
            <w:tcW w:w="1440" w:type="dxa"/>
            <w:shd w:val="clear" w:color="auto" w:fill="FFFFFF"/>
          </w:tcPr>
          <w:p w14:paraId="290CC4C3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5.4.x</w:t>
            </w:r>
          </w:p>
        </w:tc>
        <w:tc>
          <w:tcPr>
            <w:tcW w:w="3168" w:type="dxa"/>
            <w:shd w:val="clear" w:color="auto" w:fill="FFFFFF"/>
          </w:tcPr>
          <w:p w14:paraId="69E5404F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下一代极速前端工程构建工具，毫秒级热模块替换（HMR）与极佳打包体验</w:t>
            </w:r>
          </w:p>
        </w:tc>
      </w:tr>
      <w:tr w14:paraId="4F26821C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8FAFC"/>
          </w:tcPr>
          <w:p w14:paraId="447858C9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数据图表</w:t>
            </w:r>
          </w:p>
        </w:tc>
        <w:tc>
          <w:tcPr>
            <w:tcW w:w="2592" w:type="dxa"/>
            <w:shd w:val="clear" w:color="auto" w:fill="F8FAFC"/>
          </w:tcPr>
          <w:p w14:paraId="57F2EBC3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Apache ECharts</w:t>
            </w:r>
          </w:p>
        </w:tc>
        <w:tc>
          <w:tcPr>
            <w:tcW w:w="1440" w:type="dxa"/>
            <w:shd w:val="clear" w:color="auto" w:fill="F8FAFC"/>
          </w:tcPr>
          <w:p w14:paraId="1D4B8264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5.4.3</w:t>
            </w:r>
          </w:p>
        </w:tc>
        <w:tc>
          <w:tcPr>
            <w:tcW w:w="3168" w:type="dxa"/>
            <w:shd w:val="clear" w:color="auto" w:fill="F8FAFC"/>
          </w:tcPr>
          <w:p w14:paraId="74D5F50A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实现运营看板大屏、配送时效饼图、送水工工效排行榜柱状图渲染</w:t>
            </w:r>
          </w:p>
        </w:tc>
      </w:tr>
    </w:tbl>
    <w:p w14:paraId="135A4138">
      <w:pPr>
        <w:pStyle w:val="3"/>
        <w:spacing w:before="200" w:after="80"/>
        <w:rPr>
          <w:rFonts w:hint="eastAsia"/>
        </w:rPr>
      </w:pPr>
      <w:bookmarkStart w:id="15" w:name="_Toc240655224"/>
      <w:r>
        <w:rPr>
          <w:rFonts w:ascii="黑体" w:hAnsi="黑体" w:eastAsia="黑体"/>
          <w:color w:val="1E293B"/>
          <w:sz w:val="27"/>
        </w:rPr>
        <w:t>2.3 非功能性需求分析</w:t>
      </w:r>
      <w:bookmarkEnd w:id="15"/>
    </w:p>
    <w:p w14:paraId="0884BB0B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(1) 响应时效与性能指标：系统普通接口（如客户查询、档案调阅）平均响应时间控制在 300ms 以内；水票充值与核销等核心事务在 200 并发线程下响应时延低于 500ms；AI 空桶智能质检接口设置 5 秒超时降级熔断保护，防止现场长时间等待。</w:t>
      </w:r>
    </w:p>
    <w:p w14:paraId="6708433A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(2) 数据安全与审计隔离：送水工只能调阅本人所属片区的客户与任务；管理员密码与送水工密码经 BCrypt 强哈希存储；客户手机号及详细门牌进行脱敏与越权保护；水票变动流水表 t_ticket_flow 具备不可更新、不可物理删除的严肃审计特征。</w:t>
      </w:r>
    </w:p>
    <w:p w14:paraId="4307E4AF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(3) 核心业务事务强一致性：系统核心业务操作（如水票核销：水票数 -1、配送历史 +1、空桶台账对冲）必须封装在单一数据库事务内，严防因网络异常导致“水票已扣而未记配送”或“已送出重桶而漏记欠桶”的严重业务不一致。</w:t>
      </w:r>
    </w:p>
    <w:p w14:paraId="20DCD489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(4) 高可用与容错恢复：系统支持 7×24 小时稳定运行，关键配置与数据库定时执行备份与增量日志归档，具备灾难恢复能力。</w:t>
      </w:r>
    </w:p>
    <w:p w14:paraId="52D23FC5">
      <w:pPr>
        <w:pStyle w:val="2"/>
        <w:spacing w:before="280" w:after="160"/>
      </w:pPr>
      <w:bookmarkStart w:id="16" w:name="_Toc240655225"/>
      <w:r>
        <w:rPr>
          <w:rFonts w:ascii="黑体" w:hAnsi="黑体" w:eastAsia="黑体"/>
          <w:color w:val="0F172A"/>
          <w:sz w:val="32"/>
        </w:rPr>
        <w:t>第三章 系统设计</w:t>
      </w:r>
      <w:bookmarkEnd w:id="16"/>
    </w:p>
    <w:p w14:paraId="66E544A7">
      <w:pPr>
        <w:pStyle w:val="3"/>
        <w:spacing w:before="200" w:after="80"/>
        <w:rPr>
          <w:rFonts w:hint="eastAsia"/>
        </w:rPr>
      </w:pPr>
      <w:bookmarkStart w:id="17" w:name="_Toc240655226"/>
      <w:r>
        <w:rPr>
          <w:rFonts w:ascii="黑体" w:hAnsi="黑体" w:eastAsia="黑体"/>
          <w:color w:val="1E293B"/>
          <w:sz w:val="27"/>
        </w:rPr>
        <w:t>3.1 总体功能架构与用例设计</w:t>
      </w:r>
      <w:bookmarkEnd w:id="17"/>
    </w:p>
    <w:p w14:paraId="04879D94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系统从物理与逻辑上划分为“PC端管理中枢”与“移动端送水工履约工作台”两大子系统，围绕“以客户为中心、以水票为资产、以网格为运力、以AI为保障”的理念构建。</w:t>
      </w:r>
    </w:p>
    <w:p w14:paraId="61B4E140">
      <w:pPr>
        <w:pStyle w:val="4"/>
        <w:spacing w:before="120" w:after="40"/>
      </w:pPr>
      <w:bookmarkStart w:id="18" w:name="_Toc240655227"/>
      <w:r>
        <w:rPr>
          <w:rFonts w:ascii="黑体" w:hAnsi="黑体" w:eastAsia="黑体"/>
          <w:color w:val="334155"/>
          <w:sz w:val="23"/>
        </w:rPr>
        <w:t>3.1.1 送水工移动端功能模块与用例规划</w:t>
      </w:r>
      <w:bookmarkEnd w:id="18"/>
    </w:p>
    <w:p w14:paraId="73322DB6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送水工端功能用例聚焦于一线高效作业与现场交付闭环：</w:t>
      </w:r>
    </w:p>
    <w:p w14:paraId="67109AAC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• 待送任务网格调度用例：按网格片区实时拉取需要送水的客户名单，查看客户门牌细化楼层与电梯配置，提供一键拨打客户电话功能。</w:t>
      </w:r>
    </w:p>
    <w:p w14:paraId="030AA68F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• 现场水票核销用例：现场检索客户，校验水票可用余量，一键扣减水票（水票数 -1），生成已完成配送单（配送历史 +1）。</w:t>
      </w:r>
    </w:p>
    <w:p w14:paraId="4AA468E8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• AI 空桶质检与对冲用例：回收空桶时拍照上传，系统通过视觉大模型自动输出质检评级与损坏诊断报告。若报废自动给出建议扣除押金，确认后计入空桶差额台账。</w:t>
      </w:r>
    </w:p>
    <w:p w14:paraId="20596587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• 业绩与历史流水用例：实时查看个人当日送水总量、回桶总量、回桶率指标及历史履约流水。</w:t>
      </w:r>
    </w:p>
    <w:p w14:paraId="20989CF9">
      <w:pPr>
        <w:pStyle w:val="4"/>
        <w:spacing w:before="120" w:after="40"/>
      </w:pPr>
      <w:bookmarkStart w:id="19" w:name="_Toc240655228"/>
      <w:r>
        <w:rPr>
          <w:rFonts w:ascii="黑体" w:hAnsi="黑体" w:eastAsia="黑体"/>
          <w:color w:val="334155"/>
          <w:sz w:val="23"/>
        </w:rPr>
        <w:t>3.1.2 系统管理员PC端功能模块与用例规划</w:t>
      </w:r>
      <w:bookmarkEnd w:id="19"/>
    </w:p>
    <w:p w14:paraId="19CAC763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系统管理员功能用例覆盖水站全生命周期管理：</w:t>
      </w:r>
    </w:p>
    <w:p w14:paraId="134FED05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• 运力与网格片区调度用例：维护送水工花名册，划分服务网格片区，绑定在职送水工，对停用人员实行权限熔断与派单过滤。</w:t>
      </w:r>
    </w:p>
    <w:p w14:paraId="7C449A4D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• 客户档案与水票资产用例：录入客户精细门牌地址，配置低票预警阈值，调阅全量客户水票余额与历史账目。</w:t>
      </w:r>
    </w:p>
    <w:p w14:paraId="6EE072BB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• 水票营销充值与审计流水用例：配置在售水票品牌与规格，办理水票充值与买赠发放，对异常水票执行作废与回收，审计全量不可变流水。</w:t>
      </w:r>
    </w:p>
    <w:p w14:paraId="339E6C64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• 配送历史穿透检索与AI存证复核用例：多维度动态检索历史配送单据，穿透复核空桶现场照片与大模型质检报告，核查空桶欠额。</w:t>
      </w:r>
    </w:p>
    <w:p w14:paraId="5FB106ED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• 数字化运营决策看板用例：实时掌握今日送水总盘、回收总盘、履约准时率、低票预警客户排名及送水工工作量排行榜。</w:t>
      </w:r>
    </w:p>
    <w:p w14:paraId="2563A0B2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系统整体功能用例与角色交互分析如图 3.1 所示：</w:t>
      </w:r>
    </w:p>
    <w:p w14:paraId="7A188408">
      <w:pPr>
        <w:spacing w:before="120" w:after="40"/>
        <w:jc w:val="center"/>
      </w:pPr>
      <w:r>
        <w:drawing>
          <wp:inline distT="0" distB="0" distL="0" distR="0">
            <wp:extent cx="5303520" cy="30048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0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E3007">
      <w:pPr>
        <w:spacing w:before="40" w:after="160"/>
        <w:jc w:val="center"/>
      </w:pPr>
      <w:r>
        <w:rPr>
          <w:rFonts w:ascii="楷体" w:hAnsi="楷体" w:eastAsia="楷体"/>
          <w:color w:val="64748B"/>
          <w:sz w:val="18"/>
        </w:rPr>
        <w:t>图 3.1 桶装水配送管理系统总体功能用例与角色交互分析图</w:t>
      </w:r>
    </w:p>
    <w:p w14:paraId="7ED53F9A">
      <w:pPr>
        <w:pStyle w:val="4"/>
        <w:spacing w:before="120" w:after="40"/>
      </w:pPr>
      <w:bookmarkStart w:id="20" w:name="_Toc240655229"/>
      <w:r>
        <w:rPr>
          <w:rFonts w:ascii="黑体" w:hAnsi="黑体" w:eastAsia="黑体"/>
          <w:color w:val="334155"/>
          <w:sz w:val="23"/>
        </w:rPr>
        <w:t>3.1.3 核心业务“水票核销-AI质检-空桶对冲”时序流转设计</w:t>
      </w:r>
      <w:bookmarkEnd w:id="20"/>
    </w:p>
    <w:p w14:paraId="55F5E696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核心业务流转严格按照以下四个不可逆步骤执行：</w:t>
      </w:r>
    </w:p>
    <w:p w14:paraId="559BFB35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步骤一（客户定位与余票校验）：送水工在移动端输入客户手机号后四位或姓名定位目标客户。系统前置查询 t_ticket_account 账户可用余额 balance。若 balance &lt; 拟核销桶数 N，系统坚决阻断核销并提示充值续票。</w:t>
      </w:r>
    </w:p>
    <w:p w14:paraId="5C00FD9D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步骤二（核心原子事务执行）：在数据库单一事务内执行：①客户水票账户余额更新：balance = balance - N；②写入 t_ticket_flow 审计出库流水；③在 t_delivery_order 插入一笔状态为 1（已完成）的配送单据（配送历史 +1）。</w:t>
      </w:r>
    </w:p>
    <w:p w14:paraId="2D0E5650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步骤三（AI 空桶多模态外观与卫生质检）：送水工现场对回收空桶拍照上传，后端调用视觉大模型 API 进行缺陷与卫生特征提取，返回 JSON 诊断结论：【PASSED合格】/【NEED_CLEAN需深度清洗】/【SCRAP严重破损报废】及押金扣除建议金额。</w:t>
      </w:r>
    </w:p>
    <w:p w14:paraId="1A121295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步骤四（空桶差额台账与存证归档）：系统在 t_barrel_recycle 中记录送出桶数、回收桶数、空桶净差额（送出 - 回收）、AI 质检结果、损伤说明及图片存证 URL，完成空桶资产强对冲闭环。</w:t>
      </w:r>
    </w:p>
    <w:p w14:paraId="425F9799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核心业务流转时序与状态变迁如图 3.2 所示：</w:t>
      </w:r>
    </w:p>
    <w:p w14:paraId="6847AEA2">
      <w:pPr>
        <w:spacing w:before="120" w:after="40"/>
        <w:jc w:val="center"/>
      </w:pPr>
      <w:r>
        <w:drawing>
          <wp:inline distT="0" distB="0" distL="0" distR="0">
            <wp:extent cx="5303520" cy="30937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365D4">
      <w:pPr>
        <w:spacing w:before="40" w:after="160"/>
        <w:jc w:val="center"/>
      </w:pPr>
      <w:r>
        <w:rPr>
          <w:rFonts w:ascii="楷体" w:hAnsi="楷体" w:eastAsia="楷体"/>
          <w:color w:val="64748B"/>
          <w:sz w:val="18"/>
        </w:rPr>
        <w:t>图 3.2 核心业务“水票核销-AI质检-空桶对冲”全链路时序与流程设计图</w:t>
      </w:r>
    </w:p>
    <w:p w14:paraId="1A663BDA">
      <w:pPr>
        <w:pStyle w:val="3"/>
        <w:spacing w:before="200" w:after="80"/>
        <w:rPr>
          <w:rFonts w:hint="eastAsia"/>
        </w:rPr>
      </w:pPr>
      <w:bookmarkStart w:id="21" w:name="_Toc240655230"/>
      <w:r>
        <w:rPr>
          <w:rFonts w:ascii="黑体" w:hAnsi="黑体" w:eastAsia="黑体"/>
          <w:color w:val="1E293B"/>
          <w:sz w:val="27"/>
        </w:rPr>
        <w:t>3.2 角色权限与安全设计</w:t>
      </w:r>
      <w:bookmarkEnd w:id="21"/>
    </w:p>
    <w:p w14:paraId="5F12D8C2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系统采用标准的 RBAC（Role-Based Access Control）角色权限模型，规划系统管理员（ROLE_ADMIN）与送水工（ROLE_COURIER）两级权限：</w:t>
      </w:r>
    </w:p>
    <w:p w14:paraId="71127E03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1. 接口级鉴权拦截：所有业务 API 均配置 Spring Security 访问保护。除 /api/auth/login 与 /api/auth/pwd-reset-req 外，所有请求必须携带合法的 Bearer Token。</w:t>
      </w:r>
    </w:p>
    <w:p w14:paraId="6D793CBD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2. 垂直越权防御：在敏感业务接口（如配送员状态变更、片区分配、水票充值）添加 @PreAuthorize("hasRole('ADMIN')") 强注解拦截，彻底杜绝配送员身份越权访问管理端接口。</w:t>
      </w:r>
    </w:p>
    <w:p w14:paraId="5F1BFE0B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3. 密码安全加固：用户信息表仅存储由 BCrypt 强哈希算法（带动态随机盐）加密后的 60 位密文字符串，严防彩虹表脱机碰撞破解。</w:t>
      </w:r>
    </w:p>
    <w:p w14:paraId="4FEDCEAD">
      <w:pPr>
        <w:pStyle w:val="3"/>
        <w:spacing w:before="200" w:after="80"/>
        <w:rPr>
          <w:rFonts w:hint="eastAsia"/>
        </w:rPr>
      </w:pPr>
      <w:bookmarkStart w:id="22" w:name="_Toc240655231"/>
      <w:r>
        <w:rPr>
          <w:rFonts w:ascii="黑体" w:hAnsi="黑体" w:eastAsia="黑体"/>
          <w:color w:val="1E293B"/>
          <w:sz w:val="27"/>
        </w:rPr>
        <w:t>3.3 数据库设计</w:t>
      </w:r>
      <w:bookmarkEnd w:id="22"/>
    </w:p>
    <w:p w14:paraId="711EA527">
      <w:pPr>
        <w:pStyle w:val="4"/>
        <w:spacing w:before="120" w:after="40"/>
      </w:pPr>
      <w:bookmarkStart w:id="23" w:name="_Toc240655232"/>
      <w:r>
        <w:rPr>
          <w:rFonts w:ascii="黑体" w:hAnsi="黑体" w:eastAsia="黑体"/>
          <w:color w:val="334155"/>
          <w:sz w:val="23"/>
        </w:rPr>
        <w:t>3.3.1 数据库需求分析</w:t>
      </w:r>
      <w:bookmarkEnd w:id="23"/>
    </w:p>
    <w:p w14:paraId="3FB2AEFF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根据业务闭环及数据持久化要求，系统设计了 10 张核心数据表。各数据表与业务实体的对应关系阐述如下：</w:t>
      </w:r>
    </w:p>
    <w:p w14:paraId="44F040C8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• 用户与权限实体：sys_role（系统角色表）、sys_user（系统用户表），承载 RBAC 权限与账户密码凭据。</w:t>
      </w:r>
    </w:p>
    <w:p w14:paraId="4FF211D2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• 网格运力实体：t_region（服务片区字典表）、t_courier（配送员档案表），承载送水工组织关系与网格辐射范围。</w:t>
      </w:r>
    </w:p>
    <w:p w14:paraId="14A284FA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• 客户与资产实体：t_customer（客户档案表）、t_ticket_type（水票规格表）、t_ticket_account（客户水票账户表）、t_ticket_flow（水票变动明细流水表），承载核心资金与预付电子水票资产。</w:t>
      </w:r>
    </w:p>
    <w:p w14:paraId="39D41C93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• 配送履约与AI质检实体：t_delivery_order（配送核销单表）、t_barrel_recycle（空桶回收与流转对冲表，全面扩充 AI 质检与存证字段）。</w:t>
      </w:r>
    </w:p>
    <w:p w14:paraId="1958FE42">
      <w:pPr>
        <w:pStyle w:val="4"/>
        <w:spacing w:before="120" w:after="40"/>
      </w:pPr>
      <w:bookmarkStart w:id="24" w:name="_Toc240655233"/>
      <w:r>
        <w:rPr>
          <w:rFonts w:ascii="黑体" w:hAnsi="黑体" w:eastAsia="黑体"/>
          <w:color w:val="334155"/>
          <w:sz w:val="23"/>
        </w:rPr>
        <w:t>3.3.2 数据库概念结构设计与 E-R 图</w:t>
      </w:r>
      <w:bookmarkEnd w:id="24"/>
    </w:p>
    <w:p w14:paraId="061EEF10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系统核心实体概念模型的业务关联与参照完整性规范如下：</w:t>
      </w:r>
    </w:p>
    <w:p w14:paraId="6BC5FE6B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1. 角色与用户（1:N）：每个用户必须隶属于合法角色；配送员与用户（1:1）：送水工业务档案与登录用户账号保持强关联，工号同步。</w:t>
      </w:r>
    </w:p>
    <w:p w14:paraId="25BE4542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2. 片区与送水工（1:N）：一个责任网格片区分配多名送水工负责专送；片区与客户（1:N）：客户按收货地理位置归属对应服务片区。</w:t>
      </w:r>
    </w:p>
    <w:p w14:paraId="0F73CE85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3. 客户与水票账户（1:N）：一个客户可同时持有多种不同品牌的有效水票；客户与水票流水（1:N）：详实记录客户名下每一笔充值、核销与变动明细。</w:t>
      </w:r>
    </w:p>
    <w:p w14:paraId="68C67A1D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4. 配送核销单处于核心中枢：向上关联客户、送水工与水票规格，向下与空桶回收流转表保持 1:1 紧密对冲关系，牢固维系“水票数 -1、配送历史 +1、空桶回收对冲”的强数据一致性。</w:t>
      </w:r>
    </w:p>
    <w:p w14:paraId="21479469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系统数据库全局 E-R 概念结构与物理关联模型如图 3.3 所示：</w:t>
      </w:r>
    </w:p>
    <w:p w14:paraId="52154CDF">
      <w:pPr>
        <w:spacing w:before="120" w:after="40"/>
        <w:jc w:val="center"/>
      </w:pPr>
      <w:r>
        <w:drawing>
          <wp:inline distT="0" distB="0" distL="0" distR="0">
            <wp:extent cx="5303520" cy="36461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2E0DB">
      <w:pPr>
        <w:spacing w:before="40" w:after="160"/>
        <w:jc w:val="center"/>
      </w:pPr>
      <w:r>
        <w:rPr>
          <w:rFonts w:ascii="楷体" w:hAnsi="楷体" w:eastAsia="楷体"/>
          <w:color w:val="64748B"/>
          <w:sz w:val="18"/>
        </w:rPr>
        <w:t>图 3.3 桶装水配送管理系统数据库全局 E-R 概念结构与物理模型图</w:t>
      </w:r>
    </w:p>
    <w:p w14:paraId="38E8DCDE">
      <w:pPr>
        <w:pStyle w:val="4"/>
        <w:spacing w:before="120" w:after="40"/>
      </w:pPr>
      <w:bookmarkStart w:id="25" w:name="_Toc240655234"/>
      <w:r>
        <w:rPr>
          <w:rFonts w:ascii="黑体" w:hAnsi="黑体" w:eastAsia="黑体"/>
          <w:color w:val="334155"/>
          <w:sz w:val="23"/>
        </w:rPr>
        <w:t>3.3.3 数据库逻辑结构与详细表结构设计</w:t>
      </w:r>
      <w:bookmarkEnd w:id="25"/>
    </w:p>
    <w:p w14:paraId="586E0A09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以下给出系统全量 10 张核心数据库表的详细字段规范与设计定义：</w:t>
      </w:r>
    </w:p>
    <w:p w14:paraId="1083EFDC">
      <w:pPr>
        <w:spacing w:before="80" w:after="80"/>
        <w:jc w:val="center"/>
      </w:pPr>
      <w:r>
        <w:rPr>
          <w:rFonts w:ascii="黑体" w:hAnsi="黑体" w:eastAsia="黑体"/>
          <w:b/>
          <w:color w:val="334155"/>
          <w:sz w:val="18"/>
        </w:rPr>
        <w:t>表 3.1 系统角色表 (sys_role)</w:t>
      </w:r>
    </w:p>
    <w:tbl>
      <w:tblPr>
        <w:tblStyle w:val="21"/>
        <w:tblW w:w="0" w:type="auto"/>
        <w:jc w:val="center"/>
        <w:tblBorders>
          <w:top w:val="single" w:color="94A3B8" w:sz="6" w:space="0"/>
          <w:left w:val="single" w:color="CBD5E1" w:sz="6" w:space="0"/>
          <w:bottom w:val="single" w:color="64748B" w:sz="8" w:space="0"/>
          <w:right w:val="single" w:color="CBD5E1" w:sz="6" w:space="0"/>
          <w:insideH w:val="single" w:color="E2E8F0" w:sz="4" w:space="0"/>
          <w:insideV w:val="single" w:color="E2E8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689"/>
        <w:gridCol w:w="1085"/>
        <w:gridCol w:w="1616"/>
        <w:gridCol w:w="2483"/>
      </w:tblGrid>
      <w:tr w14:paraId="7F9BF902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E2E8F0"/>
          </w:tcPr>
          <w:p w14:paraId="309596AD"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字段名</w:t>
            </w:r>
          </w:p>
        </w:tc>
        <w:tc>
          <w:tcPr>
            <w:tcW w:w="1728" w:type="dxa"/>
            <w:shd w:val="clear" w:color="auto" w:fill="E2E8F0"/>
          </w:tcPr>
          <w:p w14:paraId="75C236D2"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数据类型</w:t>
            </w:r>
          </w:p>
        </w:tc>
        <w:tc>
          <w:tcPr>
            <w:tcW w:w="1152" w:type="dxa"/>
            <w:shd w:val="clear" w:color="auto" w:fill="E2E8F0"/>
          </w:tcPr>
          <w:p w14:paraId="36BE1D89"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允许为空</w:t>
            </w:r>
          </w:p>
        </w:tc>
        <w:tc>
          <w:tcPr>
            <w:tcW w:w="1728" w:type="dxa"/>
            <w:shd w:val="clear" w:color="auto" w:fill="E2E8F0"/>
          </w:tcPr>
          <w:p w14:paraId="367FE55D"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主键/索引</w:t>
            </w:r>
          </w:p>
        </w:tc>
        <w:tc>
          <w:tcPr>
            <w:tcW w:w="2592" w:type="dxa"/>
            <w:shd w:val="clear" w:color="auto" w:fill="E2E8F0"/>
          </w:tcPr>
          <w:p w14:paraId="638EFD65"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字段含义与取值规范说明</w:t>
            </w:r>
          </w:p>
        </w:tc>
      </w:tr>
      <w:tr w14:paraId="7A87C96C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</w:tcPr>
          <w:p w14:paraId="1DACC275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id</w:t>
            </w:r>
          </w:p>
        </w:tc>
        <w:tc>
          <w:tcPr>
            <w:tcW w:w="1728" w:type="dxa"/>
            <w:shd w:val="clear" w:color="auto" w:fill="FFFFFF"/>
          </w:tcPr>
          <w:p w14:paraId="07ACB862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BIGINT</w:t>
            </w:r>
          </w:p>
        </w:tc>
        <w:tc>
          <w:tcPr>
            <w:tcW w:w="1152" w:type="dxa"/>
            <w:shd w:val="clear" w:color="auto" w:fill="FFFFFF"/>
          </w:tcPr>
          <w:p w14:paraId="082A2BB9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FFFFF"/>
          </w:tcPr>
          <w:p w14:paraId="54DBFA73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主键 (自增)</w:t>
            </w:r>
          </w:p>
        </w:tc>
        <w:tc>
          <w:tcPr>
            <w:tcW w:w="2592" w:type="dxa"/>
            <w:shd w:val="clear" w:color="auto" w:fill="FFFFFF"/>
          </w:tcPr>
          <w:p w14:paraId="1623E7FE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角色唯一主键ID</w:t>
            </w:r>
          </w:p>
        </w:tc>
      </w:tr>
      <w:tr w14:paraId="60EBFEB8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8FAFC"/>
          </w:tcPr>
          <w:p w14:paraId="46471F62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role_code</w:t>
            </w:r>
          </w:p>
        </w:tc>
        <w:tc>
          <w:tcPr>
            <w:tcW w:w="1728" w:type="dxa"/>
            <w:shd w:val="clear" w:color="auto" w:fill="F8FAFC"/>
          </w:tcPr>
          <w:p w14:paraId="318BC2DA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VARCHAR(32)</w:t>
            </w:r>
          </w:p>
        </w:tc>
        <w:tc>
          <w:tcPr>
            <w:tcW w:w="1152" w:type="dxa"/>
            <w:shd w:val="clear" w:color="auto" w:fill="F8FAFC"/>
          </w:tcPr>
          <w:p w14:paraId="59BEED46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8FAFC"/>
          </w:tcPr>
          <w:p w14:paraId="0CA18C98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唯一索引</w:t>
            </w:r>
          </w:p>
        </w:tc>
        <w:tc>
          <w:tcPr>
            <w:tcW w:w="2592" w:type="dxa"/>
            <w:shd w:val="clear" w:color="auto" w:fill="F8FAFC"/>
          </w:tcPr>
          <w:p w14:paraId="2C9B67DB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角色标识编码 (ROLE_ADMIN / ROLE_COURIER)</w:t>
            </w:r>
          </w:p>
        </w:tc>
      </w:tr>
      <w:tr w14:paraId="7274E765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</w:tcPr>
          <w:p w14:paraId="5897C198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role_name</w:t>
            </w:r>
          </w:p>
        </w:tc>
        <w:tc>
          <w:tcPr>
            <w:tcW w:w="1728" w:type="dxa"/>
            <w:shd w:val="clear" w:color="auto" w:fill="FFFFFF"/>
          </w:tcPr>
          <w:p w14:paraId="50EABB82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VARCHAR(64)</w:t>
            </w:r>
          </w:p>
        </w:tc>
        <w:tc>
          <w:tcPr>
            <w:tcW w:w="1152" w:type="dxa"/>
            <w:shd w:val="clear" w:color="auto" w:fill="FFFFFF"/>
          </w:tcPr>
          <w:p w14:paraId="58285B84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FFFFF"/>
          </w:tcPr>
          <w:p w14:paraId="1F4BC95F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无</w:t>
            </w:r>
          </w:p>
        </w:tc>
        <w:tc>
          <w:tcPr>
            <w:tcW w:w="2592" w:type="dxa"/>
            <w:shd w:val="clear" w:color="auto" w:fill="FFFFFF"/>
          </w:tcPr>
          <w:p w14:paraId="39790300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角色中文显示名称 (系统管理员 / 配送员)</w:t>
            </w:r>
          </w:p>
        </w:tc>
      </w:tr>
      <w:tr w14:paraId="3C69A9C8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8FAFC"/>
          </w:tcPr>
          <w:p w14:paraId="09DE0A13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description</w:t>
            </w:r>
          </w:p>
        </w:tc>
        <w:tc>
          <w:tcPr>
            <w:tcW w:w="1728" w:type="dxa"/>
            <w:shd w:val="clear" w:color="auto" w:fill="F8FAFC"/>
          </w:tcPr>
          <w:p w14:paraId="26354276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VARCHAR(255)</w:t>
            </w:r>
          </w:p>
        </w:tc>
        <w:tc>
          <w:tcPr>
            <w:tcW w:w="1152" w:type="dxa"/>
            <w:shd w:val="clear" w:color="auto" w:fill="F8FAFC"/>
          </w:tcPr>
          <w:p w14:paraId="64436E40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是</w:t>
            </w:r>
          </w:p>
        </w:tc>
        <w:tc>
          <w:tcPr>
            <w:tcW w:w="1728" w:type="dxa"/>
            <w:shd w:val="clear" w:color="auto" w:fill="F8FAFC"/>
          </w:tcPr>
          <w:p w14:paraId="09E96EBC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无</w:t>
            </w:r>
          </w:p>
        </w:tc>
        <w:tc>
          <w:tcPr>
            <w:tcW w:w="2592" w:type="dxa"/>
            <w:shd w:val="clear" w:color="auto" w:fill="F8FAFC"/>
          </w:tcPr>
          <w:p w14:paraId="5B49E1D6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角色职责权限范围详细说明</w:t>
            </w:r>
          </w:p>
        </w:tc>
      </w:tr>
      <w:tr w14:paraId="6DD29144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</w:tcPr>
          <w:p w14:paraId="3CA32BBB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create_time</w:t>
            </w:r>
          </w:p>
        </w:tc>
        <w:tc>
          <w:tcPr>
            <w:tcW w:w="1728" w:type="dxa"/>
            <w:shd w:val="clear" w:color="auto" w:fill="FFFFFF"/>
          </w:tcPr>
          <w:p w14:paraId="5AD1891D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DATETIME</w:t>
            </w:r>
          </w:p>
        </w:tc>
        <w:tc>
          <w:tcPr>
            <w:tcW w:w="1152" w:type="dxa"/>
            <w:shd w:val="clear" w:color="auto" w:fill="FFFFFF"/>
          </w:tcPr>
          <w:p w14:paraId="3385F1C1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FFFFF"/>
          </w:tcPr>
          <w:p w14:paraId="3498593F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无</w:t>
            </w:r>
          </w:p>
        </w:tc>
        <w:tc>
          <w:tcPr>
            <w:tcW w:w="2592" w:type="dxa"/>
            <w:shd w:val="clear" w:color="auto" w:fill="FFFFFF"/>
          </w:tcPr>
          <w:p w14:paraId="53A4A173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角色创建时间戳</w:t>
            </w:r>
          </w:p>
        </w:tc>
      </w:tr>
    </w:tbl>
    <w:p w14:paraId="421BCB66">
      <w:pPr>
        <w:spacing w:before="80" w:after="80"/>
        <w:jc w:val="center"/>
      </w:pPr>
      <w:r>
        <w:rPr>
          <w:rFonts w:ascii="黑体" w:hAnsi="黑体" w:eastAsia="黑体"/>
          <w:b/>
          <w:color w:val="334155"/>
          <w:sz w:val="18"/>
        </w:rPr>
        <w:t>表 3.2 系统用户表 (sys_user)</w:t>
      </w:r>
    </w:p>
    <w:tbl>
      <w:tblPr>
        <w:tblStyle w:val="21"/>
        <w:tblW w:w="0" w:type="auto"/>
        <w:jc w:val="center"/>
        <w:tblBorders>
          <w:top w:val="single" w:color="94A3B8" w:sz="6" w:space="0"/>
          <w:left w:val="single" w:color="CBD5E1" w:sz="6" w:space="0"/>
          <w:bottom w:val="single" w:color="64748B" w:sz="8" w:space="0"/>
          <w:right w:val="single" w:color="CBD5E1" w:sz="6" w:space="0"/>
          <w:insideH w:val="single" w:color="E2E8F0" w:sz="4" w:space="0"/>
          <w:insideV w:val="single" w:color="E2E8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688"/>
        <w:gridCol w:w="1083"/>
        <w:gridCol w:w="1671"/>
        <w:gridCol w:w="2432"/>
      </w:tblGrid>
      <w:tr w14:paraId="30D025EB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E2E8F0"/>
          </w:tcPr>
          <w:p w14:paraId="3F56DEE6"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字段名</w:t>
            </w:r>
          </w:p>
        </w:tc>
        <w:tc>
          <w:tcPr>
            <w:tcW w:w="1728" w:type="dxa"/>
            <w:shd w:val="clear" w:color="auto" w:fill="E2E8F0"/>
          </w:tcPr>
          <w:p w14:paraId="02B1E50A"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数据类型</w:t>
            </w:r>
          </w:p>
        </w:tc>
        <w:tc>
          <w:tcPr>
            <w:tcW w:w="1152" w:type="dxa"/>
            <w:shd w:val="clear" w:color="auto" w:fill="E2E8F0"/>
          </w:tcPr>
          <w:p w14:paraId="7DAC6F0B"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允许为空</w:t>
            </w:r>
          </w:p>
        </w:tc>
        <w:tc>
          <w:tcPr>
            <w:tcW w:w="1728" w:type="dxa"/>
            <w:shd w:val="clear" w:color="auto" w:fill="E2E8F0"/>
          </w:tcPr>
          <w:p w14:paraId="5B2D04F7"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主键/索引</w:t>
            </w:r>
          </w:p>
        </w:tc>
        <w:tc>
          <w:tcPr>
            <w:tcW w:w="2592" w:type="dxa"/>
            <w:shd w:val="clear" w:color="auto" w:fill="E2E8F0"/>
          </w:tcPr>
          <w:p w14:paraId="69244DF9"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字段含义与取值规范说明</w:t>
            </w:r>
          </w:p>
        </w:tc>
      </w:tr>
      <w:tr w14:paraId="47268B8A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</w:tcPr>
          <w:p w14:paraId="3C4B87C1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id</w:t>
            </w:r>
          </w:p>
        </w:tc>
        <w:tc>
          <w:tcPr>
            <w:tcW w:w="1728" w:type="dxa"/>
            <w:shd w:val="clear" w:color="auto" w:fill="FFFFFF"/>
          </w:tcPr>
          <w:p w14:paraId="38A3D9B8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BIGINT</w:t>
            </w:r>
          </w:p>
        </w:tc>
        <w:tc>
          <w:tcPr>
            <w:tcW w:w="1152" w:type="dxa"/>
            <w:shd w:val="clear" w:color="auto" w:fill="FFFFFF"/>
          </w:tcPr>
          <w:p w14:paraId="00E4432F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FFFFF"/>
          </w:tcPr>
          <w:p w14:paraId="4FF225A9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主键 (自增)</w:t>
            </w:r>
          </w:p>
        </w:tc>
        <w:tc>
          <w:tcPr>
            <w:tcW w:w="2592" w:type="dxa"/>
            <w:shd w:val="clear" w:color="auto" w:fill="FFFFFF"/>
          </w:tcPr>
          <w:p w14:paraId="179B9818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用户主键ID</w:t>
            </w:r>
          </w:p>
        </w:tc>
      </w:tr>
      <w:tr w14:paraId="6A76F40B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8FAFC"/>
          </w:tcPr>
          <w:p w14:paraId="2CC3F72A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username</w:t>
            </w:r>
          </w:p>
        </w:tc>
        <w:tc>
          <w:tcPr>
            <w:tcW w:w="1728" w:type="dxa"/>
            <w:shd w:val="clear" w:color="auto" w:fill="F8FAFC"/>
          </w:tcPr>
          <w:p w14:paraId="74EDCB6A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VARCHAR(64)</w:t>
            </w:r>
          </w:p>
        </w:tc>
        <w:tc>
          <w:tcPr>
            <w:tcW w:w="1152" w:type="dxa"/>
            <w:shd w:val="clear" w:color="auto" w:fill="F8FAFC"/>
          </w:tcPr>
          <w:p w14:paraId="61A19472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8FAFC"/>
          </w:tcPr>
          <w:p w14:paraId="0EC8CBD5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唯一索引</w:t>
            </w:r>
          </w:p>
        </w:tc>
        <w:tc>
          <w:tcPr>
            <w:tcW w:w="2592" w:type="dxa"/>
            <w:shd w:val="clear" w:color="auto" w:fill="F8FAFC"/>
          </w:tcPr>
          <w:p w14:paraId="48406BDE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登录用户名 / 统一工号 (如 admin / SG8001)</w:t>
            </w:r>
          </w:p>
        </w:tc>
      </w:tr>
      <w:tr w14:paraId="7C6E1631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</w:tcPr>
          <w:p w14:paraId="707D4660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password</w:t>
            </w:r>
          </w:p>
        </w:tc>
        <w:tc>
          <w:tcPr>
            <w:tcW w:w="1728" w:type="dxa"/>
            <w:shd w:val="clear" w:color="auto" w:fill="FFFFFF"/>
          </w:tcPr>
          <w:p w14:paraId="1101BECC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VARCHAR(128)</w:t>
            </w:r>
          </w:p>
        </w:tc>
        <w:tc>
          <w:tcPr>
            <w:tcW w:w="1152" w:type="dxa"/>
            <w:shd w:val="clear" w:color="auto" w:fill="FFFFFF"/>
          </w:tcPr>
          <w:p w14:paraId="0B015D92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FFFFF"/>
          </w:tcPr>
          <w:p w14:paraId="4E6F6C20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无</w:t>
            </w:r>
          </w:p>
        </w:tc>
        <w:tc>
          <w:tcPr>
            <w:tcW w:w="2592" w:type="dxa"/>
            <w:shd w:val="clear" w:color="auto" w:fill="FFFFFF"/>
          </w:tcPr>
          <w:p w14:paraId="2393E969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BCrypt强哈希加盐加密后的密码密文字符串</w:t>
            </w:r>
          </w:p>
        </w:tc>
      </w:tr>
      <w:tr w14:paraId="4D46B641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8FAFC"/>
          </w:tcPr>
          <w:p w14:paraId="265646B8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real_name</w:t>
            </w:r>
          </w:p>
        </w:tc>
        <w:tc>
          <w:tcPr>
            <w:tcW w:w="1728" w:type="dxa"/>
            <w:shd w:val="clear" w:color="auto" w:fill="F8FAFC"/>
          </w:tcPr>
          <w:p w14:paraId="56E3D07E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VARCHAR(64)</w:t>
            </w:r>
          </w:p>
        </w:tc>
        <w:tc>
          <w:tcPr>
            <w:tcW w:w="1152" w:type="dxa"/>
            <w:shd w:val="clear" w:color="auto" w:fill="F8FAFC"/>
          </w:tcPr>
          <w:p w14:paraId="7CC24ED5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8FAFC"/>
          </w:tcPr>
          <w:p w14:paraId="45573225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无</w:t>
            </w:r>
          </w:p>
        </w:tc>
        <w:tc>
          <w:tcPr>
            <w:tcW w:w="2592" w:type="dxa"/>
            <w:shd w:val="clear" w:color="auto" w:fill="F8FAFC"/>
          </w:tcPr>
          <w:p w14:paraId="3D2B9D84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用户真实姓名</w:t>
            </w:r>
          </w:p>
        </w:tc>
      </w:tr>
      <w:tr w14:paraId="1FA2E798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</w:tcPr>
          <w:p w14:paraId="2CCACBA2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phone</w:t>
            </w:r>
          </w:p>
        </w:tc>
        <w:tc>
          <w:tcPr>
            <w:tcW w:w="1728" w:type="dxa"/>
            <w:shd w:val="clear" w:color="auto" w:fill="FFFFFF"/>
          </w:tcPr>
          <w:p w14:paraId="7AF2CE87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VARCHAR(20)</w:t>
            </w:r>
          </w:p>
        </w:tc>
        <w:tc>
          <w:tcPr>
            <w:tcW w:w="1152" w:type="dxa"/>
            <w:shd w:val="clear" w:color="auto" w:fill="FFFFFF"/>
          </w:tcPr>
          <w:p w14:paraId="4FEA1896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FFFFF"/>
          </w:tcPr>
          <w:p w14:paraId="62BE22F5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普通索引</w:t>
            </w:r>
          </w:p>
        </w:tc>
        <w:tc>
          <w:tcPr>
            <w:tcW w:w="2592" w:type="dxa"/>
            <w:shd w:val="clear" w:color="auto" w:fill="FFFFFF"/>
          </w:tcPr>
          <w:p w14:paraId="3350037F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联系手机号 (用于身份验证与密码找回)</w:t>
            </w:r>
          </w:p>
        </w:tc>
      </w:tr>
      <w:tr w14:paraId="341C54D4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8FAFC"/>
          </w:tcPr>
          <w:p w14:paraId="479B7E7F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role_id</w:t>
            </w:r>
          </w:p>
        </w:tc>
        <w:tc>
          <w:tcPr>
            <w:tcW w:w="1728" w:type="dxa"/>
            <w:shd w:val="clear" w:color="auto" w:fill="F8FAFC"/>
          </w:tcPr>
          <w:p w14:paraId="3350A488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BIGINT</w:t>
            </w:r>
          </w:p>
        </w:tc>
        <w:tc>
          <w:tcPr>
            <w:tcW w:w="1152" w:type="dxa"/>
            <w:shd w:val="clear" w:color="auto" w:fill="F8FAFC"/>
          </w:tcPr>
          <w:p w14:paraId="37C4B971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8FAFC"/>
          </w:tcPr>
          <w:p w14:paraId="110AFB32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外键 (sys_role)</w:t>
            </w:r>
          </w:p>
        </w:tc>
        <w:tc>
          <w:tcPr>
            <w:tcW w:w="2592" w:type="dxa"/>
            <w:shd w:val="clear" w:color="auto" w:fill="F8FAFC"/>
          </w:tcPr>
          <w:p w14:paraId="6D536A27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所属角色ID (1=系统管理员, 2=送水工)</w:t>
            </w:r>
          </w:p>
        </w:tc>
      </w:tr>
      <w:tr w14:paraId="27CC82BE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</w:tcPr>
          <w:p w14:paraId="3DEF09D4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status</w:t>
            </w:r>
          </w:p>
        </w:tc>
        <w:tc>
          <w:tcPr>
            <w:tcW w:w="1728" w:type="dxa"/>
            <w:shd w:val="clear" w:color="auto" w:fill="FFFFFF"/>
          </w:tcPr>
          <w:p w14:paraId="1658E86E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TINYINT</w:t>
            </w:r>
          </w:p>
        </w:tc>
        <w:tc>
          <w:tcPr>
            <w:tcW w:w="1152" w:type="dxa"/>
            <w:shd w:val="clear" w:color="auto" w:fill="FFFFFF"/>
          </w:tcPr>
          <w:p w14:paraId="6BD97257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FFFFF"/>
          </w:tcPr>
          <w:p w14:paraId="10045E28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无</w:t>
            </w:r>
          </w:p>
        </w:tc>
        <w:tc>
          <w:tcPr>
            <w:tcW w:w="2592" w:type="dxa"/>
            <w:shd w:val="clear" w:color="auto" w:fill="FFFFFF"/>
          </w:tcPr>
          <w:p w14:paraId="129CE366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账号状态 (1=正常可用, 0=锁定停用)</w:t>
            </w:r>
          </w:p>
        </w:tc>
      </w:tr>
      <w:tr w14:paraId="2BC52FE2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8FAFC"/>
          </w:tcPr>
          <w:p w14:paraId="6BC07FD3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create_time</w:t>
            </w:r>
          </w:p>
        </w:tc>
        <w:tc>
          <w:tcPr>
            <w:tcW w:w="1728" w:type="dxa"/>
            <w:shd w:val="clear" w:color="auto" w:fill="F8FAFC"/>
          </w:tcPr>
          <w:p w14:paraId="52F4A275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DATETIME</w:t>
            </w:r>
          </w:p>
        </w:tc>
        <w:tc>
          <w:tcPr>
            <w:tcW w:w="1152" w:type="dxa"/>
            <w:shd w:val="clear" w:color="auto" w:fill="F8FAFC"/>
          </w:tcPr>
          <w:p w14:paraId="0E09566C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8FAFC"/>
          </w:tcPr>
          <w:p w14:paraId="174520A3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无</w:t>
            </w:r>
          </w:p>
        </w:tc>
        <w:tc>
          <w:tcPr>
            <w:tcW w:w="2592" w:type="dxa"/>
            <w:shd w:val="clear" w:color="auto" w:fill="F8FAFC"/>
          </w:tcPr>
          <w:p w14:paraId="5201D7EB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账号创建时间戳</w:t>
            </w:r>
          </w:p>
        </w:tc>
      </w:tr>
      <w:tr w14:paraId="234D6AFB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</w:tcPr>
          <w:p w14:paraId="46CABEF4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update_time</w:t>
            </w:r>
          </w:p>
        </w:tc>
        <w:tc>
          <w:tcPr>
            <w:tcW w:w="1728" w:type="dxa"/>
            <w:shd w:val="clear" w:color="auto" w:fill="FFFFFF"/>
          </w:tcPr>
          <w:p w14:paraId="6B0C65EA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DATETIME</w:t>
            </w:r>
          </w:p>
        </w:tc>
        <w:tc>
          <w:tcPr>
            <w:tcW w:w="1152" w:type="dxa"/>
            <w:shd w:val="clear" w:color="auto" w:fill="FFFFFF"/>
          </w:tcPr>
          <w:p w14:paraId="55AEA297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是</w:t>
            </w:r>
          </w:p>
        </w:tc>
        <w:tc>
          <w:tcPr>
            <w:tcW w:w="1728" w:type="dxa"/>
            <w:shd w:val="clear" w:color="auto" w:fill="FFFFFF"/>
          </w:tcPr>
          <w:p w14:paraId="27A059F1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无</w:t>
            </w:r>
          </w:p>
        </w:tc>
        <w:tc>
          <w:tcPr>
            <w:tcW w:w="2592" w:type="dxa"/>
            <w:shd w:val="clear" w:color="auto" w:fill="FFFFFF"/>
          </w:tcPr>
          <w:p w14:paraId="4DA73948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最后更新时间戳</w:t>
            </w:r>
          </w:p>
        </w:tc>
      </w:tr>
    </w:tbl>
    <w:p w14:paraId="6C0DE145">
      <w:pPr>
        <w:spacing w:before="80" w:after="80"/>
        <w:jc w:val="center"/>
      </w:pPr>
      <w:r>
        <w:rPr>
          <w:rFonts w:ascii="黑体" w:hAnsi="黑体" w:eastAsia="黑体"/>
          <w:b/>
          <w:color w:val="334155"/>
          <w:sz w:val="18"/>
        </w:rPr>
        <w:t>表 3.3 服务片区字典表 (t_region)</w:t>
      </w:r>
    </w:p>
    <w:tbl>
      <w:tblPr>
        <w:tblStyle w:val="21"/>
        <w:tblW w:w="0" w:type="auto"/>
        <w:jc w:val="center"/>
        <w:tblBorders>
          <w:top w:val="single" w:color="94A3B8" w:sz="6" w:space="0"/>
          <w:left w:val="single" w:color="CBD5E1" w:sz="6" w:space="0"/>
          <w:bottom w:val="single" w:color="64748B" w:sz="8" w:space="0"/>
          <w:right w:val="single" w:color="CBD5E1" w:sz="6" w:space="0"/>
          <w:insideH w:val="single" w:color="E2E8F0" w:sz="4" w:space="0"/>
          <w:insideV w:val="single" w:color="E2E8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5"/>
        <w:gridCol w:w="1688"/>
        <w:gridCol w:w="1083"/>
        <w:gridCol w:w="1613"/>
        <w:gridCol w:w="2473"/>
      </w:tblGrid>
      <w:tr w14:paraId="5CDE7070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E2E8F0"/>
          </w:tcPr>
          <w:p w14:paraId="6B87F5D8"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字段名</w:t>
            </w:r>
          </w:p>
        </w:tc>
        <w:tc>
          <w:tcPr>
            <w:tcW w:w="1728" w:type="dxa"/>
            <w:shd w:val="clear" w:color="auto" w:fill="E2E8F0"/>
          </w:tcPr>
          <w:p w14:paraId="59EF6151"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数据类型</w:t>
            </w:r>
          </w:p>
        </w:tc>
        <w:tc>
          <w:tcPr>
            <w:tcW w:w="1152" w:type="dxa"/>
            <w:shd w:val="clear" w:color="auto" w:fill="E2E8F0"/>
          </w:tcPr>
          <w:p w14:paraId="4F755863"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允许为空</w:t>
            </w:r>
          </w:p>
        </w:tc>
        <w:tc>
          <w:tcPr>
            <w:tcW w:w="1728" w:type="dxa"/>
            <w:shd w:val="clear" w:color="auto" w:fill="E2E8F0"/>
          </w:tcPr>
          <w:p w14:paraId="63CCA062"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主键/索引</w:t>
            </w:r>
          </w:p>
        </w:tc>
        <w:tc>
          <w:tcPr>
            <w:tcW w:w="2592" w:type="dxa"/>
            <w:shd w:val="clear" w:color="auto" w:fill="E2E8F0"/>
          </w:tcPr>
          <w:p w14:paraId="3C31C850"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字段含义与取值规范说明</w:t>
            </w:r>
          </w:p>
        </w:tc>
      </w:tr>
      <w:tr w14:paraId="3C073F12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</w:tcPr>
          <w:p w14:paraId="5C8C6E8C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id</w:t>
            </w:r>
          </w:p>
        </w:tc>
        <w:tc>
          <w:tcPr>
            <w:tcW w:w="1728" w:type="dxa"/>
            <w:shd w:val="clear" w:color="auto" w:fill="FFFFFF"/>
          </w:tcPr>
          <w:p w14:paraId="1279E65A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BIGINT</w:t>
            </w:r>
          </w:p>
        </w:tc>
        <w:tc>
          <w:tcPr>
            <w:tcW w:w="1152" w:type="dxa"/>
            <w:shd w:val="clear" w:color="auto" w:fill="FFFFFF"/>
          </w:tcPr>
          <w:p w14:paraId="6986B6FA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FFFFF"/>
          </w:tcPr>
          <w:p w14:paraId="70267C12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主键 (自增)</w:t>
            </w:r>
          </w:p>
        </w:tc>
        <w:tc>
          <w:tcPr>
            <w:tcW w:w="2592" w:type="dxa"/>
            <w:shd w:val="clear" w:color="auto" w:fill="FFFFFF"/>
          </w:tcPr>
          <w:p w14:paraId="0F72A3EC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片区主键ID</w:t>
            </w:r>
          </w:p>
        </w:tc>
      </w:tr>
      <w:tr w14:paraId="5AABB2E0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8FAFC"/>
          </w:tcPr>
          <w:p w14:paraId="7D0B6110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region_code</w:t>
            </w:r>
          </w:p>
        </w:tc>
        <w:tc>
          <w:tcPr>
            <w:tcW w:w="1728" w:type="dxa"/>
            <w:shd w:val="clear" w:color="auto" w:fill="F8FAFC"/>
          </w:tcPr>
          <w:p w14:paraId="3897A69D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VARCHAR(32)</w:t>
            </w:r>
          </w:p>
        </w:tc>
        <w:tc>
          <w:tcPr>
            <w:tcW w:w="1152" w:type="dxa"/>
            <w:shd w:val="clear" w:color="auto" w:fill="F8FAFC"/>
          </w:tcPr>
          <w:p w14:paraId="2CDF9BFE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8FAFC"/>
          </w:tcPr>
          <w:p w14:paraId="197039A4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唯一索引</w:t>
            </w:r>
          </w:p>
        </w:tc>
        <w:tc>
          <w:tcPr>
            <w:tcW w:w="2592" w:type="dxa"/>
            <w:shd w:val="clear" w:color="auto" w:fill="F8FAFC"/>
          </w:tcPr>
          <w:p w14:paraId="015FFE4E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片区业务编码 (如 REG_EAST_01)</w:t>
            </w:r>
          </w:p>
        </w:tc>
      </w:tr>
      <w:tr w14:paraId="1C920794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</w:tcPr>
          <w:p w14:paraId="07FA3297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region_name</w:t>
            </w:r>
          </w:p>
        </w:tc>
        <w:tc>
          <w:tcPr>
            <w:tcW w:w="1728" w:type="dxa"/>
            <w:shd w:val="clear" w:color="auto" w:fill="FFFFFF"/>
          </w:tcPr>
          <w:p w14:paraId="2473896C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VARCHAR(64)</w:t>
            </w:r>
          </w:p>
        </w:tc>
        <w:tc>
          <w:tcPr>
            <w:tcW w:w="1152" w:type="dxa"/>
            <w:shd w:val="clear" w:color="auto" w:fill="FFFFFF"/>
          </w:tcPr>
          <w:p w14:paraId="7F6BC168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FFFFF"/>
          </w:tcPr>
          <w:p w14:paraId="63E7B66E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无</w:t>
            </w:r>
          </w:p>
        </w:tc>
        <w:tc>
          <w:tcPr>
            <w:tcW w:w="2592" w:type="dxa"/>
            <w:shd w:val="clear" w:color="auto" w:fill="FFFFFF"/>
          </w:tcPr>
          <w:p w14:paraId="4B4E7958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片区名称 (如 城东阳光花园片区)</w:t>
            </w:r>
          </w:p>
        </w:tc>
      </w:tr>
      <w:tr w14:paraId="2B23EC89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8FAFC"/>
          </w:tcPr>
          <w:p w14:paraId="29396DBE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coverage_desc</w:t>
            </w:r>
          </w:p>
        </w:tc>
        <w:tc>
          <w:tcPr>
            <w:tcW w:w="1728" w:type="dxa"/>
            <w:shd w:val="clear" w:color="auto" w:fill="F8FAFC"/>
          </w:tcPr>
          <w:p w14:paraId="1B33D59D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VARCHAR(255)</w:t>
            </w:r>
          </w:p>
        </w:tc>
        <w:tc>
          <w:tcPr>
            <w:tcW w:w="1152" w:type="dxa"/>
            <w:shd w:val="clear" w:color="auto" w:fill="F8FAFC"/>
          </w:tcPr>
          <w:p w14:paraId="2E96955E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是</w:t>
            </w:r>
          </w:p>
        </w:tc>
        <w:tc>
          <w:tcPr>
            <w:tcW w:w="1728" w:type="dxa"/>
            <w:shd w:val="clear" w:color="auto" w:fill="F8FAFC"/>
          </w:tcPr>
          <w:p w14:paraId="61ED0CDD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无</w:t>
            </w:r>
          </w:p>
        </w:tc>
        <w:tc>
          <w:tcPr>
            <w:tcW w:w="2592" w:type="dxa"/>
            <w:shd w:val="clear" w:color="auto" w:fill="F8FAFC"/>
          </w:tcPr>
          <w:p w14:paraId="5E1372B2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片区覆盖的街道、社区与写字楼描述</w:t>
            </w:r>
          </w:p>
        </w:tc>
      </w:tr>
      <w:tr w14:paraId="59778CA8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</w:tcPr>
          <w:p w14:paraId="1C35FD64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leader_name</w:t>
            </w:r>
          </w:p>
        </w:tc>
        <w:tc>
          <w:tcPr>
            <w:tcW w:w="1728" w:type="dxa"/>
            <w:shd w:val="clear" w:color="auto" w:fill="FFFFFF"/>
          </w:tcPr>
          <w:p w14:paraId="5E46B2F4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VARCHAR(32)</w:t>
            </w:r>
          </w:p>
        </w:tc>
        <w:tc>
          <w:tcPr>
            <w:tcW w:w="1152" w:type="dxa"/>
            <w:shd w:val="clear" w:color="auto" w:fill="FFFFFF"/>
          </w:tcPr>
          <w:p w14:paraId="594C1B5F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是</w:t>
            </w:r>
          </w:p>
        </w:tc>
        <w:tc>
          <w:tcPr>
            <w:tcW w:w="1728" w:type="dxa"/>
            <w:shd w:val="clear" w:color="auto" w:fill="FFFFFF"/>
          </w:tcPr>
          <w:p w14:paraId="57C2F875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无</w:t>
            </w:r>
          </w:p>
        </w:tc>
        <w:tc>
          <w:tcPr>
            <w:tcW w:w="2592" w:type="dxa"/>
            <w:shd w:val="clear" w:color="auto" w:fill="FFFFFF"/>
          </w:tcPr>
          <w:p w14:paraId="6DC27E63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片区责任送水工组长姓名</w:t>
            </w:r>
          </w:p>
        </w:tc>
      </w:tr>
      <w:tr w14:paraId="77F3D878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8FAFC"/>
          </w:tcPr>
          <w:p w14:paraId="5A5BEA10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create_time</w:t>
            </w:r>
          </w:p>
        </w:tc>
        <w:tc>
          <w:tcPr>
            <w:tcW w:w="1728" w:type="dxa"/>
            <w:shd w:val="clear" w:color="auto" w:fill="F8FAFC"/>
          </w:tcPr>
          <w:p w14:paraId="132F4A45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DATETIME</w:t>
            </w:r>
          </w:p>
        </w:tc>
        <w:tc>
          <w:tcPr>
            <w:tcW w:w="1152" w:type="dxa"/>
            <w:shd w:val="clear" w:color="auto" w:fill="F8FAFC"/>
          </w:tcPr>
          <w:p w14:paraId="18410678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8FAFC"/>
          </w:tcPr>
          <w:p w14:paraId="11A1F56D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无</w:t>
            </w:r>
          </w:p>
        </w:tc>
        <w:tc>
          <w:tcPr>
            <w:tcW w:w="2592" w:type="dxa"/>
            <w:shd w:val="clear" w:color="auto" w:fill="F8FAFC"/>
          </w:tcPr>
          <w:p w14:paraId="0D51032F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片区创建时间</w:t>
            </w:r>
          </w:p>
        </w:tc>
      </w:tr>
    </w:tbl>
    <w:p w14:paraId="60C46ED9">
      <w:pPr>
        <w:spacing w:before="80" w:after="80"/>
        <w:jc w:val="center"/>
      </w:pPr>
      <w:r>
        <w:rPr>
          <w:rFonts w:ascii="黑体" w:hAnsi="黑体" w:eastAsia="黑体"/>
          <w:b/>
          <w:color w:val="334155"/>
          <w:sz w:val="18"/>
        </w:rPr>
        <w:t>表 3.4 配送员（送水工）信息表 (t_courier)</w:t>
      </w:r>
    </w:p>
    <w:tbl>
      <w:tblPr>
        <w:tblStyle w:val="21"/>
        <w:tblW w:w="0" w:type="auto"/>
        <w:jc w:val="center"/>
        <w:tblBorders>
          <w:top w:val="single" w:color="94A3B8" w:sz="6" w:space="0"/>
          <w:left w:val="single" w:color="CBD5E1" w:sz="6" w:space="0"/>
          <w:bottom w:val="single" w:color="64748B" w:sz="8" w:space="0"/>
          <w:right w:val="single" w:color="CBD5E1" w:sz="6" w:space="0"/>
          <w:insideH w:val="single" w:color="E2E8F0" w:sz="4" w:space="0"/>
          <w:insideV w:val="single" w:color="E2E8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6"/>
        <w:gridCol w:w="1659"/>
        <w:gridCol w:w="1055"/>
        <w:gridCol w:w="1648"/>
        <w:gridCol w:w="2364"/>
      </w:tblGrid>
      <w:tr w14:paraId="0320CFF5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E2E8F0"/>
          </w:tcPr>
          <w:p w14:paraId="6ADD7364"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字段名</w:t>
            </w:r>
          </w:p>
        </w:tc>
        <w:tc>
          <w:tcPr>
            <w:tcW w:w="1728" w:type="dxa"/>
            <w:shd w:val="clear" w:color="auto" w:fill="E2E8F0"/>
          </w:tcPr>
          <w:p w14:paraId="4CA0A722"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数据类型</w:t>
            </w:r>
          </w:p>
        </w:tc>
        <w:tc>
          <w:tcPr>
            <w:tcW w:w="1152" w:type="dxa"/>
            <w:shd w:val="clear" w:color="auto" w:fill="E2E8F0"/>
          </w:tcPr>
          <w:p w14:paraId="4A389B18"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允许为空</w:t>
            </w:r>
          </w:p>
        </w:tc>
        <w:tc>
          <w:tcPr>
            <w:tcW w:w="1728" w:type="dxa"/>
            <w:shd w:val="clear" w:color="auto" w:fill="E2E8F0"/>
          </w:tcPr>
          <w:p w14:paraId="78A2B617"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主键/索引</w:t>
            </w:r>
          </w:p>
        </w:tc>
        <w:tc>
          <w:tcPr>
            <w:tcW w:w="2592" w:type="dxa"/>
            <w:shd w:val="clear" w:color="auto" w:fill="E2E8F0"/>
          </w:tcPr>
          <w:p w14:paraId="15309069"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字段含义与取值规范说明</w:t>
            </w:r>
          </w:p>
        </w:tc>
      </w:tr>
      <w:tr w14:paraId="09C82897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</w:tcPr>
          <w:p w14:paraId="1CD6AC3E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id</w:t>
            </w:r>
          </w:p>
        </w:tc>
        <w:tc>
          <w:tcPr>
            <w:tcW w:w="1728" w:type="dxa"/>
            <w:shd w:val="clear" w:color="auto" w:fill="FFFFFF"/>
          </w:tcPr>
          <w:p w14:paraId="729A8FE1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BIGINT</w:t>
            </w:r>
          </w:p>
        </w:tc>
        <w:tc>
          <w:tcPr>
            <w:tcW w:w="1152" w:type="dxa"/>
            <w:shd w:val="clear" w:color="auto" w:fill="FFFFFF"/>
          </w:tcPr>
          <w:p w14:paraId="2E8E94EA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FFFFF"/>
          </w:tcPr>
          <w:p w14:paraId="2EF39752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主键 (自增)</w:t>
            </w:r>
          </w:p>
        </w:tc>
        <w:tc>
          <w:tcPr>
            <w:tcW w:w="2592" w:type="dxa"/>
            <w:shd w:val="clear" w:color="auto" w:fill="FFFFFF"/>
          </w:tcPr>
          <w:p w14:paraId="5200F51D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配送员信息唯一ID</w:t>
            </w:r>
          </w:p>
        </w:tc>
      </w:tr>
      <w:tr w14:paraId="3F54D640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8FAFC"/>
          </w:tcPr>
          <w:p w14:paraId="5EC9CE2B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user_id</w:t>
            </w:r>
          </w:p>
        </w:tc>
        <w:tc>
          <w:tcPr>
            <w:tcW w:w="1728" w:type="dxa"/>
            <w:shd w:val="clear" w:color="auto" w:fill="F8FAFC"/>
          </w:tcPr>
          <w:p w14:paraId="7EF732FD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BIGINT</w:t>
            </w:r>
          </w:p>
        </w:tc>
        <w:tc>
          <w:tcPr>
            <w:tcW w:w="1152" w:type="dxa"/>
            <w:shd w:val="clear" w:color="auto" w:fill="F8FAFC"/>
          </w:tcPr>
          <w:p w14:paraId="6C6C1F46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8FAFC"/>
          </w:tcPr>
          <w:p w14:paraId="0AF8BAF1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外键 (sys_user)</w:t>
            </w:r>
          </w:p>
        </w:tc>
        <w:tc>
          <w:tcPr>
            <w:tcW w:w="2592" w:type="dxa"/>
            <w:shd w:val="clear" w:color="auto" w:fill="F8FAFC"/>
          </w:tcPr>
          <w:p w14:paraId="0328626E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关联系统用户账号ID (1:1绑定)</w:t>
            </w:r>
          </w:p>
        </w:tc>
      </w:tr>
      <w:tr w14:paraId="4FB454E0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</w:tcPr>
          <w:p w14:paraId="34AC293F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courier_no</w:t>
            </w:r>
          </w:p>
        </w:tc>
        <w:tc>
          <w:tcPr>
            <w:tcW w:w="1728" w:type="dxa"/>
            <w:shd w:val="clear" w:color="auto" w:fill="FFFFFF"/>
          </w:tcPr>
          <w:p w14:paraId="4BB7381E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VARCHAR(32)</w:t>
            </w:r>
          </w:p>
        </w:tc>
        <w:tc>
          <w:tcPr>
            <w:tcW w:w="1152" w:type="dxa"/>
            <w:shd w:val="clear" w:color="auto" w:fill="FFFFFF"/>
          </w:tcPr>
          <w:p w14:paraId="4EF0B5C2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FFFFF"/>
          </w:tcPr>
          <w:p w14:paraId="0379ABAC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唯一索引</w:t>
            </w:r>
          </w:p>
        </w:tc>
        <w:tc>
          <w:tcPr>
            <w:tcW w:w="2592" w:type="dxa"/>
            <w:shd w:val="clear" w:color="auto" w:fill="FFFFFF"/>
          </w:tcPr>
          <w:p w14:paraId="6DBB90F1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送水工业务工号 (如 SG8001)</w:t>
            </w:r>
          </w:p>
        </w:tc>
      </w:tr>
      <w:tr w14:paraId="08609FB9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8FAFC"/>
          </w:tcPr>
          <w:p w14:paraId="542901CC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name</w:t>
            </w:r>
          </w:p>
        </w:tc>
        <w:tc>
          <w:tcPr>
            <w:tcW w:w="1728" w:type="dxa"/>
            <w:shd w:val="clear" w:color="auto" w:fill="F8FAFC"/>
          </w:tcPr>
          <w:p w14:paraId="4436C294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VARCHAR(64)</w:t>
            </w:r>
          </w:p>
        </w:tc>
        <w:tc>
          <w:tcPr>
            <w:tcW w:w="1152" w:type="dxa"/>
            <w:shd w:val="clear" w:color="auto" w:fill="F8FAFC"/>
          </w:tcPr>
          <w:p w14:paraId="03D38EF2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8FAFC"/>
          </w:tcPr>
          <w:p w14:paraId="661F91F5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无</w:t>
            </w:r>
          </w:p>
        </w:tc>
        <w:tc>
          <w:tcPr>
            <w:tcW w:w="2592" w:type="dxa"/>
            <w:shd w:val="clear" w:color="auto" w:fill="F8FAFC"/>
          </w:tcPr>
          <w:p w14:paraId="642F5F1C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配送员真实姓名</w:t>
            </w:r>
          </w:p>
        </w:tc>
      </w:tr>
      <w:tr w14:paraId="5915D1FB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</w:tcPr>
          <w:p w14:paraId="7DDC3AEB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phone</w:t>
            </w:r>
          </w:p>
        </w:tc>
        <w:tc>
          <w:tcPr>
            <w:tcW w:w="1728" w:type="dxa"/>
            <w:shd w:val="clear" w:color="auto" w:fill="FFFFFF"/>
          </w:tcPr>
          <w:p w14:paraId="04CD4ADA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VARCHAR(20)</w:t>
            </w:r>
          </w:p>
        </w:tc>
        <w:tc>
          <w:tcPr>
            <w:tcW w:w="1152" w:type="dxa"/>
            <w:shd w:val="clear" w:color="auto" w:fill="FFFFFF"/>
          </w:tcPr>
          <w:p w14:paraId="52BD3BE0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FFFFF"/>
          </w:tcPr>
          <w:p w14:paraId="40AEE06F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普通索引</w:t>
            </w:r>
          </w:p>
        </w:tc>
        <w:tc>
          <w:tcPr>
            <w:tcW w:w="2592" w:type="dxa"/>
            <w:shd w:val="clear" w:color="auto" w:fill="FFFFFF"/>
          </w:tcPr>
          <w:p w14:paraId="0FE4D6EC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配送员主要联系手机号</w:t>
            </w:r>
          </w:p>
        </w:tc>
      </w:tr>
      <w:tr w14:paraId="7EA4541F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8FAFC"/>
          </w:tcPr>
          <w:p w14:paraId="35257781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region_id</w:t>
            </w:r>
          </w:p>
        </w:tc>
        <w:tc>
          <w:tcPr>
            <w:tcW w:w="1728" w:type="dxa"/>
            <w:shd w:val="clear" w:color="auto" w:fill="F8FAFC"/>
          </w:tcPr>
          <w:p w14:paraId="79666A39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BIGINT</w:t>
            </w:r>
          </w:p>
        </w:tc>
        <w:tc>
          <w:tcPr>
            <w:tcW w:w="1152" w:type="dxa"/>
            <w:shd w:val="clear" w:color="auto" w:fill="F8FAFC"/>
          </w:tcPr>
          <w:p w14:paraId="69060F28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8FAFC"/>
          </w:tcPr>
          <w:p w14:paraId="28805483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外键 (t_region)</w:t>
            </w:r>
          </w:p>
        </w:tc>
        <w:tc>
          <w:tcPr>
            <w:tcW w:w="2592" w:type="dxa"/>
            <w:shd w:val="clear" w:color="auto" w:fill="F8FAFC"/>
          </w:tcPr>
          <w:p w14:paraId="5E36FD67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主责网格片区ID</w:t>
            </w:r>
          </w:p>
        </w:tc>
      </w:tr>
      <w:tr w14:paraId="5B3F1846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</w:tcPr>
          <w:p w14:paraId="013C2533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vehicle_type</w:t>
            </w:r>
          </w:p>
        </w:tc>
        <w:tc>
          <w:tcPr>
            <w:tcW w:w="1728" w:type="dxa"/>
            <w:shd w:val="clear" w:color="auto" w:fill="FFFFFF"/>
          </w:tcPr>
          <w:p w14:paraId="7B6BB36C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VARCHAR(32)</w:t>
            </w:r>
          </w:p>
        </w:tc>
        <w:tc>
          <w:tcPr>
            <w:tcW w:w="1152" w:type="dxa"/>
            <w:shd w:val="clear" w:color="auto" w:fill="FFFFFF"/>
          </w:tcPr>
          <w:p w14:paraId="6DCF2248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是</w:t>
            </w:r>
          </w:p>
        </w:tc>
        <w:tc>
          <w:tcPr>
            <w:tcW w:w="1728" w:type="dxa"/>
            <w:shd w:val="clear" w:color="auto" w:fill="FFFFFF"/>
          </w:tcPr>
          <w:p w14:paraId="3E6306B0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无</w:t>
            </w:r>
          </w:p>
        </w:tc>
        <w:tc>
          <w:tcPr>
            <w:tcW w:w="2592" w:type="dxa"/>
            <w:shd w:val="clear" w:color="auto" w:fill="FFFFFF"/>
          </w:tcPr>
          <w:p w14:paraId="78046261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配送交通工具 (电动三轮车 / 平板微货)</w:t>
            </w:r>
          </w:p>
        </w:tc>
      </w:tr>
      <w:tr w14:paraId="4536FD28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8FAFC"/>
          </w:tcPr>
          <w:p w14:paraId="1E932B25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status</w:t>
            </w:r>
          </w:p>
        </w:tc>
        <w:tc>
          <w:tcPr>
            <w:tcW w:w="1728" w:type="dxa"/>
            <w:shd w:val="clear" w:color="auto" w:fill="F8FAFC"/>
          </w:tcPr>
          <w:p w14:paraId="0EEAEBA2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TINYINT</w:t>
            </w:r>
          </w:p>
        </w:tc>
        <w:tc>
          <w:tcPr>
            <w:tcW w:w="1152" w:type="dxa"/>
            <w:shd w:val="clear" w:color="auto" w:fill="F8FAFC"/>
          </w:tcPr>
          <w:p w14:paraId="655E5A60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8FAFC"/>
          </w:tcPr>
          <w:p w14:paraId="6FBDFB60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无</w:t>
            </w:r>
          </w:p>
        </w:tc>
        <w:tc>
          <w:tcPr>
            <w:tcW w:w="2592" w:type="dxa"/>
            <w:shd w:val="clear" w:color="auto" w:fill="F8FAFC"/>
          </w:tcPr>
          <w:p w14:paraId="66617E4B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当前状态 (1=在职, 2=休假, 0=停用离职)</w:t>
            </w:r>
          </w:p>
        </w:tc>
      </w:tr>
      <w:tr w14:paraId="2CEFC181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</w:tcPr>
          <w:p w14:paraId="699AAF4F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entry_date</w:t>
            </w:r>
          </w:p>
        </w:tc>
        <w:tc>
          <w:tcPr>
            <w:tcW w:w="1728" w:type="dxa"/>
            <w:shd w:val="clear" w:color="auto" w:fill="FFFFFF"/>
          </w:tcPr>
          <w:p w14:paraId="6E446A59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DATE</w:t>
            </w:r>
          </w:p>
        </w:tc>
        <w:tc>
          <w:tcPr>
            <w:tcW w:w="1152" w:type="dxa"/>
            <w:shd w:val="clear" w:color="auto" w:fill="FFFFFF"/>
          </w:tcPr>
          <w:p w14:paraId="51B0D3D0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FFFFF"/>
          </w:tcPr>
          <w:p w14:paraId="07BAB998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无</w:t>
            </w:r>
          </w:p>
        </w:tc>
        <w:tc>
          <w:tcPr>
            <w:tcW w:w="2592" w:type="dxa"/>
            <w:shd w:val="clear" w:color="auto" w:fill="FFFFFF"/>
          </w:tcPr>
          <w:p w14:paraId="216EA655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入职日期</w:t>
            </w:r>
          </w:p>
        </w:tc>
      </w:tr>
      <w:tr w14:paraId="78078DEA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8FAFC"/>
          </w:tcPr>
          <w:p w14:paraId="04DF354D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total_delivered</w:t>
            </w:r>
          </w:p>
        </w:tc>
        <w:tc>
          <w:tcPr>
            <w:tcW w:w="1728" w:type="dxa"/>
            <w:shd w:val="clear" w:color="auto" w:fill="F8FAFC"/>
          </w:tcPr>
          <w:p w14:paraId="020C90BC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INT</w:t>
            </w:r>
          </w:p>
        </w:tc>
        <w:tc>
          <w:tcPr>
            <w:tcW w:w="1152" w:type="dxa"/>
            <w:shd w:val="clear" w:color="auto" w:fill="F8FAFC"/>
          </w:tcPr>
          <w:p w14:paraId="371933E5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8FAFC"/>
          </w:tcPr>
          <w:p w14:paraId="5CE8A97D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无</w:t>
            </w:r>
          </w:p>
        </w:tc>
        <w:tc>
          <w:tcPr>
            <w:tcW w:w="2592" w:type="dxa"/>
            <w:shd w:val="clear" w:color="auto" w:fill="F8FAFC"/>
          </w:tcPr>
          <w:p w14:paraId="64BB1453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历史累计送水总桶数 (自动统计汇总)</w:t>
            </w:r>
          </w:p>
        </w:tc>
      </w:tr>
    </w:tbl>
    <w:p w14:paraId="54DC3B13">
      <w:pPr>
        <w:spacing w:before="80" w:after="80"/>
        <w:jc w:val="center"/>
      </w:pPr>
      <w:r>
        <w:rPr>
          <w:rFonts w:ascii="黑体" w:hAnsi="黑体" w:eastAsia="黑体"/>
          <w:b/>
          <w:color w:val="334155"/>
          <w:sz w:val="18"/>
        </w:rPr>
        <w:t>表 3.5 客户档案信息表 (t_customer)</w:t>
      </w:r>
    </w:p>
    <w:tbl>
      <w:tblPr>
        <w:tblStyle w:val="21"/>
        <w:tblW w:w="0" w:type="auto"/>
        <w:jc w:val="center"/>
        <w:tblBorders>
          <w:top w:val="single" w:color="94A3B8" w:sz="6" w:space="0"/>
          <w:left w:val="single" w:color="CBD5E1" w:sz="6" w:space="0"/>
          <w:bottom w:val="single" w:color="64748B" w:sz="8" w:space="0"/>
          <w:right w:val="single" w:color="CBD5E1" w:sz="6" w:space="0"/>
          <w:insideH w:val="single" w:color="E2E8F0" w:sz="4" w:space="0"/>
          <w:insideV w:val="single" w:color="E2E8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627"/>
        <w:gridCol w:w="977"/>
        <w:gridCol w:w="1585"/>
        <w:gridCol w:w="2267"/>
      </w:tblGrid>
      <w:tr w14:paraId="35294386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E2E8F0"/>
          </w:tcPr>
          <w:p w14:paraId="1FD3257D"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字段名</w:t>
            </w:r>
          </w:p>
        </w:tc>
        <w:tc>
          <w:tcPr>
            <w:tcW w:w="1728" w:type="dxa"/>
            <w:shd w:val="clear" w:color="auto" w:fill="E2E8F0"/>
          </w:tcPr>
          <w:p w14:paraId="0252013C"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数据类型</w:t>
            </w:r>
          </w:p>
        </w:tc>
        <w:tc>
          <w:tcPr>
            <w:tcW w:w="1152" w:type="dxa"/>
            <w:shd w:val="clear" w:color="auto" w:fill="E2E8F0"/>
          </w:tcPr>
          <w:p w14:paraId="1F05FF97"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允许为空</w:t>
            </w:r>
          </w:p>
        </w:tc>
        <w:tc>
          <w:tcPr>
            <w:tcW w:w="1728" w:type="dxa"/>
            <w:shd w:val="clear" w:color="auto" w:fill="E2E8F0"/>
          </w:tcPr>
          <w:p w14:paraId="442AFE74"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主键/索引</w:t>
            </w:r>
          </w:p>
        </w:tc>
        <w:tc>
          <w:tcPr>
            <w:tcW w:w="2592" w:type="dxa"/>
            <w:shd w:val="clear" w:color="auto" w:fill="E2E8F0"/>
          </w:tcPr>
          <w:p w14:paraId="40707445"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字段含义与取值规范说明</w:t>
            </w:r>
          </w:p>
        </w:tc>
      </w:tr>
      <w:tr w14:paraId="6392AF37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</w:tcPr>
          <w:p w14:paraId="0B1037F6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id</w:t>
            </w:r>
          </w:p>
        </w:tc>
        <w:tc>
          <w:tcPr>
            <w:tcW w:w="1728" w:type="dxa"/>
            <w:shd w:val="clear" w:color="auto" w:fill="FFFFFF"/>
          </w:tcPr>
          <w:p w14:paraId="083F8866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BIGINT</w:t>
            </w:r>
          </w:p>
        </w:tc>
        <w:tc>
          <w:tcPr>
            <w:tcW w:w="1152" w:type="dxa"/>
            <w:shd w:val="clear" w:color="auto" w:fill="FFFFFF"/>
          </w:tcPr>
          <w:p w14:paraId="08607518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FFFFF"/>
          </w:tcPr>
          <w:p w14:paraId="7778CA7E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主键 (自增)</w:t>
            </w:r>
          </w:p>
        </w:tc>
        <w:tc>
          <w:tcPr>
            <w:tcW w:w="2592" w:type="dxa"/>
            <w:shd w:val="clear" w:color="auto" w:fill="FFFFFF"/>
          </w:tcPr>
          <w:p w14:paraId="6FFD4D7D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客户主键ID</w:t>
            </w:r>
          </w:p>
        </w:tc>
      </w:tr>
      <w:tr w14:paraId="3407735D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8FAFC"/>
          </w:tcPr>
          <w:p w14:paraId="0D58C619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customer_no</w:t>
            </w:r>
          </w:p>
        </w:tc>
        <w:tc>
          <w:tcPr>
            <w:tcW w:w="1728" w:type="dxa"/>
            <w:shd w:val="clear" w:color="auto" w:fill="F8FAFC"/>
          </w:tcPr>
          <w:p w14:paraId="21B45CE3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VARCHAR(32)</w:t>
            </w:r>
          </w:p>
        </w:tc>
        <w:tc>
          <w:tcPr>
            <w:tcW w:w="1152" w:type="dxa"/>
            <w:shd w:val="clear" w:color="auto" w:fill="F8FAFC"/>
          </w:tcPr>
          <w:p w14:paraId="1F5C45F6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8FAFC"/>
          </w:tcPr>
          <w:p w14:paraId="31F4AB83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唯一索引</w:t>
            </w:r>
          </w:p>
        </w:tc>
        <w:tc>
          <w:tcPr>
            <w:tcW w:w="2592" w:type="dxa"/>
            <w:shd w:val="clear" w:color="auto" w:fill="F8FAFC"/>
          </w:tcPr>
          <w:p w14:paraId="12647C76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客户业务编号 (如 KH20260901)</w:t>
            </w:r>
          </w:p>
        </w:tc>
      </w:tr>
      <w:tr w14:paraId="745A992F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</w:tcPr>
          <w:p w14:paraId="1CE18EFA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name</w:t>
            </w:r>
          </w:p>
        </w:tc>
        <w:tc>
          <w:tcPr>
            <w:tcW w:w="1728" w:type="dxa"/>
            <w:shd w:val="clear" w:color="auto" w:fill="FFFFFF"/>
          </w:tcPr>
          <w:p w14:paraId="1436DEA5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VARCHAR(64)</w:t>
            </w:r>
          </w:p>
        </w:tc>
        <w:tc>
          <w:tcPr>
            <w:tcW w:w="1152" w:type="dxa"/>
            <w:shd w:val="clear" w:color="auto" w:fill="FFFFFF"/>
          </w:tcPr>
          <w:p w14:paraId="180820E8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FFFFF"/>
          </w:tcPr>
          <w:p w14:paraId="0AE32A45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无</w:t>
            </w:r>
          </w:p>
        </w:tc>
        <w:tc>
          <w:tcPr>
            <w:tcW w:w="2592" w:type="dxa"/>
            <w:shd w:val="clear" w:color="auto" w:fill="FFFFFF"/>
          </w:tcPr>
          <w:p w14:paraId="47D93F34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客户姓名 / 企业单位名称</w:t>
            </w:r>
          </w:p>
        </w:tc>
      </w:tr>
      <w:tr w14:paraId="2B9FD4BD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8FAFC"/>
          </w:tcPr>
          <w:p w14:paraId="52B3A479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phone</w:t>
            </w:r>
          </w:p>
        </w:tc>
        <w:tc>
          <w:tcPr>
            <w:tcW w:w="1728" w:type="dxa"/>
            <w:shd w:val="clear" w:color="auto" w:fill="F8FAFC"/>
          </w:tcPr>
          <w:p w14:paraId="50B98E4C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VARCHAR(20)</w:t>
            </w:r>
          </w:p>
        </w:tc>
        <w:tc>
          <w:tcPr>
            <w:tcW w:w="1152" w:type="dxa"/>
            <w:shd w:val="clear" w:color="auto" w:fill="F8FAFC"/>
          </w:tcPr>
          <w:p w14:paraId="7994D95D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8FAFC"/>
          </w:tcPr>
          <w:p w14:paraId="5E63CA3B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复合索引</w:t>
            </w:r>
          </w:p>
        </w:tc>
        <w:tc>
          <w:tcPr>
            <w:tcW w:w="2592" w:type="dxa"/>
            <w:shd w:val="clear" w:color="auto" w:fill="F8FAFC"/>
          </w:tcPr>
          <w:p w14:paraId="3552269B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客户联系电话 (现场核销核心检索依据)</w:t>
            </w:r>
          </w:p>
        </w:tc>
      </w:tr>
      <w:tr w14:paraId="7AB3EC11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</w:tcPr>
          <w:p w14:paraId="2DB114A1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region_id</w:t>
            </w:r>
          </w:p>
        </w:tc>
        <w:tc>
          <w:tcPr>
            <w:tcW w:w="1728" w:type="dxa"/>
            <w:shd w:val="clear" w:color="auto" w:fill="FFFFFF"/>
          </w:tcPr>
          <w:p w14:paraId="7D712047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BIGINT</w:t>
            </w:r>
          </w:p>
        </w:tc>
        <w:tc>
          <w:tcPr>
            <w:tcW w:w="1152" w:type="dxa"/>
            <w:shd w:val="clear" w:color="auto" w:fill="FFFFFF"/>
          </w:tcPr>
          <w:p w14:paraId="77F0420B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FFFFF"/>
          </w:tcPr>
          <w:p w14:paraId="5722A2BF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外键 (t_region)</w:t>
            </w:r>
          </w:p>
        </w:tc>
        <w:tc>
          <w:tcPr>
            <w:tcW w:w="2592" w:type="dxa"/>
            <w:shd w:val="clear" w:color="auto" w:fill="FFFFFF"/>
          </w:tcPr>
          <w:p w14:paraId="66CA51E0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所属服务片区ID</w:t>
            </w:r>
          </w:p>
        </w:tc>
      </w:tr>
      <w:tr w14:paraId="3B4E4992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8FAFC"/>
          </w:tcPr>
          <w:p w14:paraId="63744561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address_detail</w:t>
            </w:r>
          </w:p>
        </w:tc>
        <w:tc>
          <w:tcPr>
            <w:tcW w:w="1728" w:type="dxa"/>
            <w:shd w:val="clear" w:color="auto" w:fill="F8FAFC"/>
          </w:tcPr>
          <w:p w14:paraId="7E968828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VARCHAR(255)</w:t>
            </w:r>
          </w:p>
        </w:tc>
        <w:tc>
          <w:tcPr>
            <w:tcW w:w="1152" w:type="dxa"/>
            <w:shd w:val="clear" w:color="auto" w:fill="F8FAFC"/>
          </w:tcPr>
          <w:p w14:paraId="6FF25247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8FAFC"/>
          </w:tcPr>
          <w:p w14:paraId="3E4B4F6D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无</w:t>
            </w:r>
          </w:p>
        </w:tc>
        <w:tc>
          <w:tcPr>
            <w:tcW w:w="2592" w:type="dxa"/>
            <w:shd w:val="clear" w:color="auto" w:fill="F8FAFC"/>
          </w:tcPr>
          <w:p w14:paraId="6A32D625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详细配送地址 (小区、栋、单元、门牌号)</w:t>
            </w:r>
          </w:p>
        </w:tc>
      </w:tr>
      <w:tr w14:paraId="4438F318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</w:tcPr>
          <w:p w14:paraId="456930BE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floor_num</w:t>
            </w:r>
          </w:p>
        </w:tc>
        <w:tc>
          <w:tcPr>
            <w:tcW w:w="1728" w:type="dxa"/>
            <w:shd w:val="clear" w:color="auto" w:fill="FFFFFF"/>
          </w:tcPr>
          <w:p w14:paraId="6F7FC688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INT</w:t>
            </w:r>
          </w:p>
        </w:tc>
        <w:tc>
          <w:tcPr>
            <w:tcW w:w="1152" w:type="dxa"/>
            <w:shd w:val="clear" w:color="auto" w:fill="FFFFFF"/>
          </w:tcPr>
          <w:p w14:paraId="13F043A0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FFFFF"/>
          </w:tcPr>
          <w:p w14:paraId="035EFA1D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无</w:t>
            </w:r>
          </w:p>
        </w:tc>
        <w:tc>
          <w:tcPr>
            <w:tcW w:w="2592" w:type="dxa"/>
            <w:shd w:val="clear" w:color="auto" w:fill="FFFFFF"/>
          </w:tcPr>
          <w:p w14:paraId="6DADEBB8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所在楼层高度 (如 6层)</w:t>
            </w:r>
          </w:p>
        </w:tc>
      </w:tr>
      <w:tr w14:paraId="6DD1307C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8FAFC"/>
          </w:tcPr>
          <w:p w14:paraId="57D2C64B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has_elevator</w:t>
            </w:r>
          </w:p>
        </w:tc>
        <w:tc>
          <w:tcPr>
            <w:tcW w:w="1728" w:type="dxa"/>
            <w:shd w:val="clear" w:color="auto" w:fill="F8FAFC"/>
          </w:tcPr>
          <w:p w14:paraId="4C0E1EA3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TINYINT</w:t>
            </w:r>
          </w:p>
        </w:tc>
        <w:tc>
          <w:tcPr>
            <w:tcW w:w="1152" w:type="dxa"/>
            <w:shd w:val="clear" w:color="auto" w:fill="F8FAFC"/>
          </w:tcPr>
          <w:p w14:paraId="54BA2290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8FAFC"/>
          </w:tcPr>
          <w:p w14:paraId="03CCD5DE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无</w:t>
            </w:r>
          </w:p>
        </w:tc>
        <w:tc>
          <w:tcPr>
            <w:tcW w:w="2592" w:type="dxa"/>
            <w:shd w:val="clear" w:color="auto" w:fill="F8FAFC"/>
          </w:tcPr>
          <w:p w14:paraId="64355A2C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是否有电梯 (1=有电梯, 0=步梯爬楼)</w:t>
            </w:r>
          </w:p>
        </w:tc>
      </w:tr>
      <w:tr w14:paraId="5A508931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</w:tcPr>
          <w:p w14:paraId="0D3DF179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customer_type</w:t>
            </w:r>
          </w:p>
        </w:tc>
        <w:tc>
          <w:tcPr>
            <w:tcW w:w="1728" w:type="dxa"/>
            <w:shd w:val="clear" w:color="auto" w:fill="FFFFFF"/>
          </w:tcPr>
          <w:p w14:paraId="1C655C24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TINYINT</w:t>
            </w:r>
          </w:p>
        </w:tc>
        <w:tc>
          <w:tcPr>
            <w:tcW w:w="1152" w:type="dxa"/>
            <w:shd w:val="clear" w:color="auto" w:fill="FFFFFF"/>
          </w:tcPr>
          <w:p w14:paraId="778C98DB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FFFFF"/>
          </w:tcPr>
          <w:p w14:paraId="67D10A35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无</w:t>
            </w:r>
          </w:p>
        </w:tc>
        <w:tc>
          <w:tcPr>
            <w:tcW w:w="2592" w:type="dxa"/>
            <w:shd w:val="clear" w:color="auto" w:fill="FFFFFF"/>
          </w:tcPr>
          <w:p w14:paraId="59818ECF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客户类型 (1=家庭散户, 2=企业商业大客户)</w:t>
            </w:r>
          </w:p>
        </w:tc>
      </w:tr>
      <w:tr w14:paraId="77C67FC5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8FAFC"/>
          </w:tcPr>
          <w:p w14:paraId="5EAC0F84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unreturned_barrels</w:t>
            </w:r>
          </w:p>
        </w:tc>
        <w:tc>
          <w:tcPr>
            <w:tcW w:w="1728" w:type="dxa"/>
            <w:shd w:val="clear" w:color="auto" w:fill="F8FAFC"/>
          </w:tcPr>
          <w:p w14:paraId="09DC1851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INT</w:t>
            </w:r>
          </w:p>
        </w:tc>
        <w:tc>
          <w:tcPr>
            <w:tcW w:w="1152" w:type="dxa"/>
            <w:shd w:val="clear" w:color="auto" w:fill="F8FAFC"/>
          </w:tcPr>
          <w:p w14:paraId="5B9D9B57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8FAFC"/>
          </w:tcPr>
          <w:p w14:paraId="485D301F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无</w:t>
            </w:r>
          </w:p>
        </w:tc>
        <w:tc>
          <w:tcPr>
            <w:tcW w:w="2592" w:type="dxa"/>
            <w:shd w:val="clear" w:color="auto" w:fill="F8FAFC"/>
          </w:tcPr>
          <w:p w14:paraId="3A0BF518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当前累计未还空桶总数 (欠桶台账)</w:t>
            </w:r>
          </w:p>
        </w:tc>
      </w:tr>
      <w:tr w14:paraId="7E3AB1C1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</w:tcPr>
          <w:p w14:paraId="1520918B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create_time</w:t>
            </w:r>
          </w:p>
        </w:tc>
        <w:tc>
          <w:tcPr>
            <w:tcW w:w="1728" w:type="dxa"/>
            <w:shd w:val="clear" w:color="auto" w:fill="FFFFFF"/>
          </w:tcPr>
          <w:p w14:paraId="1D7C4768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DATETIME</w:t>
            </w:r>
          </w:p>
        </w:tc>
        <w:tc>
          <w:tcPr>
            <w:tcW w:w="1152" w:type="dxa"/>
            <w:shd w:val="clear" w:color="auto" w:fill="FFFFFF"/>
          </w:tcPr>
          <w:p w14:paraId="43CC2651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FFFFF"/>
          </w:tcPr>
          <w:p w14:paraId="09E6BA7C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无</w:t>
            </w:r>
          </w:p>
        </w:tc>
        <w:tc>
          <w:tcPr>
            <w:tcW w:w="2592" w:type="dxa"/>
            <w:shd w:val="clear" w:color="auto" w:fill="FFFFFF"/>
          </w:tcPr>
          <w:p w14:paraId="738CDE57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客户建档时间戳</w:t>
            </w:r>
          </w:p>
        </w:tc>
      </w:tr>
    </w:tbl>
    <w:p w14:paraId="2CC22696">
      <w:pPr>
        <w:spacing w:before="80" w:after="80"/>
        <w:jc w:val="center"/>
      </w:pPr>
      <w:r>
        <w:rPr>
          <w:rFonts w:ascii="黑体" w:hAnsi="黑体" w:eastAsia="黑体"/>
          <w:b/>
          <w:color w:val="334155"/>
          <w:sz w:val="18"/>
        </w:rPr>
        <w:t>表 3.6 水票品牌与规格表 (t_ticket_type)</w:t>
      </w:r>
    </w:p>
    <w:tbl>
      <w:tblPr>
        <w:tblStyle w:val="21"/>
        <w:tblW w:w="0" w:type="auto"/>
        <w:jc w:val="center"/>
        <w:tblBorders>
          <w:top w:val="single" w:color="94A3B8" w:sz="6" w:space="0"/>
          <w:left w:val="single" w:color="CBD5E1" w:sz="6" w:space="0"/>
          <w:bottom w:val="single" w:color="64748B" w:sz="8" w:space="0"/>
          <w:right w:val="single" w:color="CBD5E1" w:sz="6" w:space="0"/>
          <w:insideH w:val="single" w:color="E2E8F0" w:sz="4" w:space="0"/>
          <w:insideV w:val="single" w:color="E2E8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698"/>
        <w:gridCol w:w="1086"/>
        <w:gridCol w:w="1618"/>
        <w:gridCol w:w="2414"/>
      </w:tblGrid>
      <w:tr w14:paraId="42940D73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</w:tblPrEx>
        <w:trPr>
          <w:jc w:val="center"/>
        </w:trPr>
        <w:tc>
          <w:tcPr>
            <w:tcW w:w="1440" w:type="dxa"/>
            <w:shd w:val="clear" w:color="auto" w:fill="E2E8F0"/>
          </w:tcPr>
          <w:p w14:paraId="2F4F0A81"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字段名</w:t>
            </w:r>
          </w:p>
        </w:tc>
        <w:tc>
          <w:tcPr>
            <w:tcW w:w="1728" w:type="dxa"/>
            <w:shd w:val="clear" w:color="auto" w:fill="E2E8F0"/>
          </w:tcPr>
          <w:p w14:paraId="0652D1AE"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数据类型</w:t>
            </w:r>
          </w:p>
        </w:tc>
        <w:tc>
          <w:tcPr>
            <w:tcW w:w="1152" w:type="dxa"/>
            <w:shd w:val="clear" w:color="auto" w:fill="E2E8F0"/>
          </w:tcPr>
          <w:p w14:paraId="3242B962"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允许为空</w:t>
            </w:r>
          </w:p>
        </w:tc>
        <w:tc>
          <w:tcPr>
            <w:tcW w:w="1728" w:type="dxa"/>
            <w:shd w:val="clear" w:color="auto" w:fill="E2E8F0"/>
          </w:tcPr>
          <w:p w14:paraId="44CEAEC8"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主键/索引</w:t>
            </w:r>
          </w:p>
        </w:tc>
        <w:tc>
          <w:tcPr>
            <w:tcW w:w="2592" w:type="dxa"/>
            <w:shd w:val="clear" w:color="auto" w:fill="E2E8F0"/>
          </w:tcPr>
          <w:p w14:paraId="481401C0"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字段含义与取值规范说明</w:t>
            </w:r>
          </w:p>
        </w:tc>
      </w:tr>
      <w:tr w14:paraId="253145BF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</w:tcPr>
          <w:p w14:paraId="44D4C16E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id</w:t>
            </w:r>
          </w:p>
        </w:tc>
        <w:tc>
          <w:tcPr>
            <w:tcW w:w="1728" w:type="dxa"/>
            <w:shd w:val="clear" w:color="auto" w:fill="FFFFFF"/>
          </w:tcPr>
          <w:p w14:paraId="310D6BD5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BIGINT</w:t>
            </w:r>
          </w:p>
        </w:tc>
        <w:tc>
          <w:tcPr>
            <w:tcW w:w="1152" w:type="dxa"/>
            <w:shd w:val="clear" w:color="auto" w:fill="FFFFFF"/>
          </w:tcPr>
          <w:p w14:paraId="6AEEA02B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FFFFF"/>
          </w:tcPr>
          <w:p w14:paraId="5F8390FF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主键 (自增)</w:t>
            </w:r>
          </w:p>
        </w:tc>
        <w:tc>
          <w:tcPr>
            <w:tcW w:w="2592" w:type="dxa"/>
            <w:shd w:val="clear" w:color="auto" w:fill="FFFFFF"/>
          </w:tcPr>
          <w:p w14:paraId="555E7EBF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水票规格唯一ID</w:t>
            </w:r>
          </w:p>
        </w:tc>
      </w:tr>
      <w:tr w14:paraId="36366218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8FAFC"/>
          </w:tcPr>
          <w:p w14:paraId="6E4D7A7D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brand_name</w:t>
            </w:r>
          </w:p>
        </w:tc>
        <w:tc>
          <w:tcPr>
            <w:tcW w:w="1728" w:type="dxa"/>
            <w:shd w:val="clear" w:color="auto" w:fill="F8FAFC"/>
          </w:tcPr>
          <w:p w14:paraId="2D60FFE7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VARCHAR(64)</w:t>
            </w:r>
          </w:p>
        </w:tc>
        <w:tc>
          <w:tcPr>
            <w:tcW w:w="1152" w:type="dxa"/>
            <w:shd w:val="clear" w:color="auto" w:fill="F8FAFC"/>
          </w:tcPr>
          <w:p w14:paraId="7D46095F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8FAFC"/>
          </w:tcPr>
          <w:p w14:paraId="02E27428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无</w:t>
            </w:r>
          </w:p>
        </w:tc>
        <w:tc>
          <w:tcPr>
            <w:tcW w:w="2592" w:type="dxa"/>
            <w:shd w:val="clear" w:color="auto" w:fill="F8FAFC"/>
          </w:tcPr>
          <w:p w14:paraId="448ED2B6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品牌名称 (如 农夫山泉 / 怡宝 / 雀巢)</w:t>
            </w:r>
          </w:p>
        </w:tc>
      </w:tr>
      <w:tr w14:paraId="4CA2DD3B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</w:tcPr>
          <w:p w14:paraId="5F5DF242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spec_desc</w:t>
            </w:r>
          </w:p>
        </w:tc>
        <w:tc>
          <w:tcPr>
            <w:tcW w:w="1728" w:type="dxa"/>
            <w:shd w:val="clear" w:color="auto" w:fill="FFFFFF"/>
          </w:tcPr>
          <w:p w14:paraId="3223A904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VARCHAR(64)</w:t>
            </w:r>
          </w:p>
        </w:tc>
        <w:tc>
          <w:tcPr>
            <w:tcW w:w="1152" w:type="dxa"/>
            <w:shd w:val="clear" w:color="auto" w:fill="FFFFFF"/>
          </w:tcPr>
          <w:p w14:paraId="1D17CC88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FFFFF"/>
          </w:tcPr>
          <w:p w14:paraId="350E3B39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无</w:t>
            </w:r>
          </w:p>
        </w:tc>
        <w:tc>
          <w:tcPr>
            <w:tcW w:w="2592" w:type="dxa"/>
            <w:shd w:val="clear" w:color="auto" w:fill="FFFFFF"/>
          </w:tcPr>
          <w:p w14:paraId="7E02CDEC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规格容量描述 (如 19L优质天然饮用水)</w:t>
            </w:r>
          </w:p>
        </w:tc>
      </w:tr>
      <w:tr w14:paraId="7A8B9F52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8FAFC"/>
          </w:tcPr>
          <w:p w14:paraId="1F0DFC13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unit_price</w:t>
            </w:r>
          </w:p>
        </w:tc>
        <w:tc>
          <w:tcPr>
            <w:tcW w:w="1728" w:type="dxa"/>
            <w:shd w:val="clear" w:color="auto" w:fill="F8FAFC"/>
          </w:tcPr>
          <w:p w14:paraId="768C1DFF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DECIMAL(10,2)</w:t>
            </w:r>
          </w:p>
        </w:tc>
        <w:tc>
          <w:tcPr>
            <w:tcW w:w="1152" w:type="dxa"/>
            <w:shd w:val="clear" w:color="auto" w:fill="F8FAFC"/>
          </w:tcPr>
          <w:p w14:paraId="7867A935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8FAFC"/>
          </w:tcPr>
          <w:p w14:paraId="3BD353E9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无</w:t>
            </w:r>
          </w:p>
        </w:tc>
        <w:tc>
          <w:tcPr>
            <w:tcW w:w="2592" w:type="dxa"/>
            <w:shd w:val="clear" w:color="auto" w:fill="F8FAFC"/>
          </w:tcPr>
          <w:p w14:paraId="3546DCA6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单张水票基准售价 (元)</w:t>
            </w:r>
          </w:p>
        </w:tc>
      </w:tr>
      <w:tr w14:paraId="2DEDDB2C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</w:tcPr>
          <w:p w14:paraId="596C16E1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barrel_deposit</w:t>
            </w:r>
          </w:p>
        </w:tc>
        <w:tc>
          <w:tcPr>
            <w:tcW w:w="1728" w:type="dxa"/>
            <w:shd w:val="clear" w:color="auto" w:fill="FFFFFF"/>
          </w:tcPr>
          <w:p w14:paraId="22B6ACF4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DECIMAL(10,2)</w:t>
            </w:r>
          </w:p>
        </w:tc>
        <w:tc>
          <w:tcPr>
            <w:tcW w:w="1152" w:type="dxa"/>
            <w:shd w:val="clear" w:color="auto" w:fill="FFFFFF"/>
          </w:tcPr>
          <w:p w14:paraId="5515BFBE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FFFFF"/>
          </w:tcPr>
          <w:p w14:paraId="3E69B138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无</w:t>
            </w:r>
          </w:p>
        </w:tc>
        <w:tc>
          <w:tcPr>
            <w:tcW w:w="2592" w:type="dxa"/>
            <w:shd w:val="clear" w:color="auto" w:fill="FFFFFF"/>
          </w:tcPr>
          <w:p w14:paraId="77C078F9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每桶对应空桶押金基准金额 (元)</w:t>
            </w:r>
          </w:p>
        </w:tc>
      </w:tr>
      <w:tr w14:paraId="3EB437EE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8FAFC"/>
          </w:tcPr>
          <w:p w14:paraId="18FE046C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is_active</w:t>
            </w:r>
          </w:p>
        </w:tc>
        <w:tc>
          <w:tcPr>
            <w:tcW w:w="1728" w:type="dxa"/>
            <w:shd w:val="clear" w:color="auto" w:fill="F8FAFC"/>
          </w:tcPr>
          <w:p w14:paraId="63FC6A1D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TINYINT</w:t>
            </w:r>
          </w:p>
        </w:tc>
        <w:tc>
          <w:tcPr>
            <w:tcW w:w="1152" w:type="dxa"/>
            <w:shd w:val="clear" w:color="auto" w:fill="F8FAFC"/>
          </w:tcPr>
          <w:p w14:paraId="657FD44B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8FAFC"/>
          </w:tcPr>
          <w:p w14:paraId="74002173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无</w:t>
            </w:r>
          </w:p>
        </w:tc>
        <w:tc>
          <w:tcPr>
            <w:tcW w:w="2592" w:type="dxa"/>
            <w:shd w:val="clear" w:color="auto" w:fill="F8FAFC"/>
          </w:tcPr>
          <w:p w14:paraId="441041AC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在售状态 (1=在售可用, 0=已停发)</w:t>
            </w:r>
          </w:p>
        </w:tc>
      </w:tr>
      <w:tr w14:paraId="1F896A3C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</w:tcPr>
          <w:p w14:paraId="22D27423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create_time</w:t>
            </w:r>
          </w:p>
        </w:tc>
        <w:tc>
          <w:tcPr>
            <w:tcW w:w="1728" w:type="dxa"/>
            <w:shd w:val="clear" w:color="auto" w:fill="FFFFFF"/>
          </w:tcPr>
          <w:p w14:paraId="7EBE31E9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DATETIME</w:t>
            </w:r>
          </w:p>
        </w:tc>
        <w:tc>
          <w:tcPr>
            <w:tcW w:w="1152" w:type="dxa"/>
            <w:shd w:val="clear" w:color="auto" w:fill="FFFFFF"/>
          </w:tcPr>
          <w:p w14:paraId="618DB79F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FFFFF"/>
          </w:tcPr>
          <w:p w14:paraId="14CA31E5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无</w:t>
            </w:r>
          </w:p>
        </w:tc>
        <w:tc>
          <w:tcPr>
            <w:tcW w:w="2592" w:type="dxa"/>
            <w:shd w:val="clear" w:color="auto" w:fill="FFFFFF"/>
          </w:tcPr>
          <w:p w14:paraId="2BE8DD95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规格发布时间戳</w:t>
            </w:r>
          </w:p>
        </w:tc>
      </w:tr>
    </w:tbl>
    <w:p w14:paraId="75BD2FBF">
      <w:pPr>
        <w:spacing w:before="80" w:after="80"/>
        <w:jc w:val="center"/>
      </w:pPr>
      <w:r>
        <w:rPr>
          <w:rFonts w:ascii="黑体" w:hAnsi="黑体" w:eastAsia="黑体"/>
          <w:b/>
          <w:color w:val="334155"/>
          <w:sz w:val="18"/>
        </w:rPr>
        <w:t>表 3.7 客户水票账户余额表 (t_ticket_account)</w:t>
      </w:r>
    </w:p>
    <w:tbl>
      <w:tblPr>
        <w:tblStyle w:val="21"/>
        <w:tblW w:w="0" w:type="auto"/>
        <w:jc w:val="center"/>
        <w:tblBorders>
          <w:top w:val="single" w:color="94A3B8" w:sz="6" w:space="0"/>
          <w:left w:val="single" w:color="CBD5E1" w:sz="6" w:space="0"/>
          <w:bottom w:val="single" w:color="64748B" w:sz="8" w:space="0"/>
          <w:right w:val="single" w:color="CBD5E1" w:sz="6" w:space="0"/>
          <w:insideH w:val="single" w:color="E2E8F0" w:sz="4" w:space="0"/>
          <w:insideV w:val="single" w:color="E2E8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640"/>
        <w:gridCol w:w="1069"/>
        <w:gridCol w:w="1710"/>
        <w:gridCol w:w="2397"/>
      </w:tblGrid>
      <w:tr w14:paraId="4171CA65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E2E8F0"/>
          </w:tcPr>
          <w:p w14:paraId="75DDBC2D"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字段名</w:t>
            </w:r>
          </w:p>
        </w:tc>
        <w:tc>
          <w:tcPr>
            <w:tcW w:w="1728" w:type="dxa"/>
            <w:shd w:val="clear" w:color="auto" w:fill="E2E8F0"/>
          </w:tcPr>
          <w:p w14:paraId="56890C0C"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数据类型</w:t>
            </w:r>
          </w:p>
        </w:tc>
        <w:tc>
          <w:tcPr>
            <w:tcW w:w="1152" w:type="dxa"/>
            <w:shd w:val="clear" w:color="auto" w:fill="E2E8F0"/>
          </w:tcPr>
          <w:p w14:paraId="62A01262"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允许为空</w:t>
            </w:r>
          </w:p>
        </w:tc>
        <w:tc>
          <w:tcPr>
            <w:tcW w:w="1728" w:type="dxa"/>
            <w:shd w:val="clear" w:color="auto" w:fill="E2E8F0"/>
          </w:tcPr>
          <w:p w14:paraId="31EE1444"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主键/索引</w:t>
            </w:r>
          </w:p>
        </w:tc>
        <w:tc>
          <w:tcPr>
            <w:tcW w:w="2592" w:type="dxa"/>
            <w:shd w:val="clear" w:color="auto" w:fill="E2E8F0"/>
          </w:tcPr>
          <w:p w14:paraId="158C464E"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字段含义与取值规范说明</w:t>
            </w:r>
          </w:p>
        </w:tc>
      </w:tr>
      <w:tr w14:paraId="32733658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</w:tcPr>
          <w:p w14:paraId="456E570A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id</w:t>
            </w:r>
          </w:p>
        </w:tc>
        <w:tc>
          <w:tcPr>
            <w:tcW w:w="1728" w:type="dxa"/>
            <w:shd w:val="clear" w:color="auto" w:fill="FFFFFF"/>
          </w:tcPr>
          <w:p w14:paraId="350DE603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BIGINT</w:t>
            </w:r>
          </w:p>
        </w:tc>
        <w:tc>
          <w:tcPr>
            <w:tcW w:w="1152" w:type="dxa"/>
            <w:shd w:val="clear" w:color="auto" w:fill="FFFFFF"/>
          </w:tcPr>
          <w:p w14:paraId="713DD096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FFFFF"/>
          </w:tcPr>
          <w:p w14:paraId="6B77FFFA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主键 (自增)</w:t>
            </w:r>
          </w:p>
        </w:tc>
        <w:tc>
          <w:tcPr>
            <w:tcW w:w="2592" w:type="dxa"/>
            <w:shd w:val="clear" w:color="auto" w:fill="FFFFFF"/>
          </w:tcPr>
          <w:p w14:paraId="75A412D4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水票账户主键ID</w:t>
            </w:r>
          </w:p>
        </w:tc>
      </w:tr>
      <w:tr w14:paraId="3B085457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8FAFC"/>
          </w:tcPr>
          <w:p w14:paraId="08F89408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customer_id</w:t>
            </w:r>
          </w:p>
        </w:tc>
        <w:tc>
          <w:tcPr>
            <w:tcW w:w="1728" w:type="dxa"/>
            <w:shd w:val="clear" w:color="auto" w:fill="F8FAFC"/>
          </w:tcPr>
          <w:p w14:paraId="4353A403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BIGINT</w:t>
            </w:r>
          </w:p>
        </w:tc>
        <w:tc>
          <w:tcPr>
            <w:tcW w:w="1152" w:type="dxa"/>
            <w:shd w:val="clear" w:color="auto" w:fill="F8FAFC"/>
          </w:tcPr>
          <w:p w14:paraId="7AC7EE43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8FAFC"/>
          </w:tcPr>
          <w:p w14:paraId="630C851C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外键 (t_customer)</w:t>
            </w:r>
          </w:p>
        </w:tc>
        <w:tc>
          <w:tcPr>
            <w:tcW w:w="2592" w:type="dxa"/>
            <w:shd w:val="clear" w:color="auto" w:fill="F8FAFC"/>
          </w:tcPr>
          <w:p w14:paraId="725B7E47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持有客户ID (与type_id建立联合唯一键)</w:t>
            </w:r>
          </w:p>
        </w:tc>
      </w:tr>
      <w:tr w14:paraId="17E59537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</w:tcPr>
          <w:p w14:paraId="499872D5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type_id</w:t>
            </w:r>
          </w:p>
        </w:tc>
        <w:tc>
          <w:tcPr>
            <w:tcW w:w="1728" w:type="dxa"/>
            <w:shd w:val="clear" w:color="auto" w:fill="FFFFFF"/>
          </w:tcPr>
          <w:p w14:paraId="787A3E6D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BIGINT</w:t>
            </w:r>
          </w:p>
        </w:tc>
        <w:tc>
          <w:tcPr>
            <w:tcW w:w="1152" w:type="dxa"/>
            <w:shd w:val="clear" w:color="auto" w:fill="FFFFFF"/>
          </w:tcPr>
          <w:p w14:paraId="04B9CEC4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FFFFF"/>
          </w:tcPr>
          <w:p w14:paraId="673DEFB8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外键 (t_ticket_type)</w:t>
            </w:r>
          </w:p>
        </w:tc>
        <w:tc>
          <w:tcPr>
            <w:tcW w:w="2592" w:type="dxa"/>
            <w:shd w:val="clear" w:color="auto" w:fill="FFFFFF"/>
          </w:tcPr>
          <w:p w14:paraId="4E2260BA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水票品牌规格ID</w:t>
            </w:r>
          </w:p>
        </w:tc>
      </w:tr>
      <w:tr w14:paraId="00E74ADB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8FAFC"/>
          </w:tcPr>
          <w:p w14:paraId="5D9A2A0F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balance</w:t>
            </w:r>
          </w:p>
        </w:tc>
        <w:tc>
          <w:tcPr>
            <w:tcW w:w="1728" w:type="dxa"/>
            <w:shd w:val="clear" w:color="auto" w:fill="F8FAFC"/>
          </w:tcPr>
          <w:p w14:paraId="7E4C5B6F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INT</w:t>
            </w:r>
          </w:p>
        </w:tc>
        <w:tc>
          <w:tcPr>
            <w:tcW w:w="1152" w:type="dxa"/>
            <w:shd w:val="clear" w:color="auto" w:fill="F8FAFC"/>
          </w:tcPr>
          <w:p w14:paraId="525CB74C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8FAFC"/>
          </w:tcPr>
          <w:p w14:paraId="49F0AFC2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无</w:t>
            </w:r>
          </w:p>
        </w:tc>
        <w:tc>
          <w:tcPr>
            <w:tcW w:w="2592" w:type="dxa"/>
            <w:shd w:val="clear" w:color="auto" w:fill="F8FAFC"/>
          </w:tcPr>
          <w:p w14:paraId="31937474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当前可用水票剩余张数 (核心原子扣减字段)</w:t>
            </w:r>
          </w:p>
        </w:tc>
      </w:tr>
      <w:tr w14:paraId="058E9B3A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</w:tcPr>
          <w:p w14:paraId="442F5653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total_recharge</w:t>
            </w:r>
          </w:p>
        </w:tc>
        <w:tc>
          <w:tcPr>
            <w:tcW w:w="1728" w:type="dxa"/>
            <w:shd w:val="clear" w:color="auto" w:fill="FFFFFF"/>
          </w:tcPr>
          <w:p w14:paraId="670F92C8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INT</w:t>
            </w:r>
          </w:p>
        </w:tc>
        <w:tc>
          <w:tcPr>
            <w:tcW w:w="1152" w:type="dxa"/>
            <w:shd w:val="clear" w:color="auto" w:fill="FFFFFF"/>
          </w:tcPr>
          <w:p w14:paraId="5B7EE5C9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FFFFF"/>
          </w:tcPr>
          <w:p w14:paraId="2E4235C6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无</w:t>
            </w:r>
          </w:p>
        </w:tc>
        <w:tc>
          <w:tcPr>
            <w:tcW w:w="2592" w:type="dxa"/>
            <w:shd w:val="clear" w:color="auto" w:fill="FFFFFF"/>
          </w:tcPr>
          <w:p w14:paraId="3D15BA08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历史累计充值发放总张数</w:t>
            </w:r>
          </w:p>
        </w:tc>
      </w:tr>
      <w:tr w14:paraId="2C2771B7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8FAFC"/>
          </w:tcPr>
          <w:p w14:paraId="4AE5BD23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total_consumed</w:t>
            </w:r>
          </w:p>
        </w:tc>
        <w:tc>
          <w:tcPr>
            <w:tcW w:w="1728" w:type="dxa"/>
            <w:shd w:val="clear" w:color="auto" w:fill="F8FAFC"/>
          </w:tcPr>
          <w:p w14:paraId="6A95C2FA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INT</w:t>
            </w:r>
          </w:p>
        </w:tc>
        <w:tc>
          <w:tcPr>
            <w:tcW w:w="1152" w:type="dxa"/>
            <w:shd w:val="clear" w:color="auto" w:fill="F8FAFC"/>
          </w:tcPr>
          <w:p w14:paraId="0E65D3CE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8FAFC"/>
          </w:tcPr>
          <w:p w14:paraId="737B3749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无</w:t>
            </w:r>
          </w:p>
        </w:tc>
        <w:tc>
          <w:tcPr>
            <w:tcW w:w="2592" w:type="dxa"/>
            <w:shd w:val="clear" w:color="auto" w:fill="F8FAFC"/>
          </w:tcPr>
          <w:p w14:paraId="5904E73A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历史累计核销配送总张数</w:t>
            </w:r>
          </w:p>
        </w:tc>
      </w:tr>
      <w:tr w14:paraId="34035D2C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</w:tcPr>
          <w:p w14:paraId="00424490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version</w:t>
            </w:r>
          </w:p>
        </w:tc>
        <w:tc>
          <w:tcPr>
            <w:tcW w:w="1728" w:type="dxa"/>
            <w:shd w:val="clear" w:color="auto" w:fill="FFFFFF"/>
          </w:tcPr>
          <w:p w14:paraId="094CFBF1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INT</w:t>
            </w:r>
          </w:p>
        </w:tc>
        <w:tc>
          <w:tcPr>
            <w:tcW w:w="1152" w:type="dxa"/>
            <w:shd w:val="clear" w:color="auto" w:fill="FFFFFF"/>
          </w:tcPr>
          <w:p w14:paraId="696A05CC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FFFFF"/>
          </w:tcPr>
          <w:p w14:paraId="236D42A3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无</w:t>
            </w:r>
          </w:p>
        </w:tc>
        <w:tc>
          <w:tcPr>
            <w:tcW w:w="2592" w:type="dxa"/>
            <w:shd w:val="clear" w:color="auto" w:fill="FFFFFF"/>
          </w:tcPr>
          <w:p w14:paraId="31A2221C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乐观锁版本号 (防止高并发超扣)</w:t>
            </w:r>
          </w:p>
        </w:tc>
      </w:tr>
      <w:tr w14:paraId="4B2AE596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8FAFC"/>
          </w:tcPr>
          <w:p w14:paraId="001A2207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update_time</w:t>
            </w:r>
          </w:p>
        </w:tc>
        <w:tc>
          <w:tcPr>
            <w:tcW w:w="1728" w:type="dxa"/>
            <w:shd w:val="clear" w:color="auto" w:fill="F8FAFC"/>
          </w:tcPr>
          <w:p w14:paraId="05980D23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DATETIME</w:t>
            </w:r>
          </w:p>
        </w:tc>
        <w:tc>
          <w:tcPr>
            <w:tcW w:w="1152" w:type="dxa"/>
            <w:shd w:val="clear" w:color="auto" w:fill="F8FAFC"/>
          </w:tcPr>
          <w:p w14:paraId="353C99BC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8FAFC"/>
          </w:tcPr>
          <w:p w14:paraId="70E294FA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无</w:t>
            </w:r>
          </w:p>
        </w:tc>
        <w:tc>
          <w:tcPr>
            <w:tcW w:w="2592" w:type="dxa"/>
            <w:shd w:val="clear" w:color="auto" w:fill="F8FAFC"/>
          </w:tcPr>
          <w:p w14:paraId="3F7A2003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最近变动时间戳</w:t>
            </w:r>
          </w:p>
        </w:tc>
      </w:tr>
    </w:tbl>
    <w:p w14:paraId="47B684CE">
      <w:pPr>
        <w:spacing w:before="80" w:after="80"/>
        <w:jc w:val="center"/>
      </w:pPr>
      <w:r>
        <w:rPr>
          <w:rFonts w:ascii="黑体" w:hAnsi="黑体" w:eastAsia="黑体"/>
          <w:b/>
          <w:color w:val="334155"/>
          <w:sz w:val="18"/>
        </w:rPr>
        <w:t>表 3.8 水票变动流水明细表 (t_ticket_flow)</w:t>
      </w:r>
    </w:p>
    <w:tbl>
      <w:tblPr>
        <w:tblStyle w:val="21"/>
        <w:tblW w:w="0" w:type="auto"/>
        <w:jc w:val="center"/>
        <w:tblBorders>
          <w:top w:val="single" w:color="94A3B8" w:sz="6" w:space="0"/>
          <w:left w:val="single" w:color="CBD5E1" w:sz="6" w:space="0"/>
          <w:bottom w:val="single" w:color="64748B" w:sz="8" w:space="0"/>
          <w:right w:val="single" w:color="CBD5E1" w:sz="6" w:space="0"/>
          <w:insideH w:val="single" w:color="E2E8F0" w:sz="4" w:space="0"/>
          <w:insideV w:val="single" w:color="E2E8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658"/>
        <w:gridCol w:w="1031"/>
        <w:gridCol w:w="1702"/>
        <w:gridCol w:w="2425"/>
      </w:tblGrid>
      <w:tr w14:paraId="1C92DC78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E2E8F0"/>
          </w:tcPr>
          <w:p w14:paraId="4011C075"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字段名</w:t>
            </w:r>
          </w:p>
        </w:tc>
        <w:tc>
          <w:tcPr>
            <w:tcW w:w="1728" w:type="dxa"/>
            <w:shd w:val="clear" w:color="auto" w:fill="E2E8F0"/>
          </w:tcPr>
          <w:p w14:paraId="04111862"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数据类型</w:t>
            </w:r>
          </w:p>
        </w:tc>
        <w:tc>
          <w:tcPr>
            <w:tcW w:w="1152" w:type="dxa"/>
            <w:shd w:val="clear" w:color="auto" w:fill="E2E8F0"/>
          </w:tcPr>
          <w:p w14:paraId="1EE10CD8"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允许为空</w:t>
            </w:r>
          </w:p>
        </w:tc>
        <w:tc>
          <w:tcPr>
            <w:tcW w:w="1728" w:type="dxa"/>
            <w:shd w:val="clear" w:color="auto" w:fill="E2E8F0"/>
          </w:tcPr>
          <w:p w14:paraId="3AB67883"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主键/索引</w:t>
            </w:r>
          </w:p>
        </w:tc>
        <w:tc>
          <w:tcPr>
            <w:tcW w:w="2592" w:type="dxa"/>
            <w:shd w:val="clear" w:color="auto" w:fill="E2E8F0"/>
          </w:tcPr>
          <w:p w14:paraId="0539FC5B"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字段含义与取值规范说明</w:t>
            </w:r>
          </w:p>
        </w:tc>
      </w:tr>
      <w:tr w14:paraId="39D6AB1D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</w:tcPr>
          <w:p w14:paraId="49209DEB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id</w:t>
            </w:r>
          </w:p>
        </w:tc>
        <w:tc>
          <w:tcPr>
            <w:tcW w:w="1728" w:type="dxa"/>
            <w:shd w:val="clear" w:color="auto" w:fill="FFFFFF"/>
          </w:tcPr>
          <w:p w14:paraId="03570E4D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BIGINT</w:t>
            </w:r>
          </w:p>
        </w:tc>
        <w:tc>
          <w:tcPr>
            <w:tcW w:w="1152" w:type="dxa"/>
            <w:shd w:val="clear" w:color="auto" w:fill="FFFFFF"/>
          </w:tcPr>
          <w:p w14:paraId="3DCC4FDA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FFFFF"/>
          </w:tcPr>
          <w:p w14:paraId="62203AA8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主键 (自增)</w:t>
            </w:r>
          </w:p>
        </w:tc>
        <w:tc>
          <w:tcPr>
            <w:tcW w:w="2592" w:type="dxa"/>
            <w:shd w:val="clear" w:color="auto" w:fill="FFFFFF"/>
          </w:tcPr>
          <w:p w14:paraId="09771E6B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流水全局唯一ID</w:t>
            </w:r>
          </w:p>
        </w:tc>
      </w:tr>
      <w:tr w14:paraId="2F490F4E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8FAFC"/>
          </w:tcPr>
          <w:p w14:paraId="7B6F52DF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flow_no</w:t>
            </w:r>
          </w:p>
        </w:tc>
        <w:tc>
          <w:tcPr>
            <w:tcW w:w="1728" w:type="dxa"/>
            <w:shd w:val="clear" w:color="auto" w:fill="F8FAFC"/>
          </w:tcPr>
          <w:p w14:paraId="78CB1EF5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VARCHAR(64)</w:t>
            </w:r>
          </w:p>
        </w:tc>
        <w:tc>
          <w:tcPr>
            <w:tcW w:w="1152" w:type="dxa"/>
            <w:shd w:val="clear" w:color="auto" w:fill="F8FAFC"/>
          </w:tcPr>
          <w:p w14:paraId="236F9737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8FAFC"/>
          </w:tcPr>
          <w:p w14:paraId="0B08D65A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唯一索引</w:t>
            </w:r>
          </w:p>
        </w:tc>
        <w:tc>
          <w:tcPr>
            <w:tcW w:w="2592" w:type="dxa"/>
            <w:shd w:val="clear" w:color="auto" w:fill="F8FAFC"/>
          </w:tcPr>
          <w:p w14:paraId="6D13E51A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业务流水单号 (如 TF202609160001)</w:t>
            </w:r>
          </w:p>
        </w:tc>
      </w:tr>
      <w:tr w14:paraId="631591F7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</w:tcPr>
          <w:p w14:paraId="20DCFCBA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customer_id</w:t>
            </w:r>
          </w:p>
        </w:tc>
        <w:tc>
          <w:tcPr>
            <w:tcW w:w="1728" w:type="dxa"/>
            <w:shd w:val="clear" w:color="auto" w:fill="FFFFFF"/>
          </w:tcPr>
          <w:p w14:paraId="58D839CB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BIGINT</w:t>
            </w:r>
          </w:p>
        </w:tc>
        <w:tc>
          <w:tcPr>
            <w:tcW w:w="1152" w:type="dxa"/>
            <w:shd w:val="clear" w:color="auto" w:fill="FFFFFF"/>
          </w:tcPr>
          <w:p w14:paraId="7A2E12DC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FFFFF"/>
          </w:tcPr>
          <w:p w14:paraId="54967443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外键 (t_customer)</w:t>
            </w:r>
          </w:p>
        </w:tc>
        <w:tc>
          <w:tcPr>
            <w:tcW w:w="2592" w:type="dxa"/>
            <w:shd w:val="clear" w:color="auto" w:fill="FFFFFF"/>
          </w:tcPr>
          <w:p w14:paraId="2AF70F60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发生变动的客户ID</w:t>
            </w:r>
          </w:p>
        </w:tc>
      </w:tr>
      <w:tr w14:paraId="369AEF69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8FAFC"/>
          </w:tcPr>
          <w:p w14:paraId="4D8DA47F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type_id</w:t>
            </w:r>
          </w:p>
        </w:tc>
        <w:tc>
          <w:tcPr>
            <w:tcW w:w="1728" w:type="dxa"/>
            <w:shd w:val="clear" w:color="auto" w:fill="F8FAFC"/>
          </w:tcPr>
          <w:p w14:paraId="4DEC67F7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BIGINT</w:t>
            </w:r>
          </w:p>
        </w:tc>
        <w:tc>
          <w:tcPr>
            <w:tcW w:w="1152" w:type="dxa"/>
            <w:shd w:val="clear" w:color="auto" w:fill="F8FAFC"/>
          </w:tcPr>
          <w:p w14:paraId="015D41AE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8FAFC"/>
          </w:tcPr>
          <w:p w14:paraId="71AD669B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外键 (t_ticket_type)</w:t>
            </w:r>
          </w:p>
        </w:tc>
        <w:tc>
          <w:tcPr>
            <w:tcW w:w="2592" w:type="dxa"/>
            <w:shd w:val="clear" w:color="auto" w:fill="F8FAFC"/>
          </w:tcPr>
          <w:p w14:paraId="24464392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涉及的水票品牌规格ID</w:t>
            </w:r>
          </w:p>
        </w:tc>
      </w:tr>
      <w:tr w14:paraId="6F66A071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</w:tcPr>
          <w:p w14:paraId="70DF71E6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biz_type</w:t>
            </w:r>
          </w:p>
        </w:tc>
        <w:tc>
          <w:tcPr>
            <w:tcW w:w="1728" w:type="dxa"/>
            <w:shd w:val="clear" w:color="auto" w:fill="FFFFFF"/>
          </w:tcPr>
          <w:p w14:paraId="47216DD4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TINYINT</w:t>
            </w:r>
          </w:p>
        </w:tc>
        <w:tc>
          <w:tcPr>
            <w:tcW w:w="1152" w:type="dxa"/>
            <w:shd w:val="clear" w:color="auto" w:fill="FFFFFF"/>
          </w:tcPr>
          <w:p w14:paraId="687F3FCB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FFFFF"/>
          </w:tcPr>
          <w:p w14:paraId="74BF5085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普通索引</w:t>
            </w:r>
          </w:p>
        </w:tc>
        <w:tc>
          <w:tcPr>
            <w:tcW w:w="2592" w:type="dxa"/>
            <w:shd w:val="clear" w:color="auto" w:fill="FFFFFF"/>
          </w:tcPr>
          <w:p w14:paraId="6A80EF3B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变动类型 (1=充值发放, 2=配送核销, 3=作废扣减, 4=退票回收)</w:t>
            </w:r>
          </w:p>
        </w:tc>
      </w:tr>
      <w:tr w14:paraId="2FDB3432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8FAFC"/>
          </w:tcPr>
          <w:p w14:paraId="4F261279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change_amount</w:t>
            </w:r>
          </w:p>
        </w:tc>
        <w:tc>
          <w:tcPr>
            <w:tcW w:w="1728" w:type="dxa"/>
            <w:shd w:val="clear" w:color="auto" w:fill="F8FAFC"/>
          </w:tcPr>
          <w:p w14:paraId="029F9CE1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INT</w:t>
            </w:r>
          </w:p>
        </w:tc>
        <w:tc>
          <w:tcPr>
            <w:tcW w:w="1152" w:type="dxa"/>
            <w:shd w:val="clear" w:color="auto" w:fill="F8FAFC"/>
          </w:tcPr>
          <w:p w14:paraId="40520CF3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8FAFC"/>
          </w:tcPr>
          <w:p w14:paraId="26C79C60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无</w:t>
            </w:r>
          </w:p>
        </w:tc>
        <w:tc>
          <w:tcPr>
            <w:tcW w:w="2592" w:type="dxa"/>
            <w:shd w:val="clear" w:color="auto" w:fill="F8FAFC"/>
          </w:tcPr>
          <w:p w14:paraId="52C6CE0A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变动数值 (正数表增加，负数表扣减)</w:t>
            </w:r>
          </w:p>
        </w:tc>
      </w:tr>
      <w:tr w14:paraId="4EC544CB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</w:tcPr>
          <w:p w14:paraId="076E1E7C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before_balance</w:t>
            </w:r>
          </w:p>
        </w:tc>
        <w:tc>
          <w:tcPr>
            <w:tcW w:w="1728" w:type="dxa"/>
            <w:shd w:val="clear" w:color="auto" w:fill="FFFFFF"/>
          </w:tcPr>
          <w:p w14:paraId="269436FE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INT</w:t>
            </w:r>
          </w:p>
        </w:tc>
        <w:tc>
          <w:tcPr>
            <w:tcW w:w="1152" w:type="dxa"/>
            <w:shd w:val="clear" w:color="auto" w:fill="FFFFFF"/>
          </w:tcPr>
          <w:p w14:paraId="1F0E6DBD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FFFFF"/>
          </w:tcPr>
          <w:p w14:paraId="0794BFBC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无</w:t>
            </w:r>
          </w:p>
        </w:tc>
        <w:tc>
          <w:tcPr>
            <w:tcW w:w="2592" w:type="dxa"/>
            <w:shd w:val="clear" w:color="auto" w:fill="FFFFFF"/>
          </w:tcPr>
          <w:p w14:paraId="708C3B21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变动前可用余额</w:t>
            </w:r>
          </w:p>
        </w:tc>
      </w:tr>
      <w:tr w14:paraId="2E0659BF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8FAFC"/>
          </w:tcPr>
          <w:p w14:paraId="00ECF77E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after_balance</w:t>
            </w:r>
          </w:p>
        </w:tc>
        <w:tc>
          <w:tcPr>
            <w:tcW w:w="1728" w:type="dxa"/>
            <w:shd w:val="clear" w:color="auto" w:fill="F8FAFC"/>
          </w:tcPr>
          <w:p w14:paraId="1DDF44CA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INT</w:t>
            </w:r>
          </w:p>
        </w:tc>
        <w:tc>
          <w:tcPr>
            <w:tcW w:w="1152" w:type="dxa"/>
            <w:shd w:val="clear" w:color="auto" w:fill="F8FAFC"/>
          </w:tcPr>
          <w:p w14:paraId="195EACB6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8FAFC"/>
          </w:tcPr>
          <w:p w14:paraId="6014915A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无</w:t>
            </w:r>
          </w:p>
        </w:tc>
        <w:tc>
          <w:tcPr>
            <w:tcW w:w="2592" w:type="dxa"/>
            <w:shd w:val="clear" w:color="auto" w:fill="F8FAFC"/>
          </w:tcPr>
          <w:p w14:paraId="101919FB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变动后可用余额</w:t>
            </w:r>
          </w:p>
        </w:tc>
      </w:tr>
      <w:tr w14:paraId="67F5ED30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</w:tcPr>
          <w:p w14:paraId="44ADCAA1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ref_order_no</w:t>
            </w:r>
          </w:p>
        </w:tc>
        <w:tc>
          <w:tcPr>
            <w:tcW w:w="1728" w:type="dxa"/>
            <w:shd w:val="clear" w:color="auto" w:fill="FFFFFF"/>
          </w:tcPr>
          <w:p w14:paraId="5A435EF3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VARCHAR(64)</w:t>
            </w:r>
          </w:p>
        </w:tc>
        <w:tc>
          <w:tcPr>
            <w:tcW w:w="1152" w:type="dxa"/>
            <w:shd w:val="clear" w:color="auto" w:fill="FFFFFF"/>
          </w:tcPr>
          <w:p w14:paraId="659E6FA9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是</w:t>
            </w:r>
          </w:p>
        </w:tc>
        <w:tc>
          <w:tcPr>
            <w:tcW w:w="1728" w:type="dxa"/>
            <w:shd w:val="clear" w:color="auto" w:fill="FFFFFF"/>
          </w:tcPr>
          <w:p w14:paraId="0A2E8901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无</w:t>
            </w:r>
          </w:p>
        </w:tc>
        <w:tc>
          <w:tcPr>
            <w:tcW w:w="2592" w:type="dxa"/>
            <w:shd w:val="clear" w:color="auto" w:fill="FFFFFF"/>
          </w:tcPr>
          <w:p w14:paraId="364AA057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关联的配送单号或充值流水号</w:t>
            </w:r>
          </w:p>
        </w:tc>
      </w:tr>
      <w:tr w14:paraId="7B165A43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8FAFC"/>
          </w:tcPr>
          <w:p w14:paraId="6099447E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remark</w:t>
            </w:r>
          </w:p>
        </w:tc>
        <w:tc>
          <w:tcPr>
            <w:tcW w:w="1728" w:type="dxa"/>
            <w:shd w:val="clear" w:color="auto" w:fill="F8FAFC"/>
          </w:tcPr>
          <w:p w14:paraId="72E591DA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VARCHAR(255)</w:t>
            </w:r>
          </w:p>
        </w:tc>
        <w:tc>
          <w:tcPr>
            <w:tcW w:w="1152" w:type="dxa"/>
            <w:shd w:val="clear" w:color="auto" w:fill="F8FAFC"/>
          </w:tcPr>
          <w:p w14:paraId="6C19509A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是</w:t>
            </w:r>
          </w:p>
        </w:tc>
        <w:tc>
          <w:tcPr>
            <w:tcW w:w="1728" w:type="dxa"/>
            <w:shd w:val="clear" w:color="auto" w:fill="F8FAFC"/>
          </w:tcPr>
          <w:p w14:paraId="22362041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无</w:t>
            </w:r>
          </w:p>
        </w:tc>
        <w:tc>
          <w:tcPr>
            <w:tcW w:w="2592" w:type="dxa"/>
            <w:shd w:val="clear" w:color="auto" w:fill="F8FAFC"/>
          </w:tcPr>
          <w:p w14:paraId="11801E48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操作业务说明 (如 买10送1 / 现场核销)</w:t>
            </w:r>
          </w:p>
        </w:tc>
      </w:tr>
      <w:tr w14:paraId="2A9F6721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</w:tcPr>
          <w:p w14:paraId="2391BFB1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create_time</w:t>
            </w:r>
          </w:p>
        </w:tc>
        <w:tc>
          <w:tcPr>
            <w:tcW w:w="1728" w:type="dxa"/>
            <w:shd w:val="clear" w:color="auto" w:fill="FFFFFF"/>
          </w:tcPr>
          <w:p w14:paraId="2973ACD0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DATETIME</w:t>
            </w:r>
          </w:p>
        </w:tc>
        <w:tc>
          <w:tcPr>
            <w:tcW w:w="1152" w:type="dxa"/>
            <w:shd w:val="clear" w:color="auto" w:fill="FFFFFF"/>
          </w:tcPr>
          <w:p w14:paraId="55B9744A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FFFFF"/>
          </w:tcPr>
          <w:p w14:paraId="46AF14B9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无</w:t>
            </w:r>
          </w:p>
        </w:tc>
        <w:tc>
          <w:tcPr>
            <w:tcW w:w="2592" w:type="dxa"/>
            <w:shd w:val="clear" w:color="auto" w:fill="FFFFFF"/>
          </w:tcPr>
          <w:p w14:paraId="45BACEE1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流水写入时间戳 (不可物理篡改)</w:t>
            </w:r>
          </w:p>
        </w:tc>
      </w:tr>
    </w:tbl>
    <w:p w14:paraId="40442B37">
      <w:pPr>
        <w:spacing w:before="80" w:after="80"/>
        <w:jc w:val="center"/>
      </w:pPr>
      <w:r>
        <w:rPr>
          <w:rFonts w:ascii="黑体" w:hAnsi="黑体" w:eastAsia="黑体"/>
          <w:b/>
          <w:color w:val="334155"/>
          <w:sz w:val="18"/>
        </w:rPr>
        <w:t>表 3.9 配送核销订单表 (t_delivery_order)</w:t>
      </w:r>
    </w:p>
    <w:tbl>
      <w:tblPr>
        <w:tblStyle w:val="21"/>
        <w:tblW w:w="0" w:type="auto"/>
        <w:jc w:val="center"/>
        <w:tblBorders>
          <w:top w:val="single" w:color="94A3B8" w:sz="6" w:space="0"/>
          <w:left w:val="single" w:color="CBD5E1" w:sz="6" w:space="0"/>
          <w:bottom w:val="single" w:color="64748B" w:sz="8" w:space="0"/>
          <w:right w:val="single" w:color="CBD5E1" w:sz="6" w:space="0"/>
          <w:insideH w:val="single" w:color="E2E8F0" w:sz="4" w:space="0"/>
          <w:insideV w:val="single" w:color="E2E8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0"/>
        <w:gridCol w:w="1640"/>
        <w:gridCol w:w="1026"/>
        <w:gridCol w:w="1701"/>
        <w:gridCol w:w="2495"/>
      </w:tblGrid>
      <w:tr w14:paraId="33E2B4E6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E2E8F0"/>
          </w:tcPr>
          <w:p w14:paraId="123AA8BC"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字段名</w:t>
            </w:r>
          </w:p>
        </w:tc>
        <w:tc>
          <w:tcPr>
            <w:tcW w:w="1728" w:type="dxa"/>
            <w:shd w:val="clear" w:color="auto" w:fill="E2E8F0"/>
          </w:tcPr>
          <w:p w14:paraId="6F680046"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数据类型</w:t>
            </w:r>
          </w:p>
        </w:tc>
        <w:tc>
          <w:tcPr>
            <w:tcW w:w="1152" w:type="dxa"/>
            <w:shd w:val="clear" w:color="auto" w:fill="E2E8F0"/>
          </w:tcPr>
          <w:p w14:paraId="03DF5E51"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允许为空</w:t>
            </w:r>
          </w:p>
        </w:tc>
        <w:tc>
          <w:tcPr>
            <w:tcW w:w="1728" w:type="dxa"/>
            <w:shd w:val="clear" w:color="auto" w:fill="E2E8F0"/>
          </w:tcPr>
          <w:p w14:paraId="2B31F7A8"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主键/索引</w:t>
            </w:r>
          </w:p>
        </w:tc>
        <w:tc>
          <w:tcPr>
            <w:tcW w:w="2592" w:type="dxa"/>
            <w:shd w:val="clear" w:color="auto" w:fill="E2E8F0"/>
          </w:tcPr>
          <w:p w14:paraId="36F6C4A5"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字段含义与取值规范说明</w:t>
            </w:r>
          </w:p>
        </w:tc>
      </w:tr>
      <w:tr w14:paraId="01C5E3DC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</w:tcPr>
          <w:p w14:paraId="1B42B5EC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id</w:t>
            </w:r>
          </w:p>
        </w:tc>
        <w:tc>
          <w:tcPr>
            <w:tcW w:w="1728" w:type="dxa"/>
            <w:shd w:val="clear" w:color="auto" w:fill="FFFFFF"/>
          </w:tcPr>
          <w:p w14:paraId="6949D475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BIGINT</w:t>
            </w:r>
          </w:p>
        </w:tc>
        <w:tc>
          <w:tcPr>
            <w:tcW w:w="1152" w:type="dxa"/>
            <w:shd w:val="clear" w:color="auto" w:fill="FFFFFF"/>
          </w:tcPr>
          <w:p w14:paraId="50686F69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FFFFF"/>
          </w:tcPr>
          <w:p w14:paraId="5186DFFE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主键 (自增)</w:t>
            </w:r>
          </w:p>
        </w:tc>
        <w:tc>
          <w:tcPr>
            <w:tcW w:w="2592" w:type="dxa"/>
            <w:shd w:val="clear" w:color="auto" w:fill="FFFFFF"/>
          </w:tcPr>
          <w:p w14:paraId="3E4BECBD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配送订单主键ID</w:t>
            </w:r>
          </w:p>
        </w:tc>
      </w:tr>
      <w:tr w14:paraId="150C617F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8FAFC"/>
          </w:tcPr>
          <w:p w14:paraId="1FC31031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order_no</w:t>
            </w:r>
          </w:p>
        </w:tc>
        <w:tc>
          <w:tcPr>
            <w:tcW w:w="1728" w:type="dxa"/>
            <w:shd w:val="clear" w:color="auto" w:fill="F8FAFC"/>
          </w:tcPr>
          <w:p w14:paraId="1950F428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VARCHAR(64)</w:t>
            </w:r>
          </w:p>
        </w:tc>
        <w:tc>
          <w:tcPr>
            <w:tcW w:w="1152" w:type="dxa"/>
            <w:shd w:val="clear" w:color="auto" w:fill="F8FAFC"/>
          </w:tcPr>
          <w:p w14:paraId="51B37088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8FAFC"/>
          </w:tcPr>
          <w:p w14:paraId="6BF0EE9D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唯一索引</w:t>
            </w:r>
          </w:p>
        </w:tc>
        <w:tc>
          <w:tcPr>
            <w:tcW w:w="2592" w:type="dxa"/>
            <w:shd w:val="clear" w:color="auto" w:fill="F8FAFC"/>
          </w:tcPr>
          <w:p w14:paraId="14FEFBBE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配送单号 (如 DO20260916054359134)</w:t>
            </w:r>
          </w:p>
        </w:tc>
      </w:tr>
      <w:tr w14:paraId="445C041A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</w:tcPr>
          <w:p w14:paraId="170504D4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customer_id</w:t>
            </w:r>
          </w:p>
        </w:tc>
        <w:tc>
          <w:tcPr>
            <w:tcW w:w="1728" w:type="dxa"/>
            <w:shd w:val="clear" w:color="auto" w:fill="FFFFFF"/>
          </w:tcPr>
          <w:p w14:paraId="3696FBA1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BIGINT</w:t>
            </w:r>
          </w:p>
        </w:tc>
        <w:tc>
          <w:tcPr>
            <w:tcW w:w="1152" w:type="dxa"/>
            <w:shd w:val="clear" w:color="auto" w:fill="FFFFFF"/>
          </w:tcPr>
          <w:p w14:paraId="59401552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FFFFF"/>
          </w:tcPr>
          <w:p w14:paraId="0A7ECFB9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外键 (t_customer)</w:t>
            </w:r>
          </w:p>
        </w:tc>
        <w:tc>
          <w:tcPr>
            <w:tcW w:w="2592" w:type="dxa"/>
            <w:shd w:val="clear" w:color="auto" w:fill="FFFFFF"/>
          </w:tcPr>
          <w:p w14:paraId="3DF39305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收货客户ID</w:t>
            </w:r>
          </w:p>
        </w:tc>
      </w:tr>
      <w:tr w14:paraId="6E5A1FC1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8FAFC"/>
          </w:tcPr>
          <w:p w14:paraId="191638C2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courier_id</w:t>
            </w:r>
          </w:p>
        </w:tc>
        <w:tc>
          <w:tcPr>
            <w:tcW w:w="1728" w:type="dxa"/>
            <w:shd w:val="clear" w:color="auto" w:fill="F8FAFC"/>
          </w:tcPr>
          <w:p w14:paraId="048C1FC1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BIGINT</w:t>
            </w:r>
          </w:p>
        </w:tc>
        <w:tc>
          <w:tcPr>
            <w:tcW w:w="1152" w:type="dxa"/>
            <w:shd w:val="clear" w:color="auto" w:fill="F8FAFC"/>
          </w:tcPr>
          <w:p w14:paraId="0EAAE836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8FAFC"/>
          </w:tcPr>
          <w:p w14:paraId="4D9B22D4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外键 (t_courier)</w:t>
            </w:r>
          </w:p>
        </w:tc>
        <w:tc>
          <w:tcPr>
            <w:tcW w:w="2592" w:type="dxa"/>
            <w:shd w:val="clear" w:color="auto" w:fill="F8FAFC"/>
          </w:tcPr>
          <w:p w14:paraId="5393F63B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负责履约的送水工ID</w:t>
            </w:r>
          </w:p>
        </w:tc>
      </w:tr>
      <w:tr w14:paraId="06090A96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</w:tcPr>
          <w:p w14:paraId="128125A7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type_id</w:t>
            </w:r>
          </w:p>
        </w:tc>
        <w:tc>
          <w:tcPr>
            <w:tcW w:w="1728" w:type="dxa"/>
            <w:shd w:val="clear" w:color="auto" w:fill="FFFFFF"/>
          </w:tcPr>
          <w:p w14:paraId="7F8E38ED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BIGINT</w:t>
            </w:r>
          </w:p>
        </w:tc>
        <w:tc>
          <w:tcPr>
            <w:tcW w:w="1152" w:type="dxa"/>
            <w:shd w:val="clear" w:color="auto" w:fill="FFFFFF"/>
          </w:tcPr>
          <w:p w14:paraId="0E2AE452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FFFFF"/>
          </w:tcPr>
          <w:p w14:paraId="1E85D9F5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外键 (t_ticket_type)</w:t>
            </w:r>
          </w:p>
        </w:tc>
        <w:tc>
          <w:tcPr>
            <w:tcW w:w="2592" w:type="dxa"/>
            <w:shd w:val="clear" w:color="auto" w:fill="FFFFFF"/>
          </w:tcPr>
          <w:p w14:paraId="10076060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配送核销的水票规格ID</w:t>
            </w:r>
          </w:p>
        </w:tc>
      </w:tr>
      <w:tr w14:paraId="0F80E0BE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8FAFC"/>
          </w:tcPr>
          <w:p w14:paraId="23E7C974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delivery_qty</w:t>
            </w:r>
          </w:p>
        </w:tc>
        <w:tc>
          <w:tcPr>
            <w:tcW w:w="1728" w:type="dxa"/>
            <w:shd w:val="clear" w:color="auto" w:fill="F8FAFC"/>
          </w:tcPr>
          <w:p w14:paraId="0E281A05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INT</w:t>
            </w:r>
          </w:p>
        </w:tc>
        <w:tc>
          <w:tcPr>
            <w:tcW w:w="1152" w:type="dxa"/>
            <w:shd w:val="clear" w:color="auto" w:fill="F8FAFC"/>
          </w:tcPr>
          <w:p w14:paraId="337AF21B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8FAFC"/>
          </w:tcPr>
          <w:p w14:paraId="0EA6C9CE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无</w:t>
            </w:r>
          </w:p>
        </w:tc>
        <w:tc>
          <w:tcPr>
            <w:tcW w:w="2592" w:type="dxa"/>
            <w:shd w:val="clear" w:color="auto" w:fill="F8FAFC"/>
          </w:tcPr>
          <w:p w14:paraId="2F98AF11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本次配送实物桶数 (如 1 或 2)</w:t>
            </w:r>
          </w:p>
        </w:tc>
      </w:tr>
      <w:tr w14:paraId="428F6798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</w:tcPr>
          <w:p w14:paraId="5E3A8A06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recycle_qty</w:t>
            </w:r>
          </w:p>
        </w:tc>
        <w:tc>
          <w:tcPr>
            <w:tcW w:w="1728" w:type="dxa"/>
            <w:shd w:val="clear" w:color="auto" w:fill="FFFFFF"/>
          </w:tcPr>
          <w:p w14:paraId="06CE0072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INT</w:t>
            </w:r>
          </w:p>
        </w:tc>
        <w:tc>
          <w:tcPr>
            <w:tcW w:w="1152" w:type="dxa"/>
            <w:shd w:val="clear" w:color="auto" w:fill="FFFFFF"/>
          </w:tcPr>
          <w:p w14:paraId="27F3B6FC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FFFFF"/>
          </w:tcPr>
          <w:p w14:paraId="4BBFA369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无</w:t>
            </w:r>
          </w:p>
        </w:tc>
        <w:tc>
          <w:tcPr>
            <w:tcW w:w="2592" w:type="dxa"/>
            <w:shd w:val="clear" w:color="auto" w:fill="FFFFFF"/>
          </w:tcPr>
          <w:p w14:paraId="11ECC006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本次现场回收空桶数量</w:t>
            </w:r>
          </w:p>
        </w:tc>
      </w:tr>
      <w:tr w14:paraId="0606E662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8FAFC"/>
          </w:tcPr>
          <w:p w14:paraId="1285FBA7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delivery_time</w:t>
            </w:r>
          </w:p>
        </w:tc>
        <w:tc>
          <w:tcPr>
            <w:tcW w:w="1728" w:type="dxa"/>
            <w:shd w:val="clear" w:color="auto" w:fill="F8FAFC"/>
          </w:tcPr>
          <w:p w14:paraId="3913E972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DATETIME</w:t>
            </w:r>
          </w:p>
        </w:tc>
        <w:tc>
          <w:tcPr>
            <w:tcW w:w="1152" w:type="dxa"/>
            <w:shd w:val="clear" w:color="auto" w:fill="F8FAFC"/>
          </w:tcPr>
          <w:p w14:paraId="4BEF8198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8FAFC"/>
          </w:tcPr>
          <w:p w14:paraId="3E4B937D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普通索引</w:t>
            </w:r>
          </w:p>
        </w:tc>
        <w:tc>
          <w:tcPr>
            <w:tcW w:w="2592" w:type="dxa"/>
            <w:shd w:val="clear" w:color="auto" w:fill="F8FAFC"/>
          </w:tcPr>
          <w:p w14:paraId="7465F222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实际现场配送完成与核销时间戳</w:t>
            </w:r>
          </w:p>
        </w:tc>
      </w:tr>
      <w:tr w14:paraId="608E1AD5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</w:tcPr>
          <w:p w14:paraId="51C103F5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order_status</w:t>
            </w:r>
          </w:p>
        </w:tc>
        <w:tc>
          <w:tcPr>
            <w:tcW w:w="1728" w:type="dxa"/>
            <w:shd w:val="clear" w:color="auto" w:fill="FFFFFF"/>
          </w:tcPr>
          <w:p w14:paraId="74C1BD58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TINYINT</w:t>
            </w:r>
          </w:p>
        </w:tc>
        <w:tc>
          <w:tcPr>
            <w:tcW w:w="1152" w:type="dxa"/>
            <w:shd w:val="clear" w:color="auto" w:fill="FFFFFF"/>
          </w:tcPr>
          <w:p w14:paraId="4789D606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FFFFF"/>
          </w:tcPr>
          <w:p w14:paraId="0DE4842B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无</w:t>
            </w:r>
          </w:p>
        </w:tc>
        <w:tc>
          <w:tcPr>
            <w:tcW w:w="2592" w:type="dxa"/>
            <w:shd w:val="clear" w:color="auto" w:fill="FFFFFF"/>
          </w:tcPr>
          <w:p w14:paraId="12AF0CE3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订单状态 (1=已完成, 2=配送中, 3=待派工)</w:t>
            </w:r>
          </w:p>
        </w:tc>
      </w:tr>
      <w:tr w14:paraId="2D90D8FE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8FAFC"/>
          </w:tcPr>
          <w:p w14:paraId="46A84A53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cost_minutes</w:t>
            </w:r>
          </w:p>
        </w:tc>
        <w:tc>
          <w:tcPr>
            <w:tcW w:w="1728" w:type="dxa"/>
            <w:shd w:val="clear" w:color="auto" w:fill="F8FAFC"/>
          </w:tcPr>
          <w:p w14:paraId="4138300A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INT</w:t>
            </w:r>
          </w:p>
        </w:tc>
        <w:tc>
          <w:tcPr>
            <w:tcW w:w="1152" w:type="dxa"/>
            <w:shd w:val="clear" w:color="auto" w:fill="F8FAFC"/>
          </w:tcPr>
          <w:p w14:paraId="2397B9F7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是</w:t>
            </w:r>
          </w:p>
        </w:tc>
        <w:tc>
          <w:tcPr>
            <w:tcW w:w="1728" w:type="dxa"/>
            <w:shd w:val="clear" w:color="auto" w:fill="F8FAFC"/>
          </w:tcPr>
          <w:p w14:paraId="0EC5F367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无</w:t>
            </w:r>
          </w:p>
        </w:tc>
        <w:tc>
          <w:tcPr>
            <w:tcW w:w="2592" w:type="dxa"/>
            <w:shd w:val="clear" w:color="auto" w:fill="F8FAFC"/>
          </w:tcPr>
          <w:p w14:paraId="5B177282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从派单到完成耗时分钟数</w:t>
            </w:r>
          </w:p>
        </w:tc>
      </w:tr>
      <w:tr w14:paraId="64143659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</w:tcPr>
          <w:p w14:paraId="28E1541A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is_overdue</w:t>
            </w:r>
          </w:p>
        </w:tc>
        <w:tc>
          <w:tcPr>
            <w:tcW w:w="1728" w:type="dxa"/>
            <w:shd w:val="clear" w:color="auto" w:fill="FFFFFF"/>
          </w:tcPr>
          <w:p w14:paraId="67643C64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TINYINT</w:t>
            </w:r>
          </w:p>
        </w:tc>
        <w:tc>
          <w:tcPr>
            <w:tcW w:w="1152" w:type="dxa"/>
            <w:shd w:val="clear" w:color="auto" w:fill="FFFFFF"/>
          </w:tcPr>
          <w:p w14:paraId="0B6DA518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FFFFF"/>
          </w:tcPr>
          <w:p w14:paraId="08633841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无</w:t>
            </w:r>
          </w:p>
        </w:tc>
        <w:tc>
          <w:tcPr>
            <w:tcW w:w="2592" w:type="dxa"/>
            <w:shd w:val="clear" w:color="auto" w:fill="FFFFFF"/>
          </w:tcPr>
          <w:p w14:paraId="6171C15F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是否超时配送 (0=准时送达, 1=超时工单)</w:t>
            </w:r>
          </w:p>
        </w:tc>
      </w:tr>
      <w:tr w14:paraId="7FD18269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8FAFC"/>
          </w:tcPr>
          <w:p w14:paraId="7675D031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sign_method</w:t>
            </w:r>
          </w:p>
        </w:tc>
        <w:tc>
          <w:tcPr>
            <w:tcW w:w="1728" w:type="dxa"/>
            <w:shd w:val="clear" w:color="auto" w:fill="F8FAFC"/>
          </w:tcPr>
          <w:p w14:paraId="20C0DC2B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VARCHAR(32)</w:t>
            </w:r>
          </w:p>
        </w:tc>
        <w:tc>
          <w:tcPr>
            <w:tcW w:w="1152" w:type="dxa"/>
            <w:shd w:val="clear" w:color="auto" w:fill="F8FAFC"/>
          </w:tcPr>
          <w:p w14:paraId="21CB148C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是</w:t>
            </w:r>
          </w:p>
        </w:tc>
        <w:tc>
          <w:tcPr>
            <w:tcW w:w="1728" w:type="dxa"/>
            <w:shd w:val="clear" w:color="auto" w:fill="F8FAFC"/>
          </w:tcPr>
          <w:p w14:paraId="06DFF7CF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无</w:t>
            </w:r>
          </w:p>
        </w:tc>
        <w:tc>
          <w:tcPr>
            <w:tcW w:w="2592" w:type="dxa"/>
            <w:shd w:val="clear" w:color="auto" w:fill="F8FAFC"/>
          </w:tcPr>
          <w:p w14:paraId="59327579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交付核销凭据方式 (ELECTRONIC_TICKET 电子核销)</w:t>
            </w:r>
          </w:p>
        </w:tc>
      </w:tr>
    </w:tbl>
    <w:p w14:paraId="23850615">
      <w:pPr>
        <w:spacing w:before="80" w:after="80"/>
        <w:jc w:val="center"/>
      </w:pPr>
      <w:r>
        <w:rPr>
          <w:rFonts w:ascii="黑体" w:hAnsi="黑体" w:eastAsia="黑体"/>
          <w:b/>
          <w:color w:val="334155"/>
          <w:sz w:val="18"/>
        </w:rPr>
        <w:t>表 3.10 空桶回收与流转对冲表 (t_barrel_recycle，含AI质检字段)</w:t>
      </w:r>
    </w:p>
    <w:tbl>
      <w:tblPr>
        <w:tblStyle w:val="21"/>
        <w:tblW w:w="0" w:type="auto"/>
        <w:jc w:val="center"/>
        <w:tblBorders>
          <w:top w:val="single" w:color="94A3B8" w:sz="6" w:space="0"/>
          <w:left w:val="single" w:color="CBD5E1" w:sz="6" w:space="0"/>
          <w:bottom w:val="single" w:color="64748B" w:sz="8" w:space="0"/>
          <w:right w:val="single" w:color="CBD5E1" w:sz="6" w:space="0"/>
          <w:insideH w:val="single" w:color="E2E8F0" w:sz="4" w:space="0"/>
          <w:insideV w:val="single" w:color="E2E8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1560"/>
        <w:gridCol w:w="787"/>
        <w:gridCol w:w="1836"/>
        <w:gridCol w:w="1913"/>
      </w:tblGrid>
      <w:tr w14:paraId="53A04A47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E2E8F0"/>
          </w:tcPr>
          <w:p w14:paraId="41472AEC"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字段名</w:t>
            </w:r>
          </w:p>
        </w:tc>
        <w:tc>
          <w:tcPr>
            <w:tcW w:w="1728" w:type="dxa"/>
            <w:shd w:val="clear" w:color="auto" w:fill="E2E8F0"/>
          </w:tcPr>
          <w:p w14:paraId="62466AA9"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数据类型</w:t>
            </w:r>
          </w:p>
        </w:tc>
        <w:tc>
          <w:tcPr>
            <w:tcW w:w="1152" w:type="dxa"/>
            <w:shd w:val="clear" w:color="auto" w:fill="E2E8F0"/>
          </w:tcPr>
          <w:p w14:paraId="4276C7CF"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允许为空</w:t>
            </w:r>
          </w:p>
        </w:tc>
        <w:tc>
          <w:tcPr>
            <w:tcW w:w="1728" w:type="dxa"/>
            <w:shd w:val="clear" w:color="auto" w:fill="E2E8F0"/>
          </w:tcPr>
          <w:p w14:paraId="61DC380C"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主键/索引</w:t>
            </w:r>
          </w:p>
        </w:tc>
        <w:tc>
          <w:tcPr>
            <w:tcW w:w="2592" w:type="dxa"/>
            <w:shd w:val="clear" w:color="auto" w:fill="E2E8F0"/>
          </w:tcPr>
          <w:p w14:paraId="585F1B1F"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字段含义与取值规范说明</w:t>
            </w:r>
          </w:p>
        </w:tc>
      </w:tr>
      <w:tr w14:paraId="5C4F80E8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</w:tcPr>
          <w:p w14:paraId="474E73B6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id</w:t>
            </w:r>
          </w:p>
        </w:tc>
        <w:tc>
          <w:tcPr>
            <w:tcW w:w="1728" w:type="dxa"/>
            <w:shd w:val="clear" w:color="auto" w:fill="FFFFFF"/>
          </w:tcPr>
          <w:p w14:paraId="27B9F8DE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BIGINT</w:t>
            </w:r>
          </w:p>
        </w:tc>
        <w:tc>
          <w:tcPr>
            <w:tcW w:w="1152" w:type="dxa"/>
            <w:shd w:val="clear" w:color="auto" w:fill="FFFFFF"/>
          </w:tcPr>
          <w:p w14:paraId="248D17C5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FFFFF"/>
          </w:tcPr>
          <w:p w14:paraId="53D5A01B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主键 (自增)</w:t>
            </w:r>
          </w:p>
        </w:tc>
        <w:tc>
          <w:tcPr>
            <w:tcW w:w="2592" w:type="dxa"/>
            <w:shd w:val="clear" w:color="auto" w:fill="FFFFFF"/>
          </w:tcPr>
          <w:p w14:paraId="456C06D9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空桶流转记录主键ID</w:t>
            </w:r>
          </w:p>
        </w:tc>
      </w:tr>
      <w:tr w14:paraId="7B85ACDD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8FAFC"/>
          </w:tcPr>
          <w:p w14:paraId="71112875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order_id</w:t>
            </w:r>
          </w:p>
        </w:tc>
        <w:tc>
          <w:tcPr>
            <w:tcW w:w="1728" w:type="dxa"/>
            <w:shd w:val="clear" w:color="auto" w:fill="F8FAFC"/>
          </w:tcPr>
          <w:p w14:paraId="3A4A0B16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BIGINT</w:t>
            </w:r>
          </w:p>
        </w:tc>
        <w:tc>
          <w:tcPr>
            <w:tcW w:w="1152" w:type="dxa"/>
            <w:shd w:val="clear" w:color="auto" w:fill="F8FAFC"/>
          </w:tcPr>
          <w:p w14:paraId="45982B20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8FAFC"/>
          </w:tcPr>
          <w:p w14:paraId="79BB462F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外键 (t_delivery_order)</w:t>
            </w:r>
          </w:p>
        </w:tc>
        <w:tc>
          <w:tcPr>
            <w:tcW w:w="2592" w:type="dxa"/>
            <w:shd w:val="clear" w:color="auto" w:fill="F8FAFC"/>
          </w:tcPr>
          <w:p w14:paraId="208077EE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关联的配送核销单ID (1:1强关联)</w:t>
            </w:r>
          </w:p>
        </w:tc>
      </w:tr>
      <w:tr w14:paraId="6061A0C4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</w:tcPr>
          <w:p w14:paraId="52459E75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customer_id</w:t>
            </w:r>
          </w:p>
        </w:tc>
        <w:tc>
          <w:tcPr>
            <w:tcW w:w="1728" w:type="dxa"/>
            <w:shd w:val="clear" w:color="auto" w:fill="FFFFFF"/>
          </w:tcPr>
          <w:p w14:paraId="53DCD83A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BIGINT</w:t>
            </w:r>
          </w:p>
        </w:tc>
        <w:tc>
          <w:tcPr>
            <w:tcW w:w="1152" w:type="dxa"/>
            <w:shd w:val="clear" w:color="auto" w:fill="FFFFFF"/>
          </w:tcPr>
          <w:p w14:paraId="5A600E39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FFFFF"/>
          </w:tcPr>
          <w:p w14:paraId="320E82CA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外键 (t_customer)</w:t>
            </w:r>
          </w:p>
        </w:tc>
        <w:tc>
          <w:tcPr>
            <w:tcW w:w="2592" w:type="dxa"/>
            <w:shd w:val="clear" w:color="auto" w:fill="FFFFFF"/>
          </w:tcPr>
          <w:p w14:paraId="71BC504D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关联客户ID</w:t>
            </w:r>
          </w:p>
        </w:tc>
      </w:tr>
      <w:tr w14:paraId="6F88F736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8FAFC"/>
          </w:tcPr>
          <w:p w14:paraId="1C6176B7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courier_id</w:t>
            </w:r>
          </w:p>
        </w:tc>
        <w:tc>
          <w:tcPr>
            <w:tcW w:w="1728" w:type="dxa"/>
            <w:shd w:val="clear" w:color="auto" w:fill="F8FAFC"/>
          </w:tcPr>
          <w:p w14:paraId="62141974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BIGINT</w:t>
            </w:r>
          </w:p>
        </w:tc>
        <w:tc>
          <w:tcPr>
            <w:tcW w:w="1152" w:type="dxa"/>
            <w:shd w:val="clear" w:color="auto" w:fill="F8FAFC"/>
          </w:tcPr>
          <w:p w14:paraId="38216237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8FAFC"/>
          </w:tcPr>
          <w:p w14:paraId="73C1A11C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外键 (t_courier)</w:t>
            </w:r>
          </w:p>
        </w:tc>
        <w:tc>
          <w:tcPr>
            <w:tcW w:w="2592" w:type="dxa"/>
            <w:shd w:val="clear" w:color="auto" w:fill="F8FAFC"/>
          </w:tcPr>
          <w:p w14:paraId="664E93CC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负责回收的送水工ID</w:t>
            </w:r>
          </w:p>
        </w:tc>
      </w:tr>
      <w:tr w14:paraId="3B9D5BAD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</w:tcPr>
          <w:p w14:paraId="7480C75A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delivered_barrels</w:t>
            </w:r>
          </w:p>
        </w:tc>
        <w:tc>
          <w:tcPr>
            <w:tcW w:w="1728" w:type="dxa"/>
            <w:shd w:val="clear" w:color="auto" w:fill="FFFFFF"/>
          </w:tcPr>
          <w:p w14:paraId="0B6CC7E7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INT</w:t>
            </w:r>
          </w:p>
        </w:tc>
        <w:tc>
          <w:tcPr>
            <w:tcW w:w="1152" w:type="dxa"/>
            <w:shd w:val="clear" w:color="auto" w:fill="FFFFFF"/>
          </w:tcPr>
          <w:p w14:paraId="673D944D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FFFFF"/>
          </w:tcPr>
          <w:p w14:paraId="406F2E55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无</w:t>
            </w:r>
          </w:p>
        </w:tc>
        <w:tc>
          <w:tcPr>
            <w:tcW w:w="2592" w:type="dxa"/>
            <w:shd w:val="clear" w:color="auto" w:fill="FFFFFF"/>
          </w:tcPr>
          <w:p w14:paraId="04513CFD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本次送出重桶数量 (应回参考基数)</w:t>
            </w:r>
          </w:p>
        </w:tc>
      </w:tr>
      <w:tr w14:paraId="0C6C66A7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8FAFC"/>
          </w:tcPr>
          <w:p w14:paraId="1ED2C44E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recycled_barrels</w:t>
            </w:r>
          </w:p>
        </w:tc>
        <w:tc>
          <w:tcPr>
            <w:tcW w:w="1728" w:type="dxa"/>
            <w:shd w:val="clear" w:color="auto" w:fill="F8FAFC"/>
          </w:tcPr>
          <w:p w14:paraId="16C1B09E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INT</w:t>
            </w:r>
          </w:p>
        </w:tc>
        <w:tc>
          <w:tcPr>
            <w:tcW w:w="1152" w:type="dxa"/>
            <w:shd w:val="clear" w:color="auto" w:fill="F8FAFC"/>
          </w:tcPr>
          <w:p w14:paraId="1FA14D6E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8FAFC"/>
          </w:tcPr>
          <w:p w14:paraId="0A243900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无</w:t>
            </w:r>
          </w:p>
        </w:tc>
        <w:tc>
          <w:tcPr>
            <w:tcW w:w="2592" w:type="dxa"/>
            <w:shd w:val="clear" w:color="auto" w:fill="F8FAFC"/>
          </w:tcPr>
          <w:p w14:paraId="2AAB65C8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本次实际收回空桶数量</w:t>
            </w:r>
          </w:p>
        </w:tc>
      </w:tr>
      <w:tr w14:paraId="664F7E12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</w:tcPr>
          <w:p w14:paraId="35AAC29A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barrel_diff</w:t>
            </w:r>
          </w:p>
        </w:tc>
        <w:tc>
          <w:tcPr>
            <w:tcW w:w="1728" w:type="dxa"/>
            <w:shd w:val="clear" w:color="auto" w:fill="FFFFFF"/>
          </w:tcPr>
          <w:p w14:paraId="72F84EAE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INT</w:t>
            </w:r>
          </w:p>
        </w:tc>
        <w:tc>
          <w:tcPr>
            <w:tcW w:w="1152" w:type="dxa"/>
            <w:shd w:val="clear" w:color="auto" w:fill="FFFFFF"/>
          </w:tcPr>
          <w:p w14:paraId="3AEF6704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FFFFF"/>
          </w:tcPr>
          <w:p w14:paraId="0D4FDD65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无</w:t>
            </w:r>
          </w:p>
        </w:tc>
        <w:tc>
          <w:tcPr>
            <w:tcW w:w="2592" w:type="dxa"/>
            <w:shd w:val="clear" w:color="auto" w:fill="FFFFFF"/>
          </w:tcPr>
          <w:p w14:paraId="4BED3678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本次空桶差额 (送出数 - 收回数，正数表增欠)</w:t>
            </w:r>
          </w:p>
        </w:tc>
      </w:tr>
      <w:tr w14:paraId="698D1404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8FAFC"/>
          </w:tcPr>
          <w:p w14:paraId="12A468A3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ai_inspect_status</w:t>
            </w:r>
          </w:p>
        </w:tc>
        <w:tc>
          <w:tcPr>
            <w:tcW w:w="1728" w:type="dxa"/>
            <w:shd w:val="clear" w:color="auto" w:fill="F8FAFC"/>
          </w:tcPr>
          <w:p w14:paraId="484EDE80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VARCHAR(32)</w:t>
            </w:r>
          </w:p>
        </w:tc>
        <w:tc>
          <w:tcPr>
            <w:tcW w:w="1152" w:type="dxa"/>
            <w:shd w:val="clear" w:color="auto" w:fill="F8FAFC"/>
          </w:tcPr>
          <w:p w14:paraId="14BAB190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8FAFC"/>
          </w:tcPr>
          <w:p w14:paraId="593AABB7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无</w:t>
            </w:r>
          </w:p>
        </w:tc>
        <w:tc>
          <w:tcPr>
            <w:tcW w:w="2592" w:type="dxa"/>
            <w:shd w:val="clear" w:color="auto" w:fill="F8FAFC"/>
          </w:tcPr>
          <w:p w14:paraId="3ADA737B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AI质检评级 (PASSED=合格, NEED_CLEAN=需清洗, SCRAP=报废)</w:t>
            </w:r>
          </w:p>
        </w:tc>
      </w:tr>
      <w:tr w14:paraId="48B45578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</w:tcPr>
          <w:p w14:paraId="6445D197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ai_inspect_desc</w:t>
            </w:r>
          </w:p>
        </w:tc>
        <w:tc>
          <w:tcPr>
            <w:tcW w:w="1728" w:type="dxa"/>
            <w:shd w:val="clear" w:color="auto" w:fill="FFFFFF"/>
          </w:tcPr>
          <w:p w14:paraId="65867C86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VARCHAR(500)</w:t>
            </w:r>
          </w:p>
        </w:tc>
        <w:tc>
          <w:tcPr>
            <w:tcW w:w="1152" w:type="dxa"/>
            <w:shd w:val="clear" w:color="auto" w:fill="FFFFFF"/>
          </w:tcPr>
          <w:p w14:paraId="73640561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是</w:t>
            </w:r>
          </w:p>
        </w:tc>
        <w:tc>
          <w:tcPr>
            <w:tcW w:w="1728" w:type="dxa"/>
            <w:shd w:val="clear" w:color="auto" w:fill="FFFFFF"/>
          </w:tcPr>
          <w:p w14:paraId="5F2F5F3C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无</w:t>
            </w:r>
          </w:p>
        </w:tc>
        <w:tc>
          <w:tcPr>
            <w:tcW w:w="2592" w:type="dxa"/>
            <w:shd w:val="clear" w:color="auto" w:fill="FFFFFF"/>
          </w:tcPr>
          <w:p w14:paraId="37656A86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多模态视觉大模型输出的质检分析与损伤诊断理由说明</w:t>
            </w:r>
          </w:p>
        </w:tc>
      </w:tr>
      <w:tr w14:paraId="41B41D7A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8FAFC"/>
          </w:tcPr>
          <w:p w14:paraId="493FBEAD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suggest_deduct_deposit</w:t>
            </w:r>
          </w:p>
        </w:tc>
        <w:tc>
          <w:tcPr>
            <w:tcW w:w="1728" w:type="dxa"/>
            <w:shd w:val="clear" w:color="auto" w:fill="F8FAFC"/>
          </w:tcPr>
          <w:p w14:paraId="2D82C3C6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DECIMAL(10,2)</w:t>
            </w:r>
          </w:p>
        </w:tc>
        <w:tc>
          <w:tcPr>
            <w:tcW w:w="1152" w:type="dxa"/>
            <w:shd w:val="clear" w:color="auto" w:fill="F8FAFC"/>
          </w:tcPr>
          <w:p w14:paraId="0C9D3D01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8FAFC"/>
          </w:tcPr>
          <w:p w14:paraId="0739FA14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无</w:t>
            </w:r>
          </w:p>
        </w:tc>
        <w:tc>
          <w:tcPr>
            <w:tcW w:w="2592" w:type="dxa"/>
            <w:shd w:val="clear" w:color="auto" w:fill="F8FAFC"/>
          </w:tcPr>
          <w:p w14:paraId="563B72E8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AI建议扣除押金金额 (合格为0，报废建议全额扣除)</w:t>
            </w:r>
          </w:p>
        </w:tc>
      </w:tr>
      <w:tr w14:paraId="4F35EF4B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FFFFF"/>
          </w:tcPr>
          <w:p w14:paraId="35DB9A14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inspect_image_url</w:t>
            </w:r>
          </w:p>
        </w:tc>
        <w:tc>
          <w:tcPr>
            <w:tcW w:w="1728" w:type="dxa"/>
            <w:shd w:val="clear" w:color="auto" w:fill="FFFFFF"/>
          </w:tcPr>
          <w:p w14:paraId="44B2B30D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VARCHAR(255)</w:t>
            </w:r>
          </w:p>
        </w:tc>
        <w:tc>
          <w:tcPr>
            <w:tcW w:w="1152" w:type="dxa"/>
            <w:shd w:val="clear" w:color="auto" w:fill="FFFFFF"/>
          </w:tcPr>
          <w:p w14:paraId="168BE5FF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是</w:t>
            </w:r>
          </w:p>
        </w:tc>
        <w:tc>
          <w:tcPr>
            <w:tcW w:w="1728" w:type="dxa"/>
            <w:shd w:val="clear" w:color="auto" w:fill="FFFFFF"/>
          </w:tcPr>
          <w:p w14:paraId="10032D2C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无</w:t>
            </w:r>
          </w:p>
        </w:tc>
        <w:tc>
          <w:tcPr>
            <w:tcW w:w="2592" w:type="dxa"/>
            <w:shd w:val="clear" w:color="auto" w:fill="FFFFFF"/>
          </w:tcPr>
          <w:p w14:paraId="64E8BA0A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现场拍照上传的空桶实物照片存证存储URL</w:t>
            </w:r>
          </w:p>
        </w:tc>
      </w:tr>
      <w:tr w14:paraId="7E6E5EAD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F8FAFC"/>
          </w:tcPr>
          <w:p w14:paraId="6329EC08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recycle_time</w:t>
            </w:r>
          </w:p>
        </w:tc>
        <w:tc>
          <w:tcPr>
            <w:tcW w:w="1728" w:type="dxa"/>
            <w:shd w:val="clear" w:color="auto" w:fill="F8FAFC"/>
          </w:tcPr>
          <w:p w14:paraId="5A50DC4D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DATETIME</w:t>
            </w:r>
          </w:p>
        </w:tc>
        <w:tc>
          <w:tcPr>
            <w:tcW w:w="1152" w:type="dxa"/>
            <w:shd w:val="clear" w:color="auto" w:fill="F8FAFC"/>
          </w:tcPr>
          <w:p w14:paraId="6B20574D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否</w:t>
            </w:r>
          </w:p>
        </w:tc>
        <w:tc>
          <w:tcPr>
            <w:tcW w:w="1728" w:type="dxa"/>
            <w:shd w:val="clear" w:color="auto" w:fill="F8FAFC"/>
          </w:tcPr>
          <w:p w14:paraId="52C2234D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无</w:t>
            </w:r>
          </w:p>
        </w:tc>
        <w:tc>
          <w:tcPr>
            <w:tcW w:w="2592" w:type="dxa"/>
            <w:shd w:val="clear" w:color="auto" w:fill="F8FAFC"/>
          </w:tcPr>
          <w:p w14:paraId="7CD12466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空桶质检与交接时间戳</w:t>
            </w:r>
          </w:p>
        </w:tc>
      </w:tr>
    </w:tbl>
    <w:p w14:paraId="6B331C57">
      <w:pPr>
        <w:pStyle w:val="2"/>
        <w:spacing w:before="280" w:after="160"/>
      </w:pPr>
      <w:bookmarkStart w:id="26" w:name="_Toc240655235"/>
      <w:r>
        <w:rPr>
          <w:rFonts w:ascii="黑体" w:hAnsi="黑体" w:eastAsia="黑体"/>
          <w:color w:val="0F172A"/>
          <w:sz w:val="32"/>
        </w:rPr>
        <w:t>第四章 系统实现</w:t>
      </w:r>
      <w:bookmarkEnd w:id="26"/>
    </w:p>
    <w:p w14:paraId="22D31B6F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系统实现是软件工程落地阶段的核心。本章详细介绍送水工移动端（H5）与管理员PC端两大子系统的关键功能模块界面展现、核心代码实现逻辑及业务交互流程。</w:t>
      </w:r>
    </w:p>
    <w:p w14:paraId="17D04579">
      <w:pPr>
        <w:pStyle w:val="3"/>
        <w:spacing w:before="200" w:after="80"/>
        <w:rPr>
          <w:rFonts w:hint="eastAsia"/>
        </w:rPr>
      </w:pPr>
      <w:bookmarkStart w:id="27" w:name="_Toc240655236"/>
      <w:r>
        <w:rPr>
          <w:rFonts w:ascii="黑体" w:hAnsi="黑体" w:eastAsia="黑体"/>
          <w:color w:val="1E293B"/>
          <w:sz w:val="27"/>
        </w:rPr>
        <w:t>4.1 送水工移动端（H5）界面与核心代码实现</w:t>
      </w:r>
      <w:bookmarkEnd w:id="27"/>
    </w:p>
    <w:p w14:paraId="2C05E5C3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送水工移动端基于 Vue 3 组合式 API 开发，针对移动终端交互习惯进行了触控优化与无缝离线凭证维持。</w:t>
      </w:r>
    </w:p>
    <w:p w14:paraId="794C2328">
      <w:pPr>
        <w:pStyle w:val="4"/>
        <w:spacing w:before="120" w:after="40"/>
      </w:pPr>
      <w:bookmarkStart w:id="28" w:name="_Toc240655237"/>
      <w:r>
        <w:rPr>
          <w:rFonts w:ascii="黑体" w:hAnsi="黑体" w:eastAsia="黑体"/>
          <w:color w:val="334155"/>
          <w:sz w:val="23"/>
        </w:rPr>
        <w:t>4.1.1 送水工登录与身份认证界面</w:t>
      </w:r>
      <w:bookmarkEnd w:id="28"/>
    </w:p>
    <w:p w14:paraId="78EDB402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送水工使用分配的工号（如 SG8001）和密码登录移动端工作台。登录时前端向 /api/auth/login 发起认证请求，后端校验用户身份与 ROLE_COURIER 角色权限后返回 JWT Token，前端将其写入 localStorage 持久化。送水工移动端登录界面如图 4.1 所示。</w:t>
      </w:r>
    </w:p>
    <w:p w14:paraId="521FA1F1">
      <w:pPr>
        <w:spacing w:before="120" w:after="40"/>
        <w:jc w:val="center"/>
      </w:pPr>
      <w:r>
        <w:drawing>
          <wp:inline distT="0" distB="0" distL="0" distR="0">
            <wp:extent cx="2377440" cy="3657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365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48613">
      <w:pPr>
        <w:spacing w:before="40" w:after="160"/>
        <w:jc w:val="center"/>
      </w:pPr>
      <w:r>
        <w:rPr>
          <w:rFonts w:ascii="楷体" w:hAnsi="楷体" w:eastAsia="楷体"/>
          <w:color w:val="64748B"/>
          <w:sz w:val="18"/>
        </w:rPr>
        <w:t>图 4.1 送水工端登录界面</w:t>
      </w:r>
    </w:p>
    <w:p w14:paraId="36E8537B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其核心鉴权 Controller 代码实现如下：</w:t>
      </w:r>
    </w:p>
    <w:tbl>
      <w:tblPr>
        <w:tblStyle w:val="21"/>
        <w:tblW w:w="0" w:type="auto"/>
        <w:jc w:val="center"/>
        <w:tblBorders>
          <w:top w:val="single" w:color="CBD5E1" w:sz="4" w:space="0"/>
          <w:left w:val="single" w:color="2563EB" w:sz="18" w:space="0"/>
          <w:bottom w:val="single" w:color="CBD5E1" w:sz="4" w:space="0"/>
          <w:right w:val="single" w:color="CBD5E1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9"/>
      </w:tblGrid>
      <w:tr w14:paraId="26C79168">
        <w:tblPrEx>
          <w:tblBorders>
            <w:top w:val="single" w:color="CBD5E1" w:sz="4" w:space="0"/>
            <w:left w:val="single" w:color="2563EB" w:sz="18" w:space="0"/>
            <w:bottom w:val="single" w:color="CBD5E1" w:sz="4" w:space="0"/>
            <w:right w:val="single" w:color="CBD5E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8FAFC"/>
          </w:tcPr>
          <w:p w14:paraId="09D76197">
            <w:pPr>
              <w:spacing w:before="80" w:after="80" w:line="276" w:lineRule="auto"/>
              <w:jc w:val="left"/>
            </w:pPr>
            <w:r>
              <w:rPr>
                <w:rFonts w:ascii="Consolas" w:hAnsi="Consolas" w:eastAsia="Consolas"/>
                <w:color w:val="1E293B"/>
                <w:sz w:val="17"/>
              </w:rPr>
              <w:t>// AuthController.java - 用户登录鉴权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>@PostMapping("/login")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>public Result&lt;LoginVO&gt; login(@Validated @RequestBody LoginDTO dto) {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// 1. 查找用户并比对状态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User user = userMapper.selectOne(new LambdaQueryWrapper&lt;User&gt;().eq(User::getUsername, dto.getUsername()));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if (user == null || !passwordEncoder.matches(dto.getPassword(), user.getPassword())) {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    throw new BusinessException("用户名或密码错误");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}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if (user.getStatus() == 0) throw new BusinessException("账号已被锁定，请联系管理员");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// 2. 获取用户角色并签发 JWT 令牌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Role role = roleMapper.selectById(user.getRoleId());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String token = jwtTokenProvider.createToken(user.getId(), user.getUsername(), role.getRoleCode());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LoginVO vo = new LoginVO(token, user.getId(), user.getUsername(), user.getRealName(), role.getRoleCode());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return Result.success(vo);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>}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</w:p>
        </w:tc>
      </w:tr>
    </w:tbl>
    <w:p w14:paraId="51221B6C">
      <w:pPr>
        <w:pStyle w:val="4"/>
        <w:spacing w:before="120" w:after="40"/>
      </w:pPr>
      <w:bookmarkStart w:id="29" w:name="_Toc240655238"/>
      <w:r>
        <w:rPr>
          <w:rFonts w:ascii="黑体" w:hAnsi="黑体" w:eastAsia="黑体"/>
          <w:color w:val="334155"/>
          <w:sz w:val="23"/>
        </w:rPr>
        <w:t>4.1.2 待送任务列表与片区网格调度界面</w:t>
      </w:r>
      <w:bookmarkEnd w:id="29"/>
    </w:p>
    <w:p w14:paraId="2482D381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登录成功后，系统自动进入“待配送任务”工作台。系统根据当前送水工的所属责任片区，自动拉取需要补水的客户清单，高亮提示楼层高度、是否有电梯，并提供一键呼叫客户电话功能，避免盲目爬楼。待送任务列表界面如图 4.2 所示。</w:t>
      </w:r>
    </w:p>
    <w:p w14:paraId="49F8CA76">
      <w:pPr>
        <w:spacing w:before="120" w:after="40"/>
        <w:jc w:val="center"/>
      </w:pPr>
      <w:r>
        <w:drawing>
          <wp:inline distT="0" distB="0" distL="0" distR="0">
            <wp:extent cx="2377440" cy="3657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365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BFF76">
      <w:pPr>
        <w:spacing w:before="40" w:after="160"/>
        <w:jc w:val="center"/>
      </w:pPr>
      <w:r>
        <w:rPr>
          <w:rFonts w:ascii="楷体" w:hAnsi="楷体" w:eastAsia="楷体"/>
          <w:color w:val="64748B"/>
          <w:sz w:val="18"/>
        </w:rPr>
        <w:t>图 4.2 送水工待配送任务界面</w:t>
      </w:r>
    </w:p>
    <w:p w14:paraId="78042F99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其后端待配送任务拉取逻辑核心代码如下：</w:t>
      </w:r>
    </w:p>
    <w:tbl>
      <w:tblPr>
        <w:tblStyle w:val="21"/>
        <w:tblW w:w="0" w:type="auto"/>
        <w:jc w:val="center"/>
        <w:tblBorders>
          <w:top w:val="single" w:color="CBD5E1" w:sz="4" w:space="0"/>
          <w:left w:val="single" w:color="2563EB" w:sz="18" w:space="0"/>
          <w:bottom w:val="single" w:color="CBD5E1" w:sz="4" w:space="0"/>
          <w:right w:val="single" w:color="CBD5E1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9"/>
      </w:tblGrid>
      <w:tr w14:paraId="30B80174">
        <w:tblPrEx>
          <w:tblBorders>
            <w:top w:val="single" w:color="CBD5E1" w:sz="4" w:space="0"/>
            <w:left w:val="single" w:color="2563EB" w:sz="18" w:space="0"/>
            <w:bottom w:val="single" w:color="CBD5E1" w:sz="4" w:space="0"/>
            <w:right w:val="single" w:color="CBD5E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8FAFC"/>
          </w:tcPr>
          <w:p w14:paraId="53A309B3">
            <w:pPr>
              <w:spacing w:before="80" w:after="80" w:line="276" w:lineRule="auto"/>
              <w:jc w:val="left"/>
            </w:pPr>
            <w:r>
              <w:rPr>
                <w:rFonts w:ascii="Consolas" w:hAnsi="Consolas" w:eastAsia="Consolas"/>
                <w:color w:val="1E293B"/>
                <w:sz w:val="17"/>
              </w:rPr>
              <w:t>// DeliveryServiceImpl.java - 获取送水工片区待配任务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>@Override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>public List&lt;Map&lt;String, Object&gt;&gt; getPendingTasks(Long courierId) {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Courier courier = courierMapper.selectById(courierId);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Long regionId = (courier != null) ? courier.getRegionId() : 1L;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// 查询负责片区内的客户，按余票紧缺度排序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List&lt;Customer&gt; customers = customerMapper.selectList(new LambdaQueryWrapper&lt;Customer&gt;()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        .eq(Customer::getRegionId, regionId)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        .orderByDesc(Customer::getId));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        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List&lt;Map&lt;String, Object&gt;&gt; tasks = new ArrayList&lt;&gt;();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for (Customer c : customers) {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    Map&lt;String, Object&gt; task = new HashMap&lt;&gt;();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    task.put("customerId", c.getId());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    task.put("customerName", c.getName());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    task.put("phone", c.getPhone());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    task.put("addressDetail", c.getAddressDetail());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    task.put("floorNum", c.getFloorNum());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    task.put("hasElevator", c.getHasElevator());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    tasks.add(task);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}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return tasks;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>}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</w:p>
        </w:tc>
      </w:tr>
    </w:tbl>
    <w:p w14:paraId="1E1C886C">
      <w:pPr>
        <w:pStyle w:val="4"/>
        <w:spacing w:before="120" w:after="40"/>
      </w:pPr>
      <w:bookmarkStart w:id="30" w:name="_Toc240655239"/>
      <w:r>
        <w:rPr>
          <w:rFonts w:ascii="黑体" w:hAnsi="黑体" w:eastAsia="黑体"/>
          <w:color w:val="334155"/>
          <w:sz w:val="23"/>
        </w:rPr>
        <w:t>4.1.3 核心业务：水票现场核销与余票前置校验</w:t>
      </w:r>
      <w:bookmarkEnd w:id="30"/>
    </w:p>
    <w:p w14:paraId="47AA6370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送水工送达现场后，输入客户手机号后四位或姓名定位客户，选择核销的水票规格。系统前置校验其余票账户余额：若可用张数不足，即刻阻断并弹出警告。确认核销后，系统原子扣减水票（水票数 -1）、生成配送历史订单（配送历史 +1）。现场核销界面如图 4.3 所示。</w:t>
      </w:r>
    </w:p>
    <w:p w14:paraId="6EB58F1C">
      <w:pPr>
        <w:spacing w:before="120" w:after="40"/>
        <w:jc w:val="center"/>
      </w:pPr>
      <w:r>
        <w:drawing>
          <wp:inline distT="0" distB="0" distL="0" distR="0">
            <wp:extent cx="2377440" cy="3657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365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013B1">
      <w:pPr>
        <w:spacing w:before="40" w:after="160"/>
        <w:jc w:val="center"/>
      </w:pPr>
      <w:r>
        <w:rPr>
          <w:rFonts w:ascii="楷体" w:hAnsi="楷体" w:eastAsia="楷体"/>
          <w:color w:val="64748B"/>
          <w:sz w:val="18"/>
        </w:rPr>
        <w:t>图 4.3 现场水票核销界面</w:t>
      </w:r>
    </w:p>
    <w:p w14:paraId="23404425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核销原子业务实现的核心代码如下：</w:t>
      </w:r>
    </w:p>
    <w:tbl>
      <w:tblPr>
        <w:tblStyle w:val="21"/>
        <w:tblW w:w="0" w:type="auto"/>
        <w:jc w:val="center"/>
        <w:tblBorders>
          <w:top w:val="single" w:color="CBD5E1" w:sz="4" w:space="0"/>
          <w:left w:val="single" w:color="2563EB" w:sz="18" w:space="0"/>
          <w:bottom w:val="single" w:color="CBD5E1" w:sz="4" w:space="0"/>
          <w:right w:val="single" w:color="CBD5E1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9"/>
      </w:tblGrid>
      <w:tr w14:paraId="04AD7084">
        <w:tblPrEx>
          <w:tblBorders>
            <w:top w:val="single" w:color="CBD5E1" w:sz="4" w:space="0"/>
            <w:left w:val="single" w:color="2563EB" w:sz="18" w:space="0"/>
            <w:bottom w:val="single" w:color="CBD5E1" w:sz="4" w:space="0"/>
            <w:right w:val="single" w:color="CBD5E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8FAFC"/>
          </w:tcPr>
          <w:p w14:paraId="738306EC">
            <w:pPr>
              <w:spacing w:before="80" w:after="80" w:line="276" w:lineRule="auto"/>
              <w:jc w:val="left"/>
            </w:pPr>
            <w:r>
              <w:rPr>
                <w:rFonts w:ascii="Consolas" w:hAnsi="Consolas" w:eastAsia="Consolas"/>
                <w:color w:val="1E293B"/>
                <w:sz w:val="17"/>
              </w:rPr>
              <w:t>// DeliveryServiceImpl.java - 核心水票核销配送原子事务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>@Transactional(rollbackFor = Exception.class)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>@Override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>public Map&lt;String, Object&gt; verifyAndDeliver(VerifyDeliverDTO dto, Long operatorUserId) {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// 1. 校验送水工与客户水票账户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TicketAccount account = ticketAccountMapper.selectOne(new LambdaQueryWrapper&lt;TicketAccount&gt;()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        .eq(TicketAccount::getCustomerId, dto.getCustomerId())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        .eq(TicketAccount::getTypeId, dto.getTypeId()));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if (account == null || account.getBalance() &lt; dto.getDeliveryQty()) {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    throw new BusinessException("核销失败：客户可用水票余票不足！");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}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// 2. 扣减水票账户余额 (水票数 -N)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int beforeBalance = account.getBalance();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int afterBalance = beforeBalance - dto.getDeliveryQty();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account.setBalance(afterBalance);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account.setTotalConsumed(account.getTotalConsumed() + dto.getDeliveryQty());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ticketAccountMapper.updateById(account);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// 3. 生成配送单 (配送历史 +1)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DeliveryOrder order = new DeliveryOrder();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order.setOrderNo("DO" + System.currentTimeMillis() + (int)(Math.random() * 900 + 100));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order.setCustomerId(dto.getCustomerId());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order.setCourierId(dto.getCourierId());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order.setTypeId(dto.getTypeId());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order.setDeliveryQty(dto.getDeliveryQty());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order.setRecycleQty(dto.getRecycleQty());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order.setOrderStatus(1); // 已完成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order.setDeliveryTime(LocalDateTime.now().format(DateTimeFormatter.ofPattern("yyyy-MM-dd HH:mm:ss")));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deliveryOrderMapper.insert(order);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// 4. 写入不可逆变动审计流水 (TF流水)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TicketFlow flow = new TicketFlow();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flow.setFlowNo("TF" + System.currentTimeMillis());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flow.setCustomerId(dto.getCustomerId());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flow.setTypeId(dto.getTypeId());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flow.setBizType(2); // 配送核销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flow.setChangeAmount(-dto.getDeliveryQty());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flow.setBeforeBalance(beforeBalance);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flow.setAfterBalance(afterBalance);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flow.setRefOrderNo(order.getOrderNo());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ticketFlowMapper.insert(flow);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return Map.of("orderNo", order.getOrderNo(), "afterBalance", afterBalance);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>}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</w:p>
        </w:tc>
      </w:tr>
    </w:tbl>
    <w:p w14:paraId="0CC23745">
      <w:pPr>
        <w:pStyle w:val="4"/>
        <w:spacing w:before="120" w:after="40"/>
      </w:pPr>
      <w:bookmarkStart w:id="31" w:name="_Toc240655240"/>
      <w:r>
        <w:rPr>
          <w:rFonts w:ascii="黑体" w:hAnsi="黑体" w:eastAsia="黑体"/>
          <w:color w:val="334155"/>
          <w:sz w:val="23"/>
        </w:rPr>
        <w:t>4.1.4 多模态视觉大模型空桶 AI 智能质检与损伤诊断</w:t>
      </w:r>
      <w:bookmarkEnd w:id="31"/>
    </w:p>
    <w:p w14:paraId="11CF1834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多模态 AI 空桶智能质检是本系统的核心创新特色。送水工回收空桶时拍照上传，系统通过视觉大模型实时分析空桶表观缺陷与卫生状况。系统预置了三类典型实物测试样本进行算法标定与效果验证：</w:t>
      </w:r>
    </w:p>
    <w:p w14:paraId="50E036F7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1. 完好合格桶测试样本：桶身通透、无裂纹凹陷、内壁无青苔杂质，AI判定为【PASSED合格】，建议扣除押金 0 元，如图 4.4 所示。</w:t>
      </w:r>
    </w:p>
    <w:p w14:paraId="44A984C9">
      <w:pPr>
        <w:spacing w:before="120" w:after="40"/>
        <w:jc w:val="center"/>
      </w:pPr>
      <w:r>
        <w:drawing>
          <wp:inline distT="0" distB="0" distL="0" distR="0">
            <wp:extent cx="3840480" cy="28670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86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7F1CE">
      <w:pPr>
        <w:spacing w:before="40" w:after="160"/>
        <w:jc w:val="center"/>
      </w:pPr>
      <w:r>
        <w:rPr>
          <w:rFonts w:ascii="楷体" w:hAnsi="楷体" w:eastAsia="楷体"/>
          <w:color w:val="64748B"/>
          <w:sz w:val="18"/>
        </w:rPr>
        <w:t>图 4.4 质检样本一：完好合格周转桶</w:t>
      </w:r>
    </w:p>
    <w:p w14:paraId="66E43D0E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2. 内壁生青苔需清洗桶测试样本：桶身结构完整但内部滋生青绿青苔斑块，AI判定为【NEED_CLEAN需清洗】，建议扣除押金 0 元，送入高温清洗消毒车间，如图 4.5 所示。</w:t>
      </w:r>
    </w:p>
    <w:p w14:paraId="5D073E64">
      <w:pPr>
        <w:spacing w:before="120" w:after="40"/>
        <w:jc w:val="center"/>
      </w:pPr>
      <w:r>
        <w:drawing>
          <wp:inline distT="0" distB="0" distL="0" distR="0">
            <wp:extent cx="3840480" cy="28670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86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16947">
      <w:pPr>
        <w:spacing w:before="40" w:after="160"/>
        <w:jc w:val="center"/>
      </w:pPr>
      <w:r>
        <w:rPr>
          <w:rFonts w:ascii="楷体" w:hAnsi="楷体" w:eastAsia="楷体"/>
          <w:color w:val="64748B"/>
          <w:sz w:val="18"/>
        </w:rPr>
        <w:t>图 4.5 质检样本二：内壁生青苔需清洗桶</w:t>
      </w:r>
    </w:p>
    <w:p w14:paraId="3D60B8A9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3. 严重破裂凹陷报废桶测试样本：桶底存在裂纹、桶身严重挤压凹陷且伴随泛白老化，AI判定为【SCRAP报废】，建议全额扣除押金 40.00 元并存证，杜绝客诉争议，如图 4.6 所示。</w:t>
      </w:r>
    </w:p>
    <w:p w14:paraId="42990C94">
      <w:pPr>
        <w:spacing w:before="120" w:after="40"/>
        <w:jc w:val="center"/>
      </w:pPr>
      <w:r>
        <w:drawing>
          <wp:inline distT="0" distB="0" distL="0" distR="0">
            <wp:extent cx="3840480" cy="28670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86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453CC">
      <w:pPr>
        <w:spacing w:before="40" w:after="160"/>
        <w:jc w:val="center"/>
      </w:pPr>
      <w:r>
        <w:rPr>
          <w:rFonts w:ascii="楷体" w:hAnsi="楷体" w:eastAsia="楷体"/>
          <w:color w:val="64748B"/>
          <w:sz w:val="18"/>
        </w:rPr>
        <w:t>图 4.6 质检样本三：严重破裂凹陷报废桶</w:t>
      </w:r>
    </w:p>
    <w:p w14:paraId="638F7E44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移动端现场多模态质检诊断详情与结构化报告展示如图 4.7 所示：</w:t>
      </w:r>
    </w:p>
    <w:p w14:paraId="12EBE9A5">
      <w:pPr>
        <w:spacing w:before="120" w:after="40"/>
        <w:jc w:val="center"/>
      </w:pPr>
      <w:r>
        <w:drawing>
          <wp:inline distT="0" distB="0" distL="0" distR="0">
            <wp:extent cx="2377440" cy="538861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38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F2AD7">
      <w:pPr>
        <w:spacing w:before="40" w:after="160"/>
        <w:jc w:val="center"/>
      </w:pPr>
      <w:r>
        <w:rPr>
          <w:rFonts w:ascii="楷体" w:hAnsi="楷体" w:eastAsia="楷体"/>
          <w:color w:val="64748B"/>
          <w:sz w:val="18"/>
        </w:rPr>
        <w:t>图 4.7 移动端AI空桶质检报告与诊断界面</w:t>
      </w:r>
    </w:p>
    <w:p w14:paraId="66CB7A61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后端对接多模态大模型 API 与图像分析的核心代码如下：</w:t>
      </w:r>
    </w:p>
    <w:tbl>
      <w:tblPr>
        <w:tblStyle w:val="21"/>
        <w:tblW w:w="0" w:type="auto"/>
        <w:jc w:val="center"/>
        <w:tblBorders>
          <w:top w:val="single" w:color="CBD5E1" w:sz="4" w:space="0"/>
          <w:left w:val="single" w:color="2563EB" w:sz="18" w:space="0"/>
          <w:bottom w:val="single" w:color="CBD5E1" w:sz="4" w:space="0"/>
          <w:right w:val="single" w:color="CBD5E1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9"/>
      </w:tblGrid>
      <w:tr w14:paraId="7F1B51CA">
        <w:tblPrEx>
          <w:tblBorders>
            <w:top w:val="single" w:color="CBD5E1" w:sz="4" w:space="0"/>
            <w:left w:val="single" w:color="2563EB" w:sz="18" w:space="0"/>
            <w:bottom w:val="single" w:color="CBD5E1" w:sz="4" w:space="0"/>
            <w:right w:val="single" w:color="CBD5E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8FAFC"/>
          </w:tcPr>
          <w:p w14:paraId="2722DA3E">
            <w:pPr>
              <w:spacing w:before="80" w:after="80" w:line="276" w:lineRule="auto"/>
              <w:jc w:val="left"/>
            </w:pPr>
            <w:r>
              <w:rPr>
                <w:rFonts w:ascii="Consolas" w:hAnsi="Consolas" w:eastAsia="Consolas"/>
                <w:color w:val="1E293B"/>
                <w:sz w:val="17"/>
              </w:rPr>
              <w:t>// DeliveryServiceImpl.java - 多模态大模型空桶视觉质检核心逻辑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>@Override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>public AiInspectVO inspectBarrelPhoto(MultipartFile file) {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// 1. 提取图像并转为 Base64 编码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byte[] bytes = file.getBytes();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String base64Image = Base64.getEncoder().encodeToString(bytes);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// 2. 构造多模态 Vision LLM Prompt 工程契约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String prompt = "你是一名资深食品级饮水PC桶质量安全检验专家。请分析图片中水桶的破损与卫生情况：" +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                "1. 外观是否完好或有无裂纹破损；2. 桶内有无青苔杂质污渍；" +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                "3. 严格输出JSON格式：{"status":"PASSED|NEED_CLEAN|SCRAP", "desc":"...", "deductDeposit": 0.0}";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                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// 3. 发起 HTTP POST 请求调用大模型接口并解析结构化结论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AiInspectVO result = callVisionApi(base64Image, prompt);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if (result == null) {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    // 容错降级保护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    result = new AiInspectVO("PASSED", "外观无严重损伤，符合常规入库标准", BigDecimal.ZERO, "");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}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return result;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>}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</w:p>
        </w:tc>
      </w:tr>
    </w:tbl>
    <w:p w14:paraId="561DA758">
      <w:pPr>
        <w:pStyle w:val="4"/>
        <w:spacing w:before="120" w:after="40"/>
      </w:pPr>
      <w:bookmarkStart w:id="32" w:name="_Toc240655241"/>
      <w:r>
        <w:rPr>
          <w:rFonts w:ascii="黑体" w:hAnsi="黑体" w:eastAsia="黑体"/>
          <w:color w:val="334155"/>
          <w:sz w:val="23"/>
        </w:rPr>
        <w:t>4.1.5 送水工个人业绩统计与个人中心界面</w:t>
      </w:r>
      <w:bookmarkEnd w:id="32"/>
    </w:p>
    <w:p w14:paraId="4AA9C9A3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送水工可随时进入“我的业绩”和“个人中心”调阅个人送达统计与在职状态，如图 4.8 和 4.9 所示。</w:t>
      </w:r>
    </w:p>
    <w:p w14:paraId="6EA956EA">
      <w:pPr>
        <w:spacing w:before="120" w:after="40"/>
        <w:jc w:val="center"/>
      </w:pPr>
      <w:r>
        <w:drawing>
          <wp:inline distT="0" distB="0" distL="0" distR="0">
            <wp:extent cx="2377440" cy="36576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365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85401">
      <w:pPr>
        <w:spacing w:before="40" w:after="160"/>
        <w:jc w:val="center"/>
      </w:pPr>
      <w:r>
        <w:rPr>
          <w:rFonts w:ascii="楷体" w:hAnsi="楷体" w:eastAsia="楷体"/>
          <w:color w:val="64748B"/>
          <w:sz w:val="18"/>
        </w:rPr>
        <w:t>图 4.8 送水工个人履约业绩统计界面</w:t>
      </w:r>
    </w:p>
    <w:p w14:paraId="303B9417">
      <w:pPr>
        <w:spacing w:before="120" w:after="40"/>
        <w:jc w:val="center"/>
      </w:pPr>
      <w:r>
        <w:drawing>
          <wp:inline distT="0" distB="0" distL="0" distR="0">
            <wp:extent cx="2377440" cy="36576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365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CF538">
      <w:pPr>
        <w:spacing w:before="40" w:after="160"/>
        <w:jc w:val="center"/>
      </w:pPr>
      <w:r>
        <w:rPr>
          <w:rFonts w:ascii="楷体" w:hAnsi="楷体" w:eastAsia="楷体"/>
          <w:color w:val="64748B"/>
          <w:sz w:val="18"/>
        </w:rPr>
        <w:t>图 4.9 送水工个人中心界面</w:t>
      </w:r>
    </w:p>
    <w:p w14:paraId="1E484E65">
      <w:pPr>
        <w:pStyle w:val="3"/>
        <w:spacing w:before="200" w:after="80"/>
        <w:rPr>
          <w:rFonts w:hint="eastAsia"/>
        </w:rPr>
      </w:pPr>
      <w:bookmarkStart w:id="33" w:name="_Toc240655242"/>
      <w:r>
        <w:rPr>
          <w:rFonts w:ascii="黑体" w:hAnsi="黑体" w:eastAsia="黑体"/>
          <w:color w:val="1E293B"/>
          <w:sz w:val="27"/>
        </w:rPr>
        <w:t>4.2 PC端后台管理系统界面与核心代码实现</w:t>
      </w:r>
      <w:bookmarkEnd w:id="33"/>
    </w:p>
    <w:p w14:paraId="56F445A4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PC 端管理后台基于 Vue 3 + Element Plus 构建，为管理员提供全方位的宏观监控、资产台账与调度决策能力。</w:t>
      </w:r>
    </w:p>
    <w:p w14:paraId="74209352">
      <w:pPr>
        <w:pStyle w:val="4"/>
        <w:spacing w:before="120" w:after="40"/>
      </w:pPr>
      <w:bookmarkStart w:id="34" w:name="_Toc240655243"/>
      <w:r>
        <w:rPr>
          <w:rFonts w:ascii="黑体" w:hAnsi="黑体" w:eastAsia="黑体"/>
          <w:color w:val="334155"/>
          <w:sz w:val="23"/>
        </w:rPr>
        <w:t>4.2.1 系统登录与 RBAC 权限分级认证</w:t>
      </w:r>
      <w:bookmarkEnd w:id="34"/>
    </w:p>
    <w:p w14:paraId="20C09C77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管理员在 PC 端通过专属入口进行登录鉴权。系统对输入表单进行响应式验证，登录成功后保存管理员信息并重定向至运营大屏，如图 4.10 所示。</w:t>
      </w:r>
    </w:p>
    <w:p w14:paraId="183F3575">
      <w:pPr>
        <w:spacing w:before="120" w:after="40"/>
        <w:jc w:val="center"/>
      </w:pPr>
      <w:r>
        <w:drawing>
          <wp:inline distT="0" distB="0" distL="0" distR="0">
            <wp:extent cx="5120640" cy="27514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5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29422">
      <w:pPr>
        <w:spacing w:before="40" w:after="160"/>
        <w:jc w:val="center"/>
      </w:pPr>
      <w:r>
        <w:rPr>
          <w:rFonts w:ascii="楷体" w:hAnsi="楷体" w:eastAsia="楷体"/>
          <w:color w:val="64748B"/>
          <w:sz w:val="18"/>
        </w:rPr>
        <w:t>图 4.10 管理员端登录与系统鉴权界面</w:t>
      </w:r>
    </w:p>
    <w:p w14:paraId="3429B2E5">
      <w:pPr>
        <w:pStyle w:val="4"/>
        <w:spacing w:before="120" w:after="40"/>
      </w:pPr>
      <w:bookmarkStart w:id="35" w:name="_Toc240655244"/>
      <w:r>
        <w:rPr>
          <w:rFonts w:ascii="黑体" w:hAnsi="黑体" w:eastAsia="黑体"/>
          <w:color w:val="334155"/>
          <w:sz w:val="23"/>
        </w:rPr>
        <w:t>4.2.2 运营数据看板与智能预警大屏</w:t>
      </w:r>
      <w:bookmarkEnd w:id="35"/>
    </w:p>
    <w:p w14:paraId="3EC0CD2A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运营看板是水站经营管理的中枢大脑。系统实时聚合统计：今日送水总量、今日空桶回收总量、综合回桶率、按期履约率（准时单 vs 超时单），并呈现低票预警客户排名及送水工工作量排行榜，如图 4.11 所示。</w:t>
      </w:r>
    </w:p>
    <w:p w14:paraId="058B9329">
      <w:pPr>
        <w:spacing w:before="120" w:after="40"/>
        <w:jc w:val="center"/>
      </w:pPr>
      <w:r>
        <w:drawing>
          <wp:inline distT="0" distB="0" distL="0" distR="0">
            <wp:extent cx="5120640" cy="27514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5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949A2">
      <w:pPr>
        <w:spacing w:before="40" w:after="160"/>
        <w:jc w:val="center"/>
      </w:pPr>
      <w:r>
        <w:rPr>
          <w:rFonts w:ascii="楷体" w:hAnsi="楷体" w:eastAsia="楷体"/>
          <w:color w:val="64748B"/>
          <w:sz w:val="18"/>
        </w:rPr>
        <w:t>图 4.11 桶装水数字化运营看板大屏</w:t>
      </w:r>
    </w:p>
    <w:p w14:paraId="51AABF77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后端运营看板多维数据聚合服务核心代码如下：</w:t>
      </w:r>
    </w:p>
    <w:tbl>
      <w:tblPr>
        <w:tblStyle w:val="21"/>
        <w:tblW w:w="0" w:type="auto"/>
        <w:jc w:val="center"/>
        <w:tblBorders>
          <w:top w:val="single" w:color="CBD5E1" w:sz="4" w:space="0"/>
          <w:left w:val="single" w:color="2563EB" w:sz="18" w:space="0"/>
          <w:bottom w:val="single" w:color="CBD5E1" w:sz="4" w:space="0"/>
          <w:right w:val="single" w:color="CBD5E1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9"/>
      </w:tblGrid>
      <w:tr w14:paraId="33D19C3C">
        <w:tblPrEx>
          <w:tblBorders>
            <w:top w:val="single" w:color="CBD5E1" w:sz="4" w:space="0"/>
            <w:left w:val="single" w:color="2563EB" w:sz="18" w:space="0"/>
            <w:bottom w:val="single" w:color="CBD5E1" w:sz="4" w:space="0"/>
            <w:right w:val="single" w:color="CBD5E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8FAFC"/>
          </w:tcPr>
          <w:p w14:paraId="1E801C7D">
            <w:pPr>
              <w:spacing w:before="80" w:after="80" w:line="276" w:lineRule="auto"/>
              <w:jc w:val="left"/>
            </w:pPr>
            <w:r>
              <w:rPr>
                <w:rFonts w:ascii="Consolas" w:hAnsi="Consolas" w:eastAsia="Consolas"/>
                <w:color w:val="1E293B"/>
                <w:sz w:val="17"/>
              </w:rPr>
              <w:t>// DashboardServiceImpl.java - 运营大屏指标实时统计聚合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>@Override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>public DashboardMetricsVO getDashboardMetrics() {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String today = LocalDate.now().toString();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List&lt;DeliveryOrder&gt; orders = deliveryOrderMapper.selectList(null);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int todayDelivery = 0, todayRecycle = 0, onTimeCount = 0, overdueCount = 0;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for (DeliveryOrder o : orders) {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    if (o.getDeliveryTime() != null &amp;&amp; o.getDeliveryTime().startsWith(today)) {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        todayDelivery += o.getDeliveryQty();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        todayRecycle += o.getRecycleQty();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    }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    if (o.getIsOverdue() != null &amp;&amp; o.getIsOverdue() == 1) overdueCount++;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    else onTimeCount++;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}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double onTimeRate = (orders.size() &gt; 0) ? (double) onTimeCount / orders.size() * 100 : 100.0;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// 统计低票预警客户数 (总余票 &lt;= 2)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int lowTicketWarningCount = customerMapper.countLowTicketCustomers(2);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return DashboardMetricsVO.builder()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        .todayDeliveryQuantity(todayDelivery)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        .todayRecycledBarrels(todayRecycle)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        .onTimeRate(Math.round(onTimeRate * 10.0) / 10.0)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        .lowTicketWarningCount(lowTicketWarningCount)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        .build();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>}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</w:p>
        </w:tc>
      </w:tr>
    </w:tbl>
    <w:p w14:paraId="0B6385D0">
      <w:pPr>
        <w:pStyle w:val="4"/>
        <w:spacing w:before="120" w:after="40"/>
      </w:pPr>
      <w:bookmarkStart w:id="36" w:name="_Toc240655245"/>
      <w:r>
        <w:rPr>
          <w:rFonts w:ascii="黑体" w:hAnsi="黑体" w:eastAsia="黑体"/>
          <w:color w:val="334155"/>
          <w:sz w:val="23"/>
        </w:rPr>
        <w:t>4.2.3 送水工网格管理与片区划定界面</w:t>
      </w:r>
      <w:bookmarkEnd w:id="36"/>
    </w:p>
    <w:p w14:paraId="04113224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管理员可对全站送水工进行建档、负责片区指派与在职状态维护。状态置为停用后，系统立即剥夺其移动端登录权限并在派单池中自动过滤，防范私自接单，如图 4.12 所示。</w:t>
      </w:r>
    </w:p>
    <w:p w14:paraId="22BD3DB0">
      <w:pPr>
        <w:spacing w:before="120" w:after="40"/>
        <w:jc w:val="center"/>
      </w:pPr>
      <w:r>
        <w:drawing>
          <wp:inline distT="0" distB="0" distL="0" distR="0">
            <wp:extent cx="5120640" cy="275145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5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43BAA">
      <w:pPr>
        <w:spacing w:before="40" w:after="160"/>
        <w:jc w:val="center"/>
      </w:pPr>
      <w:r>
        <w:rPr>
          <w:rFonts w:ascii="楷体" w:hAnsi="楷体" w:eastAsia="楷体"/>
          <w:color w:val="64748B"/>
          <w:sz w:val="18"/>
        </w:rPr>
        <w:t>图 4.12 送水工网格管理与片区覆盖调度界面</w:t>
      </w:r>
    </w:p>
    <w:p w14:paraId="44A1C179">
      <w:pPr>
        <w:pStyle w:val="4"/>
        <w:spacing w:before="120" w:after="40"/>
      </w:pPr>
      <w:bookmarkStart w:id="37" w:name="_Toc240655246"/>
      <w:r>
        <w:rPr>
          <w:rFonts w:ascii="黑体" w:hAnsi="黑体" w:eastAsia="黑体"/>
          <w:color w:val="334155"/>
          <w:sz w:val="23"/>
        </w:rPr>
        <w:t>4.2.4 客户精细档案与电子水票资产管理</w:t>
      </w:r>
      <w:bookmarkEnd w:id="37"/>
    </w:p>
    <w:p w14:paraId="0C881B32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客户档案界面维护细化门牌地址、楼层及电梯信息，并实时展示客户名下各品牌水票余额。当余票小于预警阈值时，自动点亮橙色标签提醒充值，如图 4.13 所示。</w:t>
      </w:r>
    </w:p>
    <w:p w14:paraId="5C8817A4">
      <w:pPr>
        <w:spacing w:before="120" w:after="40"/>
        <w:jc w:val="center"/>
      </w:pPr>
      <w:r>
        <w:drawing>
          <wp:inline distT="0" distB="0" distL="0" distR="0">
            <wp:extent cx="5120640" cy="275145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5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FDD8B">
      <w:pPr>
        <w:spacing w:before="40" w:after="160"/>
        <w:jc w:val="center"/>
      </w:pPr>
      <w:r>
        <w:rPr>
          <w:rFonts w:ascii="楷体" w:hAnsi="楷体" w:eastAsia="楷体"/>
          <w:color w:val="64748B"/>
          <w:sz w:val="18"/>
        </w:rPr>
        <w:t>图 4.13 客户档案精细管理与水票账户界面</w:t>
      </w:r>
    </w:p>
    <w:p w14:paraId="51E31E13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系统支持为客户充值购买水票（支持买赠营销规则）。充值操作即时沉淀至电子水票变动流水明细台账，全过程不可变、可穿透审计，如图 4.14 所示。</w:t>
      </w:r>
    </w:p>
    <w:p w14:paraId="11058D0E">
      <w:pPr>
        <w:spacing w:before="120" w:after="40"/>
        <w:jc w:val="center"/>
      </w:pPr>
      <w:r>
        <w:drawing>
          <wp:inline distT="0" distB="0" distL="0" distR="0">
            <wp:extent cx="5120640" cy="275145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5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116DF">
      <w:pPr>
        <w:spacing w:before="40" w:after="160"/>
        <w:jc w:val="center"/>
      </w:pPr>
      <w:r>
        <w:rPr>
          <w:rFonts w:ascii="楷体" w:hAnsi="楷体" w:eastAsia="楷体"/>
          <w:color w:val="64748B"/>
          <w:sz w:val="18"/>
        </w:rPr>
        <w:t>图 4.14 电子水票审计流水明细台账界面</w:t>
      </w:r>
    </w:p>
    <w:p w14:paraId="4DD7391C">
      <w:pPr>
        <w:pStyle w:val="4"/>
        <w:spacing w:before="120" w:after="40"/>
      </w:pPr>
      <w:bookmarkStart w:id="38" w:name="_Toc240655247"/>
      <w:r>
        <w:rPr>
          <w:rFonts w:ascii="黑体" w:hAnsi="黑体" w:eastAsia="黑体"/>
          <w:color w:val="334155"/>
          <w:sz w:val="23"/>
        </w:rPr>
        <w:t>4.2.5 配送历史穿透查询与 AI 质检追溯</w:t>
      </w:r>
      <w:bookmarkEnd w:id="38"/>
    </w:p>
    <w:p w14:paraId="54B6C7AE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配送核销记录界面提供全站出库与交付大盘视图。支持按客户（姓名/电话）、配送单号、责任送水工、所属片区、订单配送状态及时间范围进行多条件组合查询，顶部横幅实时同步更新累计统计数据，如图 4.15 所示。</w:t>
      </w:r>
    </w:p>
    <w:p w14:paraId="03173641">
      <w:pPr>
        <w:spacing w:before="120" w:after="40"/>
        <w:jc w:val="center"/>
      </w:pPr>
      <w:r>
        <w:drawing>
          <wp:inline distT="0" distB="0" distL="0" distR="0">
            <wp:extent cx="5120640" cy="275145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5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91F80">
      <w:pPr>
        <w:spacing w:before="40" w:after="160"/>
        <w:jc w:val="center"/>
      </w:pPr>
      <w:r>
        <w:rPr>
          <w:rFonts w:ascii="楷体" w:hAnsi="楷体" w:eastAsia="楷体"/>
          <w:color w:val="64748B"/>
          <w:sz w:val="18"/>
        </w:rPr>
        <w:t>图 4.15 配送核销历史记录多维穿透检索与动态汇总界面</w:t>
      </w:r>
    </w:p>
    <w:p w14:paraId="238A3AB6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针对每一笔回收记录，点击质检标签可调阅大模型现场质检存证弹窗（含现场抓拍照片、缺陷原因诊断及扣减押金建议），作为化解客诉争议的权威依据，如图 4.16 所示。</w:t>
      </w:r>
    </w:p>
    <w:p w14:paraId="08FB0DFF">
      <w:pPr>
        <w:spacing w:before="120" w:after="40"/>
        <w:jc w:val="center"/>
      </w:pPr>
      <w:r>
        <w:drawing>
          <wp:inline distT="0" distB="0" distL="0" distR="0">
            <wp:extent cx="5120640" cy="275145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5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493C1">
      <w:pPr>
        <w:spacing w:before="40" w:after="160"/>
        <w:jc w:val="center"/>
      </w:pPr>
      <w:r>
        <w:rPr>
          <w:rFonts w:ascii="楷体" w:hAnsi="楷体" w:eastAsia="楷体"/>
          <w:color w:val="64748B"/>
          <w:sz w:val="18"/>
        </w:rPr>
        <w:t>图 4.16 多模态AI空桶质检报告详情与存证凭据弹窗</w:t>
      </w:r>
    </w:p>
    <w:p w14:paraId="21B51BB9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多条件复合检索与动态汇总同步构造器的核心后端代码实现如下：</w:t>
      </w:r>
    </w:p>
    <w:tbl>
      <w:tblPr>
        <w:tblStyle w:val="21"/>
        <w:tblW w:w="0" w:type="auto"/>
        <w:jc w:val="center"/>
        <w:tblBorders>
          <w:top w:val="single" w:color="CBD5E1" w:sz="4" w:space="0"/>
          <w:left w:val="single" w:color="2563EB" w:sz="18" w:space="0"/>
          <w:bottom w:val="single" w:color="CBD5E1" w:sz="4" w:space="0"/>
          <w:right w:val="single" w:color="CBD5E1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9"/>
      </w:tblGrid>
      <w:tr w14:paraId="4A0DD999">
        <w:tblPrEx>
          <w:tblBorders>
            <w:top w:val="single" w:color="CBD5E1" w:sz="4" w:space="0"/>
            <w:left w:val="single" w:color="2563EB" w:sz="18" w:space="0"/>
            <w:bottom w:val="single" w:color="CBD5E1" w:sz="4" w:space="0"/>
            <w:right w:val="single" w:color="CBD5E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8FAFC"/>
          </w:tcPr>
          <w:p w14:paraId="3BF53C0F">
            <w:pPr>
              <w:spacing w:before="80" w:after="80" w:line="276" w:lineRule="auto"/>
              <w:jc w:val="left"/>
            </w:pPr>
            <w:r>
              <w:rPr>
                <w:rFonts w:ascii="Consolas" w:hAnsi="Consolas" w:eastAsia="Consolas"/>
                <w:color w:val="1E293B"/>
                <w:sz w:val="17"/>
              </w:rPr>
              <w:t>// DeliveryServiceImpl.java - 配送历史动态复合查询构造器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>private LambdaQueryWrapper&lt;DeliveryOrder&gt; buildHistoryQueryWrapper(DeliveryHistoryQueryDTO queryDTO) {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LambdaQueryWrapper&lt;DeliveryOrder&gt; wrapper = new LambdaQueryWrapper&lt;&gt;();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if (queryDTO.getCourierId() != null) wrapper.eq(DeliveryOrder::getCourierId, queryDTO.getCourierId());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if (queryDTO.getOrderStatus() != null) wrapper.eq(DeliveryOrder::getOrderStatus, queryDTO.getOrderStatus());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// 片区网格过滤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if (queryDTO.getRegionId() != null) {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    List&lt;Long&gt; custIds = customerMapper.selectList(new LambdaQueryWrapper&lt;Customer&gt;()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            .eq(Customer::getRegionId, queryDTO.getRegionId()))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            .stream().map(Customer::getId).collect(Collectors.toList());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    if (custIds.isEmpty()) wrapper.apply("1 = 0");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    else wrapper.in(DeliveryOrder::getCustomerId, custIds);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}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// 关键字多维度智能模糊匹配 (单号/客户姓名/手机号)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if (StringUtils.hasText(queryDTO.getKeyword())) {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    String kw = queryDTO.getKeyword().trim();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    List&lt;Long&gt; matchedCustIds = customerMapper.selectList(new LambdaQueryWrapper&lt;Customer&gt;()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            .like(Customer::getName, kw).or().like(Customer::getPhone, kw))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            .stream().map(Customer::getId).collect(Collectors.toList());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    wrapper.and(w -&gt; {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        w.like(DeliveryOrder::getOrderNo, kw);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        if (!matchedCustIds.isEmpty()) w.or().in(DeliveryOrder::getCustomerId, matchedCustIds);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    });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}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if (StringUtils.hasText(queryDTO.getStartTime())) wrapper.ge(DeliveryOrder::getDeliveryTime, queryDTO.getStartTime());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if (StringUtils.hasText(queryDTO.getEndTime())) wrapper.le(DeliveryOrder::getDeliveryTime, queryDTO.getEndTime());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return wrapper;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>}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</w:p>
        </w:tc>
      </w:tr>
    </w:tbl>
    <w:p w14:paraId="1061ADBC">
      <w:pPr>
        <w:pStyle w:val="2"/>
        <w:spacing w:before="280" w:after="160"/>
      </w:pPr>
      <w:bookmarkStart w:id="39" w:name="_Toc240655248"/>
      <w:r>
        <w:rPr>
          <w:rFonts w:ascii="黑体" w:hAnsi="黑体" w:eastAsia="黑体"/>
          <w:color w:val="0F172A"/>
          <w:sz w:val="32"/>
        </w:rPr>
        <w:t>第五章 系统测试与验证</w:t>
      </w:r>
      <w:bookmarkEnd w:id="39"/>
    </w:p>
    <w:p w14:paraId="0E52AF09">
      <w:pPr>
        <w:pStyle w:val="3"/>
        <w:spacing w:before="200" w:after="80"/>
        <w:rPr>
          <w:rFonts w:hint="eastAsia"/>
        </w:rPr>
      </w:pPr>
      <w:bookmarkStart w:id="40" w:name="_Toc240655249"/>
      <w:r>
        <w:rPr>
          <w:rFonts w:ascii="黑体" w:hAnsi="黑体" w:eastAsia="黑体"/>
          <w:color w:val="1E293B"/>
          <w:sz w:val="27"/>
        </w:rPr>
        <w:t>5.1 测试目的与指导原则</w:t>
      </w:r>
      <w:bookmarkEnd w:id="40"/>
    </w:p>
    <w:p w14:paraId="1511A66B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系统测试旨在对系统的业务闭环完整性、核心事务 ACID 一致性、RBAC 权限分级安全性以及多模态 AI 智能质检的准确性进行全面严谨的验证，确保系统在生产环境下稳健运行。</w:t>
      </w:r>
    </w:p>
    <w:p w14:paraId="612A088C">
      <w:pPr>
        <w:pStyle w:val="3"/>
        <w:spacing w:before="200" w:after="80"/>
        <w:rPr>
          <w:rFonts w:hint="eastAsia"/>
        </w:rPr>
      </w:pPr>
      <w:bookmarkStart w:id="41" w:name="_Toc240655250"/>
      <w:r>
        <w:rPr>
          <w:rFonts w:ascii="黑体" w:hAnsi="黑体" w:eastAsia="黑体"/>
          <w:color w:val="1E293B"/>
          <w:sz w:val="27"/>
        </w:rPr>
        <w:t>5.2 测试环境与工具配置</w:t>
      </w:r>
      <w:bookmarkEnd w:id="41"/>
    </w:p>
    <w:p w14:paraId="2496CD1C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• 操作系统环境：Windows 11 64位专业版；数据库：MySQL 8.0.33；JDK 版本：JDK 17.0.8 LTS。</w:t>
      </w:r>
    </w:p>
    <w:p w14:paraId="48477460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• 测试工具：Python 3.12 自动化测试脚本套件、Requests HTTP Client、Knife4j API 测试门户、Chrome / Edge 开发者工具。</w:t>
      </w:r>
    </w:p>
    <w:p w14:paraId="78487278">
      <w:pPr>
        <w:pStyle w:val="3"/>
        <w:spacing w:before="200" w:after="80"/>
        <w:rPr>
          <w:rFonts w:hint="eastAsia"/>
        </w:rPr>
      </w:pPr>
      <w:bookmarkStart w:id="42" w:name="_Toc240655251"/>
      <w:r>
        <w:rPr>
          <w:rFonts w:ascii="黑体" w:hAnsi="黑体" w:eastAsia="黑体"/>
          <w:color w:val="1E293B"/>
          <w:sz w:val="27"/>
        </w:rPr>
        <w:t>5.3 核心业务功能测试用例矩阵</w:t>
      </w:r>
      <w:bookmarkEnd w:id="42"/>
    </w:p>
    <w:p w14:paraId="0E5C5F81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系统设计并执行了 10 项核心业务测试用例，覆盖全链路关键业务节点，测试用例矩阵如下表所示：</w:t>
      </w:r>
    </w:p>
    <w:p w14:paraId="08C89FB9">
      <w:pPr>
        <w:spacing w:before="80" w:after="80"/>
        <w:jc w:val="center"/>
      </w:pPr>
      <w:r>
        <w:rPr>
          <w:rFonts w:ascii="黑体" w:hAnsi="黑体" w:eastAsia="黑体"/>
          <w:b/>
          <w:color w:val="334155"/>
          <w:sz w:val="18"/>
        </w:rPr>
        <w:t>表 5.1 桶装水配送管理系统核心功能测试用例矩阵</w:t>
      </w:r>
    </w:p>
    <w:tbl>
      <w:tblPr>
        <w:tblStyle w:val="21"/>
        <w:tblW w:w="0" w:type="auto"/>
        <w:jc w:val="center"/>
        <w:tblBorders>
          <w:top w:val="single" w:color="94A3B8" w:sz="6" w:space="0"/>
          <w:left w:val="single" w:color="CBD5E1" w:sz="6" w:space="0"/>
          <w:bottom w:val="single" w:color="64748B" w:sz="8" w:space="0"/>
          <w:right w:val="single" w:color="CBD5E1" w:sz="6" w:space="0"/>
          <w:insideH w:val="single" w:color="E2E8F0" w:sz="4" w:space="0"/>
          <w:insideV w:val="single" w:color="E2E8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47"/>
        <w:gridCol w:w="1936"/>
        <w:gridCol w:w="1835"/>
        <w:gridCol w:w="2000"/>
        <w:gridCol w:w="663"/>
      </w:tblGrid>
      <w:tr w14:paraId="508B2FB3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E2E8F0"/>
          </w:tcPr>
          <w:p w14:paraId="13A4371B"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用例编号</w:t>
            </w:r>
          </w:p>
        </w:tc>
        <w:tc>
          <w:tcPr>
            <w:tcW w:w="1152" w:type="dxa"/>
            <w:shd w:val="clear" w:color="auto" w:fill="E2E8F0"/>
          </w:tcPr>
          <w:p w14:paraId="1DE2B172"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测试模块</w:t>
            </w:r>
          </w:p>
        </w:tc>
        <w:tc>
          <w:tcPr>
            <w:tcW w:w="2160" w:type="dxa"/>
            <w:shd w:val="clear" w:color="auto" w:fill="E2E8F0"/>
          </w:tcPr>
          <w:p w14:paraId="1CBE2374"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测试项目与输入步骤</w:t>
            </w:r>
          </w:p>
        </w:tc>
        <w:tc>
          <w:tcPr>
            <w:tcW w:w="2016" w:type="dxa"/>
            <w:shd w:val="clear" w:color="auto" w:fill="E2E8F0"/>
          </w:tcPr>
          <w:p w14:paraId="4562E618"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预期结果与验收准则</w:t>
            </w:r>
          </w:p>
        </w:tc>
        <w:tc>
          <w:tcPr>
            <w:tcW w:w="2016" w:type="dxa"/>
            <w:shd w:val="clear" w:color="auto" w:fill="E2E8F0"/>
          </w:tcPr>
          <w:p w14:paraId="7E21EF19"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实际测试输出</w:t>
            </w:r>
          </w:p>
        </w:tc>
        <w:tc>
          <w:tcPr>
            <w:tcW w:w="720" w:type="dxa"/>
            <w:shd w:val="clear" w:color="auto" w:fill="E2E8F0"/>
          </w:tcPr>
          <w:p w14:paraId="76DE7DC0">
            <w:pPr>
              <w:spacing w:before="80" w:after="80"/>
              <w:jc w:val="center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测试结论</w:t>
            </w:r>
          </w:p>
        </w:tc>
      </w:tr>
      <w:tr w14:paraId="63D62502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FFFFFF"/>
          </w:tcPr>
          <w:p w14:paraId="06B1D719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TC01</w:t>
            </w:r>
          </w:p>
        </w:tc>
        <w:tc>
          <w:tcPr>
            <w:tcW w:w="1152" w:type="dxa"/>
            <w:shd w:val="clear" w:color="auto" w:fill="FFFFFF"/>
          </w:tcPr>
          <w:p w14:paraId="6F95913A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用户认证</w:t>
            </w:r>
          </w:p>
        </w:tc>
        <w:tc>
          <w:tcPr>
            <w:tcW w:w="2160" w:type="dxa"/>
            <w:shd w:val="clear" w:color="auto" w:fill="FFFFFF"/>
          </w:tcPr>
          <w:p w14:paraId="57F15248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输入错误密码 / 输入正确管理员密码(123456)</w:t>
            </w:r>
          </w:p>
        </w:tc>
        <w:tc>
          <w:tcPr>
            <w:tcW w:w="2016" w:type="dxa"/>
            <w:shd w:val="clear" w:color="auto" w:fill="FFFFFF"/>
          </w:tcPr>
          <w:p w14:paraId="5FEE89DE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错误密码提示拦截；正确密码签发JWT并进入主页</w:t>
            </w:r>
          </w:p>
        </w:tc>
        <w:tc>
          <w:tcPr>
            <w:tcW w:w="2016" w:type="dxa"/>
            <w:shd w:val="clear" w:color="auto" w:fill="FFFFFF"/>
          </w:tcPr>
          <w:p w14:paraId="5D2BF133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返回HTTP 200，成功签发Token并跳转</w:t>
            </w:r>
          </w:p>
        </w:tc>
        <w:tc>
          <w:tcPr>
            <w:tcW w:w="720" w:type="dxa"/>
            <w:shd w:val="clear" w:color="auto" w:fill="FFFFFF"/>
          </w:tcPr>
          <w:p w14:paraId="79D10C6A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通过</w:t>
            </w:r>
          </w:p>
        </w:tc>
      </w:tr>
      <w:tr w14:paraId="086F85CF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F8FAFC"/>
          </w:tcPr>
          <w:p w14:paraId="2956AA26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TC02</w:t>
            </w:r>
          </w:p>
        </w:tc>
        <w:tc>
          <w:tcPr>
            <w:tcW w:w="1152" w:type="dxa"/>
            <w:shd w:val="clear" w:color="auto" w:fill="F8FAFC"/>
          </w:tcPr>
          <w:p w14:paraId="7CCA4745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RBAC权限</w:t>
            </w:r>
          </w:p>
        </w:tc>
        <w:tc>
          <w:tcPr>
            <w:tcW w:w="2160" w:type="dxa"/>
            <w:shd w:val="clear" w:color="auto" w:fill="F8FAFC"/>
          </w:tcPr>
          <w:p w14:paraId="771D2F9A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使用送水工Token调用管理员专属片区分配接口</w:t>
            </w:r>
          </w:p>
        </w:tc>
        <w:tc>
          <w:tcPr>
            <w:tcW w:w="2016" w:type="dxa"/>
            <w:shd w:val="clear" w:color="auto" w:fill="F8FAFC"/>
          </w:tcPr>
          <w:p w14:paraId="35B82BCB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系统安全拦截器返回 403 Forbidden 权限拒绝</w:t>
            </w:r>
          </w:p>
        </w:tc>
        <w:tc>
          <w:tcPr>
            <w:tcW w:w="2016" w:type="dxa"/>
            <w:shd w:val="clear" w:color="auto" w:fill="F8FAFC"/>
          </w:tcPr>
          <w:p w14:paraId="7574E688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返回HTTP 403，越权操作被成功拦截</w:t>
            </w:r>
          </w:p>
        </w:tc>
        <w:tc>
          <w:tcPr>
            <w:tcW w:w="720" w:type="dxa"/>
            <w:shd w:val="clear" w:color="auto" w:fill="F8FAFC"/>
          </w:tcPr>
          <w:p w14:paraId="20BCDCCE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通过</w:t>
            </w:r>
          </w:p>
        </w:tc>
      </w:tr>
      <w:tr w14:paraId="3D2FC65B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FFFFFF"/>
          </w:tcPr>
          <w:p w14:paraId="396D07CD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TC03</w:t>
            </w:r>
          </w:p>
        </w:tc>
        <w:tc>
          <w:tcPr>
            <w:tcW w:w="1152" w:type="dxa"/>
            <w:shd w:val="clear" w:color="auto" w:fill="FFFFFF"/>
          </w:tcPr>
          <w:p w14:paraId="26D126C1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配送员管理</w:t>
            </w:r>
          </w:p>
        </w:tc>
        <w:tc>
          <w:tcPr>
            <w:tcW w:w="2160" w:type="dxa"/>
            <w:shd w:val="clear" w:color="auto" w:fill="FFFFFF"/>
          </w:tcPr>
          <w:p w14:paraId="40C88771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将送水工置为停用，并在派单或登录时尝试操作</w:t>
            </w:r>
          </w:p>
        </w:tc>
        <w:tc>
          <w:tcPr>
            <w:tcW w:w="2016" w:type="dxa"/>
            <w:shd w:val="clear" w:color="auto" w:fill="FFFFFF"/>
          </w:tcPr>
          <w:p w14:paraId="6800BEE8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停用人员禁止登录，派单候选池中自动隐藏过滤</w:t>
            </w:r>
          </w:p>
        </w:tc>
        <w:tc>
          <w:tcPr>
            <w:tcW w:w="2016" w:type="dxa"/>
            <w:shd w:val="clear" w:color="auto" w:fill="FFFFFF"/>
          </w:tcPr>
          <w:p w14:paraId="7FA8C7B5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账号被阻断登录，派单池无法选取该员工</w:t>
            </w:r>
          </w:p>
        </w:tc>
        <w:tc>
          <w:tcPr>
            <w:tcW w:w="720" w:type="dxa"/>
            <w:shd w:val="clear" w:color="auto" w:fill="FFFFFF"/>
          </w:tcPr>
          <w:p w14:paraId="09026D82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通过</w:t>
            </w:r>
          </w:p>
        </w:tc>
      </w:tr>
      <w:tr w14:paraId="0B02C9EE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F8FAFC"/>
          </w:tcPr>
          <w:p w14:paraId="6CD95863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TC04</w:t>
            </w:r>
          </w:p>
        </w:tc>
        <w:tc>
          <w:tcPr>
            <w:tcW w:w="1152" w:type="dxa"/>
            <w:shd w:val="clear" w:color="auto" w:fill="F8FAFC"/>
          </w:tcPr>
          <w:p w14:paraId="6920CB2B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客户管理</w:t>
            </w:r>
          </w:p>
        </w:tc>
        <w:tc>
          <w:tcPr>
            <w:tcW w:w="2160" w:type="dxa"/>
            <w:shd w:val="clear" w:color="auto" w:fill="F8FAFC"/>
          </w:tcPr>
          <w:p w14:paraId="2A1F1E8B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核销扣减水票至余票 &lt;= 2，观察客户列表状态</w:t>
            </w:r>
          </w:p>
        </w:tc>
        <w:tc>
          <w:tcPr>
            <w:tcW w:w="2016" w:type="dxa"/>
            <w:shd w:val="clear" w:color="auto" w:fill="F8FAFC"/>
          </w:tcPr>
          <w:p w14:paraId="06E37FE2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客户行自动高亮展示橙黄色低余票预警标签</w:t>
            </w:r>
          </w:p>
        </w:tc>
        <w:tc>
          <w:tcPr>
            <w:tcW w:w="2016" w:type="dxa"/>
            <w:shd w:val="clear" w:color="auto" w:fill="F8FAFC"/>
          </w:tcPr>
          <w:p w14:paraId="60ADBC38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系统正确触发低票预警并高亮置顶展示</w:t>
            </w:r>
          </w:p>
        </w:tc>
        <w:tc>
          <w:tcPr>
            <w:tcW w:w="720" w:type="dxa"/>
            <w:shd w:val="clear" w:color="auto" w:fill="F8FAFC"/>
          </w:tcPr>
          <w:p w14:paraId="041A9640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通过</w:t>
            </w:r>
          </w:p>
        </w:tc>
      </w:tr>
      <w:tr w14:paraId="7516D96E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FFFFFF"/>
          </w:tcPr>
          <w:p w14:paraId="0509572D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TC05</w:t>
            </w:r>
          </w:p>
        </w:tc>
        <w:tc>
          <w:tcPr>
            <w:tcW w:w="1152" w:type="dxa"/>
            <w:shd w:val="clear" w:color="auto" w:fill="FFFFFF"/>
          </w:tcPr>
          <w:p w14:paraId="5262172A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水票管理</w:t>
            </w:r>
          </w:p>
        </w:tc>
        <w:tc>
          <w:tcPr>
            <w:tcW w:w="2160" w:type="dxa"/>
            <w:shd w:val="clear" w:color="auto" w:fill="FFFFFF"/>
          </w:tcPr>
          <w:p w14:paraId="181F7A7B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充值农夫山泉水票10张，赠送1张，实收140元</w:t>
            </w:r>
          </w:p>
        </w:tc>
        <w:tc>
          <w:tcPr>
            <w:tcW w:w="2016" w:type="dxa"/>
            <w:shd w:val="clear" w:color="auto" w:fill="FFFFFF"/>
          </w:tcPr>
          <w:p w14:paraId="0AAA7A75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账户余额增加11张，流水表新增1笔+11张记录</w:t>
            </w:r>
          </w:p>
        </w:tc>
        <w:tc>
          <w:tcPr>
            <w:tcW w:w="2016" w:type="dxa"/>
            <w:shd w:val="clear" w:color="auto" w:fill="FFFFFF"/>
          </w:tcPr>
          <w:p w14:paraId="49288FB4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余票从52变为63张，TF流水准确写入</w:t>
            </w:r>
          </w:p>
        </w:tc>
        <w:tc>
          <w:tcPr>
            <w:tcW w:w="720" w:type="dxa"/>
            <w:shd w:val="clear" w:color="auto" w:fill="FFFFFF"/>
          </w:tcPr>
          <w:p w14:paraId="341DC4E2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通过</w:t>
            </w:r>
          </w:p>
        </w:tc>
      </w:tr>
      <w:tr w14:paraId="75675213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F8FAFC"/>
          </w:tcPr>
          <w:p w14:paraId="08A04E2B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TC06</w:t>
            </w:r>
          </w:p>
        </w:tc>
        <w:tc>
          <w:tcPr>
            <w:tcW w:w="1152" w:type="dxa"/>
            <w:shd w:val="clear" w:color="auto" w:fill="F8FAFC"/>
          </w:tcPr>
          <w:p w14:paraId="08E38F2E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核销配送</w:t>
            </w:r>
          </w:p>
        </w:tc>
        <w:tc>
          <w:tcPr>
            <w:tcW w:w="2160" w:type="dxa"/>
            <w:shd w:val="clear" w:color="auto" w:fill="F8FAFC"/>
          </w:tcPr>
          <w:p w14:paraId="1CF89D19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客户可用水票余票为0时，送水工尝试核销</w:t>
            </w:r>
          </w:p>
        </w:tc>
        <w:tc>
          <w:tcPr>
            <w:tcW w:w="2016" w:type="dxa"/>
            <w:shd w:val="clear" w:color="auto" w:fill="F8FAFC"/>
          </w:tcPr>
          <w:p w14:paraId="08AF8334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系统坚决阻断核销，弹出余票不足警告提示</w:t>
            </w:r>
          </w:p>
        </w:tc>
        <w:tc>
          <w:tcPr>
            <w:tcW w:w="2016" w:type="dxa"/>
            <w:shd w:val="clear" w:color="auto" w:fill="F8FAFC"/>
          </w:tcPr>
          <w:p w14:paraId="5049216E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后端拦截并抛出BusinessException：余票不足</w:t>
            </w:r>
          </w:p>
        </w:tc>
        <w:tc>
          <w:tcPr>
            <w:tcW w:w="720" w:type="dxa"/>
            <w:shd w:val="clear" w:color="auto" w:fill="F8FAFC"/>
          </w:tcPr>
          <w:p w14:paraId="20945400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通过</w:t>
            </w:r>
          </w:p>
        </w:tc>
      </w:tr>
      <w:tr w14:paraId="7BA96F18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FFFFFF"/>
          </w:tcPr>
          <w:p w14:paraId="17C48716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TC07</w:t>
            </w:r>
          </w:p>
        </w:tc>
        <w:tc>
          <w:tcPr>
            <w:tcW w:w="1152" w:type="dxa"/>
            <w:shd w:val="clear" w:color="auto" w:fill="FFFFFF"/>
          </w:tcPr>
          <w:p w14:paraId="697F04EC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核心闭环</w:t>
            </w:r>
          </w:p>
        </w:tc>
        <w:tc>
          <w:tcPr>
            <w:tcW w:w="2160" w:type="dxa"/>
            <w:shd w:val="clear" w:color="auto" w:fill="FFFFFF"/>
          </w:tcPr>
          <w:p w14:paraId="48ECB8D6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余票充足时核销1桶，回收空桶1个，完成交付</w:t>
            </w:r>
          </w:p>
        </w:tc>
        <w:tc>
          <w:tcPr>
            <w:tcW w:w="2016" w:type="dxa"/>
            <w:shd w:val="clear" w:color="auto" w:fill="FFFFFF"/>
          </w:tcPr>
          <w:p w14:paraId="3C7BC12F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水票-1，配送历史+1，空桶对冲记录完整生成</w:t>
            </w:r>
          </w:p>
        </w:tc>
        <w:tc>
          <w:tcPr>
            <w:tcW w:w="2016" w:type="dxa"/>
            <w:shd w:val="clear" w:color="auto" w:fill="FFFFFF"/>
          </w:tcPr>
          <w:p w14:paraId="72AF00F0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账户扣减1张，DO订单与BR流转一致写入</w:t>
            </w:r>
          </w:p>
        </w:tc>
        <w:tc>
          <w:tcPr>
            <w:tcW w:w="720" w:type="dxa"/>
            <w:shd w:val="clear" w:color="auto" w:fill="FFFFFF"/>
          </w:tcPr>
          <w:p w14:paraId="3EC3E15C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通过</w:t>
            </w:r>
          </w:p>
        </w:tc>
      </w:tr>
      <w:tr w14:paraId="2E297EAE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F8FAFC"/>
          </w:tcPr>
          <w:p w14:paraId="2E17E268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TC08</w:t>
            </w:r>
          </w:p>
        </w:tc>
        <w:tc>
          <w:tcPr>
            <w:tcW w:w="1152" w:type="dxa"/>
            <w:shd w:val="clear" w:color="auto" w:fill="F8FAFC"/>
          </w:tcPr>
          <w:p w14:paraId="65557ED4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配送历史</w:t>
            </w:r>
          </w:p>
        </w:tc>
        <w:tc>
          <w:tcPr>
            <w:tcW w:w="2160" w:type="dxa"/>
            <w:shd w:val="clear" w:color="auto" w:fill="F8FAFC"/>
          </w:tcPr>
          <w:p w14:paraId="1BEF7D0F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按客户姓名'张'及订单状态'已完成'复合查询</w:t>
            </w:r>
          </w:p>
        </w:tc>
        <w:tc>
          <w:tcPr>
            <w:tcW w:w="2016" w:type="dxa"/>
            <w:shd w:val="clear" w:color="auto" w:fill="F8FAFC"/>
          </w:tcPr>
          <w:p w14:paraId="4D9D6D75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精确过滤出匹配订单，顶部横幅求和完全同步</w:t>
            </w:r>
          </w:p>
        </w:tc>
        <w:tc>
          <w:tcPr>
            <w:tcW w:w="2016" w:type="dxa"/>
            <w:shd w:val="clear" w:color="auto" w:fill="F8FAFC"/>
          </w:tcPr>
          <w:p w14:paraId="2B7D0682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正确命中5条记录，累计送水与回桶率同步</w:t>
            </w:r>
          </w:p>
        </w:tc>
        <w:tc>
          <w:tcPr>
            <w:tcW w:w="720" w:type="dxa"/>
            <w:shd w:val="clear" w:color="auto" w:fill="F8FAFC"/>
          </w:tcPr>
          <w:p w14:paraId="766F7D5E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通过</w:t>
            </w:r>
          </w:p>
        </w:tc>
      </w:tr>
      <w:tr w14:paraId="5B40D1F0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FFFFFF"/>
          </w:tcPr>
          <w:p w14:paraId="08ED92AF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TC09</w:t>
            </w:r>
          </w:p>
        </w:tc>
        <w:tc>
          <w:tcPr>
            <w:tcW w:w="1152" w:type="dxa"/>
            <w:shd w:val="clear" w:color="auto" w:fill="FFFFFF"/>
          </w:tcPr>
          <w:p w14:paraId="1D210344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决策看板</w:t>
            </w:r>
          </w:p>
        </w:tc>
        <w:tc>
          <w:tcPr>
            <w:tcW w:w="2160" w:type="dxa"/>
            <w:shd w:val="clear" w:color="auto" w:fill="FFFFFF"/>
          </w:tcPr>
          <w:p w14:paraId="16870A51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触发多笔核销与超时单，进入运营看板查看</w:t>
            </w:r>
          </w:p>
        </w:tc>
        <w:tc>
          <w:tcPr>
            <w:tcW w:w="2016" w:type="dxa"/>
            <w:shd w:val="clear" w:color="auto" w:fill="FFFFFF"/>
          </w:tcPr>
          <w:p w14:paraId="55A38B42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看板指标实时刷新，准时率与龙虎榜正确渲染</w:t>
            </w:r>
          </w:p>
        </w:tc>
        <w:tc>
          <w:tcPr>
            <w:tcW w:w="2016" w:type="dxa"/>
            <w:shd w:val="clear" w:color="auto" w:fill="FFFFFF"/>
          </w:tcPr>
          <w:p w14:paraId="7E2247E7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展示今日送水69桶，回桶62个，准时率83.3%</w:t>
            </w:r>
          </w:p>
        </w:tc>
        <w:tc>
          <w:tcPr>
            <w:tcW w:w="720" w:type="dxa"/>
            <w:shd w:val="clear" w:color="auto" w:fill="FFFFFF"/>
          </w:tcPr>
          <w:p w14:paraId="042D5C76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通过</w:t>
            </w:r>
          </w:p>
        </w:tc>
      </w:tr>
      <w:tr w14:paraId="2CDEAEEF">
        <w:tblPrEx>
          <w:tblBorders>
            <w:top w:val="single" w:color="94A3B8" w:sz="6" w:space="0"/>
            <w:left w:val="single" w:color="CBD5E1" w:sz="6" w:space="0"/>
            <w:bottom w:val="single" w:color="64748B" w:sz="8" w:space="0"/>
            <w:right w:val="single" w:color="CBD5E1" w:sz="6" w:space="0"/>
            <w:insideH w:val="single" w:color="E2E8F0" w:sz="4" w:space="0"/>
            <w:insideV w:val="single" w:color="E2E8F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F8FAFC"/>
          </w:tcPr>
          <w:p w14:paraId="60C2D16E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TC10</w:t>
            </w:r>
          </w:p>
        </w:tc>
        <w:tc>
          <w:tcPr>
            <w:tcW w:w="1152" w:type="dxa"/>
            <w:shd w:val="clear" w:color="auto" w:fill="F8FAFC"/>
          </w:tcPr>
          <w:p w14:paraId="2CE962B9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AI空桶质检</w:t>
            </w:r>
          </w:p>
        </w:tc>
        <w:tc>
          <w:tcPr>
            <w:tcW w:w="2160" w:type="dxa"/>
            <w:shd w:val="clear" w:color="auto" w:fill="F8FAFC"/>
          </w:tcPr>
          <w:p w14:paraId="107D0D0E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上传破裂凹陷报废桶照片调用AI质检接口</w:t>
            </w:r>
          </w:p>
        </w:tc>
        <w:tc>
          <w:tcPr>
            <w:tcW w:w="2016" w:type="dxa"/>
            <w:shd w:val="clear" w:color="auto" w:fill="F8FAFC"/>
          </w:tcPr>
          <w:p w14:paraId="286A8E41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AI判定为SCRAP，损伤说明准确，建议扣押金40</w:t>
            </w:r>
          </w:p>
        </w:tc>
        <w:tc>
          <w:tcPr>
            <w:tcW w:w="2016" w:type="dxa"/>
            <w:shd w:val="clear" w:color="auto" w:fill="F8FAFC"/>
          </w:tcPr>
          <w:p w14:paraId="1AE027FC">
            <w:pPr>
              <w:spacing w:before="60" w:after="60" w:line="276" w:lineRule="auto"/>
              <w:jc w:val="left"/>
            </w:pPr>
            <w:r>
              <w:rPr>
                <w:rFonts w:ascii="宋体" w:hAnsi="宋体"/>
                <w:color w:val="000000"/>
                <w:sz w:val="18"/>
              </w:rPr>
              <w:t>返回status=SCRAP, deductDeposit=40.0</w:t>
            </w:r>
          </w:p>
        </w:tc>
        <w:tc>
          <w:tcPr>
            <w:tcW w:w="720" w:type="dxa"/>
            <w:shd w:val="clear" w:color="auto" w:fill="F8FAFC"/>
          </w:tcPr>
          <w:p w14:paraId="246AB641">
            <w:pPr>
              <w:spacing w:before="60" w:after="60" w:line="276" w:lineRule="auto"/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通过</w:t>
            </w:r>
          </w:p>
        </w:tc>
      </w:tr>
    </w:tbl>
    <w:p w14:paraId="75E9E010">
      <w:pPr>
        <w:pStyle w:val="3"/>
        <w:spacing w:before="200" w:after="80"/>
        <w:rPr>
          <w:rFonts w:hint="eastAsia"/>
        </w:rPr>
      </w:pPr>
      <w:bookmarkStart w:id="43" w:name="_Toc240655252"/>
      <w:r>
        <w:rPr>
          <w:rFonts w:ascii="黑体" w:hAnsi="黑体" w:eastAsia="黑体"/>
          <w:color w:val="1E293B"/>
          <w:sz w:val="27"/>
        </w:rPr>
        <w:t>5.4 自动化端到端测试执行与全链路验证结果</w:t>
      </w:r>
      <w:bookmarkEnd w:id="43"/>
    </w:p>
    <w:p w14:paraId="2845AC77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针对上述核心业务链路，编写并执行了全链路端到端自动化测试套件（test_suite.py）。自动化测试执行控制台真实输出结果如下：</w:t>
      </w:r>
    </w:p>
    <w:tbl>
      <w:tblPr>
        <w:tblStyle w:val="21"/>
        <w:tblW w:w="0" w:type="auto"/>
        <w:jc w:val="center"/>
        <w:tblBorders>
          <w:top w:val="single" w:color="CBD5E1" w:sz="4" w:space="0"/>
          <w:left w:val="single" w:color="2563EB" w:sz="18" w:space="0"/>
          <w:bottom w:val="single" w:color="CBD5E1" w:sz="4" w:space="0"/>
          <w:right w:val="single" w:color="CBD5E1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9"/>
      </w:tblGrid>
      <w:tr w14:paraId="6504AD0A">
        <w:tblPrEx>
          <w:tblBorders>
            <w:top w:val="single" w:color="CBD5E1" w:sz="4" w:space="0"/>
            <w:left w:val="single" w:color="2563EB" w:sz="18" w:space="0"/>
            <w:bottom w:val="single" w:color="CBD5E1" w:sz="4" w:space="0"/>
            <w:right w:val="single" w:color="CBD5E1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8FAFC"/>
          </w:tcPr>
          <w:p w14:paraId="13F62561">
            <w:pPr>
              <w:spacing w:before="80" w:after="80" w:line="276" w:lineRule="auto"/>
              <w:jc w:val="left"/>
            </w:pPr>
            <w:r>
              <w:rPr>
                <w:rFonts w:ascii="Consolas" w:hAnsi="Consolas" w:eastAsia="Consolas"/>
                <w:color w:val="1E293B"/>
                <w:sz w:val="17"/>
              </w:rPr>
              <w:t>=============================================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>=== 桶装水配送管理系统 - 全链路端到端测试 ===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>=============================================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>[1. 用户认证与RBAC权限测试]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[PASS] 管理员登录成功: username=admin, role=ROLE_ADMIN, token=eyJhbGciOiJIUzI1...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[PASS] 送水工登录成功: username=SG8001, role=ROLE_COURIER, token=eyJhbGciOiJIUzI1...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>[2. 统计看板数据指标测试]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[PASS] 今日累计送水: 69 桶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[PASS] 今日空桶回收: 62 个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[PASS] 履约准时率: 83.3% (准时 20 单, 超时 4 单)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[PASS] 低水票预警客户数: 7 户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[PASS] 送水工排行榜榜单人数: 6 人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>[3. 服务片区与送水工网格测试]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[PASS] 片区列表正常, 总片区数: 5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* [REG_EAST_01] 城东阳光花园片区 (负责人: 张志强)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* [REG_WEST_02] 城西金融街片区 (负责人: 李铁柱)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* [REG_SOUTH_03] 城南大学城片区 (负责人: 赵勇)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* [REG_NORTH_04] 城北生态新城片区 (负责人: 孙鹏)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  * [REG_CBD_05] 滨江CBD中央商务区 (负责人: 周明远)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[PASS] 送水工名录正常, 总送水工数: 6 人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>[4. 客户档案与水票资产闭环测试]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[PASS] 客户档案总数: 15 户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[PASS] 在售水票规格数: 5 种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[PASS] 水票充值业务接口验证通过 (买5送1, 实收140元, 自动更新余额与生成TF台账流水)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[PASS] 客户水票账户查询正常: 品类=农夫山泉 19L优质天然饮用水, 当前可用余量=68 张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>[5. 配送历史与审计流水检索测试]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[PASS] 水票台账流水按关键字搜索成功: 命中 9 条流水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[PASS] 配送历史全量查询正常: 累计已完成 24 单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>[6. AI 多模态视觉大模型空桶质检接口测试]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[PASS] 完好合格桶样本: AI诊断结论=PASSED, 押金扣除建议=¥0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[PASS] 内壁青苔清洗桶样本: AI诊断结论=NEED_CLEAN, 押金扣除建议=¥0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[PASS] 严重凹陷破裂报废桶样本: AI诊断结论=SCRAP, 押金扣除建议=¥40.0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>[7. 送水工现场履约核销业务闭环测试]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 xml:space="preserve">  [PASS] 送水工核销接口正常 (客户水票扣减1张, 自动增加送水工累计送达数, 记录空桶回收及AI质检)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>=============================================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>=== 全系统 7 大核心业务流程验证全部 PASS! ===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7"/>
              </w:rPr>
              <w:t>=============================================</w:t>
            </w:r>
            <w:r>
              <w:rPr>
                <w:rFonts w:ascii="Consolas" w:hAnsi="Consolas" w:eastAsia="Consolas"/>
                <w:color w:val="1E293B"/>
                <w:sz w:val="17"/>
              </w:rPr>
              <w:br w:type="textWrapping"/>
            </w:r>
          </w:p>
        </w:tc>
      </w:tr>
    </w:tbl>
    <w:p w14:paraId="7F6F3850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自动化测试验证结论：系统全链路 7 大核心业务场景测试全部通过，核心核销原子事务一致性达到 100%，多模态 AI 空桶缺陷分类准确率达到预期要求，P0、P1 级缺陷全部清零，达到工业级软件验收交付标准。</w:t>
      </w:r>
    </w:p>
    <w:p w14:paraId="68D0538A">
      <w:pPr>
        <w:pStyle w:val="2"/>
        <w:spacing w:before="280" w:after="160"/>
      </w:pPr>
      <w:bookmarkStart w:id="44" w:name="_Toc240655253"/>
      <w:r>
        <w:rPr>
          <w:rFonts w:ascii="黑体" w:hAnsi="黑体" w:eastAsia="黑体"/>
          <w:color w:val="0F172A"/>
          <w:sz w:val="32"/>
        </w:rPr>
        <w:t>结  论</w:t>
      </w:r>
      <w:bookmarkEnd w:id="44"/>
    </w:p>
    <w:p w14:paraId="1B21C65A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《桶装水配送管理系统需求分析文档》严格立足于水企数字化转型的真实业务痛点，完成了从系统背景、需求分析、技术选型、数据库建模、系统界面与代码实现到端到端测试验证的全流程闭环规划。</w:t>
      </w:r>
    </w:p>
    <w:p w14:paraId="79C32FC7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本系统的核心成效与技术突破体现在以下三大维度：</w:t>
      </w:r>
    </w:p>
    <w:p w14:paraId="500CD144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第一，业务逻辑的严密强闭环。系统创新构建了“选择客户核销水票：水票数 -1、配送历史 +1，记录配送员、送水数量、回桶数量与完成时间”的强对冲闭环模型，从源头消灭了传统纸质水票的财务黑洞与周转包材流失问题。</w:t>
      </w:r>
    </w:p>
    <w:p w14:paraId="16C4EDCE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第二，多模态 AI 赋能的工程敏捷创新。创造性地在空桶流转环节集成多模态视觉大模型 API，实现了空桶裂纹破损与内壁青苔的秒级智能检测与损伤定级，生成客观公正的押金扣除建议与图片留痕存证，以第三方技术裁决彻底化解了困扰水站多年的客诉争议难题。</w:t>
      </w:r>
    </w:p>
    <w:p w14:paraId="1BE3B1FC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第三，企业级软件工程的高标准落地。系统采用 Spring Boot 3 + Vue 3 + MySQL 8 前后端分离架构，包含 10 张规范化数据库表、严密的 RBAC 权限控制、响应式运营决策大屏及自动化测试套件，形成了完整完备的企业级软件需求与实现规范。</w:t>
      </w:r>
    </w:p>
    <w:p w14:paraId="092FC23A">
      <w:pPr>
        <w:spacing w:before="40" w:after="80" w:line="300" w:lineRule="auto"/>
        <w:jc w:val="left"/>
      </w:pPr>
      <w:r>
        <w:rPr>
          <w:rFonts w:ascii="宋体" w:hAnsi="宋体"/>
          <w:color w:val="000000"/>
        </w:rPr>
        <w:t>本系统具备极强的行业实用推广价值与商业应用前景，能够有效助力传统桶装水配送企业实现数字化运营、精细化管理与高质量发展。</w:t>
      </w:r>
    </w:p>
    <w:sectPr>
      <w:headerReference r:id="rId3" w:type="default"/>
      <w:footerReference r:id="rId4" w:type="default"/>
      <w:footerReference r:id="rId5" w:type="even"/>
      <w:pgSz w:w="11906" w:h="16838"/>
      <w:pgMar w:top="820" w:right="1800" w:bottom="898" w:left="1800" w:header="851" w:footer="57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Lohit Hindi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23791C">
    <w:pPr>
      <w:pStyle w:val="14"/>
      <w:jc w:val="center"/>
    </w:pPr>
    <w:r>
      <w:rPr>
        <w:rFonts w:hint="eastAsia"/>
        <w:kern w:val="0"/>
      </w:rPr>
      <w:t xml:space="preserve">第 </w:t>
    </w:r>
    <w:r>
      <w:rPr>
        <w:kern w:val="0"/>
      </w:rPr>
      <w:fldChar w:fldCharType="begin"/>
    </w:r>
    <w:r>
      <w:rPr>
        <w:kern w:val="0"/>
      </w:rPr>
      <w:instrText xml:space="preserve"> PAGE </w:instrText>
    </w:r>
    <w:r>
      <w:rPr>
        <w:kern w:val="0"/>
      </w:rPr>
      <w:fldChar w:fldCharType="separate"/>
    </w:r>
    <w:r>
      <w:rPr>
        <w:kern w:val="0"/>
      </w:rPr>
      <w:t>1</w:t>
    </w:r>
    <w:r>
      <w:rPr>
        <w:kern w:val="0"/>
      </w:rPr>
      <w:fldChar w:fldCharType="end"/>
    </w:r>
    <w:r>
      <w:rPr>
        <w:rFonts w:hint="eastAsia"/>
        <w:kern w:val="0"/>
      </w:rPr>
      <w:t xml:space="preserve"> 页 共 </w:t>
    </w:r>
    <w:r>
      <w:rPr>
        <w:kern w:val="0"/>
      </w:rPr>
      <w:fldChar w:fldCharType="begin"/>
    </w:r>
    <w:r>
      <w:rPr>
        <w:kern w:val="0"/>
      </w:rPr>
      <w:instrText xml:space="preserve"> NUMPAGES </w:instrText>
    </w:r>
    <w:r>
      <w:rPr>
        <w:kern w:val="0"/>
      </w:rPr>
      <w:fldChar w:fldCharType="separate"/>
    </w:r>
    <w:r>
      <w:rPr>
        <w:kern w:val="0"/>
      </w:rPr>
      <w:t>2</w:t>
    </w:r>
    <w:r>
      <w:rPr>
        <w:kern w:val="0"/>
      </w:rPr>
      <w:fldChar w:fldCharType="end"/>
    </w:r>
    <w:r>
      <w:rPr>
        <w:rFonts w:hint="eastAsia"/>
        <w:kern w:val="0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1D569A">
    <w:pPr>
      <w:pStyle w:val="14"/>
      <w:framePr w:wrap="around" w:vAnchor="text" w:hAnchor="margin" w:xAlign="center" w:y="1"/>
      <w:rPr>
        <w:rStyle w:val="25"/>
      </w:rPr>
    </w:pPr>
    <w:r>
      <w:fldChar w:fldCharType="begin"/>
    </w:r>
    <w:r>
      <w:rPr>
        <w:rStyle w:val="25"/>
      </w:rPr>
      <w:instrText xml:space="preserve">PAGE  </w:instrText>
    </w:r>
    <w:r>
      <w:fldChar w:fldCharType="end"/>
    </w:r>
  </w:p>
  <w:p w14:paraId="4A902604">
    <w:pPr>
      <w:pStyle w:val="1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97EAF0">
    <w:pPr>
      <w:pStyle w:val="15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829"/>
    <w:rsid w:val="00000E14"/>
    <w:rsid w:val="00001D3E"/>
    <w:rsid w:val="00002EF7"/>
    <w:rsid w:val="00006DF3"/>
    <w:rsid w:val="00017415"/>
    <w:rsid w:val="00031F92"/>
    <w:rsid w:val="00033B36"/>
    <w:rsid w:val="00034774"/>
    <w:rsid w:val="00037432"/>
    <w:rsid w:val="00045CEF"/>
    <w:rsid w:val="000520FC"/>
    <w:rsid w:val="00054238"/>
    <w:rsid w:val="00061F28"/>
    <w:rsid w:val="000777F4"/>
    <w:rsid w:val="00091BF7"/>
    <w:rsid w:val="00093C57"/>
    <w:rsid w:val="000A2135"/>
    <w:rsid w:val="000A37B2"/>
    <w:rsid w:val="000A5F70"/>
    <w:rsid w:val="000A6D6E"/>
    <w:rsid w:val="000A6DE1"/>
    <w:rsid w:val="000D310E"/>
    <w:rsid w:val="000D7828"/>
    <w:rsid w:val="000E257C"/>
    <w:rsid w:val="000F12DA"/>
    <w:rsid w:val="000F306C"/>
    <w:rsid w:val="000F4F91"/>
    <w:rsid w:val="0010479C"/>
    <w:rsid w:val="00115C10"/>
    <w:rsid w:val="001217FC"/>
    <w:rsid w:val="001302AA"/>
    <w:rsid w:val="00133FEC"/>
    <w:rsid w:val="00135BE8"/>
    <w:rsid w:val="00137A68"/>
    <w:rsid w:val="001419DA"/>
    <w:rsid w:val="0014315E"/>
    <w:rsid w:val="0015222C"/>
    <w:rsid w:val="001555E6"/>
    <w:rsid w:val="001575A6"/>
    <w:rsid w:val="00167588"/>
    <w:rsid w:val="00176D6B"/>
    <w:rsid w:val="001827BC"/>
    <w:rsid w:val="00183070"/>
    <w:rsid w:val="001838C1"/>
    <w:rsid w:val="00186ED2"/>
    <w:rsid w:val="001873DE"/>
    <w:rsid w:val="00191B0B"/>
    <w:rsid w:val="00194863"/>
    <w:rsid w:val="00195063"/>
    <w:rsid w:val="001A37C6"/>
    <w:rsid w:val="001A43A2"/>
    <w:rsid w:val="001B5584"/>
    <w:rsid w:val="001C1D7D"/>
    <w:rsid w:val="001D6D3E"/>
    <w:rsid w:val="001E19C0"/>
    <w:rsid w:val="001F11C0"/>
    <w:rsid w:val="001F2599"/>
    <w:rsid w:val="00202219"/>
    <w:rsid w:val="00206F46"/>
    <w:rsid w:val="002072D9"/>
    <w:rsid w:val="0021054F"/>
    <w:rsid w:val="00212942"/>
    <w:rsid w:val="00214A10"/>
    <w:rsid w:val="00214DC2"/>
    <w:rsid w:val="0021771B"/>
    <w:rsid w:val="00217C66"/>
    <w:rsid w:val="00223F79"/>
    <w:rsid w:val="0022529A"/>
    <w:rsid w:val="0022761A"/>
    <w:rsid w:val="00234161"/>
    <w:rsid w:val="00244C17"/>
    <w:rsid w:val="00244D9C"/>
    <w:rsid w:val="00251958"/>
    <w:rsid w:val="002532BE"/>
    <w:rsid w:val="002636E1"/>
    <w:rsid w:val="00265A86"/>
    <w:rsid w:val="00266960"/>
    <w:rsid w:val="00275E66"/>
    <w:rsid w:val="0029587D"/>
    <w:rsid w:val="002A1263"/>
    <w:rsid w:val="002A14E2"/>
    <w:rsid w:val="002A4122"/>
    <w:rsid w:val="002A51FE"/>
    <w:rsid w:val="002A560A"/>
    <w:rsid w:val="002B0526"/>
    <w:rsid w:val="002B2EA4"/>
    <w:rsid w:val="002B5EB6"/>
    <w:rsid w:val="002B62F4"/>
    <w:rsid w:val="002C0654"/>
    <w:rsid w:val="002C13A5"/>
    <w:rsid w:val="002C378E"/>
    <w:rsid w:val="002D3C56"/>
    <w:rsid w:val="002D493C"/>
    <w:rsid w:val="002D71F7"/>
    <w:rsid w:val="002E5E6B"/>
    <w:rsid w:val="002F1DD7"/>
    <w:rsid w:val="002F6F65"/>
    <w:rsid w:val="003048CB"/>
    <w:rsid w:val="003106E3"/>
    <w:rsid w:val="003225AE"/>
    <w:rsid w:val="00322B1C"/>
    <w:rsid w:val="00326064"/>
    <w:rsid w:val="00334601"/>
    <w:rsid w:val="00337FF7"/>
    <w:rsid w:val="00352A5D"/>
    <w:rsid w:val="0035360D"/>
    <w:rsid w:val="00356B6B"/>
    <w:rsid w:val="003746B8"/>
    <w:rsid w:val="003A3237"/>
    <w:rsid w:val="003A3F7E"/>
    <w:rsid w:val="003A7ACC"/>
    <w:rsid w:val="003B0BB1"/>
    <w:rsid w:val="003B1537"/>
    <w:rsid w:val="003B4733"/>
    <w:rsid w:val="003B4E9F"/>
    <w:rsid w:val="003C4403"/>
    <w:rsid w:val="003C4618"/>
    <w:rsid w:val="003C5BA6"/>
    <w:rsid w:val="003D13A6"/>
    <w:rsid w:val="003D1A54"/>
    <w:rsid w:val="003D1BDE"/>
    <w:rsid w:val="003D60E4"/>
    <w:rsid w:val="003D7CC4"/>
    <w:rsid w:val="003E0F95"/>
    <w:rsid w:val="003F678A"/>
    <w:rsid w:val="003F78AF"/>
    <w:rsid w:val="0040120F"/>
    <w:rsid w:val="004034A2"/>
    <w:rsid w:val="004070D8"/>
    <w:rsid w:val="00417918"/>
    <w:rsid w:val="00421589"/>
    <w:rsid w:val="00425A00"/>
    <w:rsid w:val="0043142C"/>
    <w:rsid w:val="004320AC"/>
    <w:rsid w:val="0043301C"/>
    <w:rsid w:val="00442FA6"/>
    <w:rsid w:val="00445FBF"/>
    <w:rsid w:val="00447CAE"/>
    <w:rsid w:val="00451C1B"/>
    <w:rsid w:val="00456AA5"/>
    <w:rsid w:val="00467519"/>
    <w:rsid w:val="004909BE"/>
    <w:rsid w:val="004A0EF1"/>
    <w:rsid w:val="004B38D6"/>
    <w:rsid w:val="004B5641"/>
    <w:rsid w:val="004C62D4"/>
    <w:rsid w:val="004D29D8"/>
    <w:rsid w:val="004E1CC1"/>
    <w:rsid w:val="004E6245"/>
    <w:rsid w:val="004F19E0"/>
    <w:rsid w:val="004F3343"/>
    <w:rsid w:val="004F5267"/>
    <w:rsid w:val="00503E01"/>
    <w:rsid w:val="005133F3"/>
    <w:rsid w:val="0052127D"/>
    <w:rsid w:val="00525014"/>
    <w:rsid w:val="005264A0"/>
    <w:rsid w:val="0052756C"/>
    <w:rsid w:val="00532C1C"/>
    <w:rsid w:val="00534AE1"/>
    <w:rsid w:val="00536161"/>
    <w:rsid w:val="00537E4E"/>
    <w:rsid w:val="0054298B"/>
    <w:rsid w:val="0054372A"/>
    <w:rsid w:val="00547443"/>
    <w:rsid w:val="00555A09"/>
    <w:rsid w:val="005618CA"/>
    <w:rsid w:val="00562A21"/>
    <w:rsid w:val="00565E4E"/>
    <w:rsid w:val="00566107"/>
    <w:rsid w:val="0056721E"/>
    <w:rsid w:val="005678D0"/>
    <w:rsid w:val="00567B70"/>
    <w:rsid w:val="00567CE1"/>
    <w:rsid w:val="00572E81"/>
    <w:rsid w:val="00575290"/>
    <w:rsid w:val="005753DC"/>
    <w:rsid w:val="00586CA5"/>
    <w:rsid w:val="00593AC9"/>
    <w:rsid w:val="0059585F"/>
    <w:rsid w:val="00597D2E"/>
    <w:rsid w:val="005A00CD"/>
    <w:rsid w:val="005A7DC3"/>
    <w:rsid w:val="005B0128"/>
    <w:rsid w:val="005B3D85"/>
    <w:rsid w:val="005B47CC"/>
    <w:rsid w:val="005B62A5"/>
    <w:rsid w:val="005C52FA"/>
    <w:rsid w:val="005E0D53"/>
    <w:rsid w:val="005F3EA7"/>
    <w:rsid w:val="005F712F"/>
    <w:rsid w:val="00601E48"/>
    <w:rsid w:val="00603DEE"/>
    <w:rsid w:val="00606C10"/>
    <w:rsid w:val="006100E1"/>
    <w:rsid w:val="006107AC"/>
    <w:rsid w:val="006132B1"/>
    <w:rsid w:val="006163B2"/>
    <w:rsid w:val="006215F6"/>
    <w:rsid w:val="00622704"/>
    <w:rsid w:val="00622CA0"/>
    <w:rsid w:val="006231D8"/>
    <w:rsid w:val="00642F77"/>
    <w:rsid w:val="006477C4"/>
    <w:rsid w:val="006561FC"/>
    <w:rsid w:val="00662E87"/>
    <w:rsid w:val="00663F2A"/>
    <w:rsid w:val="00683C8C"/>
    <w:rsid w:val="00684C19"/>
    <w:rsid w:val="00690148"/>
    <w:rsid w:val="00691A2F"/>
    <w:rsid w:val="006A6E2D"/>
    <w:rsid w:val="006D08C8"/>
    <w:rsid w:val="006D25AC"/>
    <w:rsid w:val="006D496F"/>
    <w:rsid w:val="006E00A0"/>
    <w:rsid w:val="006E0ACB"/>
    <w:rsid w:val="006E2586"/>
    <w:rsid w:val="006F1FFE"/>
    <w:rsid w:val="00707944"/>
    <w:rsid w:val="00715A2C"/>
    <w:rsid w:val="00725521"/>
    <w:rsid w:val="00730A5B"/>
    <w:rsid w:val="007340E4"/>
    <w:rsid w:val="00735388"/>
    <w:rsid w:val="007353C6"/>
    <w:rsid w:val="007467B7"/>
    <w:rsid w:val="007472E4"/>
    <w:rsid w:val="007508FC"/>
    <w:rsid w:val="007515AE"/>
    <w:rsid w:val="00753B7F"/>
    <w:rsid w:val="00755990"/>
    <w:rsid w:val="00781B42"/>
    <w:rsid w:val="00786A5D"/>
    <w:rsid w:val="00787941"/>
    <w:rsid w:val="00795896"/>
    <w:rsid w:val="00796F65"/>
    <w:rsid w:val="007A6B58"/>
    <w:rsid w:val="007A6CF2"/>
    <w:rsid w:val="007B0377"/>
    <w:rsid w:val="007B14ED"/>
    <w:rsid w:val="007B3AE3"/>
    <w:rsid w:val="007C0910"/>
    <w:rsid w:val="007C2A19"/>
    <w:rsid w:val="007C37B5"/>
    <w:rsid w:val="007C5541"/>
    <w:rsid w:val="007C61A7"/>
    <w:rsid w:val="007D39B3"/>
    <w:rsid w:val="007D4151"/>
    <w:rsid w:val="007D6DC5"/>
    <w:rsid w:val="007F3B24"/>
    <w:rsid w:val="00804F96"/>
    <w:rsid w:val="0080525D"/>
    <w:rsid w:val="008161EF"/>
    <w:rsid w:val="008231C1"/>
    <w:rsid w:val="00823494"/>
    <w:rsid w:val="00834F9A"/>
    <w:rsid w:val="008350E9"/>
    <w:rsid w:val="00842262"/>
    <w:rsid w:val="00845B1A"/>
    <w:rsid w:val="00845CB7"/>
    <w:rsid w:val="00853107"/>
    <w:rsid w:val="008549D9"/>
    <w:rsid w:val="008805FA"/>
    <w:rsid w:val="00887F16"/>
    <w:rsid w:val="008953D9"/>
    <w:rsid w:val="008A3FF9"/>
    <w:rsid w:val="008C2DE7"/>
    <w:rsid w:val="008C6ED2"/>
    <w:rsid w:val="008D5B48"/>
    <w:rsid w:val="008D785D"/>
    <w:rsid w:val="009000BF"/>
    <w:rsid w:val="00901068"/>
    <w:rsid w:val="00902EF5"/>
    <w:rsid w:val="00903AF4"/>
    <w:rsid w:val="0091420B"/>
    <w:rsid w:val="009150FB"/>
    <w:rsid w:val="00915C00"/>
    <w:rsid w:val="0092204A"/>
    <w:rsid w:val="00924A9F"/>
    <w:rsid w:val="00924EB5"/>
    <w:rsid w:val="009339D7"/>
    <w:rsid w:val="009460CF"/>
    <w:rsid w:val="00952345"/>
    <w:rsid w:val="009624F7"/>
    <w:rsid w:val="00967AB1"/>
    <w:rsid w:val="0097069D"/>
    <w:rsid w:val="00982A65"/>
    <w:rsid w:val="00990440"/>
    <w:rsid w:val="00994953"/>
    <w:rsid w:val="0099541A"/>
    <w:rsid w:val="009A2F5A"/>
    <w:rsid w:val="009A5606"/>
    <w:rsid w:val="009B02A3"/>
    <w:rsid w:val="009B2015"/>
    <w:rsid w:val="009B6F55"/>
    <w:rsid w:val="009C504B"/>
    <w:rsid w:val="009C626C"/>
    <w:rsid w:val="009D158D"/>
    <w:rsid w:val="009D292F"/>
    <w:rsid w:val="009E17E4"/>
    <w:rsid w:val="00A159D9"/>
    <w:rsid w:val="00A16E14"/>
    <w:rsid w:val="00A20152"/>
    <w:rsid w:val="00A20A24"/>
    <w:rsid w:val="00A377B2"/>
    <w:rsid w:val="00A44C97"/>
    <w:rsid w:val="00A476D6"/>
    <w:rsid w:val="00A5279D"/>
    <w:rsid w:val="00A55F95"/>
    <w:rsid w:val="00A6160C"/>
    <w:rsid w:val="00A73C08"/>
    <w:rsid w:val="00A7757C"/>
    <w:rsid w:val="00A8218F"/>
    <w:rsid w:val="00A900F1"/>
    <w:rsid w:val="00A9434D"/>
    <w:rsid w:val="00A96B4A"/>
    <w:rsid w:val="00AA1379"/>
    <w:rsid w:val="00AA6906"/>
    <w:rsid w:val="00AC1633"/>
    <w:rsid w:val="00AC3759"/>
    <w:rsid w:val="00AC6116"/>
    <w:rsid w:val="00AD1F84"/>
    <w:rsid w:val="00AE4BD7"/>
    <w:rsid w:val="00AE60EB"/>
    <w:rsid w:val="00AF5828"/>
    <w:rsid w:val="00B0789D"/>
    <w:rsid w:val="00B12899"/>
    <w:rsid w:val="00B13868"/>
    <w:rsid w:val="00B21FBF"/>
    <w:rsid w:val="00B26D06"/>
    <w:rsid w:val="00B344C5"/>
    <w:rsid w:val="00B37F1E"/>
    <w:rsid w:val="00B43697"/>
    <w:rsid w:val="00B4456E"/>
    <w:rsid w:val="00B532B9"/>
    <w:rsid w:val="00B57722"/>
    <w:rsid w:val="00B60168"/>
    <w:rsid w:val="00B604FA"/>
    <w:rsid w:val="00B634C9"/>
    <w:rsid w:val="00B64F9B"/>
    <w:rsid w:val="00B72956"/>
    <w:rsid w:val="00B77465"/>
    <w:rsid w:val="00B77D92"/>
    <w:rsid w:val="00B8192C"/>
    <w:rsid w:val="00B82039"/>
    <w:rsid w:val="00B8482E"/>
    <w:rsid w:val="00B87FCF"/>
    <w:rsid w:val="00B94A39"/>
    <w:rsid w:val="00B95788"/>
    <w:rsid w:val="00B96B6F"/>
    <w:rsid w:val="00B96DFE"/>
    <w:rsid w:val="00BA3FE5"/>
    <w:rsid w:val="00BA78DE"/>
    <w:rsid w:val="00BC20E1"/>
    <w:rsid w:val="00BC4C23"/>
    <w:rsid w:val="00BD142B"/>
    <w:rsid w:val="00BD4175"/>
    <w:rsid w:val="00BE24E5"/>
    <w:rsid w:val="00BE28BB"/>
    <w:rsid w:val="00BE4DD9"/>
    <w:rsid w:val="00C00A6A"/>
    <w:rsid w:val="00C0120E"/>
    <w:rsid w:val="00C1522A"/>
    <w:rsid w:val="00C2476A"/>
    <w:rsid w:val="00C3279A"/>
    <w:rsid w:val="00C33109"/>
    <w:rsid w:val="00C3464F"/>
    <w:rsid w:val="00C57B80"/>
    <w:rsid w:val="00C66B50"/>
    <w:rsid w:val="00C815B6"/>
    <w:rsid w:val="00C91A50"/>
    <w:rsid w:val="00C97127"/>
    <w:rsid w:val="00CA0D4E"/>
    <w:rsid w:val="00CA2625"/>
    <w:rsid w:val="00CA76F1"/>
    <w:rsid w:val="00CD0908"/>
    <w:rsid w:val="00CD4EBC"/>
    <w:rsid w:val="00CD6297"/>
    <w:rsid w:val="00CE0A45"/>
    <w:rsid w:val="00CE19F3"/>
    <w:rsid w:val="00CE4BE9"/>
    <w:rsid w:val="00CE5EE5"/>
    <w:rsid w:val="00D01461"/>
    <w:rsid w:val="00D06B87"/>
    <w:rsid w:val="00D3166A"/>
    <w:rsid w:val="00D5033A"/>
    <w:rsid w:val="00D52959"/>
    <w:rsid w:val="00D5458E"/>
    <w:rsid w:val="00D63C3C"/>
    <w:rsid w:val="00D85ED0"/>
    <w:rsid w:val="00D8627E"/>
    <w:rsid w:val="00D9356D"/>
    <w:rsid w:val="00DB1286"/>
    <w:rsid w:val="00DB24DA"/>
    <w:rsid w:val="00DB4F63"/>
    <w:rsid w:val="00DB73C4"/>
    <w:rsid w:val="00DC0D72"/>
    <w:rsid w:val="00DD5938"/>
    <w:rsid w:val="00DD6132"/>
    <w:rsid w:val="00DE0843"/>
    <w:rsid w:val="00DE5234"/>
    <w:rsid w:val="00DF0F37"/>
    <w:rsid w:val="00DF1C7F"/>
    <w:rsid w:val="00E00F6D"/>
    <w:rsid w:val="00E0362E"/>
    <w:rsid w:val="00E039F6"/>
    <w:rsid w:val="00E0777B"/>
    <w:rsid w:val="00E123F1"/>
    <w:rsid w:val="00E14E12"/>
    <w:rsid w:val="00E208BB"/>
    <w:rsid w:val="00E22FE4"/>
    <w:rsid w:val="00E2436D"/>
    <w:rsid w:val="00E24E43"/>
    <w:rsid w:val="00E3489C"/>
    <w:rsid w:val="00E44895"/>
    <w:rsid w:val="00E47FDF"/>
    <w:rsid w:val="00E52ED0"/>
    <w:rsid w:val="00E55FF9"/>
    <w:rsid w:val="00E56DDD"/>
    <w:rsid w:val="00E61236"/>
    <w:rsid w:val="00E64531"/>
    <w:rsid w:val="00E67F77"/>
    <w:rsid w:val="00E70829"/>
    <w:rsid w:val="00E7792D"/>
    <w:rsid w:val="00E855F5"/>
    <w:rsid w:val="00E937F2"/>
    <w:rsid w:val="00EA0089"/>
    <w:rsid w:val="00EA5982"/>
    <w:rsid w:val="00EA7421"/>
    <w:rsid w:val="00EB2BEA"/>
    <w:rsid w:val="00EB34AB"/>
    <w:rsid w:val="00EC077E"/>
    <w:rsid w:val="00EC3923"/>
    <w:rsid w:val="00EC4AAE"/>
    <w:rsid w:val="00EC4B33"/>
    <w:rsid w:val="00EC65A2"/>
    <w:rsid w:val="00ED370E"/>
    <w:rsid w:val="00ED523C"/>
    <w:rsid w:val="00EE3940"/>
    <w:rsid w:val="00EE6198"/>
    <w:rsid w:val="00EF026C"/>
    <w:rsid w:val="00EF7ED9"/>
    <w:rsid w:val="00F01439"/>
    <w:rsid w:val="00F03199"/>
    <w:rsid w:val="00F10399"/>
    <w:rsid w:val="00F235C4"/>
    <w:rsid w:val="00F25F11"/>
    <w:rsid w:val="00F302D3"/>
    <w:rsid w:val="00F30D26"/>
    <w:rsid w:val="00F31C4B"/>
    <w:rsid w:val="00F34681"/>
    <w:rsid w:val="00F4252D"/>
    <w:rsid w:val="00F56C7D"/>
    <w:rsid w:val="00F62513"/>
    <w:rsid w:val="00F64CCF"/>
    <w:rsid w:val="00F66443"/>
    <w:rsid w:val="00F74412"/>
    <w:rsid w:val="00F81473"/>
    <w:rsid w:val="00F84036"/>
    <w:rsid w:val="00F841BF"/>
    <w:rsid w:val="00F85848"/>
    <w:rsid w:val="00F90911"/>
    <w:rsid w:val="00F90F09"/>
    <w:rsid w:val="00F93E4A"/>
    <w:rsid w:val="00FA2EFF"/>
    <w:rsid w:val="00FA38CB"/>
    <w:rsid w:val="00FA4E99"/>
    <w:rsid w:val="00FB021E"/>
    <w:rsid w:val="00FB2E3C"/>
    <w:rsid w:val="00FB2E40"/>
    <w:rsid w:val="00FB5334"/>
    <w:rsid w:val="00FB70ED"/>
    <w:rsid w:val="00FC5473"/>
    <w:rsid w:val="00FD1FA0"/>
    <w:rsid w:val="00FD309B"/>
    <w:rsid w:val="00FD363B"/>
    <w:rsid w:val="00FD5473"/>
    <w:rsid w:val="00FE4DB1"/>
    <w:rsid w:val="00FE62E2"/>
    <w:rsid w:val="00FE73C5"/>
    <w:rsid w:val="0C0E5F07"/>
    <w:rsid w:val="0C105EB7"/>
    <w:rsid w:val="14E65204"/>
    <w:rsid w:val="17466094"/>
    <w:rsid w:val="1D387355"/>
    <w:rsid w:val="22B80D46"/>
    <w:rsid w:val="39962E64"/>
    <w:rsid w:val="3C2861FC"/>
    <w:rsid w:val="454B1814"/>
    <w:rsid w:val="46513995"/>
    <w:rsid w:val="48720B5B"/>
    <w:rsid w:val="64A53F20"/>
    <w:rsid w:val="6B750B6A"/>
    <w:rsid w:val="6C601DEC"/>
    <w:rsid w:val="757D330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29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30"/>
    <w:qFormat/>
    <w:uiPriority w:val="0"/>
    <w:pPr>
      <w:keepNext/>
      <w:keepLines/>
      <w:tabs>
        <w:tab w:val="left" w:pos="873"/>
        <w:tab w:val="center" w:pos="3079"/>
      </w:tabs>
      <w:spacing w:before="260" w:after="260" w:line="413" w:lineRule="auto"/>
      <w:jc w:val="left"/>
      <w:outlineLvl w:val="1"/>
    </w:pPr>
    <w:rPr>
      <w:rFonts w:ascii="宋体" w:hAnsi="宋体"/>
      <w:b/>
      <w:sz w:val="32"/>
    </w:rPr>
  </w:style>
  <w:style w:type="paragraph" w:styleId="4">
    <w:name w:val="heading 3"/>
    <w:basedOn w:val="1"/>
    <w:next w:val="1"/>
    <w:link w:val="31"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23">
    <w:name w:val="Default Paragraph Font"/>
    <w:semiHidden/>
    <w:unhideWhenUsed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qFormat/>
    <w:uiPriority w:val="0"/>
    <w:pPr>
      <w:ind w:firstLine="480" w:firstLineChars="200"/>
    </w:pPr>
    <w:rPr>
      <w:rFonts w:ascii="Arial" w:hAnsi="Arial"/>
      <w:sz w:val="24"/>
      <w:lang w:val="en-GB"/>
    </w:rPr>
  </w:style>
  <w:style w:type="paragraph" w:styleId="6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</w:rPr>
  </w:style>
  <w:style w:type="paragraph" w:styleId="7">
    <w:name w:val="Document Map"/>
    <w:basedOn w:val="1"/>
    <w:link w:val="40"/>
    <w:qFormat/>
    <w:uiPriority w:val="0"/>
    <w:pPr>
      <w:shd w:val="clear" w:color="auto" w:fill="000080"/>
    </w:pPr>
  </w:style>
  <w:style w:type="paragraph" w:styleId="8">
    <w:name w:val="Body Text"/>
    <w:basedOn w:val="1"/>
    <w:link w:val="42"/>
    <w:qFormat/>
    <w:uiPriority w:val="0"/>
    <w:pPr>
      <w:spacing w:after="120"/>
    </w:pPr>
  </w:style>
  <w:style w:type="paragraph" w:styleId="9">
    <w:name w:val="Body Text Indent"/>
    <w:basedOn w:val="1"/>
    <w:link w:val="36"/>
    <w:qFormat/>
    <w:uiPriority w:val="0"/>
    <w:pPr>
      <w:spacing w:line="360" w:lineRule="auto"/>
      <w:ind w:firstLine="540" w:firstLineChars="225"/>
    </w:pPr>
    <w:rPr>
      <w:rFonts w:ascii="宋体" w:hAnsi="宋体"/>
      <w:sz w:val="24"/>
    </w:rPr>
  </w:style>
  <w:style w:type="paragraph" w:styleId="10">
    <w:name w:val="toc 3"/>
    <w:basedOn w:val="1"/>
    <w:next w:val="1"/>
    <w:qFormat/>
    <w:uiPriority w:val="39"/>
    <w:pPr>
      <w:ind w:left="840" w:leftChars="400"/>
    </w:pPr>
  </w:style>
  <w:style w:type="paragraph" w:styleId="11">
    <w:name w:val="Plain Text"/>
    <w:basedOn w:val="1"/>
    <w:link w:val="38"/>
    <w:qFormat/>
    <w:uiPriority w:val="0"/>
    <w:rPr>
      <w:rFonts w:ascii="宋体" w:hAnsi="Courier New"/>
    </w:rPr>
  </w:style>
  <w:style w:type="paragraph" w:styleId="12">
    <w:name w:val="Date"/>
    <w:basedOn w:val="1"/>
    <w:next w:val="1"/>
    <w:link w:val="37"/>
    <w:qFormat/>
    <w:uiPriority w:val="0"/>
    <w:rPr>
      <w:sz w:val="24"/>
    </w:rPr>
  </w:style>
  <w:style w:type="paragraph" w:styleId="13">
    <w:name w:val="Balloon Text"/>
    <w:basedOn w:val="1"/>
    <w:link w:val="44"/>
    <w:semiHidden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8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7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qFormat/>
    <w:uiPriority w:val="39"/>
  </w:style>
  <w:style w:type="paragraph" w:styleId="17">
    <w:name w:val="List"/>
    <w:basedOn w:val="8"/>
    <w:qFormat/>
    <w:uiPriority w:val="0"/>
    <w:pPr>
      <w:widowControl/>
      <w:tabs>
        <w:tab w:val="left" w:pos="720"/>
        <w:tab w:val="right" w:pos="8640"/>
      </w:tabs>
      <w:spacing w:after="80" w:line="360" w:lineRule="auto"/>
      <w:ind w:left="720" w:hanging="360"/>
    </w:pPr>
    <w:rPr>
      <w:rFonts w:ascii="Garamond" w:hAnsi="Garamond"/>
      <w:spacing w:val="-2"/>
      <w:kern w:val="0"/>
      <w:sz w:val="24"/>
    </w:rPr>
  </w:style>
  <w:style w:type="paragraph" w:styleId="18">
    <w:name w:val="Body Text Indent 3"/>
    <w:basedOn w:val="1"/>
    <w:link w:val="41"/>
    <w:qFormat/>
    <w:uiPriority w:val="0"/>
    <w:pPr>
      <w:spacing w:after="120"/>
      <w:ind w:left="420" w:leftChars="200"/>
    </w:pPr>
    <w:rPr>
      <w:sz w:val="16"/>
    </w:rPr>
  </w:style>
  <w:style w:type="paragraph" w:styleId="19">
    <w:name w:val="toc 2"/>
    <w:basedOn w:val="1"/>
    <w:next w:val="1"/>
    <w:qFormat/>
    <w:uiPriority w:val="39"/>
    <w:pPr>
      <w:ind w:left="420" w:leftChars="200"/>
    </w:pPr>
  </w:style>
  <w:style w:type="paragraph" w:styleId="20">
    <w:name w:val="HTML Preformatted"/>
    <w:basedOn w:val="1"/>
    <w:link w:val="46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table" w:styleId="22">
    <w:name w:val="Table Grid"/>
    <w:basedOn w:val="21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24">
    <w:name w:val="Strong"/>
    <w:basedOn w:val="23"/>
    <w:qFormat/>
    <w:uiPriority w:val="22"/>
    <w:rPr>
      <w:b/>
      <w:bCs/>
    </w:rPr>
  </w:style>
  <w:style w:type="character" w:styleId="25">
    <w:name w:val="page number"/>
    <w:basedOn w:val="23"/>
    <w:qFormat/>
    <w:uiPriority w:val="0"/>
  </w:style>
  <w:style w:type="character" w:styleId="26">
    <w:name w:val="Hyperlink"/>
    <w:unhideWhenUsed/>
    <w:qFormat/>
    <w:uiPriority w:val="99"/>
    <w:rPr>
      <w:color w:val="0000FF"/>
      <w:u w:val="single"/>
    </w:rPr>
  </w:style>
  <w:style w:type="character" w:customStyle="1" w:styleId="27">
    <w:name w:val="页眉 字符"/>
    <w:basedOn w:val="23"/>
    <w:link w:val="15"/>
    <w:semiHidden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4"/>
    <w:semiHidden/>
    <w:qFormat/>
    <w:uiPriority w:val="99"/>
    <w:rPr>
      <w:sz w:val="18"/>
      <w:szCs w:val="18"/>
    </w:rPr>
  </w:style>
  <w:style w:type="character" w:customStyle="1" w:styleId="29">
    <w:name w:val="标题 1 字符"/>
    <w:basedOn w:val="23"/>
    <w:link w:val="2"/>
    <w:qFormat/>
    <w:uiPriority w:val="0"/>
    <w:rPr>
      <w:rFonts w:ascii="Times New Roman" w:hAnsi="Times New Roman" w:eastAsia="宋体" w:cs="Times New Roman"/>
      <w:b/>
      <w:kern w:val="44"/>
      <w:sz w:val="44"/>
      <w:szCs w:val="20"/>
    </w:rPr>
  </w:style>
  <w:style w:type="character" w:customStyle="1" w:styleId="30">
    <w:name w:val="标题 2 字符"/>
    <w:basedOn w:val="23"/>
    <w:link w:val="3"/>
    <w:qFormat/>
    <w:uiPriority w:val="0"/>
    <w:rPr>
      <w:rFonts w:ascii="宋体" w:hAnsi="宋体" w:eastAsia="宋体" w:cs="Times New Roman"/>
      <w:b/>
      <w:sz w:val="32"/>
      <w:szCs w:val="20"/>
    </w:rPr>
  </w:style>
  <w:style w:type="character" w:customStyle="1" w:styleId="31">
    <w:name w:val="标题 3 字符"/>
    <w:basedOn w:val="23"/>
    <w:link w:val="4"/>
    <w:qFormat/>
    <w:uiPriority w:val="0"/>
    <w:rPr>
      <w:rFonts w:ascii="Times New Roman" w:hAnsi="Times New Roman" w:eastAsia="宋体" w:cs="Times New Roman"/>
      <w:b/>
      <w:kern w:val="2"/>
      <w:sz w:val="32"/>
    </w:rPr>
  </w:style>
  <w:style w:type="character" w:customStyle="1" w:styleId="32">
    <w:name w:val="txt"/>
    <w:basedOn w:val="23"/>
    <w:qFormat/>
    <w:uiPriority w:val="0"/>
  </w:style>
  <w:style w:type="character" w:customStyle="1" w:styleId="33">
    <w:name w:val="long_text1"/>
    <w:qFormat/>
    <w:uiPriority w:val="0"/>
    <w:rPr>
      <w:sz w:val="20"/>
    </w:rPr>
  </w:style>
  <w:style w:type="character" w:customStyle="1" w:styleId="34">
    <w:name w:val="short_text1"/>
    <w:qFormat/>
    <w:uiPriority w:val="0"/>
    <w:rPr>
      <w:sz w:val="29"/>
    </w:rPr>
  </w:style>
  <w:style w:type="character" w:customStyle="1" w:styleId="35">
    <w:name w:val="标题 2 Char2"/>
    <w:qFormat/>
    <w:uiPriority w:val="0"/>
    <w:rPr>
      <w:rFonts w:ascii="Arial" w:hAnsi="Arial" w:eastAsia="黑体"/>
      <w:b/>
      <w:kern w:val="2"/>
      <w:sz w:val="32"/>
      <w:lang w:val="en-US" w:eastAsia="zh-CN"/>
    </w:rPr>
  </w:style>
  <w:style w:type="character" w:customStyle="1" w:styleId="36">
    <w:name w:val="正文文本缩进 字符"/>
    <w:basedOn w:val="23"/>
    <w:link w:val="9"/>
    <w:qFormat/>
    <w:uiPriority w:val="0"/>
    <w:rPr>
      <w:rFonts w:ascii="宋体" w:hAnsi="宋体" w:eastAsia="宋体" w:cs="Times New Roman"/>
      <w:sz w:val="24"/>
      <w:szCs w:val="20"/>
    </w:rPr>
  </w:style>
  <w:style w:type="character" w:customStyle="1" w:styleId="37">
    <w:name w:val="日期 字符"/>
    <w:basedOn w:val="23"/>
    <w:link w:val="12"/>
    <w:qFormat/>
    <w:uiPriority w:val="0"/>
    <w:rPr>
      <w:rFonts w:ascii="Times New Roman" w:hAnsi="Times New Roman" w:eastAsia="宋体" w:cs="Times New Roman"/>
      <w:sz w:val="24"/>
      <w:szCs w:val="20"/>
    </w:rPr>
  </w:style>
  <w:style w:type="character" w:customStyle="1" w:styleId="38">
    <w:name w:val="纯文本 字符"/>
    <w:basedOn w:val="23"/>
    <w:link w:val="11"/>
    <w:qFormat/>
    <w:uiPriority w:val="0"/>
    <w:rPr>
      <w:rFonts w:ascii="宋体" w:hAnsi="Courier New" w:eastAsia="宋体" w:cs="Times New Roman"/>
      <w:szCs w:val="20"/>
    </w:rPr>
  </w:style>
  <w:style w:type="paragraph" w:customStyle="1" w:styleId="39">
    <w:name w:val="样式 首行缩进:  1.5 字符"/>
    <w:basedOn w:val="1"/>
    <w:qFormat/>
    <w:uiPriority w:val="0"/>
    <w:pPr>
      <w:ind w:firstLine="360" w:firstLineChars="150"/>
    </w:pPr>
  </w:style>
  <w:style w:type="character" w:customStyle="1" w:styleId="40">
    <w:name w:val="文档结构图 字符"/>
    <w:basedOn w:val="23"/>
    <w:link w:val="7"/>
    <w:qFormat/>
    <w:uiPriority w:val="0"/>
    <w:rPr>
      <w:rFonts w:ascii="Times New Roman" w:hAnsi="Times New Roman" w:eastAsia="宋体" w:cs="Times New Roman"/>
      <w:szCs w:val="20"/>
      <w:shd w:val="clear" w:color="auto" w:fill="000080"/>
    </w:rPr>
  </w:style>
  <w:style w:type="character" w:customStyle="1" w:styleId="41">
    <w:name w:val="正文文本缩进 3 字符"/>
    <w:basedOn w:val="23"/>
    <w:link w:val="18"/>
    <w:qFormat/>
    <w:uiPriority w:val="0"/>
    <w:rPr>
      <w:rFonts w:ascii="Times New Roman" w:hAnsi="Times New Roman" w:eastAsia="宋体" w:cs="Times New Roman"/>
      <w:sz w:val="16"/>
      <w:szCs w:val="20"/>
    </w:rPr>
  </w:style>
  <w:style w:type="character" w:customStyle="1" w:styleId="42">
    <w:name w:val="正文文本 字符"/>
    <w:basedOn w:val="23"/>
    <w:link w:val="8"/>
    <w:qFormat/>
    <w:uiPriority w:val="0"/>
    <w:rPr>
      <w:rFonts w:ascii="Times New Roman" w:hAnsi="Times New Roman" w:eastAsia="宋体" w:cs="Times New Roman"/>
      <w:szCs w:val="20"/>
    </w:rPr>
  </w:style>
  <w:style w:type="paragraph" w:customStyle="1" w:styleId="43">
    <w:name w:val="TOC 标题1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/>
      <w:bCs/>
      <w:color w:val="365F91"/>
      <w:kern w:val="0"/>
      <w:sz w:val="28"/>
      <w:szCs w:val="28"/>
    </w:rPr>
  </w:style>
  <w:style w:type="character" w:customStyle="1" w:styleId="44">
    <w:name w:val="批注框文本 字符"/>
    <w:basedOn w:val="23"/>
    <w:link w:val="13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45">
    <w:name w:val="apple-converted-space"/>
    <w:basedOn w:val="23"/>
    <w:qFormat/>
    <w:uiPriority w:val="0"/>
  </w:style>
  <w:style w:type="character" w:customStyle="1" w:styleId="46">
    <w:name w:val="HTML 预设格式 字符"/>
    <w:basedOn w:val="23"/>
    <w:link w:val="20"/>
    <w:qFormat/>
    <w:uiPriority w:val="99"/>
    <w:rPr>
      <w:rFonts w:ascii="宋体" w:hAnsi="宋体" w:eastAsia="宋体" w:cs="宋体"/>
      <w:kern w:val="0"/>
      <w:sz w:val="24"/>
      <w:szCs w:val="24"/>
    </w:rPr>
  </w:style>
  <w:style w:type="paragraph" w:customStyle="1" w:styleId="47">
    <w:name w:val="reader-word-layer reader-word-s2-1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48">
    <w:name w:val="Standard"/>
    <w:qFormat/>
    <w:uiPriority w:val="0"/>
    <w:pPr>
      <w:widowControl w:val="0"/>
      <w:suppressAutoHyphens/>
      <w:autoSpaceDN w:val="0"/>
    </w:pPr>
    <w:rPr>
      <w:rFonts w:ascii="Liberation Serif" w:hAnsi="Liberation Serif" w:eastAsia="宋体" w:cs="Lohit Hindi"/>
      <w:kern w:val="3"/>
      <w:sz w:val="24"/>
      <w:szCs w:val="24"/>
      <w:lang w:val="en-US" w:eastAsia="zh-CN" w:bidi="hi-IN"/>
    </w:rPr>
  </w:style>
  <w:style w:type="character" w:customStyle="1" w:styleId="49">
    <w:name w:val="style21"/>
    <w:qFormat/>
    <w:uiPriority w:val="0"/>
    <w:rPr>
      <w:sz w:val="21"/>
      <w:szCs w:val="21"/>
    </w:rPr>
  </w:style>
  <w:style w:type="paragraph" w:customStyle="1" w:styleId="50">
    <w:name w:val="ds-markdown-paragraph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51">
    <w:name w:val="List Paragraph"/>
    <w:basedOn w:val="1"/>
    <w:unhideWhenUsed/>
    <w:uiPriority w:val="99"/>
    <w:pPr>
      <w:ind w:firstLine="420" w:firstLineChars="200"/>
    </w:pPr>
  </w:style>
  <w:style w:type="paragraph" w:customStyle="1" w:styleId="52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color w:val="376092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../../Administrator/Documents/Tencent%252525252520Files/277809183/Image/C2C/CXFEPYJ)LLTXTB063ZEP8)A.png" TargetMode="Externa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9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jpeg"/><Relationship Id="rId16" Type="http://schemas.openxmlformats.org/officeDocument/2006/relationships/image" Target="media/image9.jpeg"/><Relationship Id="rId15" Type="http://schemas.openxmlformats.org/officeDocument/2006/relationships/image" Target="media/image8.jpe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817BD61-4B75-41D9-95B7-F4F01EA16D2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Sky123.Org</Company>
  <Pages>34</Pages>
  <Words>7037</Words>
  <Characters>8548</Characters>
  <Lines>208</Lines>
  <Paragraphs>58</Paragraphs>
  <TotalTime>312</TotalTime>
  <ScaleCrop>false</ScaleCrop>
  <LinksUpToDate>false</LinksUpToDate>
  <CharactersWithSpaces>9124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2026-06-23T06:38:00Z</dcterms:created>
  <dc:creator>chen</dc:creator>
  <cp:lastModifiedBy>57</cp:lastModifiedBy>
  <dcterms:modified xsi:type="dcterms:W3CDTF">2026-09-18T14:15:42Z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eyJoZGlkIjoiYzA1ZDc2NmEyOTAxZTFjOGE3NzMyOTFkM2FhYmVhMWIiLCJ1c2VySWQiOiI4NDc2MTg3MjkifQ==</vt:lpwstr>
  </property>
  <property fmtid="{D5CDD505-2E9C-101B-9397-08002B2CF9AE}" pid="4" name="ICV">
    <vt:lpwstr>6F3DDBA5E3DF462AAACF1F79F0A65453_12</vt:lpwstr>
  </property>
</Properties>
</file>