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企业6</w:t>
      </w:r>
    </w:p>
    <w:p>
      <w:pPr>
        <w:pStyle w:val="Heading1"/>
      </w:pPr>
      <w:r>
        <w:rPr>
          <w:sz w:val="47"/>
        </w:rPr>
        <w:t>1、login</w:t>
      </w:r>
    </w:p>
    <w:p>
      <w:pPr>
        <w:pStyle w:val="Heading2"/>
      </w:pPr>
      <w:r>
        <w:rPr/>
        <w:t>1.登录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http://xxxxauth/api-token-auth/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http://xxxx1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2、truck</w:t>
      </w:r>
    </w:p>
    <w:p>
      <w:pPr>
        <w:pStyle w:val="Heading2"/>
      </w:pPr>
      <w:r>
        <w:rPr/>
        <w:t>1.车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http://xxxxtruck/truck/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search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