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Bdr>
          <w:top w:val="single" w:sz="18" w:space="6" w:color="C00000"/>
          <w:left w:val="single" w:sz="18" w:space="6" w:color="C00000"/>
          <w:bottom w:val="single" w:sz="18" w:space="6" w:color="C00000"/>
          <w:right w:val="single" w:sz="18" w:space="6" w:color="C00000"/>
        </w:pBdr>
        <w:shd w:val="clear" w:color="auto" w:fill="FFF5F5"/>
      </w:pPr>
      <w:r>
        <w:rPr>
          <w:rFonts w:ascii="SimHei" w:hAnsi="SimHei" w:eastAsia="SimHei"/>
          <w:b/>
          <w:sz w:val="24"/>
          <w:color w:val="C00000"/>
        </w:rPr>
        <w:t>【学术完整性脚手架警告 (SCAFFOLD DRAFT)】</w:t>
        <w:br/>
        <w:t>本文档处于脚手架起草阶段，第四章实验数据采用 \TODO{} 占位符保护。</w:t>
        <w:br/>
        <w:t>未经真实实验仿真数据填充与人工专家签名核验，严禁用作正式学术评审与送审！</w:t>
      </w:r>
    </w:p>
    <w:p>
      <w:pPr>
        <w:keepNext/>
        <w:pageBreakBefore/>
        <w:spacing w:before="240" w:after="120"/>
        <w:jc w:val="center"/>
      </w:pPr>
      <w:r>
        <w:rPr>
          <w:rFonts w:ascii="SimHei" w:hAnsi="SimHei" w:eastAsia="SimHei"/>
          <w:b/>
          <w:sz w:val="32"/>
        </w:rPr>
        <w:t>北京大学硕士学位论文</w:t>
      </w:r>
    </w:p>
    <w:p>
      <w:pPr>
        <w:spacing w:after="600"/>
        <w:jc w:val="center"/>
      </w:pPr>
      <w:r>
        <w:rPr>
          <w:rFonts w:ascii="SimHei" w:hAnsi="SimHei" w:eastAsia="SimHei"/>
          <w:b/>
          <w:sz w:val="32"/>
        </w:rPr>
        <w:t>面向 6G 的 RIS 辅助通信波束赋形与信道估计研究</w:t>
        <w:br/>
        <w:t>（学位论文草稿）</w:t>
      </w:r>
    </w:p>
    <w:p>
      <w:pPr>
        <w:keepNext/>
        <w:pageBreakBefore/>
        <w:spacing w:before="240" w:after="120"/>
        <w:jc w:val="center"/>
      </w:pPr>
      <w:r>
        <w:rPr>
          <w:rFonts w:ascii="SimHei" w:hAnsi="SimHei" w:eastAsia="SimHei"/>
          <w:b/>
          <w:sz w:val="32"/>
        </w:rPr>
        <w:t>绪\quad 论</w:t>
      </w:r>
    </w:p>
    <w:p>
      <w:pPr>
        <w:keepNext/>
        <w:spacing w:before="240" w:after="120"/>
      </w:pPr>
      <w:r>
        <w:rPr>
          <w:rFonts w:ascii="SimHei" w:hAnsi="SimHei" w:eastAsia="SimHei"/>
          <w:b/>
          <w:sz w:val="28"/>
        </w:rPr>
        <w:t>课题研究背景与现实需求</w:t>
      </w:r>
    </w:p>
    <w:p>
      <w:pPr>
        <w:spacing w:line="324" w:lineRule="auto" w:after="80"/>
        <w:ind w:firstLine="403"/>
      </w:pPr>
      <w:r>
        <w:rPr>
          <w:rFonts w:ascii="SimSun" w:hAnsi="SimSun" w:eastAsia="SimSun"/>
          <w:sz w:val="24"/>
        </w:rPr>
        <w:t>随着全球信息社会的飞速演进与万物智联时代的到来，第五代移动通信系统（5G）已全面实现商用部署。然而，面对全息通信（Holographic Telepresence）、数字孪生（Digital Twins）、超能交通以及天地一体化泛在覆盖等面向 2030 年及未来的前沿应用场景，无线网络在峰值传输速率（Tbps 量级）、空中接口时延（亚毫秒级）、连接密度（百万设备每平方公里）以及全网能效比方面提出了跨越式发展需求~[文献]。第六代移动通信系统（6G）应运而生，其核心愿景在于构建一个“以人为中心、万物智联、通感算一体”的普适智慧信息网络体系~[文献]。</w:t>
      </w:r>
    </w:p>
    <w:p>
      <w:pPr>
        <w:spacing w:line="324" w:lineRule="auto" w:after="80"/>
        <w:ind w:firstLine="403"/>
      </w:pPr>
      <w:r>
        <w:rPr>
          <w:rFonts w:ascii="SimSun" w:hAnsi="SimSun" w:eastAsia="SimSun"/>
          <w:sz w:val="24"/>
        </w:rPr>
        <w:t>为突破香农信道容量瓶颈并获取更宽广的频谱带宽资源，无线通信载波频段由微波（Sub-6GHz）向毫米波（Millimeter-Wave, 30--300GHz）乃至太赫兹（Terahertz, 0.1--10THz）高频频段纵深拓展~[文献]。高频通信拥有数十吉赫兹的超大连续带宽，能够提供极高的数据传输吞吐量。然而，根据自由空间电磁波传播 Friis 传输公式：</w:t>
      </w:r>
    </w:p>
    <w:p>
      <w:pPr>
        <w:spacing w:line="324" w:lineRule="auto" w:after="80"/>
        <w:ind w:firstLine="403"/>
      </w:pPr>
      <w:r>
        <w:rPr>
          <w:rFonts w:ascii="SimSun" w:hAnsi="SimSun" w:eastAsia="SimSun"/>
          <w:sz w:val="24"/>
        </w:rPr>
        <w:t>P_r = P_t G_t G_r \left( \frac{\lambda}{4\pi d} \right)^2</w:t>
      </w:r>
    </w:p>
    <w:p>
      <w:pPr>
        <w:spacing w:line="324" w:lineRule="auto" w:after="80"/>
        <w:ind w:firstLine="403"/>
      </w:pPr>
      <w:r>
        <w:rPr>
          <w:rFonts w:ascii="SimSun" w:hAnsi="SimSun" w:eastAsia="SimSun"/>
          <w:sz w:val="24"/>
        </w:rPr>
        <w:t>高频信号波长 \lambda 急剧缩短，导致自由空间全向路径传播损耗与载波频率平方呈正比急剧上升。更严峻的是，高频无线电磁波穿透损耗极大、绕射与散射能力极度匮乏，极易受到建筑物、移动车辆甚至人体行进的物理遮挡（Blockage），导致视距（Line-of-Sight, LoS）传播链路频繁中断，在密集城区与室内热点区域产生严重的“通信盲区”或“信号黑洞”现象。</w:t>
      </w:r>
    </w:p>
    <w:p>
      <w:pPr>
        <w:spacing w:line="324" w:lineRule="auto" w:after="80"/>
        <w:ind w:firstLine="403"/>
      </w:pPr>
      <w:r>
        <w:rPr>
          <w:rFonts w:ascii="SimSun" w:hAnsi="SimSun" w:eastAsia="SimSun"/>
          <w:sz w:val="24"/>
        </w:rPr>
        <w:t>传统应对覆盖空洞的工程手段通常依赖于部署超密集基站（Ultra-Dense Small Cells）或有源微型中继器（Active Relays）。然而，有源基站与中继设备硬件结构复杂，包含昂贵的数模转换器（DAC/ADC）、混频器、功率放大器（PA）等高功耗射频（RF）链路组件。超大规模高密度部署不仅带来高昂的网络建设支出（CAPEX）与运维电费成本（OPEX），更在小区间引发严重的同频同道干扰，难以满足 6G 绿色低碳可持续发展的生态底线。</w:t>
      </w:r>
    </w:p>
    <w:p>
      <w:pPr>
        <w:spacing w:line="324" w:lineRule="auto" w:after="80"/>
        <w:ind w:firstLine="403"/>
      </w:pPr>
      <w:r>
        <w:rPr>
          <w:rFonts w:ascii="SimSun" w:hAnsi="SimSun" w:eastAsia="SimSun"/>
          <w:sz w:val="24"/>
        </w:rPr>
        <w:t>在此背景下，可重构智能表面（Reconfigurable Intelligent Surface, RIS），或称智能反射表面（Intelligent Reflecting Surface, IRS），作为一种颠覆性的新型无线物理层技术引起了学术界与产业界的广泛关注与研究热潮~[文献]。RIS 由大量低成本、低功耗的亚波长周期性人造电磁超材料单元二维排布而成。每个反射单元通过集成 PIN 二极管或变容管（Varactor），在低功耗控制器（如 FPGA）的离散控制下实时调节表面等效阻抗，从而动态改变入射电磁波的反射相位、幅度甚至偏振状态。通过智能配置超表面海量无源微元的反射相位，RIS 能够在基站与通信盲区受阻用户之间协同构造虚拟可视直达链路，实现“非视距（NLoS）向视距（LoS）”的电磁转折，突破了传统无线通信仅能被动适应随机衰落信道的物理局限，开辟了“主动重塑电磁传播环境”的全新无线通信设计范式。</w:t>
      </w:r>
    </w:p>
    <w:p>
      <w:pPr>
        <w:keepNext/>
        <w:spacing w:before="240" w:after="120"/>
      </w:pPr>
      <w:r>
        <w:rPr>
          <w:rFonts w:ascii="SimHei" w:hAnsi="SimHei" w:eastAsia="SimHei"/>
          <w:b/>
          <w:sz w:val="28"/>
        </w:rPr>
        <w:t>国内外研究现状与核心挑战</w:t>
      </w:r>
    </w:p>
    <w:p>
      <w:pPr>
        <w:spacing w:line="324" w:lineRule="auto" w:after="80"/>
        <w:ind w:firstLine="403"/>
      </w:pPr>
      <w:r>
        <w:rPr>
          <w:rFonts w:ascii="SimSun" w:hAnsi="SimSun" w:eastAsia="SimSun"/>
          <w:sz w:val="24"/>
        </w:rPr>
        <w:t>近年来，针对 RIS 辅助无线通信的理论分析、波束赋形设计与信道获取展开了大量探索性研究~[文献]。然而，在面向 6G 严苛性能指标的实际工程落地演进中，仍存在两大核心理论瓶颈与技术挑战亟待攻克：</w:t>
      </w:r>
    </w:p>
    <w:p>
      <w:pPr>
        <w:keepNext/>
        <w:spacing w:before="240" w:after="120"/>
      </w:pPr>
      <w:r>
        <w:rPr>
          <w:rFonts w:ascii="SimHei" w:hAnsi="SimHei" w:eastAsia="SimHei"/>
          <w:b/>
          <w:sz w:val="26"/>
        </w:rPr>
        <w:t>主被动协同波束赋形的高维非凸耦合优化挑战</w:t>
      </w:r>
    </w:p>
    <w:p>
      <w:pPr>
        <w:spacing w:line="324" w:lineRule="auto" w:after="80"/>
        <w:ind w:firstLine="403"/>
      </w:pPr>
      <w:r>
        <w:rPr>
          <w:rFonts w:ascii="SimSun" w:hAnsi="SimSun" w:eastAsia="SimSun"/>
          <w:sz w:val="24"/>
        </w:rPr>
        <w:t>在 RIS 辅助的多天线基站下行多用户通信系统中，系统总和速率由基站端有源发射数字预编码向量与 RIS 端无源反射相移矩阵共同决定。不同于传统凸优化问题，RIS 反射单元相移通常受到单位模（Unit-Modulus）等式约束（即 |e^{j\theta_n}| = 1），使得可行域形成高度非凸的复环形流形结构。此外，多用户发射信号与级联反射矩阵在信噪比表达式中深度交织非线性耦合，直接联合求解属于强 NP-hard 优化难题。现有文献多采用半正定松弛（SDR）算法，但当 RIS 阵元数 N 达到数百量级时，SDR 引入的矩阵升维使得算法计算复杂度激增至 \mathcal{O}(N^{4.5})，无法满足微秒级信道相干时间内的实时波束计算要求。</w:t>
      </w:r>
    </w:p>
    <w:p>
      <w:pPr>
        <w:keepNext/>
        <w:spacing w:before="240" w:after="120"/>
      </w:pPr>
      <w:r>
        <w:rPr>
          <w:rFonts w:ascii="SimHei" w:hAnsi="SimHei" w:eastAsia="SimHei"/>
          <w:b/>
          <w:sz w:val="26"/>
        </w:rPr>
        <w:t>无源反射架构下的级联信道状态信息 (CSI) 获取开销瓶颈</w:t>
      </w:r>
    </w:p>
    <w:p>
      <w:pPr>
        <w:spacing w:line="324" w:lineRule="auto" w:after="80"/>
        <w:ind w:firstLine="403"/>
      </w:pPr>
      <w:r>
        <w:rPr>
          <w:rFonts w:ascii="SimSun" w:hAnsi="SimSun" w:eastAsia="SimSun"/>
          <w:sz w:val="24"/>
        </w:rPr>
        <w:t>主被动波束赋形的增益建立在精确信道状态信息（CSI）的基础之上。然而，出于低成本与零射频功耗考量，无源 RIS 表面通常不配备基带处理芯片与射频接收机，无法直接接收或解码导频信号以独立估计“基站-表面”信道或“表面-用户”信道。收发两端仅能获取两者相乘构成的“复合级联信道”。在由 M 根基站天线、N 个 RIS 单元与 K 个用户构成的系统中，级联信道包含 KMN 个复未知参数。采用传统穷举导频信道估计方案所需的最小导频符号数高达 \mathcal{O}(N+1)，在毫秒级时变相干块中将耗尽绝大部分传输时隙，造成毁灭性的吞吐量开销。如何在极低导频开销下精准解耦并估计高维级联信道，是决定 RIS 技术能否走出实验室的生死关卡。</w:t>
      </w:r>
    </w:p>
    <w:p>
      <w:pPr>
        <w:keepNext/>
        <w:spacing w:before="240" w:after="120"/>
      </w:pPr>
      <w:r>
        <w:rPr>
          <w:rFonts w:ascii="SimHei" w:hAnsi="SimHei" w:eastAsia="SimHei"/>
          <w:b/>
          <w:sz w:val="28"/>
        </w:rPr>
        <w:t>论文主要研究内容与组织结构</w:t>
      </w:r>
    </w:p>
    <w:p>
      <w:pPr>
        <w:spacing w:line="324" w:lineRule="auto" w:after="80"/>
        <w:ind w:firstLine="403"/>
      </w:pPr>
      <w:r>
        <w:rPr>
          <w:rFonts w:ascii="SimSun" w:hAnsi="SimSun" w:eastAsia="SimSun"/>
          <w:sz w:val="24"/>
        </w:rPr>
        <w:t>针对上述核心学术痛点与工程挑战，本论文在国家科技重大专项与学术规范框架下，以严谨的形式化数学推导与全流程质量控制为支撑，深入研究面向 6G 的 RIS 辅助通信波束赋形与信道估计关键技术。本论文其余部分的组织结构安排如下：</w:t>
      </w:r>
    </w:p>
    <w:p>
      <w:pPr>
        <w:keepNext/>
        <w:pageBreakBefore/>
        <w:spacing w:before="240" w:after="120"/>
        <w:jc w:val="center"/>
      </w:pPr>
      <w:r>
        <w:rPr>
          <w:rFonts w:ascii="SimHei" w:hAnsi="SimHei" w:eastAsia="SimHei"/>
          <w:b/>
          <w:sz w:val="32"/>
        </w:rPr>
        <w:t>国内外研究现状与理论基础</w:t>
      </w:r>
    </w:p>
    <w:p>
      <w:pPr>
        <w:spacing w:line="324" w:lineRule="auto" w:after="80"/>
        <w:ind w:firstLine="403"/>
      </w:pPr>
      <w:r>
        <w:rPr>
          <w:rFonts w:ascii="SimSun" w:hAnsi="SimSun" w:eastAsia="SimSun"/>
          <w:sz w:val="24"/>
        </w:rPr>
        <w:t>可重构智能表面（RIS）作为突破 6G 高频通信覆盖瓶颈与能效约束的核心使能技术，其研究涵盖了电磁超材料物理建模、主被动协同波束赋形、高维级联信道获取以及实际硬件非理想损耗补偿等多个维度~[文献]。本章系统综述国内外在上述关键领域的研究演进与学术前沿，并深入剖析现有技术方案的局限性。</w:t>
      </w:r>
    </w:p>
    <w:p>
      <w:pPr>
        <w:keepNext/>
        <w:spacing w:before="240" w:after="120"/>
      </w:pPr>
      <w:r>
        <w:rPr>
          <w:rFonts w:ascii="SimHei" w:hAnsi="SimHei" w:eastAsia="SimHei"/>
          <w:b/>
          <w:sz w:val="28"/>
        </w:rPr>
        <w:t>RIS 电磁物理调控机理与信道建模研究</w:t>
      </w:r>
    </w:p>
    <w:p>
      <w:pPr>
        <w:spacing w:line="324" w:lineRule="auto" w:after="80"/>
        <w:ind w:firstLine="403"/>
      </w:pPr>
      <w:r>
        <w:rPr>
          <w:rFonts w:ascii="SimSun" w:hAnsi="SimSun" w:eastAsia="SimSun"/>
          <w:sz w:val="24"/>
        </w:rPr>
        <w:t>传统无线通信通常假定无线信道是由散射体、反射体与移动障碍物构成的被动随机黑盒系统。RIS 的诞生使得收发机具备了主动调控空间电磁波传输路径的物理维度~[文献]。从微观电磁学原理来看，RIS 表面由周期性排列的超材料反射单胞（Meta-atom）构成。每个单胞通常集成低功耗半导体器件（如 PIN 二极管或变容二极管）。通过控制加载到二极管两端的偏置直流电压，能够改变微元的表面等效电感与电容参数，进而产生不同的谐振响应，在宏观上表现为对入射电磁波幅度和相位的灵活控制。</w:t>
      </w:r>
    </w:p>
    <w:p>
      <w:pPr>
        <w:spacing w:line="324" w:lineRule="auto" w:after="80"/>
        <w:ind w:firstLine="403"/>
      </w:pPr>
      <w:r>
        <w:rPr>
          <w:rFonts w:ascii="SimSun" w:hAnsi="SimSun" w:eastAsia="SimSun"/>
          <w:sz w:val="24"/>
        </w:rPr>
        <w:t>在早期的理论分析中，文献通常将 RIS 简化为理想的连续纯相移对角矩阵模型，即假定各反射单元的幅度反射系数 \beta_n = 1，且相移角 \theta_n 可在区间 [0, 2\pi) 内连续任意取值。然而，在实际硬件工程实现中，微元的相位调整往往伴随着不可避免的电磁寄生电阻损耗。文献~[文献]基于多端口散射参数网络分析方法，建立了物理上自洽的非理想 RIS 硬件耦合模型，明确指出了反射相位与幅度之间的内在物理耦合关系（即相移从 0 变至 \pi 时伴随幅度反射跌落）。同时，为了降低 FPGA 控制器的硬件复杂度与控制总线功耗，实际商用 RIS 多采用有限精度的离散相移量化（如 1-bit 或 2-bit）。文献~[文献]在 MISO 架构下的系统分析表明，当相移量化阶数达到 3-bit（8 个离散相位状态）时，离散控制即可逼近连续理想相移 99\</w:t>
      </w:r>
    </w:p>
    <w:p>
      <w:pPr>
        <w:keepNext/>
        <w:spacing w:before="240" w:after="120"/>
      </w:pPr>
      <w:r>
        <w:rPr>
          <w:rFonts w:ascii="SimHei" w:hAnsi="SimHei" w:eastAsia="SimHei"/>
          <w:b/>
          <w:sz w:val="28"/>
        </w:rPr>
        <w:t>主被动协同波束赋形优化算法演进</w:t>
      </w:r>
    </w:p>
    <w:p>
      <w:pPr>
        <w:spacing w:line="324" w:lineRule="auto" w:after="80"/>
        <w:ind w:firstLine="403"/>
      </w:pPr>
      <w:r>
        <w:rPr>
          <w:rFonts w:ascii="SimSun" w:hAnsi="SimSun" w:eastAsia="SimSun"/>
          <w:sz w:val="24"/>
        </w:rPr>
        <w:t>主被动协同波束赋形是发挥 RIS 空间调控潜能的核心算法支撑。在典型多天线基站（配备 M 根天线）与多用户通信系统中，基站数字预编码向量 \bm{W} 与 RIS 反射相移向量 \bm{v} 的优化目标通常为最大化系统总可达和速率、最小化基站发射功率或最大化全网能量效率。</w:t>
      </w:r>
    </w:p>
    <w:p>
      <w:pPr>
        <w:keepNext/>
        <w:spacing w:before="240" w:after="120"/>
      </w:pPr>
      <w:r>
        <w:rPr>
          <w:rFonts w:ascii="SimHei" w:hAnsi="SimHei" w:eastAsia="SimHei"/>
          <w:b/>
          <w:sz w:val="26"/>
        </w:rPr>
        <w:t>经典交替优化与半正定松弛算法</w:t>
      </w:r>
    </w:p>
    <w:p>
      <w:pPr>
        <w:spacing w:line="324" w:lineRule="auto" w:after="80"/>
        <w:ind w:firstLine="403"/>
      </w:pPr>
      <w:r>
        <w:rPr>
          <w:rFonts w:ascii="SimSun" w:hAnsi="SimSun" w:eastAsia="SimSun"/>
          <w:sz w:val="24"/>
        </w:rPr>
        <w:t>文献~[文献]首次提出了基于交替优化（Alternating Optimization, AO）的主被动波束赋形框架。该方法将高维非凸耦合问题分解为两个交替迭代的子问题：在固定 RIS 相移矩阵 \bm{\Theta} 时，基站发射波束赋形转化为标准的最大比合并（MRC）或迫零（ZF）凸优化问题；在固定基站波束时，针对包含单位模约束 |e^{j\theta_n}| = 1 的非凸 RIS 相移子问题，采用半正定松弛（Semidefinite Relaxation, SDR）技术将秩一非凸约束松弛为半正定凸优化，并借助高斯随机化还原可行解。研究证明，在理想视距信道下，RIS 能够提供随反射单元数平方增长的功率缩放定律（\mathcal{O}(N^2) 功率增益）。然而，SDR 算法升维带来的高额计算复杂度使得其难以拓展至超大规模阵列。</w:t>
      </w:r>
    </w:p>
    <w:p>
      <w:pPr>
        <w:keepNext/>
        <w:spacing w:before="240" w:after="120"/>
      </w:pPr>
      <w:r>
        <w:rPr>
          <w:rFonts w:ascii="SimHei" w:hAnsi="SimHei" w:eastAsia="SimHei"/>
          <w:b/>
          <w:sz w:val="26"/>
        </w:rPr>
        <w:t>双时间尺度与非理想 CSI 鲁棒优化</w:t>
      </w:r>
    </w:p>
    <w:p>
      <w:pPr>
        <w:spacing w:line="324" w:lineRule="auto" w:after="80"/>
        <w:ind w:firstLine="403"/>
      </w:pPr>
      <w:r>
        <w:rPr>
          <w:rFonts w:ascii="SimSun" w:hAnsi="SimSun" w:eastAsia="SimSun"/>
          <w:sz w:val="24"/>
        </w:rPr>
        <w:t>针对实际系统中信道测量开销过高的问题，文献~[文献]提出了双时间尺度（Two-Timescale）优化机制。该机制利用信道的大尺度统计特性优化变动较慢的 RIS 反射相位，而仅在小尺度瞬时相干时间内快速调节基站基带预编码，显著降低了信道反馈频次。文献进一步证明，在统计信道信息（CSI）不完备条件下，双时间尺度设计仍能逼近完全瞬时 CSI 方案 90\</w:t>
      </w:r>
    </w:p>
    <w:p>
      <w:pPr>
        <w:keepNext/>
        <w:spacing w:before="240" w:after="120"/>
      </w:pPr>
      <w:r>
        <w:rPr>
          <w:rFonts w:ascii="SimHei" w:hAnsi="SimHei" w:eastAsia="SimHei"/>
          <w:b/>
          <w:sz w:val="26"/>
        </w:rPr>
        <w:t>深度强化学习驱动的自适应波束调控</w:t>
      </w:r>
    </w:p>
    <w:p>
      <w:pPr>
        <w:spacing w:line="324" w:lineRule="auto" w:after="80"/>
        <w:ind w:firstLine="403"/>
      </w:pPr>
      <w:r>
        <w:rPr>
          <w:rFonts w:ascii="SimSun" w:hAnsi="SimSun" w:eastAsia="SimSun"/>
          <w:sz w:val="24"/>
        </w:rPr>
        <w:t>面对复杂多变的高速移动与动态干扰场景，传统数学规划算法依赖精确先验信道模型且单次迭代耗时较高。文献~[文献]引入了深度确定性策略梯度（DDPG）无模型强化学习算法。智能体将环境瞬时特征映射为状态向量，通过连续动作网络直接生成微秒级连续相移输出，实现了在动态快衰落与潜在物理层窃听环境下的自适应快速决策。然而，强化学习方法属于黑盒优化，训练收敛性依赖大量样本探索，在通信系统的严苛确定性保障方面仍存在理论短板。</w:t>
      </w:r>
    </w:p>
    <w:p>
      <w:pPr>
        <w:keepNext/>
        <w:spacing w:before="240" w:after="120"/>
      </w:pPr>
      <w:r>
        <w:rPr>
          <w:rFonts w:ascii="SimHei" w:hAnsi="SimHei" w:eastAsia="SimHei"/>
          <w:b/>
          <w:sz w:val="28"/>
        </w:rPr>
        <w:t>无源 RIS 级联信道估计关键技术</w:t>
      </w:r>
    </w:p>
    <w:p>
      <w:pPr>
        <w:spacing w:line="324" w:lineRule="auto" w:after="80"/>
        <w:ind w:firstLine="403"/>
      </w:pPr>
      <w:r>
        <w:rPr>
          <w:rFonts w:ascii="SimSun" w:hAnsi="SimSun" w:eastAsia="SimSun"/>
          <w:sz w:val="24"/>
        </w:rPr>
        <w:t>由于无源 RIS 不配备有源射频接收链，发射信号经历“基站-RIS-用户”两次自由空间衰落后的级联信道获取成为业界公认的“瓶颈中的瓶颈”。</w:t>
      </w:r>
    </w:p>
    <w:p>
      <w:pPr>
        <w:spacing w:line="324" w:lineRule="auto" w:after="80"/>
        <w:ind w:firstLine="403"/>
      </w:pPr>
      <w:r>
        <w:rPr>
          <w:rFonts w:ascii="SimSun" w:hAnsi="SimSun" w:eastAsia="SimSun"/>
          <w:sz w:val="24"/>
        </w:rPr>
        <w:t>早期文献采用基于 ON/OFF 开关协议的穷举信道估计法，即依次开启单个 RIS 反射微元而关闭其余所有微元，从而独立测量各级联子信道。这种方案实现简单但信噪比损失严重（关闭绝大多数微元损失了反射阵列增益），且导频训练长度与单元数 N 严格成正比。文献~[文献]针对毫米波 RIS MIMO 系统信道的空间角域稀疏性，提出了基于原子范数最小化（Atomic Norm Minimization, ANM）的无网格信道估计算法，利用压缩感知技术突破了传统离散网格的量化误差限制。文献~[文献]进一步针对多用户下行信道，提出了基于矩阵校准（Matrix Calibration）的双线性最小二乘估计框架，利用不同用户与基站间共享的基站-表面信道矩阵内在低秩结构，大幅压缩了系统导频开销。</w:t>
      </w:r>
    </w:p>
    <w:p>
      <w:pPr>
        <w:keepNext/>
        <w:spacing w:before="240" w:after="120"/>
      </w:pPr>
      <w:r>
        <w:rPr>
          <w:rFonts w:ascii="SimHei" w:hAnsi="SimHei" w:eastAsia="SimHei"/>
          <w:b/>
          <w:sz w:val="28"/>
        </w:rPr>
        <w:t>代表性文献综合对比分析</w:t>
      </w:r>
    </w:p>
    <w:p>
      <w:pPr>
        <w:spacing w:line="324" w:lineRule="auto" w:after="80"/>
        <w:ind w:firstLine="403"/>
      </w:pPr>
      <w:r>
        <w:rPr>
          <w:rFonts w:ascii="SimSun" w:hAnsi="SimSun" w:eastAsia="SimSun"/>
          <w:sz w:val="24"/>
        </w:rPr>
        <w:t>为了清晰展示本论文课题在学术脉络中的定位，基于本地真实文献库提炼的代表性核心文献多维对比详见表~[图表]。</w:t>
      </w:r>
    </w:p>
    <w:tbl>
      <w:tblPr>
        <w:tblW w:type="auto" w:w="0"/>
        <w:jc w:val="center"/>
        <w:tblLook w:firstColumn="1" w:firstRow="1" w:lastColumn="0" w:lastRow="0" w:noHBand="0" w:noVBand="1" w:val="04A0"/>
      </w:tblPr>
      <w:tblGrid>
        <w:gridCol w:w="1163"/>
        <w:gridCol w:w="1163"/>
        <w:gridCol w:w="1163"/>
        <w:gridCol w:w="1163"/>
        <w:gridCol w:w="1163"/>
        <w:gridCol w:w="1163"/>
        <w:gridCol w:w="1163"/>
        <w:gridCol w:w="1163"/>
      </w:tblGrid>
      <w:tr>
        <w:tc>
          <w:tcPr>
            <w:tcW w:type="dxa" w:w="1163"/>
            <w:tcBorders>
              <w:top w:val="single" w:sz="12" w:space="0" w:color="000000"/>
              <w:bottom w:val="single" w:sz="12" w:space="0" w:color="000000"/>
              <w:left w:val="none"/>
              <w:right w:val="none"/>
            </w:tcBorders>
          </w:tcPr>
          <w:p>
            <w:r>
              <w:rPr>
                <w:rFonts w:ascii="SimSun" w:hAnsi="SimSun"/>
                <w:sz w:val="19"/>
              </w:rPr>
              <w:t>序号</w:t>
            </w:r>
          </w:p>
        </w:tc>
        <w:tc>
          <w:tcPr>
            <w:tcW w:type="dxa" w:w="1163"/>
            <w:tcBorders>
              <w:top w:val="single" w:sz="12" w:space="0" w:color="000000"/>
              <w:bottom w:val="single" w:sz="12" w:space="0" w:color="000000"/>
              <w:left w:val="none"/>
              <w:right w:val="none"/>
            </w:tcBorders>
          </w:tcPr>
          <w:p>
            <w:r>
              <w:rPr>
                <w:rFonts w:ascii="SimSun" w:hAnsi="SimSun"/>
                <w:sz w:val="19"/>
              </w:rPr>
              <w:t>代表文献</w:t>
            </w:r>
          </w:p>
        </w:tc>
        <w:tc>
          <w:tcPr>
            <w:tcW w:type="dxa" w:w="1163"/>
            <w:tcBorders>
              <w:top w:val="single" w:sz="12" w:space="0" w:color="000000"/>
              <w:bottom w:val="single" w:sz="12" w:space="0" w:color="000000"/>
              <w:left w:val="none"/>
              <w:right w:val="none"/>
            </w:tcBorders>
          </w:tcPr>
          <w:p>
            <w:r>
              <w:rPr>
                <w:rFonts w:ascii="SimSun" w:hAnsi="SimSun"/>
                <w:sz w:val="19"/>
              </w:rPr>
              <w:t>年份/期刊</w:t>
            </w:r>
          </w:p>
        </w:tc>
        <w:tc>
          <w:tcPr>
            <w:tcW w:type="dxa" w:w="1163"/>
            <w:tcBorders>
              <w:top w:val="single" w:sz="12" w:space="0" w:color="000000"/>
              <w:bottom w:val="single" w:sz="12" w:space="0" w:color="000000"/>
              <w:left w:val="none"/>
              <w:right w:val="none"/>
            </w:tcBorders>
          </w:tcPr>
          <w:p>
            <w:r>
              <w:rPr>
                <w:rFonts w:ascii="SimSun" w:hAnsi="SimSun"/>
                <w:sz w:val="19"/>
              </w:rPr>
              <w:t>核心技术范式</w:t>
            </w:r>
          </w:p>
        </w:tc>
        <w:tc>
          <w:tcPr>
            <w:tcW w:type="dxa" w:w="1163"/>
            <w:tcBorders>
              <w:top w:val="single" w:sz="12" w:space="0" w:color="000000"/>
              <w:bottom w:val="single" w:sz="12" w:space="0" w:color="000000"/>
              <w:left w:val="none"/>
              <w:right w:val="none"/>
            </w:tcBorders>
          </w:tcPr>
          <w:p>
            <w:r>
              <w:rPr>
                <w:rFonts w:ascii="SimSun" w:hAnsi="SimSun"/>
                <w:sz w:val="19"/>
              </w:rPr>
              <w:t>核心增益与评估指标</w:t>
            </w:r>
          </w:p>
        </w:tc>
        <w:tc>
          <w:tcPr>
            <w:tcW w:type="dxa" w:w="1163"/>
            <w:tcBorders>
              <w:top w:val="single" w:sz="12" w:space="0" w:color="000000"/>
              <w:bottom w:val="single" w:sz="12" w:space="0" w:color="000000"/>
              <w:left w:val="none"/>
              <w:right w:val="none"/>
            </w:tcBorders>
          </w:tcPr>
          <w:p>
            <w:r>
              <w:rPr>
                <w:rFonts w:ascii="SimSun" w:hAnsi="SimSun"/>
                <w:sz w:val="19"/>
              </w:rPr>
              <w:t>与本课题关系</w:t>
            </w:r>
          </w:p>
        </w:tc>
        <w:tc>
          <w:tcPr>
            <w:tcW w:type="dxa" w:w="1163"/>
            <w:tcBorders>
              <w:top w:val="single" w:sz="12" w:space="0" w:color="000000"/>
              <w:bottom w:val="single" w:sz="12" w:space="0" w:color="000000"/>
              <w:left w:val="none"/>
              <w:right w:val="none"/>
            </w:tcBorders>
          </w:tcPr>
          <w:p>
            <w:r>
              <w:rPr>
                <w:rFonts w:ascii="SimSun" w:hAnsi="SimSun"/>
                <w:sz w:val="19"/>
              </w:rPr>
              <w:t>重点精读</w:t>
            </w:r>
          </w:p>
        </w:tc>
        <w:tc>
          <w:tcPr>
            <w:tcW w:type="dxa" w:w="1163"/>
            <w:tcBorders>
              <w:top w:val="single" w:sz="12" w:space="0" w:color="000000"/>
              <w:bottom w:val="single" w:sz="12" w:space="0" w:color="000000"/>
              <w:left w:val="none"/>
              <w:right w:val="none"/>
            </w:tcBorders>
          </w:tcPr>
          <w:p>
            <w:r>
              <w:rPr>
                <w:rFonts w:ascii="SimSun" w:hAnsi="SimSun"/>
                <w:sz w:val="19"/>
              </w:rPr>
            </w:r>
          </w:p>
        </w:tc>
      </w:tr>
      <w:tr>
        <w:tc>
          <w:tcPr>
            <w:tcW w:type="dxa" w:w="1163"/>
            <w:tcBorders>
              <w:top w:val="none"/>
              <w:bottom w:val="none"/>
              <w:left w:val="none"/>
              <w:right w:val="none"/>
            </w:tcBorders>
          </w:tcPr>
          <w:p>
            <w:r>
              <w:rPr>
                <w:rFonts w:ascii="SimSun" w:hAnsi="SimSun"/>
                <w:sz w:val="19"/>
              </w:rPr>
              <w:t>1</w:t>
            </w:r>
          </w:p>
        </w:tc>
        <w:tc>
          <w:tcPr>
            <w:tcW w:type="dxa" w:w="1163"/>
            <w:tcBorders>
              <w:top w:val="none"/>
              <w:bottom w:val="none"/>
              <w:left w:val="none"/>
              <w:right w:val="none"/>
            </w:tcBorders>
          </w:tcPr>
          <w:p>
            <w:r>
              <w:rPr>
                <w:rFonts w:ascii="SimSun" w:hAnsi="SimSun"/>
                <w:sz w:val="19"/>
              </w:rPr>
              <w:t>Wang et al.~[文献]</w:t>
            </w:r>
          </w:p>
        </w:tc>
        <w:tc>
          <w:tcPr>
            <w:tcW w:type="dxa" w:w="1163"/>
            <w:tcBorders>
              <w:top w:val="none"/>
              <w:bottom w:val="none"/>
              <w:left w:val="none"/>
              <w:right w:val="none"/>
            </w:tcBorders>
          </w:tcPr>
          <w:p>
            <w:r>
              <w:rPr>
                <w:rFonts w:ascii="SimSun" w:hAnsi="SimSun"/>
                <w:sz w:val="19"/>
              </w:rPr>
              <w:t>2023 IEEE COMST</w:t>
            </w:r>
          </w:p>
        </w:tc>
        <w:tc>
          <w:tcPr>
            <w:tcW w:type="dxa" w:w="1163"/>
            <w:tcBorders>
              <w:top w:val="none"/>
              <w:bottom w:val="none"/>
              <w:left w:val="none"/>
              <w:right w:val="none"/>
            </w:tcBorders>
          </w:tcPr>
          <w:p>
            <w:r>
              <w:rPr>
                <w:rFonts w:ascii="SimSun" w:hAnsi="SimSun"/>
                <w:sz w:val="19"/>
              </w:rPr>
              <w:t>6G 全景愿景与使能技术</w:t>
            </w:r>
          </w:p>
        </w:tc>
        <w:tc>
          <w:tcPr>
            <w:tcW w:type="dxa" w:w="1163"/>
            <w:tcBorders>
              <w:top w:val="none"/>
              <w:bottom w:val="none"/>
              <w:left w:val="none"/>
              <w:right w:val="none"/>
            </w:tcBorders>
          </w:tcPr>
          <w:p>
            <w:r>
              <w:rPr>
                <w:rFonts w:ascii="SimSun" w:hAnsi="SimSun"/>
                <w:sz w:val="19"/>
              </w:rPr>
              <w:t>频谱能效提升 10\sim100 倍</w:t>
            </w:r>
          </w:p>
        </w:tc>
        <w:tc>
          <w:tcPr>
            <w:tcW w:type="dxa" w:w="1163"/>
            <w:tcBorders>
              <w:top w:val="none"/>
              <w:bottom w:val="none"/>
              <w:left w:val="none"/>
              <w:right w:val="none"/>
            </w:tcBorders>
          </w:tcPr>
          <w:p>
            <w:r>
              <w:rPr>
                <w:rFonts w:ascii="SimSun" w:hAnsi="SimSun"/>
                <w:sz w:val="19"/>
              </w:rPr>
              <w:t>绪论立项依据</w:t>
            </w:r>
          </w:p>
        </w:tc>
        <w:tc>
          <w:tcPr>
            <w:tcW w:type="dxa" w:w="1163"/>
            <w:tcBorders>
              <w:top w:val="none"/>
              <w:bottom w:val="none"/>
              <w:left w:val="none"/>
              <w:right w:val="none"/>
            </w:tcBorders>
          </w:tcPr>
          <w:p>
            <w:r>
              <w:rPr>
                <w:rFonts w:ascii="SimSun" w:hAnsi="SimSun"/>
                <w:sz w:val="19"/>
              </w:rPr>
              <w:t>是</w:t>
            </w:r>
          </w:p>
        </w:tc>
        <w:tc>
          <w:tcPr>
            <w:tcW w:type="dxa" w:w="1163"/>
            <w:tcBorders>
              <w:top w:val="none"/>
              <w:bottom w:val="none"/>
              <w:left w:val="none"/>
              <w:right w:val="none"/>
            </w:tcBorders>
          </w:tcPr>
          <w:p>
            <w:r>
              <w:rPr>
                <w:rFonts w:ascii="SimSun" w:hAnsi="SimSun"/>
                <w:sz w:val="19"/>
              </w:rPr>
            </w:r>
          </w:p>
        </w:tc>
      </w:tr>
      <w:tr>
        <w:tc>
          <w:tcPr>
            <w:tcW w:type="dxa" w:w="1163"/>
            <w:tcBorders>
              <w:top w:val="none"/>
              <w:bottom w:val="none"/>
              <w:left w:val="none"/>
              <w:right w:val="none"/>
            </w:tcBorders>
          </w:tcPr>
          <w:p>
            <w:r>
              <w:rPr>
                <w:rFonts w:ascii="SimSun" w:hAnsi="SimSun"/>
                <w:sz w:val="19"/>
              </w:rPr>
              <w:t>2</w:t>
            </w:r>
          </w:p>
        </w:tc>
        <w:tc>
          <w:tcPr>
            <w:tcW w:type="dxa" w:w="1163"/>
            <w:tcBorders>
              <w:top w:val="none"/>
              <w:bottom w:val="none"/>
              <w:left w:val="none"/>
              <w:right w:val="none"/>
            </w:tcBorders>
          </w:tcPr>
          <w:p>
            <w:r>
              <w:rPr>
                <w:rFonts w:ascii="SimSun" w:hAnsi="SimSun"/>
                <w:sz w:val="19"/>
              </w:rPr>
              <w:t>Wu \</w:t>
            </w:r>
          </w:p>
        </w:tc>
        <w:tc>
          <w:tcPr>
            <w:tcW w:type="dxa" w:w="1163"/>
            <w:tcBorders>
              <w:top w:val="none"/>
              <w:bottom w:val="none"/>
              <w:left w:val="none"/>
              <w:right w:val="none"/>
            </w:tcBorders>
          </w:tcPr>
          <w:p>
            <w:r>
              <w:rPr>
                <w:rFonts w:ascii="SimSun" w:hAnsi="SimSun"/>
                <w:sz w:val="19"/>
              </w:rPr>
              <w:t>Zhang~[文献]</w:t>
            </w:r>
          </w:p>
        </w:tc>
        <w:tc>
          <w:tcPr>
            <w:tcW w:type="dxa" w:w="1163"/>
            <w:tcBorders>
              <w:top w:val="none"/>
              <w:bottom w:val="none"/>
              <w:left w:val="none"/>
              <w:right w:val="none"/>
            </w:tcBorders>
          </w:tcPr>
          <w:p>
            <w:r>
              <w:rPr>
                <w:rFonts w:ascii="SimSun" w:hAnsi="SimSun"/>
                <w:sz w:val="19"/>
              </w:rPr>
              <w:t>2019 IEEE TWC</w:t>
            </w:r>
          </w:p>
        </w:tc>
        <w:tc>
          <w:tcPr>
            <w:tcW w:type="dxa" w:w="1163"/>
            <w:tcBorders>
              <w:top w:val="none"/>
              <w:bottom w:val="none"/>
              <w:left w:val="none"/>
              <w:right w:val="none"/>
            </w:tcBorders>
          </w:tcPr>
          <w:p>
            <w:r>
              <w:rPr>
                <w:rFonts w:ascii="SimSun" w:hAnsi="SimSun"/>
                <w:sz w:val="19"/>
              </w:rPr>
              <w:t>主被动波束交替优化(AO)</w:t>
            </w:r>
          </w:p>
        </w:tc>
        <w:tc>
          <w:tcPr>
            <w:tcW w:type="dxa" w:w="1163"/>
            <w:tcBorders>
              <w:top w:val="none"/>
              <w:bottom w:val="none"/>
              <w:left w:val="none"/>
              <w:right w:val="none"/>
            </w:tcBorders>
          </w:tcPr>
          <w:p>
            <w:r>
              <w:rPr>
                <w:rFonts w:ascii="SimSun" w:hAnsi="SimSun"/>
                <w:sz w:val="19"/>
              </w:rPr>
              <w:t>\mathcal{O}(N^2) 渐近功率增益</w:t>
            </w:r>
          </w:p>
        </w:tc>
        <w:tc>
          <w:tcPr>
            <w:tcW w:type="dxa" w:w="1163"/>
            <w:tcBorders>
              <w:top w:val="none"/>
              <w:bottom w:val="none"/>
              <w:left w:val="none"/>
              <w:right w:val="none"/>
            </w:tcBorders>
          </w:tcPr>
          <w:p>
            <w:r>
              <w:rPr>
                <w:rFonts w:ascii="SimSun" w:hAnsi="SimSun"/>
                <w:sz w:val="19"/>
              </w:rPr>
              <w:t>理论核心基石</w:t>
            </w:r>
          </w:p>
        </w:tc>
        <w:tc>
          <w:tcPr>
            <w:tcW w:type="dxa" w:w="1163"/>
            <w:tcBorders>
              <w:top w:val="none"/>
              <w:bottom w:val="none"/>
              <w:left w:val="none"/>
              <w:right w:val="none"/>
            </w:tcBorders>
          </w:tcPr>
          <w:p>
            <w:r>
              <w:rPr>
                <w:rFonts w:ascii="SimSun" w:hAnsi="SimSun"/>
                <w:sz w:val="19"/>
              </w:rPr>
              <w:t>是</w:t>
            </w:r>
          </w:p>
        </w:tc>
      </w:tr>
      <w:tr>
        <w:tc>
          <w:tcPr>
            <w:tcW w:type="dxa" w:w="1163"/>
            <w:tcBorders>
              <w:top w:val="none"/>
              <w:bottom w:val="none"/>
              <w:left w:val="none"/>
              <w:right w:val="none"/>
            </w:tcBorders>
          </w:tcPr>
          <w:p>
            <w:r>
              <w:rPr>
                <w:rFonts w:ascii="SimSun" w:hAnsi="SimSun"/>
                <w:sz w:val="19"/>
              </w:rPr>
              <w:t>3</w:t>
            </w:r>
          </w:p>
        </w:tc>
        <w:tc>
          <w:tcPr>
            <w:tcW w:type="dxa" w:w="1163"/>
            <w:tcBorders>
              <w:top w:val="none"/>
              <w:bottom w:val="none"/>
              <w:left w:val="none"/>
              <w:right w:val="none"/>
            </w:tcBorders>
          </w:tcPr>
          <w:p>
            <w:r>
              <w:rPr>
                <w:rFonts w:ascii="SimSun" w:hAnsi="SimSun"/>
                <w:sz w:val="19"/>
              </w:rPr>
              <w:t>Liu et al.~[文献]</w:t>
            </w:r>
          </w:p>
        </w:tc>
        <w:tc>
          <w:tcPr>
            <w:tcW w:type="dxa" w:w="1163"/>
            <w:tcBorders>
              <w:top w:val="none"/>
              <w:bottom w:val="none"/>
              <w:left w:val="none"/>
              <w:right w:val="none"/>
            </w:tcBorders>
          </w:tcPr>
          <w:p>
            <w:r>
              <w:rPr>
                <w:rFonts w:ascii="SimSun" w:hAnsi="SimSun"/>
                <w:sz w:val="19"/>
              </w:rPr>
              <w:t>2020 IEEE JSAC</w:t>
            </w:r>
          </w:p>
        </w:tc>
        <w:tc>
          <w:tcPr>
            <w:tcW w:type="dxa" w:w="1163"/>
            <w:tcBorders>
              <w:top w:val="none"/>
              <w:bottom w:val="none"/>
              <w:left w:val="none"/>
              <w:right w:val="none"/>
            </w:tcBorders>
          </w:tcPr>
          <w:p>
            <w:r>
              <w:rPr>
                <w:rFonts w:ascii="SimSun" w:hAnsi="SimSun"/>
                <w:sz w:val="19"/>
              </w:rPr>
              <w:t>级联信道矩阵校准估计</w:t>
            </w:r>
          </w:p>
        </w:tc>
        <w:tc>
          <w:tcPr>
            <w:tcW w:type="dxa" w:w="1163"/>
            <w:tcBorders>
              <w:top w:val="none"/>
              <w:bottom w:val="none"/>
              <w:left w:val="none"/>
              <w:right w:val="none"/>
            </w:tcBorders>
          </w:tcPr>
          <w:p>
            <w:r>
              <w:rPr>
                <w:rFonts w:ascii="SimSun" w:hAnsi="SimSun"/>
                <w:sz w:val="19"/>
              </w:rPr>
              <w:t>导频开销压缩至最小正交维</w:t>
            </w:r>
          </w:p>
        </w:tc>
        <w:tc>
          <w:tcPr>
            <w:tcW w:type="dxa" w:w="1163"/>
            <w:tcBorders>
              <w:top w:val="none"/>
              <w:bottom w:val="none"/>
              <w:left w:val="none"/>
              <w:right w:val="none"/>
            </w:tcBorders>
          </w:tcPr>
          <w:p>
            <w:r>
              <w:rPr>
                <w:rFonts w:ascii="SimSun" w:hAnsi="SimSun"/>
                <w:sz w:val="19"/>
              </w:rPr>
              <w:t>信道估计支撑</w:t>
            </w:r>
          </w:p>
        </w:tc>
        <w:tc>
          <w:tcPr>
            <w:tcW w:type="dxa" w:w="1163"/>
            <w:tcBorders>
              <w:top w:val="none"/>
              <w:bottom w:val="none"/>
              <w:left w:val="none"/>
              <w:right w:val="none"/>
            </w:tcBorders>
          </w:tcPr>
          <w:p>
            <w:r>
              <w:rPr>
                <w:rFonts w:ascii="SimSun" w:hAnsi="SimSun"/>
                <w:sz w:val="19"/>
              </w:rPr>
              <w:t>是</w:t>
            </w:r>
          </w:p>
        </w:tc>
        <w:tc>
          <w:tcPr>
            <w:tcW w:type="dxa" w:w="1163"/>
            <w:tcBorders>
              <w:top w:val="none"/>
              <w:bottom w:val="none"/>
              <w:left w:val="none"/>
              <w:right w:val="none"/>
            </w:tcBorders>
          </w:tcPr>
          <w:p>
            <w:r>
              <w:rPr>
                <w:rFonts w:ascii="SimSun" w:hAnsi="SimSun"/>
                <w:sz w:val="19"/>
              </w:rPr>
            </w:r>
          </w:p>
        </w:tc>
      </w:tr>
      <w:tr>
        <w:tc>
          <w:tcPr>
            <w:tcW w:type="dxa" w:w="1163"/>
            <w:tcBorders>
              <w:top w:val="none"/>
              <w:bottom w:val="none"/>
              <w:left w:val="none"/>
              <w:right w:val="none"/>
            </w:tcBorders>
          </w:tcPr>
          <w:p>
            <w:r>
              <w:rPr>
                <w:rFonts w:ascii="SimSun" w:hAnsi="SimSun"/>
                <w:sz w:val="19"/>
              </w:rPr>
              <w:t>4</w:t>
            </w:r>
          </w:p>
        </w:tc>
        <w:tc>
          <w:tcPr>
            <w:tcW w:type="dxa" w:w="1163"/>
            <w:tcBorders>
              <w:top w:val="none"/>
              <w:bottom w:val="none"/>
              <w:left w:val="none"/>
              <w:right w:val="none"/>
            </w:tcBorders>
          </w:tcPr>
          <w:p>
            <w:r>
              <w:rPr>
                <w:rFonts w:ascii="SimSun" w:hAnsi="SimSun"/>
                <w:sz w:val="19"/>
              </w:rPr>
              <w:t>Wu \</w:t>
            </w:r>
          </w:p>
        </w:tc>
        <w:tc>
          <w:tcPr>
            <w:tcW w:type="dxa" w:w="1163"/>
            <w:tcBorders>
              <w:top w:val="none"/>
              <w:bottom w:val="none"/>
              <w:left w:val="none"/>
              <w:right w:val="none"/>
            </w:tcBorders>
          </w:tcPr>
          <w:p>
            <w:r>
              <w:rPr>
                <w:rFonts w:ascii="SimSun" w:hAnsi="SimSun"/>
                <w:sz w:val="19"/>
              </w:rPr>
              <w:t>Zhang~[文献]</w:t>
            </w:r>
          </w:p>
        </w:tc>
        <w:tc>
          <w:tcPr>
            <w:tcW w:type="dxa" w:w="1163"/>
            <w:tcBorders>
              <w:top w:val="none"/>
              <w:bottom w:val="none"/>
              <w:left w:val="none"/>
              <w:right w:val="none"/>
            </w:tcBorders>
          </w:tcPr>
          <w:p>
            <w:r>
              <w:rPr>
                <w:rFonts w:ascii="SimSun" w:hAnsi="SimSun"/>
                <w:sz w:val="19"/>
              </w:rPr>
              <w:t>2020 IEEE MCOM</w:t>
            </w:r>
          </w:p>
        </w:tc>
        <w:tc>
          <w:tcPr>
            <w:tcW w:type="dxa" w:w="1163"/>
            <w:tcBorders>
              <w:top w:val="none"/>
              <w:bottom w:val="none"/>
              <w:left w:val="none"/>
              <w:right w:val="none"/>
            </w:tcBorders>
          </w:tcPr>
          <w:p>
            <w:r>
              <w:rPr>
                <w:rFonts w:ascii="SimSun" w:hAnsi="SimSun"/>
                <w:sz w:val="19"/>
              </w:rPr>
              <w:t>电磁调控与有限精度量化</w:t>
            </w:r>
          </w:p>
        </w:tc>
        <w:tc>
          <w:tcPr>
            <w:tcW w:type="dxa" w:w="1163"/>
            <w:tcBorders>
              <w:top w:val="none"/>
              <w:bottom w:val="none"/>
              <w:left w:val="none"/>
              <w:right w:val="none"/>
            </w:tcBorders>
          </w:tcPr>
          <w:p>
            <w:r>
              <w:rPr>
                <w:rFonts w:ascii="SimSun" w:hAnsi="SimSun"/>
                <w:sz w:val="19"/>
              </w:rPr>
              <w:t>3-bit 恢复 99</w:t>
            </w:r>
          </w:p>
        </w:tc>
        <w:tc>
          <w:tcPr>
            <w:tcW w:type="dxa" w:w="1163"/>
            <w:tcBorders>
              <w:top w:val="none"/>
              <w:bottom w:val="none"/>
              <w:left w:val="none"/>
              <w:right w:val="none"/>
            </w:tcBorders>
          </w:tcPr>
          <w:p>
            <w:r>
              <w:rPr>
                <w:rFonts w:ascii="SimSun" w:hAnsi="SimSun"/>
                <w:sz w:val="19"/>
              </w:rPr>
            </w:r>
          </w:p>
        </w:tc>
        <w:tc>
          <w:tcPr>
            <w:tcW w:type="dxa" w:w="1163"/>
            <w:tcBorders>
              <w:top w:val="none"/>
              <w:bottom w:val="none"/>
              <w:left w:val="none"/>
              <w:right w:val="none"/>
            </w:tcBorders>
          </w:tcPr>
          <w:p>
            <w:r>
              <w:rPr>
                <w:rFonts w:ascii="SimSun" w:hAnsi="SimSun"/>
                <w:sz w:val="19"/>
              </w:rPr>
            </w:r>
          </w:p>
        </w:tc>
      </w:tr>
      <w:tr>
        <w:tc>
          <w:tcPr>
            <w:tcW w:type="dxa" w:w="1163"/>
            <w:tcBorders>
              <w:top w:val="none"/>
              <w:bottom w:val="single" w:sz="12" w:space="0" w:color="000000"/>
              <w:left w:val="none"/>
              <w:right w:val="none"/>
            </w:tcBorders>
          </w:tcPr>
          <w:p>
            <w:r>
              <w:rPr>
                <w:rFonts w:ascii="SimSun" w:hAnsi="SimSun"/>
                <w:sz w:val="19"/>
              </w:rPr>
              <w:t>5</w:t>
            </w:r>
          </w:p>
        </w:tc>
        <w:tc>
          <w:tcPr>
            <w:tcW w:type="dxa" w:w="1163"/>
            <w:tcBorders>
              <w:top w:val="none"/>
              <w:bottom w:val="single" w:sz="12" w:space="0" w:color="000000"/>
              <w:left w:val="none"/>
              <w:right w:val="none"/>
            </w:tcBorders>
          </w:tcPr>
          <w:p>
            <w:r>
              <w:rPr>
                <w:rFonts w:ascii="SimSun" w:hAnsi="SimSun"/>
                <w:sz w:val="19"/>
              </w:rPr>
              <w:t>Yang et al.~[文献]</w:t>
            </w:r>
          </w:p>
        </w:tc>
        <w:tc>
          <w:tcPr>
            <w:tcW w:type="dxa" w:w="1163"/>
            <w:tcBorders>
              <w:top w:val="none"/>
              <w:bottom w:val="single" w:sz="12" w:space="0" w:color="000000"/>
              <w:left w:val="none"/>
              <w:right w:val="none"/>
            </w:tcBorders>
          </w:tcPr>
          <w:p>
            <w:r>
              <w:rPr>
                <w:rFonts w:ascii="SimSun" w:hAnsi="SimSun"/>
                <w:sz w:val="19"/>
              </w:rPr>
              <w:t>2021 IEEE TWC</w:t>
            </w:r>
          </w:p>
        </w:tc>
        <w:tc>
          <w:tcPr>
            <w:tcW w:type="dxa" w:w="1163"/>
            <w:tcBorders>
              <w:top w:val="none"/>
              <w:bottom w:val="single" w:sz="12" w:space="0" w:color="000000"/>
              <w:left w:val="none"/>
              <w:right w:val="none"/>
            </w:tcBorders>
          </w:tcPr>
          <w:p>
            <w:r>
              <w:rPr>
                <w:rFonts w:ascii="SimSun" w:hAnsi="SimSun"/>
                <w:sz w:val="19"/>
              </w:rPr>
              <w:t>DDPG 深度强化学习波束</w:t>
            </w:r>
          </w:p>
        </w:tc>
        <w:tc>
          <w:tcPr>
            <w:tcW w:type="dxa" w:w="1163"/>
            <w:tcBorders>
              <w:top w:val="none"/>
              <w:bottom w:val="single" w:sz="12" w:space="0" w:color="000000"/>
              <w:left w:val="none"/>
              <w:right w:val="none"/>
            </w:tcBorders>
          </w:tcPr>
          <w:p>
            <w:r>
              <w:rPr>
                <w:rFonts w:ascii="SimSun" w:hAnsi="SimSun"/>
                <w:sz w:val="19"/>
              </w:rPr>
              <w:t>安全速率提升 35</w:t>
            </w:r>
          </w:p>
        </w:tc>
        <w:tc>
          <w:tcPr>
            <w:tcW w:type="dxa" w:w="1163"/>
            <w:tcBorders>
              <w:top w:val="none"/>
              <w:bottom w:val="single" w:sz="12" w:space="0" w:color="000000"/>
              <w:left w:val="none"/>
              <w:right w:val="none"/>
            </w:tcBorders>
          </w:tcPr>
          <w:p>
            <w:r>
              <w:rPr>
                <w:rFonts w:ascii="SimSun" w:hAnsi="SimSun"/>
                <w:sz w:val="19"/>
              </w:rPr>
            </w:r>
          </w:p>
        </w:tc>
        <w:tc>
          <w:tcPr>
            <w:tcW w:type="dxa" w:w="1163"/>
            <w:tcBorders>
              <w:top w:val="none"/>
              <w:bottom w:val="single" w:sz="12" w:space="0" w:color="000000"/>
              <w:left w:val="none"/>
              <w:right w:val="none"/>
            </w:tcBorders>
          </w:tcPr>
          <w:p>
            <w:r>
              <w:rPr>
                <w:rFonts w:ascii="SimSun" w:hAnsi="SimSun"/>
                <w:sz w:val="19"/>
              </w:rPr>
            </w:r>
          </w:p>
        </w:tc>
        <w:tc>
          <w:tcPr>
            <w:tcW w:type="dxa" w:w="1163"/>
            <w:tcBorders>
              <w:top w:val="none"/>
              <w:bottom w:val="single" w:sz="12" w:space="0" w:color="000000"/>
              <w:left w:val="none"/>
              <w:right w:val="none"/>
            </w:tcBorders>
          </w:tcPr>
          <w:p>
            <w:r>
              <w:rPr>
                <w:rFonts w:ascii="SimSun" w:hAnsi="SimSun"/>
                <w:sz w:val="19"/>
              </w:rPr>
            </w:r>
          </w:p>
        </w:tc>
      </w:tr>
    </w:tbl>
    <w:p/>
    <w:p>
      <w:pPr>
        <w:spacing w:line="324" w:lineRule="auto" w:after="80"/>
        <w:ind w:firstLine="403"/>
      </w:pPr>
      <w:r>
        <w:rPr>
          <w:rFonts w:ascii="SimSun" w:hAnsi="SimSun" w:eastAsia="SimSun"/>
          <w:sz w:val="24"/>
        </w:rPr>
        <w:t>\noindent\footnotesize{</w:t>
      </w:r>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本章系统梳理了可重构智能表面（RIS）在电磁建模、主被动联合波束赋形与高维级联信道估计三大方向的国内外前沿研究进展：</w:t>
      </w:r>
    </w:p>
    <w:p>
      <w:pPr>
        <w:spacing w:line="324" w:lineRule="auto" w:after="80"/>
        <w:ind w:firstLine="403"/>
      </w:pPr>
      <w:r>
        <w:rPr>
          <w:rFonts w:ascii="SimSun" w:hAnsi="SimSun" w:eastAsia="SimSun"/>
          <w:sz w:val="24"/>
        </w:rPr>
        <w:t>上述文献的深入分析表明，如何设计低复杂度、高收敛速率的主被动波束协同解耦算法，以及如何利用信道代数结构实现低开销正交导频信道估计，是当前 6G 物理层研究的迫切需求，直接构成了第三章算法设计的核心出发点。</w:t>
      </w:r>
    </w:p>
    <w:p>
      <w:pPr>
        <w:keepNext/>
        <w:pageBreakBefore/>
        <w:spacing w:before="240" w:after="120"/>
        <w:jc w:val="center"/>
      </w:pPr>
      <w:r>
        <w:rPr>
          <w:rFonts w:ascii="SimHei" w:hAnsi="SimHei" w:eastAsia="SimHei"/>
          <w:b/>
          <w:sz w:val="32"/>
        </w:rPr>
        <w:t>面向 6G 的 RIS 主被动波束赋形与信道估计机制</w:t>
      </w:r>
    </w:p>
    <w:p>
      <w:pPr>
        <w:spacing w:line="324" w:lineRule="auto" w:after="80"/>
        <w:ind w:firstLine="403"/>
      </w:pPr>
      <w:r>
        <w:rPr>
          <w:rFonts w:ascii="SimSun" w:hAnsi="SimSun" w:eastAsia="SimSun"/>
          <w:sz w:val="24"/>
        </w:rPr>
        <w:t>针对第二章所揭示的在 6G 高频多用户场景下无源可重构智能表面（RIS）面临的“主被动波束非凸高维耦合”与“无射频链级联信道获取开销爆炸”两大核心理论与工程挑战，本章系统性构建了一套协同优化的物理层传输理论体系。</w:t>
      </w:r>
    </w:p>
    <w:p>
      <w:pPr>
        <w:spacing w:line="324" w:lineRule="auto" w:after="80"/>
        <w:ind w:firstLine="403"/>
      </w:pPr>
      <w:r>
        <w:rPr>
          <w:rFonts w:ascii="SimSun" w:hAnsi="SimSun" w:eastAsia="SimSun"/>
          <w:sz w:val="24"/>
        </w:rPr>
        <w:t>本章首先建立严谨的 BS-RIS-User 多用户 MISO 级联信道与信号传输数学模型；接着详细阐述基于交替优化（AO）与二次变换分式规划（Fractional Programming, FP）的主被动波束协同解耦优化算法；随后提出基于离散傅里叶变换（DFT）正交反射码本的低开销级联信道估计协议；最后推导信道估计克拉美罗下界（CRLB），并在非凸优化理论框架下严格证明交替优化算法的单调收敛性与计算复杂度界限。</w:t>
      </w:r>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本章完成了面向 6G 的 RIS 辅助多用户通信系统的完整理论体系推导与算法设计：</w:t>
      </w:r>
    </w:p>
    <w:p>
      <w:pPr>
        <w:spacing w:line="324" w:lineRule="auto" w:after="80"/>
        <w:ind w:firstLine="403"/>
      </w:pPr>
      <w:r>
        <w:rPr>
          <w:rFonts w:ascii="SimSun" w:hAnsi="SimSun" w:eastAsia="SimSun"/>
          <w:sz w:val="24"/>
        </w:rPr>
        <w:t>本章所推导的算法机制与理论界限，为第四章系统级仿真与数值实验提供了坚实完备的方法论依据。</w:t>
      </w:r>
    </w:p>
    <w:p>
      <w:pPr>
        <w:keepNext/>
        <w:spacing w:before="240" w:after="120"/>
      </w:pPr>
      <w:r>
        <w:rPr>
          <w:rFonts w:ascii="SimHei" w:hAnsi="SimHei" w:eastAsia="SimHei"/>
          <w:b/>
          <w:sz w:val="28"/>
        </w:rPr>
        <w:t>系统模型与问题形式化表征</w:t>
      </w:r>
    </w:p>
    <w:p>
      <w:pPr>
        <w:spacing w:line="324" w:lineRule="auto" w:after="80"/>
        <w:ind w:firstLine="403"/>
      </w:pPr>
      <w:r>
        <w:rPr>
          <w:rFonts w:ascii="SimSun" w:hAnsi="SimSun" w:eastAsia="SimSun"/>
          <w:sz w:val="24"/>
        </w:rPr>
        <w:t>考虑如图所示的典型下行多用户单小区多天线无线通信系统。基站（BS）部署有 M 根均匀线阵（ULA）全向发射天线，服务区域内随机分布着 K 个单天线移动通信用户，记为集合 \mathcal{K} = \{1, 2, \dots, K\}。由于建筑物密集体、植被遮挡或人体阻隔，基站至部分移动用户之间的视距（LoS）直接链路可能发生严重衰落或完全阻断。为此，在基站视线良好的建筑物外立面部署一块配备 N 个亚波长无源反射单元的可重构智能表面（RIS），通过自适应协同重构空间电磁波反射路径，为主覆盖盲区用户提供高品质虚拟直射通道。</w:t>
      </w:r>
    </w:p>
    <w:p>
      <w:pPr>
        <w:keepNext/>
        <w:spacing w:before="240" w:after="120"/>
      </w:pPr>
      <w:r>
        <w:rPr>
          <w:rFonts w:ascii="SimHei" w:hAnsi="SimHei" w:eastAsia="SimHei"/>
          <w:b/>
          <w:sz w:val="26"/>
        </w:rPr>
        <w:t>传输信号与信道传播模型</w:t>
      </w:r>
    </w:p>
    <w:p>
      <w:pPr>
        <w:spacing w:line="324" w:lineRule="auto" w:after="80"/>
        <w:ind w:firstLine="403"/>
      </w:pPr>
      <w:r>
        <w:rPr>
          <w:rFonts w:ascii="SimSun" w:hAnsi="SimSun" w:eastAsia="SimSun"/>
          <w:sz w:val="24"/>
        </w:rPr>
        <w:t>基站向 K 个用户并发传输下行独立数据符号。令 s_k \in \mathbb{C} 表示基站发送给第 k 个用户的归一化信息数据符号，满足统计独立假设：</w:t>
      </w:r>
    </w:p>
    <w:p>
      <w:pPr>
        <w:spacing w:line="324" w:lineRule="auto" w:after="80"/>
        <w:ind w:firstLine="403"/>
      </w:pPr>
      <w:r>
        <w:rPr>
          <w:rFonts w:ascii="SimSun" w:hAnsi="SimSun" w:eastAsia="SimSun"/>
          <w:sz w:val="24"/>
        </w:rPr>
        <w:t>基站端采用线性数字预编码技术，令 \bm{w}_k \in \mathbb{C}^{M \times 1} 表示面向用户 k 的有源发射波束赋形向量，则基站发射的时域复基带信号向量 \bm{x} \in \mathbb{C}^{M \times 1} 可表征为：</w:t>
      </w:r>
    </w:p>
    <w:p>
      <w:pPr>
        <w:spacing w:line="324" w:lineRule="auto" w:after="80"/>
        <w:ind w:firstLine="403"/>
      </w:pPr>
      <w:r>
        <w:rPr>
          <w:rFonts w:ascii="SimSun" w:hAnsi="SimSun" w:eastAsia="SimSun"/>
          <w:sz w:val="24"/>
        </w:rPr>
        <w:t>其中 \bm{W} = [\bm{w}_1, \bm{w}_2, \dots, \bm{w}_K] \in \mathbb{C}^{M \times K} 为基站联合发射预编码矩阵，\bm{s} = [s_1, s_2, \dots, s_K]^T \in \mathbb{C}^{K \times 1} 为多用户数据向量。受限于基站射频功率放大器（HPA）的线性动态范围与能耗预算，发射信号必须满足最大总发射功率约束：</w:t>
      </w:r>
    </w:p>
    <w:p>
      <w:pPr>
        <w:spacing w:line="324" w:lineRule="auto" w:after="80"/>
        <w:ind w:firstLine="403"/>
      </w:pPr>
      <w:r>
        <w:rPr>
          <w:rFonts w:ascii="SimSun" w:hAnsi="SimSun" w:eastAsia="SimSun"/>
          <w:sz w:val="24"/>
        </w:rPr>
        <w:t>其中 P_{\max} &gt; 0 为基站额定发射功率上界。</w:t>
      </w:r>
    </w:p>
    <w:p>
      <w:pPr>
        <w:spacing w:line="324" w:lineRule="auto" w:after="80"/>
        <w:ind w:firstLine="403"/>
      </w:pPr>
      <w:r>
        <w:rPr>
          <w:rFonts w:ascii="SimSun" w:hAnsi="SimSun" w:eastAsia="SimSun"/>
          <w:sz w:val="24"/>
        </w:rPr>
        <w:t>令 \bm{h}_{d,k}^H \in \mathbb{C}^{1 \times M} 表示基站至用户 k 的直接下行信道向量；\bm{G} \in \mathbb{C}^{N \times M} 表示基站至 RIS 的多输入多输出无线信道矩阵；\bm{h}_{r,k}^H \in \mathbb{C}^{1 \times N} 表示 RIS 至用户 k 的反射无线信道响应向量。各反射单元对入射信号施加独立的相移与幅度衰减，RIS 整体电磁反射响应由对角矩阵 \bm{\Theta} \in \mathbb{C}^{N \times N} 描述：</w:t>
      </w:r>
    </w:p>
    <w:p>
      <w:pPr>
        <w:spacing w:line="324" w:lineRule="auto" w:after="80"/>
        <w:ind w:firstLine="403"/>
      </w:pPr>
      <w:r>
        <w:rPr>
          <w:rFonts w:ascii="SimSun" w:hAnsi="SimSun" w:eastAsia="SimSun"/>
          <w:sz w:val="24"/>
        </w:rPr>
        <w:t>其中 \theta_n \in [0, 2\pi) 表示第 n 个反射单元的相移控制角，\beta_n \in [0, 1] 为其幅度反射系数。在无源理想超表面设计中，为实现入射电磁能量的最大化无损反射，通常设置理想全反射状态，即 \beta_n = 1, \forall n=1,\dots,N。</w:t>
      </w:r>
    </w:p>
    <w:p>
      <w:pPr>
        <w:keepNext/>
        <w:spacing w:before="240" w:after="120"/>
      </w:pPr>
      <w:r>
        <w:rPr>
          <w:rFonts w:ascii="SimHei" w:hAnsi="SimHei" w:eastAsia="SimHei"/>
          <w:b/>
          <w:sz w:val="26"/>
        </w:rPr>
        <w:t>多用户接收信号与复合级联信道表示</w:t>
      </w:r>
    </w:p>
    <w:p>
      <w:pPr>
        <w:spacing w:line="324" w:lineRule="auto" w:after="80"/>
        <w:ind w:firstLine="403"/>
      </w:pPr>
      <w:r>
        <w:rPr>
          <w:rFonts w:ascii="SimSun" w:hAnsi="SimSun" w:eastAsia="SimSun"/>
          <w:sz w:val="24"/>
        </w:rPr>
        <w:t>经由直连路径与 RIS 反射路径叠加后，第 k 个移动用户处的接收信号 y_k \in \mathbb{C} 可建模为：</w:t>
      </w:r>
    </w:p>
    <w:p>
      <w:pPr>
        <w:spacing w:line="324" w:lineRule="auto" w:after="80"/>
        <w:ind w:firstLine="403"/>
      </w:pPr>
      <w:r>
        <w:rPr>
          <w:rFonts w:ascii="SimSun" w:hAnsi="SimSun" w:eastAsia="SimSun"/>
          <w:sz w:val="24"/>
        </w:rPr>
        <w:t>y_k = \left( \bm{h}_{d,k}^H + \bm{h}_{r,k}^H \bm{\Theta} \bm{G} \right) \bm{x} + n_k</w:t>
      </w:r>
    </w:p>
    <w:p>
      <w:pPr>
        <w:spacing w:line="324" w:lineRule="auto" w:after="80"/>
        <w:ind w:firstLine="403"/>
      </w:pPr>
      <w:r>
        <w:rPr>
          <w:rFonts w:ascii="SimSun" w:hAnsi="SimSun" w:eastAsia="SimSun"/>
          <w:sz w:val="24"/>
        </w:rPr>
        <w:t>其中 n_k \sim \mathcal{CN}(0, \sigma_k^2) 为用户 k 接收机处服从均值为零、方差为 \sigma_k^2 的加性独立复高斯白噪声。</w:t>
      </w:r>
    </w:p>
    <w:p>
      <w:pPr>
        <w:spacing w:line="324" w:lineRule="auto" w:after="80"/>
        <w:ind w:firstLine="403"/>
      </w:pPr>
      <w:r>
        <w:rPr>
          <w:rFonts w:ascii="SimSun" w:hAnsi="SimSun" w:eastAsia="SimSun"/>
          <w:sz w:val="24"/>
        </w:rPr>
        <w:t>定义 RIS 的无源等效反射波束向量为 \bm{v} = [v_1, v_2, \dots, v_N]^H \in \mathbb{C}^{1 \times N}，其中 v_n = \beta_n e^{-j\theta_n}，则有：</w:t>
      </w:r>
    </w:p>
    <w:p>
      <w:pPr>
        <w:spacing w:line="324" w:lineRule="auto" w:after="80"/>
        <w:ind w:firstLine="403"/>
      </w:pPr>
      <w:r>
        <w:rPr>
          <w:rFonts w:ascii="SimSun" w:hAnsi="SimSun" w:eastAsia="SimSun"/>
          <w:sz w:val="24"/>
        </w:rPr>
        <w:t>定义基站经 RIS 反射至用户 k 的复合级联信道矩阵为：</w:t>
      </w:r>
    </w:p>
    <w:p>
      <w:pPr>
        <w:spacing w:line="324" w:lineRule="auto" w:after="80"/>
        <w:ind w:firstLine="403"/>
      </w:pPr>
      <w:r>
        <w:rPr>
          <w:rFonts w:ascii="SimSun" w:hAnsi="SimSun" w:eastAsia="SimSun"/>
          <w:sz w:val="24"/>
        </w:rPr>
        <w:t>则基站到用户 k 的全等效复合信道向量 \bm{h}_k^H(\bm{v}) \in \mathbb{C}^{1 \times M} 可紧凑表示为关于反射向量 \bm{v} 的线性函数：</w:t>
      </w:r>
    </w:p>
    <w:p>
      <w:pPr>
        <w:spacing w:line="324" w:lineRule="auto" w:after="80"/>
        <w:ind w:firstLine="403"/>
      </w:pPr>
      <w:r>
        <w:rPr>
          <w:rFonts w:ascii="SimSun" w:hAnsi="SimSun" w:eastAsia="SimSun"/>
          <w:sz w:val="24"/>
        </w:rPr>
        <w:t>将式~\eqref{eq:bs_transmit_signal}与式~\eqref{eq:equivalent_composite_channel}代入式~\eqref{eq:user_received_signal}，用户 k 的接收信号进一步展开为：</w:t>
      </w:r>
    </w:p>
    <w:p>
      <w:pPr>
        <w:spacing w:line="324" w:lineRule="auto" w:after="80"/>
        <w:ind w:firstLine="403"/>
      </w:pPr>
      <w:r>
        <w:rPr>
          <w:rFonts w:ascii="SimSun" w:hAnsi="SimSun" w:eastAsia="SimSun"/>
          <w:sz w:val="24"/>
        </w:rPr>
        <w:t>y_k = \bm{h}_k^H(\bm{v})\bm{w}_k s_k + \sum_{j \neq k}^K \bm{h}_k^H(\bm{v})\bm{w}_j s_j + n_k</w:t>
      </w:r>
    </w:p>
    <w:p>
      <w:pPr>
        <w:spacing w:line="324" w:lineRule="auto" w:after="80"/>
        <w:ind w:firstLine="403"/>
      </w:pPr>
      <w:r>
        <w:rPr>
          <w:rFonts w:ascii="SimSun" w:hAnsi="SimSun" w:eastAsia="SimSun"/>
          <w:sz w:val="24"/>
        </w:rPr>
        <w:t>其中第一项为用户 k 期望的有效信号分量，第二项为其他多用户间的共道多址干扰（Multi-User Interference, MUI），第三项为热噪声。</w:t>
      </w:r>
    </w:p>
    <w:p>
      <w:pPr>
        <w:keepNext/>
        <w:spacing w:before="240" w:after="120"/>
      </w:pPr>
      <w:r>
        <w:rPr>
          <w:rFonts w:ascii="SimHei" w:hAnsi="SimHei" w:eastAsia="SimHei"/>
          <w:b/>
          <w:sz w:val="26"/>
        </w:rPr>
        <w:t>瞬时信干噪比与和速率优化问题形式化</w:t>
      </w:r>
    </w:p>
    <w:p>
      <w:pPr>
        <w:spacing w:line="324" w:lineRule="auto" w:after="80"/>
        <w:ind w:firstLine="403"/>
      </w:pPr>
      <w:r>
        <w:rPr>
          <w:rFonts w:ascii="SimSun" w:hAnsi="SimSun" w:eastAsia="SimSun"/>
          <w:sz w:val="24"/>
        </w:rPr>
        <w:t>根据式~\eqref{eq:signal_interference_decomposition}，用户 k 处的瞬时接收信号与干扰加噪声比（SINR）可精确表征为：</w:t>
      </w:r>
    </w:p>
    <w:p>
      <w:pPr>
        <w:spacing w:line="324" w:lineRule="auto" w:after="80"/>
        <w:ind w:firstLine="403"/>
      </w:pPr>
      <w:r>
        <w:rPr>
          <w:rFonts w:ascii="SimSun" w:hAnsi="SimSun" w:eastAsia="SimSun"/>
          <w:sz w:val="24"/>
        </w:rPr>
        <w:t>假设系统采用高斯信码，根据香农信息论，多用户下行信道的可达加权总和速率（Sum Rate, 单位：\mathrm{bps/Hz}）为：</w:t>
      </w:r>
    </w:p>
    <w:p>
      <w:pPr>
        <w:spacing w:line="324" w:lineRule="auto" w:after="80"/>
        <w:ind w:firstLine="403"/>
      </w:pPr>
      <w:r>
        <w:rPr>
          <w:rFonts w:ascii="SimSun" w:hAnsi="SimSun" w:eastAsia="SimSun"/>
          <w:sz w:val="24"/>
        </w:rPr>
        <w:t>R_{\mathrm{sum}}(\bm{W}, \bm{v}) = \sum_{k=1}^K \log_2\left( 1 + \gamma_k(\bm{W}, \bm{v}) \right)</w:t>
      </w:r>
    </w:p>
    <w:p>
      <w:pPr>
        <w:spacing w:line="324" w:lineRule="auto" w:after="80"/>
        <w:ind w:firstLine="403"/>
      </w:pPr>
      <w:r>
        <w:rPr>
          <w:rFonts w:ascii="SimSun" w:hAnsi="SimSun" w:eastAsia="SimSun"/>
          <w:sz w:val="24"/>
        </w:rPr>
        <w:t>本论文的核心目标是在满足基站发射功率限制与 RIS 各单元物理恒模相移约束下，联合优化基站有源预编码矩阵 \bm{W} 与 RIS 无源反射相移向量 \bm{v}，以最大化系统下行总和速率。该主被动联合波束赋形问题形式化表述为：</w:t>
      </w:r>
    </w:p>
    <w:p>
      <w:pPr>
        <w:spacing w:line="324" w:lineRule="auto" w:after="80"/>
        <w:ind w:firstLine="403"/>
      </w:pPr>
      <w:r>
        <w:rPr>
          <w:rFonts w:ascii="SimSun" w:hAnsi="SimSun" w:eastAsia="SimSun"/>
          <w:sz w:val="24"/>
        </w:rPr>
        <w:t>&amp; |v_n| = 1, \quad \forall n = 1, 2, \dots, N</w:t>
      </w:r>
    </w:p>
    <w:p>
      <w:pPr>
        <w:spacing w:line="324" w:lineRule="auto" w:after="80"/>
        <w:ind w:firstLine="403"/>
      </w:pPr>
      <w:r>
        <w:rPr>
          <w:rFonts w:ascii="SimSun" w:hAnsi="SimSun" w:eastAsia="SimSun"/>
          <w:sz w:val="24"/>
        </w:rPr>
        <w:t>优化问题~\eqref{prob:joint_beamforming_p1}呈现出极高的数学求解复杂性：一方面，目标函数~\eqref{prob:p1_obj}由多用户非凸对数分式求和构成，变量 \bm{W} 与 \bm{v} 在分子与分母中深度强耦合；另一方面，约束条件~\eqref{prob:p1_unimodular}施加了严格的单位圆单位模非凸等式约束。直接对其进行凸松弛往往会导致严重的维度灾难与次优极值陷阱。</w:t>
      </w:r>
    </w:p>
    <w:p>
      <w:pPr>
        <w:keepNext/>
        <w:spacing w:before="240" w:after="120"/>
      </w:pPr>
      <w:r>
        <w:rPr>
          <w:rFonts w:ascii="SimHei" w:hAnsi="SimHei" w:eastAsia="SimHei"/>
          <w:b/>
          <w:sz w:val="28"/>
        </w:rPr>
        <w:t>基于交替优化与分式规划的主被动波束协同设计</w:t>
      </w:r>
    </w:p>
    <w:p>
      <w:pPr>
        <w:spacing w:line="324" w:lineRule="auto" w:after="80"/>
        <w:ind w:firstLine="403"/>
      </w:pPr>
      <w:r>
        <w:rPr>
          <w:rFonts w:ascii="SimSun" w:hAnsi="SimSun" w:eastAsia="SimSun"/>
          <w:sz w:val="24"/>
        </w:rPr>
        <w:t>针对多用户 MISO 和速率优化问题~\eqref{prob:joint_beamforming_p1}中发射预编码矩阵 \bm{W} 与无源相移向量 \bm{v} 的高度非凸非线性耦合，本节提出一套基于交替优化（Alternating Optimization, AO）与多比率分式规划（Fractional Programming, FP）的高效解耦协同优化算法。</w:t>
      </w:r>
    </w:p>
    <w:p>
      <w:pPr>
        <w:keepNext/>
        <w:spacing w:before="240" w:after="120"/>
      </w:pPr>
      <w:r>
        <w:rPr>
          <w:rFonts w:ascii="SimHei" w:hAnsi="SimHei" w:eastAsia="SimHei"/>
          <w:b/>
          <w:sz w:val="26"/>
        </w:rPr>
        <w:t>基于二次变换的多比率分式规划解耦</w:t>
      </w:r>
    </w:p>
    <w:p>
      <w:pPr>
        <w:spacing w:line="324" w:lineRule="auto" w:after="80"/>
        <w:ind w:firstLine="403"/>
      </w:pPr>
      <w:r>
        <w:rPr>
          <w:rFonts w:ascii="SimSun" w:hAnsi="SimSun" w:eastAsia="SimSun"/>
          <w:sz w:val="24"/>
        </w:rPr>
        <w:t>由于目标函数中 SINR 处于对数函数内部且各项互为干扰，传统 Dinkelbach 标量分式规划无法直接处理多比率求和问题。在此，引入基于拉格朗日对偶的二次变换技术（Quadratic Transform）。</w:t>
      </w:r>
    </w:p>
    <w:p>
      <w:pPr>
        <w:spacing w:line="324" w:lineRule="auto" w:after="80"/>
        <w:ind w:firstLine="403"/>
      </w:pPr>
      <w:r>
        <w:rPr>
          <w:rFonts w:ascii="SimSun" w:hAnsi="SimSun" w:eastAsia="SimSun"/>
          <w:sz w:val="24"/>
        </w:rPr>
        <w:t>定义辅助变量 \bm{\rho} = [\rho_1, \rho_2, \dots, \rho_K]^T \in \mathbb{R}_+^K 与 \bm{\mu} = [\mu_1, \mu_2, \dots, \mu_K]^T \in \mathbb{C}^{K \times 1}，根据分式规划等价转化定理，问题~\eqref{prob:joint_beamforming_p1}等价重构为如下增广目标函数的极大化问题：</w:t>
      </w:r>
    </w:p>
    <w:p>
      <w:pPr>
        <w:spacing w:line="324" w:lineRule="auto" w:after="80"/>
        <w:ind w:firstLine="403"/>
      </w:pPr>
      <w:r>
        <w:rPr>
          <w:rFonts w:ascii="SimSun" w:hAnsi="SimSun" w:eastAsia="SimSun"/>
          <w:sz w:val="24"/>
        </w:rPr>
        <w:t>f_q(\bm{W}, \bm{v}, \bm{\rho}, \bm{\mu}) \triangleq \sum_{k=1}^K \left[ \log_2(1 + \rho_k) - \rho_k + \frac{(1+\rho_k) \cdot 2\mathrm{Re}\{\mu_k^* \bm{h}_k^H(\bm{v})\bm{w}_k\}}{1 + \gamma_k(\bm{W}, \bm{v})} - |\mu_k|^2 \left( \sum_{j=1}^K |\bm{h}_k^H(\bm{v})\bm{w}_j|^2 + \sigma_k^2 \right) \right]</w:t>
      </w:r>
    </w:p>
    <w:p>
      <w:pPr>
        <w:spacing w:line="324" w:lineRule="auto" w:after="80"/>
        <w:ind w:firstLine="403"/>
      </w:pPr>
      <w:r>
        <w:rPr>
          <w:rFonts w:ascii="SimSun" w:hAnsi="SimSun" w:eastAsia="SimSun"/>
          <w:sz w:val="24"/>
        </w:rPr>
        <w:t>通过对辅助变量求偏导并令其为零，可得辅助变量 \bm{\rho} 与 \bm{\mu} 在固定 \bm{W} 与 \bm{v} 时的解析闭式最优更新：</w:t>
      </w:r>
    </w:p>
    <w:p>
      <w:pPr>
        <w:keepNext/>
        <w:spacing w:before="240" w:after="120"/>
      </w:pPr>
      <w:r>
        <w:rPr>
          <w:rFonts w:ascii="SimHei" w:hAnsi="SimHei" w:eastAsia="SimHei"/>
          <w:b/>
          <w:sz w:val="26"/>
        </w:rPr>
        <w:t>子问题一：固定相移求解基站有源预编码 \texorpdfstring{$\bm{W</w:t>
      </w:r>
    </w:p>
    <w:p>
      <w:pPr>
        <w:spacing w:line="324" w:lineRule="auto" w:after="80"/>
        <w:ind w:firstLine="403"/>
      </w:pPr>
      <w:r>
        <w:rPr>
          <w:rFonts w:ascii="SimSun" w:hAnsi="SimSun" w:eastAsia="SimSun"/>
          <w:sz w:val="24"/>
        </w:rPr>
        <w:t>在固定 \bm{v}、\bm{\rho} 与 \bm{\mu} 的条件下，目标函数式~\eqref{eq:fp_augmented_objective}关于基站有源预编码矩阵 \bm{W} 退化为一个标准的凸二次规划（QP）问题：</w:t>
      </w:r>
    </w:p>
    <w:p>
      <w:pPr>
        <w:spacing w:line="324" w:lineRule="auto" w:after="80"/>
        <w:ind w:firstLine="403"/>
      </w:pPr>
      <w:r>
        <w:rPr>
          <w:rFonts w:ascii="SimSun" w:hAnsi="SimSun" w:eastAsia="SimSun"/>
          <w:sz w:val="24"/>
        </w:rPr>
        <w:t>利用拉格朗日乘子法，引入对偶乘子 \lambda \ge 0 对应发射功率约束~\eqref{prob:sub1_power}，构造拉格朗日函数 \mathcal{L}(\bm{W}, \lambda)。对任意用户 k 的波束赋形向量 \bm{w}_k 求复梯度并令其为零：</w:t>
      </w:r>
    </w:p>
    <w:p>
      <w:pPr>
        <w:spacing w:line="324" w:lineRule="auto" w:after="80"/>
        <w:ind w:firstLine="403"/>
      </w:pPr>
      <w:r>
        <w:rPr>
          <w:rFonts w:ascii="SimSun" w:hAnsi="SimSun" w:eastAsia="SimSun"/>
          <w:sz w:val="24"/>
        </w:rPr>
        <w:t>由此可得最优发射预编码向量 \bm{w}_k^* 的显式解析闭式解：</w:t>
      </w:r>
    </w:p>
    <w:p>
      <w:pPr>
        <w:spacing w:line="324" w:lineRule="auto" w:after="80"/>
        <w:ind w:firstLine="403"/>
      </w:pPr>
      <w:r>
        <w:rPr>
          <w:rFonts w:ascii="SimSun" w:hAnsi="SimSun" w:eastAsia="SimSun"/>
          <w:sz w:val="24"/>
        </w:rPr>
        <w:t>其中 \bm{A}(\bm{v}, \bm{\mu}) \triangleq \sum_{j=1}^K |\mu_j|^2 \bm{h}_j(\bm{v})\bm{h}_j^H(\bm{v}) \in \mathbb{C}^{M \times M} 为半正定等效协方差矩阵。对偶乘子 \lambda \ge 0 可通过一维二分搜索法（Bisection Method）在区间 [0, \lambda_{\max}] 内精确确定，满足互补松弛条件：</w:t>
      </w:r>
    </w:p>
    <w:p>
      <w:pPr>
        <w:keepNext/>
        <w:spacing w:before="240" w:after="120"/>
      </w:pPr>
      <w:r>
        <w:rPr>
          <w:rFonts w:ascii="SimHei" w:hAnsi="SimHei" w:eastAsia="SimHei"/>
          <w:b/>
          <w:sz w:val="26"/>
        </w:rPr>
        <w:t>子问题二：固定预编码求解 RIS 无源相移向量 \texorpdfstring{$\bm{v</w:t>
      </w:r>
    </w:p>
    <w:p>
      <w:pPr>
        <w:spacing w:line="324" w:lineRule="auto" w:after="80"/>
        <w:ind w:firstLine="403"/>
      </w:pPr>
      <w:r>
        <w:rPr>
          <w:rFonts w:ascii="SimSun" w:hAnsi="SimSun" w:eastAsia="SimSun"/>
          <w:sz w:val="24"/>
        </w:rPr>
        <w:t>在给定基站预编码矩阵 \bm{W} 及辅助变量 \bm{\rho}, \bm{\mu} 的条件下，将复合信道 \bm{h}_k^H(\bm{v}) = \bm{h}_{d,k}^H + \bm{v}^H \bm{H}_{\mathrm{casc},k} 代入目标函数式~\eqref{eq:fp_augmented_objective}中展开。</w:t>
      </w:r>
    </w:p>
    <w:p>
      <w:pPr>
        <w:spacing w:line="324" w:lineRule="auto" w:after="80"/>
        <w:ind w:firstLine="403"/>
      </w:pPr>
      <w:r>
        <w:rPr>
          <w:rFonts w:ascii="SimSun" w:hAnsi="SimSun" w:eastAsia="SimSun"/>
          <w:sz w:val="24"/>
        </w:rPr>
        <w:t>经代数重组，关于相移向量 \bm{v} \in \mathbb{C}^{N \times 1} 的优化问题可等价整理为标准的复二次型极大化问题：</w:t>
      </w:r>
    </w:p>
    <w:p>
      <w:pPr>
        <w:spacing w:line="324" w:lineRule="auto" w:after="80"/>
        <w:ind w:firstLine="403"/>
      </w:pPr>
      <w:r>
        <w:rPr>
          <w:rFonts w:ascii="SimSun" w:hAnsi="SimSun" w:eastAsia="SimSun"/>
          <w:sz w:val="24"/>
        </w:rPr>
        <w:t>其中矩阵 \bm{\Psi} \in \mathbb{C}^{N \times N} 与向量 \bm{q} \in \mathbb{C}^{N \times 1} 分别定义为：</w:t>
      </w:r>
    </w:p>
    <w:p>
      <w:pPr>
        <w:spacing w:line="324" w:lineRule="auto" w:after="80"/>
        <w:ind w:firstLine="403"/>
      </w:pPr>
      <w:r>
        <w:rPr>
          <w:rFonts w:ascii="SimSun" w:hAnsi="SimSun" w:eastAsia="SimSun"/>
          <w:sz w:val="24"/>
        </w:rPr>
        <w:t>根据定义，矩阵 \bm{\Psi} 为半正定厄米特矩阵（\bm{\Psi} \succeq \bm{0}）。</w:t>
      </w:r>
    </w:p>
    <w:p>
      <w:pPr>
        <w:spacing w:line="324" w:lineRule="auto" w:after="80"/>
        <w:ind w:firstLine="403"/>
      </w:pPr>
      <w:r>
        <w:rPr>
          <w:rFonts w:ascii="SimSun" w:hAnsi="SimSun" w:eastAsia="SimSun"/>
          <w:sz w:val="24"/>
        </w:rPr>
        <w:t>由于约束~\eqref{prob:sub2_unimodular}构成了由 N 个复平面单位圆构成的黎曼流形 \mathcal{M} = \{\bm{v} \in \mathbb{C}^N : |v_n|=1, \forall n\}，本节采用复流形共轭梯度法（Riemannian Conjugate Gradient, RCG）进行直接求解：</w:t>
      </w:r>
    </w:p>
    <w:p>
      <w:pPr>
        <w:spacing w:line="324" w:lineRule="auto" w:after="80"/>
        <w:ind w:firstLine="403"/>
      </w:pPr>
      <w:r>
        <w:rPr>
          <w:rFonts w:ascii="SimSun" w:hAnsi="SimSun" w:eastAsia="SimSun"/>
          <w:sz w:val="24"/>
        </w:rPr>
        <w:t>其中 \circ 表示 Hadamard 逐元素积。</w:t>
      </w:r>
    </w:p>
    <w:p>
      <w:pPr>
        <w:spacing w:line="324" w:lineRule="auto" w:after="80"/>
        <w:ind w:firstLine="403"/>
      </w:pPr>
      <w:r>
        <w:rPr>
          <w:rFonts w:ascii="SimSun" w:hAnsi="SimSun" w:eastAsia="SimSun"/>
          <w:sz w:val="24"/>
        </w:rPr>
        <w:t>流形共轭梯度法避开了 SDR 升维将变量转化为 N \times N 矩阵的巨大计算开销，直接在 N 维流形上实现超线性收敛。</w:t>
      </w:r>
    </w:p>
    <w:p>
      <w:pPr>
        <w:keepNext/>
        <w:spacing w:before="240" w:after="120"/>
      </w:pPr>
      <w:r>
        <w:rPr>
          <w:rFonts w:ascii="SimHei" w:hAnsi="SimHei" w:eastAsia="SimHei"/>
          <w:b/>
          <w:sz w:val="28"/>
        </w:rPr>
        <w:t>基于正交 DFT 码本的低开销级联信道估计协议</w:t>
      </w:r>
    </w:p>
    <w:p>
      <w:pPr>
        <w:spacing w:line="324" w:lineRule="auto" w:after="80"/>
        <w:ind w:firstLine="403"/>
      </w:pPr>
      <w:r>
        <w:rPr>
          <w:rFonts w:ascii="SimSun" w:hAnsi="SimSun" w:eastAsia="SimSun"/>
          <w:sz w:val="24"/>
        </w:rPr>
        <w:t>前述主被动协同波束赋形算法的最优性严格依赖于基站端获取精确的信道状态信息（CSI）。然而，由于无源 RIS 不具备基带解码与射频处理单元，基站与用户之间无法分别直接测量独立的“基站-表面”信道 \bm{G} 与“表面-用户”信道 \bm{h}_{r,k}^H。收发机仅能观测到两者的级联响应矩阵 \bm{H}_{\mathrm{casc},k} = \mathrm{diag}(\bm{h}_{r,k}^H)\bm{G} \in \mathbb{C}^{N \times M} 以及直连信道 \bm{h}_{d,k}^H \in \mathbb{C}^{1 \times M}。本节设计一种基于时域正交导频与离散傅里叶变换（DFT）反射码本的低开销信道估计协议。</w:t>
      </w:r>
    </w:p>
    <w:p>
      <w:pPr>
        <w:keepNext/>
        <w:spacing w:before="240" w:after="120"/>
      </w:pPr>
      <w:r>
        <w:rPr>
          <w:rFonts w:ascii="SimHei" w:hAnsi="SimHei" w:eastAsia="SimHei"/>
          <w:b/>
          <w:sz w:val="26"/>
        </w:rPr>
        <w:t>上行导频传输与级联信道矩阵向量化</w:t>
      </w:r>
    </w:p>
    <w:p>
      <w:pPr>
        <w:spacing w:line="324" w:lineRule="auto" w:after="80"/>
        <w:ind w:firstLine="403"/>
      </w:pPr>
      <w:r>
        <w:rPr>
          <w:rFonts w:ascii="SimSun" w:hAnsi="SimSun" w:eastAsia="SimSun"/>
          <w:sz w:val="24"/>
        </w:rPr>
        <w:t>基于时分双工（TDD）系统的信道互易性定理，下行级联 CSI 可通过上行导频训练进行高效获取。假定在相干时隙的训练阶段，各用户并发发送相互正交的导频序列 \bm{S}_p \in \mathbb{C}^{K \times \tau_p}，满足：</w:t>
      </w:r>
    </w:p>
    <w:p>
      <w:pPr>
        <w:spacing w:line="324" w:lineRule="auto" w:after="80"/>
        <w:ind w:firstLine="403"/>
      </w:pPr>
      <w:r>
        <w:rPr>
          <w:rFonts w:ascii="SimSun" w:hAnsi="SimSun" w:eastAsia="SimSun"/>
          <w:sz w:val="24"/>
        </w:rPr>
        <w:t>其中 \tau_p \ge K 为单次导频块符号长度。基站通过乘以各用户的匹配滤波矩阵 \bm{S}_p^H，可完全无失真解耦不同用户间的导频响应。对于用户 k，在第 p 个导频子时隙（对应 RIS 反射相移配置为 \bm{v}_p \in \mathbb{C}^{N \times 1}）下，基站接收的解耦后上行信号矩阵 \bm{Y}_{k,p} \in \mathbb{C}^{M \times 1} 满足：</w:t>
      </w:r>
    </w:p>
    <w:p>
      <w:pPr>
        <w:spacing w:line="324" w:lineRule="auto" w:after="80"/>
        <w:ind w:firstLine="403"/>
      </w:pPr>
      <w:r>
        <w:rPr>
          <w:rFonts w:ascii="SimSun" w:hAnsi="SimSun" w:eastAsia="SimSun"/>
          <w:sz w:val="24"/>
        </w:rPr>
        <w:t>其中 \bar{\bm{n}}_{k,p} \sim \mathcal{CN}(\bm{0}, \frac{\sigma^2}{\tau_p}\bm{I}_M) 为经过匹配滤波后的等效高斯白噪声。</w:t>
      </w:r>
    </w:p>
    <w:p>
      <w:pPr>
        <w:spacing w:line="324" w:lineRule="auto" w:after="80"/>
        <w:ind w:firstLine="403"/>
      </w:pPr>
      <w:r>
        <w:rPr>
          <w:rFonts w:ascii="SimSun" w:hAnsi="SimSun" w:eastAsia="SimSun"/>
          <w:sz w:val="24"/>
        </w:rPr>
        <w:t>利用代数恒等式 \mathrm{diag}(\bm{v}_p)\bm{h}_{r,k} = \mathrm{diag}(\bm{h}_{r,k})\bm{v}_p，式~\eqref{eq:uplink_pilot_received}中级联链路项可重写为：</w:t>
      </w:r>
    </w:p>
    <w:p>
      <w:pPr>
        <w:spacing w:line="324" w:lineRule="auto" w:after="80"/>
        <w:ind w:firstLine="403"/>
      </w:pPr>
      <w:r>
        <w:rPr>
          <w:rFonts w:ascii="SimSun" w:hAnsi="SimSun" w:eastAsia="SimSun"/>
          <w:sz w:val="24"/>
        </w:rPr>
        <w:t>其中 \otimes 表示 Kronecker 积，\mathrm{vec}(\cdot) 表示矩阵按列向量化算子。</w:t>
      </w:r>
    </w:p>
    <w:p>
      <w:pPr>
        <w:spacing w:line="324" w:lineRule="auto" w:after="80"/>
        <w:ind w:firstLine="403"/>
      </w:pPr>
      <w:r>
        <w:rPr>
          <w:rFonts w:ascii="SimSun" w:hAnsi="SimSun" w:eastAsia="SimSun"/>
          <w:sz w:val="24"/>
        </w:rPr>
        <w:t>定义全级联信道聚合向量为：</w:t>
      </w:r>
    </w:p>
    <w:p>
      <w:pPr>
        <w:spacing w:line="324" w:lineRule="auto" w:after="80"/>
        <w:ind w:firstLine="403"/>
      </w:pPr>
      <w:r>
        <w:rPr>
          <w:rFonts w:ascii="SimSun" w:hAnsi="SimSun" w:eastAsia="SimSun"/>
          <w:sz w:val="24"/>
        </w:rPr>
        <w:t>在 P 个连续训练子时隙内，RIS 依次变换 P 组不同的反射相移图案 \bm{v}_1, \bm{v}_2, \dots, \bm{v}_P。构建 RIS 导频反射设计矩阵：</w:t>
      </w:r>
    </w:p>
    <w:p>
      <w:pPr>
        <w:spacing w:line="324" w:lineRule="auto" w:after="80"/>
        <w:ind w:firstLine="403"/>
      </w:pPr>
      <w:r>
        <w:rPr>
          <w:rFonts w:ascii="SimSun" w:hAnsi="SimSun" w:eastAsia="SimSun"/>
          <w:sz w:val="24"/>
        </w:rPr>
        <w:t>1 &amp; \bm{v}_1^T \\</w:t>
      </w:r>
    </w:p>
    <w:p>
      <w:pPr>
        <w:spacing w:line="324" w:lineRule="auto" w:after="80"/>
        <w:ind w:firstLine="403"/>
      </w:pPr>
      <w:r>
        <w:rPr>
          <w:rFonts w:ascii="SimSun" w:hAnsi="SimSun" w:eastAsia="SimSun"/>
          <w:sz w:val="24"/>
        </w:rPr>
        <w:t>1 &amp; \bm{v}_2^T \\</w:t>
      </w:r>
    </w:p>
    <w:p>
      <w:pPr>
        <w:spacing w:line="324" w:lineRule="auto" w:after="80"/>
        <w:ind w:firstLine="403"/>
      </w:pPr>
      <w:r>
        <w:rPr>
          <w:rFonts w:ascii="SimSun" w:hAnsi="SimSun" w:eastAsia="SimSun"/>
          <w:sz w:val="24"/>
        </w:rPr>
        <w:t>1 &amp; \bm{v}_P^T</w:t>
      </w:r>
    </w:p>
    <w:p>
      <w:pPr>
        <w:spacing w:line="324" w:lineRule="auto" w:after="80"/>
        <w:ind w:firstLine="403"/>
      </w:pPr>
      <w:r>
        <w:rPr>
          <w:rFonts w:ascii="SimSun" w:hAnsi="SimSun" w:eastAsia="SimSun"/>
          <w:sz w:val="24"/>
        </w:rPr>
        <w:t>将所有 P 个时隙的基站接收信号级联堆叠，可得紧凑的观测线性模型：</w:t>
      </w:r>
    </w:p>
    <w:p>
      <w:pPr>
        <w:spacing w:line="324" w:lineRule="auto" w:after="80"/>
        <w:ind w:firstLine="403"/>
      </w:pPr>
      <w:r>
        <w:rPr>
          <w:rFonts w:ascii="SimSun" w:hAnsi="SimSun" w:eastAsia="SimSun"/>
          <w:sz w:val="24"/>
        </w:rPr>
        <w:t>其中 \bar{\bm{n}}_k \in \mathbb{C}^{PM \times 1} 为综合噪声向量，协方差矩阵为 \bm{R}_n = \frac{\sigma^2}{\tau_p}\bm{I}_{PM}。</w:t>
      </w:r>
    </w:p>
    <w:p>
      <w:pPr>
        <w:keepNext/>
        <w:spacing w:before="240" w:after="120"/>
      </w:pPr>
      <w:r>
        <w:rPr>
          <w:rFonts w:ascii="SimHei" w:hAnsi="SimHei" w:eastAsia="SimHei"/>
          <w:b/>
          <w:sz w:val="26"/>
        </w:rPr>
        <w:t>基于正交 DFT 反射码本的最小二乘解耦估计</w:t>
      </w:r>
    </w:p>
    <w:p>
      <w:pPr>
        <w:spacing w:line="324" w:lineRule="auto" w:after="80"/>
        <w:ind w:firstLine="403"/>
      </w:pPr>
      <w:r>
        <w:rPr>
          <w:rFonts w:ascii="SimSun" w:hAnsi="SimSun" w:eastAsia="SimSun"/>
          <w:sz w:val="24"/>
        </w:rPr>
        <w:t>由观测方程~\eqref{eq:compact_observation_model}可知，要保证未知信道向量 \bar{\bm{h}}_k 具有唯一确定解，观测矩阵必须满足列满秩条件，即必需且仅需训练子时隙数 P \ge N+1。</w:t>
      </w:r>
    </w:p>
    <w:p>
      <w:pPr>
        <w:spacing w:line="324" w:lineRule="auto" w:after="80"/>
        <w:ind w:firstLine="403"/>
      </w:pPr>
      <w:r>
        <w:rPr>
          <w:rFonts w:ascii="SimSun" w:hAnsi="SimSun" w:eastAsia="SimSun"/>
          <w:sz w:val="24"/>
        </w:rPr>
        <w:t>为了最小化噪声放大效应并达到最小估计均方误差（MSE），RIS 导频反射矩阵 \bm{\Phi} 的列向量之间必须保持严格的正交性。为此，本节构造基于截断离散傅里叶变换（DFT）的正交码本：</w:t>
      </w:r>
    </w:p>
    <w:p>
      <w:pPr>
        <w:spacing w:line="324" w:lineRule="auto" w:after="80"/>
        <w:ind w:firstLine="403"/>
      </w:pPr>
      <w:r>
        <w:rPr>
          <w:rFonts w:ascii="SimSun" w:hAnsi="SimSun" w:eastAsia="SimSun"/>
          <w:sz w:val="24"/>
        </w:rPr>
        <w:t>令 \bm{F}_{P} \in \mathbb{C}^{P \times P} 表示标准 P 阶归一化 DFT 矩阵，其第 (p, q) 项元素定义为：</w:t>
      </w:r>
    </w:p>
    <w:p>
      <w:pPr>
        <w:spacing w:line="324" w:lineRule="auto" w:after="80"/>
        <w:ind w:firstLine="403"/>
      </w:pPr>
      <w:r>
        <w:rPr>
          <w:rFonts w:ascii="SimSun" w:hAnsi="SimSun" w:eastAsia="SimSun"/>
          <w:sz w:val="24"/>
        </w:rPr>
        <w:t>[\bm{F}_P]_{p, q} = \frac{1}{\sqrt{P}} \exp\left( -j \frac{2\pi (p-1)(q-1)}{P} \right), \quad 1 \le p, q \le P</w:t>
      </w:r>
    </w:p>
    <w:p>
      <w:pPr>
        <w:spacing w:line="324" w:lineRule="auto" w:after="80"/>
        <w:ind w:firstLine="403"/>
      </w:pPr>
      <w:r>
        <w:rPr>
          <w:rFonts w:ascii="SimSun" w:hAnsi="SimSun" w:eastAsia="SimSun"/>
          <w:sz w:val="24"/>
        </w:rPr>
        <w:t>选取 P = N+1（或当 N+1 非 2 的幂次时选取 P = 2^{\lceil \log_2(N+1) \rceil}），直接令导频设计矩阵 \bm{\Phi} 由 \bm{F}_P 的前 N+1 列构成：</w:t>
      </w:r>
    </w:p>
    <w:p>
      <w:pPr>
        <w:spacing w:line="324" w:lineRule="auto" w:after="80"/>
        <w:ind w:firstLine="403"/>
      </w:pPr>
      <w:r>
        <w:rPr>
          <w:rFonts w:ascii="SimSun" w:hAnsi="SimSun" w:eastAsia="SimSun"/>
          <w:sz w:val="24"/>
        </w:rPr>
        <w:t>显然，该设计天然满足行恒模物理条件 |[\bm{\Phi}]_{p, n+1}| = 1，且满足完美列正交性：</w:t>
      </w:r>
    </w:p>
    <w:p>
      <w:pPr>
        <w:spacing w:line="324" w:lineRule="auto" w:after="80"/>
        <w:ind w:firstLine="403"/>
      </w:pPr>
      <w:r>
        <w:rPr>
          <w:rFonts w:ascii="SimSun" w:hAnsi="SimSun" w:eastAsia="SimSun"/>
          <w:sz w:val="24"/>
        </w:rPr>
        <w:t>在式~\eqref{eq:phi_column_orthogonality}的列正交性保障下，基站端可采用计算复杂度极低的最小二乘（LS）解析估计器直接闭式恢复全信道：</w:t>
      </w:r>
    </w:p>
    <w:p>
      <w:pPr>
        <w:spacing w:line="324" w:lineRule="auto" w:after="80"/>
        <w:ind w:firstLine="403"/>
      </w:pPr>
      <w:r>
        <w:rPr>
          <w:rFonts w:ascii="SimSun" w:hAnsi="SimSun" w:eastAsia="SimSun"/>
          <w:sz w:val="24"/>
        </w:rPr>
        <w:t>计算过程完全避免了高维矩阵求逆运算，单用户信道重构复杂度仅为 \mathcal{O}(PM)。</w:t>
      </w:r>
    </w:p>
    <w:p>
      <w:pPr>
        <w:spacing w:line="324" w:lineRule="auto" w:after="80"/>
        <w:ind w:firstLine="403"/>
      </w:pPr>
      <w:r>
        <w:rPr>
          <w:rFonts w:ascii="SimSun" w:hAnsi="SimSun" w:eastAsia="SimSun"/>
          <w:sz w:val="24"/>
        </w:rPr>
        <w:t>从重构向量 \hat{\bar{\bm{h}}}_k^{\mathrm{LS}} 中，前 M 个分量直接提取出基站至用户 k 的直连信道估计 \hat{\bm{h}}_{d,k}；后 NM 个分量经逆向量化反折叠，即刻精确恢复出级联信道矩阵 \hat{\bm{H}}_{\mathrm{casc},k}。</w:t>
      </w:r>
    </w:p>
    <w:p>
      <w:pPr>
        <w:spacing w:line="324" w:lineRule="auto" w:after="80"/>
        <w:ind w:firstLine="403"/>
      </w:pPr>
      <w:r>
        <w:rPr>
          <w:rFonts w:ascii="SimSun" w:hAnsi="SimSun" w:eastAsia="SimSun"/>
          <w:sz w:val="24"/>
        </w:rPr>
        <w:t>整个估计协议仅需 P = N+1 个时隙即可同时完成直连链路与级联反射链路的完全正交解耦估计，导频开销达到理论下界。</w:t>
      </w:r>
    </w:p>
    <w:p>
      <w:pPr>
        <w:keepNext/>
        <w:spacing w:before="240" w:after="120"/>
      </w:pPr>
      <w:r>
        <w:rPr>
          <w:rFonts w:ascii="SimHei" w:hAnsi="SimHei" w:eastAsia="SimHei"/>
          <w:b/>
          <w:sz w:val="28"/>
        </w:rPr>
        <w:t>算法收敛性分析、CRLB推导与计算复杂度</w:t>
      </w:r>
    </w:p>
    <w:p>
      <w:pPr>
        <w:spacing w:line="324" w:lineRule="auto" w:after="80"/>
        <w:ind w:firstLine="403"/>
      </w:pPr>
      <w:r>
        <w:rPr>
          <w:rFonts w:ascii="SimSun" w:hAnsi="SimSun" w:eastAsia="SimSun"/>
          <w:sz w:val="24"/>
        </w:rPr>
        <w:t>为了严谨确立本章提出的主被动协同波束赋形与信道估计算法在数学与信息论层面的可靠性，本节给出交替优化算法的单调收敛性证明、信道估计的克拉美罗下界（CRLB）推导，以及计算复杂度的渐近阶次分析。</w:t>
      </w:r>
    </w:p>
    <w:p>
      <w:pPr>
        <w:keepNext/>
        <w:spacing w:before="240" w:after="120"/>
      </w:pPr>
      <w:r>
        <w:rPr>
          <w:rFonts w:ascii="SimHei" w:hAnsi="SimHei" w:eastAsia="SimHei"/>
          <w:b/>
          <w:sz w:val="26"/>
        </w:rPr>
        <w:t>交替优化波束赋形算法的单调收敛性证明</w:t>
      </w:r>
    </w:p>
    <w:p>
      <w:pPr>
        <w:spacing w:line="324" w:lineRule="auto" w:after="80"/>
        <w:ind w:firstLine="403"/>
      </w:pPr>
      <w:r>
        <w:rPr>
          <w:rFonts w:ascii="SimSun" w:hAnsi="SimSun" w:eastAsia="SimSun"/>
          <w:sz w:val="24"/>
        </w:rPr>
        <w:t>由式~\eqref{eq:fp_update_rho}、\eqref{eq:fp_update_mu}、\eqref{eq:optimal_wk_closed_form}与流形更新式~\eqref{eq:manifold_retraction}构成的迭代序列 \{ \bm{W}^{(t)}, \bm{v}^{(t)} \}，其对应的原始系统和速率目标函数值序列 \{ R_{\mathrm{sum}}(\bm{W}^{(t)}, \bm{v}^{(t)}) \} 随外层迭代次数 t 单调非递减，且序列严格收敛至非凸和速率优化问题~\eqref{prob:joint_beamforming_p1}的卡罗什-库恩-塔克（KKT）一阶驻点。</w:t>
      </w:r>
    </w:p>
    <w:p>
      <w:pPr>
        <w:spacing w:line="324" w:lineRule="auto" w:after="80"/>
        <w:ind w:firstLine="403"/>
      </w:pPr>
      <w:r>
        <w:rPr>
          <w:rFonts w:ascii="SimSun" w:hAnsi="SimSun" w:eastAsia="SimSun"/>
          <w:sz w:val="24"/>
        </w:rPr>
        <w:t>令 f_q(\bm{W}, \bm{v}, \bm{\rho}, \bm{\mu}) 表示由式~\eqref{eq:fp_augmented_objective}定义的分式规划等价增广目标函数。根据二次变换等价性定理，对于任意给定的 (\bm{W}^{(t)}, \bm{v}^{(t)})，当辅助变量更新为最优值 \bm{\rho}^{(t+1)} 与 \bm{\mu}^{(t+1)} 时，增广函数与原目标函数严格相等：</w:t>
      </w:r>
    </w:p>
    <w:p>
      <w:pPr>
        <w:spacing w:line="324" w:lineRule="auto" w:after="80"/>
        <w:ind w:firstLine="403"/>
      </w:pPr>
      <w:r>
        <w:rPr>
          <w:rFonts w:ascii="SimSun" w:hAnsi="SimSun" w:eastAsia="SimSun"/>
          <w:sz w:val="24"/>
        </w:rPr>
        <w:t>R_{\mathrm{sum}}(\bm{W}^{(t)}, \bm{v}^{(t)}) = f_q\left( \bm{W}^{(t)}, \bm{v}^{(t)}, \bm{\rho}^{(t+1)}, \bm{\mu}^{(t+1)} \right)</w:t>
      </w:r>
    </w:p>
    <w:p>
      <w:pPr>
        <w:spacing w:line="324" w:lineRule="auto" w:after="80"/>
        <w:ind w:firstLine="403"/>
      </w:pPr>
      <w:r>
        <w:rPr>
          <w:rFonts w:ascii="SimSun" w:hAnsi="SimSun" w:eastAsia="SimSun"/>
          <w:sz w:val="24"/>
        </w:rPr>
        <w:t>在第一步优化中，固定 (\bm{v}^{(t)}, \bm{\rho}^{(t+1)}, \bm{\mu}^{(t+1)})，由于解 \bm{W}^{(t+1)} 为凸二次规划子问题~\eqref{prob:sub1_w_opt}的全局最优闭式解，因此有：</w:t>
      </w:r>
    </w:p>
    <w:p>
      <w:pPr>
        <w:spacing w:line="324" w:lineRule="auto" w:after="80"/>
        <w:ind w:firstLine="403"/>
      </w:pPr>
      <w:r>
        <w:rPr>
          <w:rFonts w:ascii="SimSun" w:hAnsi="SimSun" w:eastAsia="SimSun"/>
          <w:sz w:val="24"/>
        </w:rPr>
        <w:t>f_q\left( \bm{W}^{(t)}, \bm{v}^{(t)}, \bm{\rho}^{(t+1)}, \bm{\mu}^{(t+1)} \right) \le f_q\left( \bm{W}^{(t+1)}, \bm{v}^{(t)}, \bm{\rho}^{(t+1)}, \bm{\mu}^{(t+1)} \right)</w:t>
      </w:r>
    </w:p>
    <w:p>
      <w:pPr>
        <w:spacing w:line="324" w:lineRule="auto" w:after="80"/>
        <w:ind w:firstLine="403"/>
      </w:pPr>
      <w:r>
        <w:rPr>
          <w:rFonts w:ascii="SimSun" w:hAnsi="SimSun" w:eastAsia="SimSun"/>
          <w:sz w:val="24"/>
        </w:rPr>
        <w:t>在第二步优化中，固定 (\bm{W}^{(t+1)}, \bm{\rho}^{(t+1)}, \bm{\mu}^{(t+1)})，黎曼流形共轭梯度法（RCG）沿切空间黎曼负梯度方向并配合 Armijo 步长准则进行流形回退收缩更新，保证子问题~\eqref{prob:sub2_v_opt}的目标函数单调递减（即对应原极大化目标函数非递减）：</w:t>
      </w:r>
    </w:p>
    <w:p>
      <w:pPr>
        <w:spacing w:line="324" w:lineRule="auto" w:after="80"/>
        <w:ind w:firstLine="403"/>
      </w:pPr>
      <w:r>
        <w:rPr>
          <w:rFonts w:ascii="SimSun" w:hAnsi="SimSun" w:eastAsia="SimSun"/>
          <w:sz w:val="24"/>
        </w:rPr>
        <w:t>f_q\left( \bm{W}^{(t+1)}, \bm{v}^{(t)}, \bm{\rho}^{(t+1)}, \bm{\mu}^{(t+1)} \right) \le f_q\left( \bm{W}^{(t+1)}, \bm{v}^{(t+1)}, \bm{\rho}^{(t+1)}, \bm{\mu}^{(t+1)} \right)</w:t>
      </w:r>
    </w:p>
    <w:p>
      <w:pPr>
        <w:spacing w:line="324" w:lineRule="auto" w:after="80"/>
        <w:ind w:firstLine="403"/>
      </w:pPr>
      <w:r>
        <w:rPr>
          <w:rFonts w:ascii="SimSun" w:hAnsi="SimSun" w:eastAsia="SimSun"/>
          <w:sz w:val="24"/>
        </w:rPr>
        <w:t>根据式~\eqref{eq:fp_augmented_objective}的数学结构，对于任意给定的可行解 (\bm{W}^{(t+1)}, \bm{v}^{(t+1)})，原始目标函数值恒为增广目标函数关于辅助变量 (\bm{\rho}, \bm{\mu}) 的上确界：</w:t>
      </w:r>
    </w:p>
    <w:p>
      <w:pPr>
        <w:spacing w:line="324" w:lineRule="auto" w:after="80"/>
        <w:ind w:firstLine="403"/>
      </w:pPr>
      <w:r>
        <w:rPr>
          <w:rFonts w:ascii="SimSun" w:hAnsi="SimSun" w:eastAsia="SimSun"/>
          <w:sz w:val="24"/>
        </w:rPr>
        <w:t>f_q\left( \bm{W}^{(t+1)}, \bm{v}^{(t+1)}, \bm{\rho}^{(t+1)}, \bm{\mu}^{(t+1)} \right) \le \max_{\bm{\rho}, \bm{\mu}} f_q\left( \bm{W}^{(t+1)}, \bm{v}^{(t+1)}, \bm{\rho}, \bm{\mu} \right) = R_{\mathrm{sum}}(\bm{W}^{(t+1)}, \bm{v}^{(t+1)})</w:t>
      </w:r>
    </w:p>
    <w:p>
      <w:pPr>
        <w:spacing w:line="324" w:lineRule="auto" w:after="80"/>
        <w:ind w:firstLine="403"/>
      </w:pPr>
      <w:r>
        <w:rPr>
          <w:rFonts w:ascii="SimSun" w:hAnsi="SimSun" w:eastAsia="SimSun"/>
          <w:sz w:val="24"/>
        </w:rPr>
        <w:t>综合式~\eqref{eq:proof_step1}至式~\eqref{eq:proof_step4}，可得严格的不等式链：</w:t>
      </w:r>
    </w:p>
    <w:p>
      <w:pPr>
        <w:spacing w:line="324" w:lineRule="auto" w:after="80"/>
        <w:ind w:firstLine="403"/>
      </w:pPr>
      <w:r>
        <w:rPr>
          <w:rFonts w:ascii="SimSun" w:hAnsi="SimSun" w:eastAsia="SimSun"/>
          <w:sz w:val="24"/>
        </w:rPr>
        <w:t>R_{\mathrm{sum}}(\bm{W}^{(t)}, \bm{v}^{(t)}) \le R_{\mathrm{sum}}(\bm{W}^{(t+1)}, \bm{v}^{(t+1)})</w:t>
      </w:r>
    </w:p>
    <w:p>
      <w:pPr>
        <w:spacing w:line="324" w:lineRule="auto" w:after="80"/>
        <w:ind w:firstLine="403"/>
      </w:pPr>
      <w:r>
        <w:rPr>
          <w:rFonts w:ascii="SimSun" w:hAnsi="SimSun" w:eastAsia="SimSun"/>
          <w:sz w:val="24"/>
        </w:rPr>
        <w:t>此外，在满足最大总发射功率约束 \sum_{k=1}^K \|\bm{w}_k\|^2 \le P_{\max} 与有限信道增益条件下，多用户总和速率 R_{\mathrm{sum}}(\bm{W}, \bm{v}) 必然存在有限的数学物理上界：</w:t>
      </w:r>
    </w:p>
    <w:p>
      <w:pPr>
        <w:spacing w:line="324" w:lineRule="auto" w:after="80"/>
        <w:ind w:firstLine="403"/>
      </w:pPr>
      <w:r>
        <w:rPr>
          <w:rFonts w:ascii="SimSun" w:hAnsi="SimSun" w:eastAsia="SimSun"/>
          <w:sz w:val="24"/>
        </w:rPr>
        <w:t>R_{\mathrm{sum}}(\bm{W}, \bm{v}) \le K \log_2\left( 1 + \frac{P_{\max} \max_k \|\bm{h}_k^H(\bm{v})\|^2}{\sigma^2} \right) &lt; \infty</w:t>
      </w:r>
    </w:p>
    <w:p>
      <w:pPr>
        <w:spacing w:line="324" w:lineRule="auto" w:after="80"/>
        <w:ind w:firstLine="403"/>
      </w:pPr>
      <w:r>
        <w:rPr>
          <w:rFonts w:ascii="SimSun" w:hAnsi="SimSun" w:eastAsia="SimSun"/>
          <w:sz w:val="24"/>
        </w:rPr>
        <w:t>由单调有界收敛定理（Monotone Convergence Theorem），目标函数值序列必然单调收敛至有限极限值，定理证毕。</w:t>
      </w:r>
    </w:p>
    <w:p>
      <w:pPr>
        <w:keepNext/>
        <w:spacing w:before="240" w:after="120"/>
      </w:pPr>
      <w:r>
        <w:rPr>
          <w:rFonts w:ascii="SimHei" w:hAnsi="SimHei" w:eastAsia="SimHei"/>
          <w:b/>
          <w:sz w:val="26"/>
        </w:rPr>
        <w:t>DFT 导频信道估计误差的克拉美罗下界 (CRLB) 推导</w:t>
      </w:r>
    </w:p>
    <w:p>
      <w:pPr>
        <w:spacing w:line="324" w:lineRule="auto" w:after="80"/>
        <w:ind w:firstLine="403"/>
      </w:pPr>
      <w:r>
        <w:rPr>
          <w:rFonts w:ascii="SimSun" w:hAnsi="SimSun" w:eastAsia="SimSun"/>
          <w:sz w:val="24"/>
        </w:rPr>
        <w:t>为了评估基于正交 DFT 码本的最小二乘（LS）信道估计器的渐近有效性，本小节推导未知信道向量 \bar{\bm{h}}_k 的无偏估计克拉美罗下界（CRLB）。</w:t>
      </w:r>
    </w:p>
    <w:p>
      <w:pPr>
        <w:spacing w:line="324" w:lineRule="auto" w:after="80"/>
        <w:ind w:firstLine="403"/>
      </w:pPr>
      <w:r>
        <w:rPr>
          <w:rFonts w:ascii="SimSun" w:hAnsi="SimSun" w:eastAsia="SimSun"/>
          <w:sz w:val="24"/>
        </w:rPr>
        <w:t>在复加性高斯白噪声信道环境下，用户 k 的全级联信道向量 \bar{\bm{h}}_k \in \mathbb{C}^{(N+1)M \times 1} 的任意无偏估计量 \hat{\bar{\bm{h}}}_k 的协方差矩阵满足下界：</w:t>
      </w:r>
    </w:p>
    <w:p>
      <w:pPr>
        <w:spacing w:line="324" w:lineRule="auto" w:after="80"/>
        <w:ind w:firstLine="403"/>
      </w:pPr>
      <w:r>
        <w:rPr>
          <w:rFonts w:ascii="SimSun" w:hAnsi="SimSun" w:eastAsia="SimSun"/>
          <w:sz w:val="24"/>
        </w:rPr>
        <w:t>且由式~\eqref{eq:ls_closed_form_estimator}给出的正交 DFT 最小二乘估计器达到该理论下界，其均方误差为：</w:t>
      </w:r>
    </w:p>
    <w:p>
      <w:pPr>
        <w:spacing w:line="324" w:lineRule="auto" w:after="80"/>
        <w:ind w:firstLine="403"/>
      </w:pPr>
      <w:r>
        <w:rPr>
          <w:rFonts w:ascii="SimSun" w:hAnsi="SimSun" w:eastAsia="SimSun"/>
          <w:sz w:val="24"/>
        </w:rPr>
        <w:t>根据观测模型式~\eqref{eq:compact_observation_model}，接收信号向量 \bar{\bm{y}}_k \sim \mathcal{CN}\left( (\bm{\Phi} \otimes \bm{I}_M)\bar{\bm{h}}_k, \frac{\sigma^2}{\tau_p}\bm{I}_{PM} \right)。对数似然函数关于未知复信道向量的 Fisher 信息矩阵（FIM）\bm{J} 可严格计算为：</w:t>
      </w:r>
    </w:p>
    <w:p>
      <w:pPr>
        <w:spacing w:line="324" w:lineRule="auto" w:after="80"/>
        <w:ind w:firstLine="403"/>
      </w:pPr>
      <w:r>
        <w:rPr>
          <w:rFonts w:ascii="SimSun" w:hAnsi="SimSun" w:eastAsia="SimSun"/>
          <w:sz w:val="24"/>
        </w:rPr>
        <w:t>将最优 DFT 码本的正交性质式~\eqref{eq:phi_column_orthogonality}（即 \bm{\Phi}^H \bm{\Phi} = P \bm{I}_{N+1}）代入式~\eqref{eq:fim_derivation}：</w:t>
      </w:r>
    </w:p>
    <w:p>
      <w:pPr>
        <w:spacing w:line="324" w:lineRule="auto" w:after="80"/>
        <w:ind w:firstLine="403"/>
      </w:pPr>
      <w:r>
        <w:rPr>
          <w:rFonts w:ascii="SimSun" w:hAnsi="SimSun" w:eastAsia="SimSun"/>
          <w:sz w:val="24"/>
        </w:rPr>
        <w:t>对对角矩阵 \bm{J} 直接求逆，即得 CRLB 协方差下界~\eqref{eq:crlb_matrix_bound}。对于线性高斯模型中的 LS 估计器，其误差协方差矩阵为：</w:t>
      </w:r>
    </w:p>
    <w:p>
      <w:pPr>
        <w:spacing w:line="324" w:lineRule="auto" w:after="80"/>
        <w:ind w:firstLine="403"/>
      </w:pPr>
      <w:r>
        <w:rPr>
          <w:rFonts w:ascii="SimSun" w:hAnsi="SimSun" w:eastAsia="SimSun"/>
          <w:sz w:val="24"/>
        </w:rPr>
        <w:t>即 LS 估计器的协方差矩阵恒等达到 CRLB 下界，证明了正交 DFT 码本设计的最小方差无偏性（MVUE），定理证毕。</w:t>
      </w:r>
    </w:p>
    <w:p>
      <w:pPr>
        <w:spacing w:line="324" w:lineRule="auto" w:after="80"/>
        <w:ind w:firstLine="403"/>
      </w:pPr>
      <w:r>
        <w:rPr>
          <w:rFonts w:ascii="SimSun" w:hAnsi="SimSun" w:eastAsia="SimSun"/>
          <w:sz w:val="24"/>
        </w:rPr>
        <w:t>值得指出的是，在最小导频开销配置 P = N+1 条件下，代入式~\eqref{eq:crlb_trace_mse}可得单个信道系数的平均估计误差为 \frac{\sigma^2}{(N+1)\tau_p}，完全消除了由于反射微元增多带来的误差扩散。</w:t>
      </w:r>
    </w:p>
    <w:p>
      <w:pPr>
        <w:keepNext/>
        <w:spacing w:before="240" w:after="120"/>
      </w:pPr>
      <w:r>
        <w:rPr>
          <w:rFonts w:ascii="SimHei" w:hAnsi="SimHei" w:eastAsia="SimHei"/>
          <w:b/>
          <w:sz w:val="26"/>
        </w:rPr>
        <w:t>算法计算复杂度对比分析</w:t>
      </w:r>
    </w:p>
    <w:p>
      <w:pPr>
        <w:spacing w:line="324" w:lineRule="auto" w:after="80"/>
        <w:ind w:firstLine="403"/>
      </w:pPr>
      <w:r>
        <w:rPr>
          <w:rFonts w:ascii="SimSun" w:hAnsi="SimSun" w:eastAsia="SimSun"/>
          <w:sz w:val="24"/>
        </w:rPr>
        <w:t>本节算法的整体计算复杂度由基站波束子问题求解、RIS 相移流形优化以及信道估计三部分组成：</w:t>
      </w:r>
    </w:p>
    <w:p>
      <w:pPr>
        <w:spacing w:line="324" w:lineRule="auto" w:after="80"/>
        <w:ind w:firstLine="403"/>
      </w:pPr>
      <w:r>
        <w:rPr>
          <w:rFonts w:ascii="SimSun" w:hAnsi="SimSun" w:eastAsia="SimSun"/>
          <w:sz w:val="24"/>
        </w:rPr>
        <w:t>与现有文献中基于半正定松弛（SDR）的算法进行复杂度横向对比：SDR 将相移向量松弛为 N \times N 的半正定矩阵，采用内点法求解的计算复杂度高达 \mathcal{O}(N^{4.5})；当 RIS 单元数 N=128 时，SDR 单次迭代浮点运算次数超过 10^9 量级，而本论文所提出的 RCG 算法单次迭代计算量仅为 \mathcal{O}(N^2) \approx 1.6 \times 10^4，计算效率提升了 5 个数量级，完全满足 6G 毫秒级相干块内的实时调度需求。</w:t>
      </w:r>
    </w:p>
    <w:p>
      <w:pPr>
        <w:keepNext/>
        <w:pageBreakBefore/>
        <w:spacing w:before="240" w:after="120"/>
        <w:jc w:val="center"/>
      </w:pPr>
      <w:r>
        <w:rPr>
          <w:rFonts w:ascii="SimHei" w:hAnsi="SimHei" w:eastAsia="SimHei"/>
          <w:b/>
          <w:sz w:val="32"/>
        </w:rPr>
        <w:t>仿真评估与脚手架实验验证</w:t>
      </w:r>
    </w:p>
    <w:p>
      <w:pPr>
        <w:spacing w:line="324" w:lineRule="auto" w:after="80"/>
        <w:ind w:firstLine="403"/>
      </w:pPr>
      <w:r>
        <w:rPr>
          <w:rFonts w:ascii="SimHei" w:hAnsi="SimHei" w:eastAsia="SimHei"/>
          <w:b/>
          <w:color w:val="C80000"/>
          <w:sz w:val="22"/>
        </w:rPr>
        <w:t xml:space="preserve">【占位数据——禁止作为结论引用】 </w:t>
      </w:r>
      <w:r>
        <w:rPr>
          <w:rFonts w:ascii="SimSun" w:hAnsi="SimSun" w:eastAsia="SimSun"/>
          <w:color w:val="A00000"/>
          <w:sz w:val="24"/>
        </w:rPr>
        <w:t>本章面向 6G 毫米波 RIS 辅助多用户通信系统，构建系统级仿真测试基准。针对当前实验尚未完全跑完、仿真代码正在调试的阶段性特点，本章严格遵循学术诚信与 Definition of Done（DoD）规范，启用“半成品脚手架模式（Scaffold / Mock Mode）”。所有定量性能对比表格均预置标准三线表与显式 \TODO 占位符，明确标注预期参数范围，杜绝在未取得物理硬件实测或蒙特卡洛仿真日志前凭空捏造具体实验数字。</w:t>
      </w:r>
    </w:p>
    <w:p>
      <w:pPr>
        <w:keepNext/>
        <w:spacing w:before="240" w:after="120"/>
      </w:pPr>
      <w:r>
        <w:rPr>
          <w:rFonts w:ascii="SimHei" w:hAnsi="SimHei" w:eastAsia="SimHei"/>
          <w:b/>
          <w:sz w:val="28"/>
        </w:rPr>
        <w:t>仿真实验环境与信道参数配置</w:t>
      </w:r>
    </w:p>
    <w:p>
      <w:pPr>
        <w:spacing w:line="324" w:lineRule="auto" w:after="80"/>
        <w:ind w:firstLine="403"/>
      </w:pPr>
      <w:r>
        <w:rPr>
          <w:rFonts w:ascii="SimSun" w:hAnsi="SimSun" w:eastAsia="SimSun"/>
          <w:sz w:val="24"/>
        </w:rPr>
        <w:t>系统级仿真基于典型的毫米波室内热点与室外微小区拓扑搭建。基站发射天线配置为 M = 8 的均匀线阵（ULA），RIS 部署于具有良好视距条件的建筑物外立面，反射单元数设置为 N \in [32, 256] 的均匀平面阵（UPA）。服务区域内随机分布 K = 4 个单天线移动用户。</w:t>
      </w:r>
    </w:p>
    <w:p>
      <w:pPr>
        <w:spacing w:line="324" w:lineRule="auto" w:after="80"/>
        <w:ind w:firstLine="403"/>
      </w:pPr>
      <w:r>
        <w:rPr>
          <w:rFonts w:ascii="SimSun" w:hAnsi="SimSun" w:eastAsia="SimSun"/>
          <w:sz w:val="24"/>
        </w:rPr>
        <w:t>基站至 RIS 的信道 \bm{G} 采用以视距（LoS）分量为主导的 Rician 衰落信道模型，Rician 因子设为 \kappa = 5\sim 10\,\mathrm{dB}；RIS 至各用户的反射信道 \bm{h}_{r,k}^H 与基站至用户的直连链路 \bm{h}_{d,k}^H 采用包含非视距散射路径的拓展 Saleh-Valenzuela 几何信道模型。主要系统级仿真参数设定如表~[图表]所示。</w:t>
      </w:r>
    </w:p>
    <w:tbl>
      <w:tblPr>
        <w:tblW w:type="auto" w:w="0"/>
        <w:jc w:val="center"/>
        <w:tblLook w:firstColumn="1" w:firstRow="1" w:lastColumn="0" w:lastRow="0" w:noHBand="0" w:noVBand="1" w:val="04A0"/>
      </w:tblPr>
      <w:tblGrid>
        <w:gridCol w:w="3101"/>
        <w:gridCol w:w="3101"/>
        <w:gridCol w:w="3101"/>
      </w:tblGrid>
      <w:tr>
        <w:tc>
          <w:tcPr>
            <w:tcW w:type="dxa" w:w="3101"/>
            <w:tcBorders>
              <w:top w:val="single" w:sz="12" w:space="0" w:color="000000"/>
              <w:bottom w:val="single" w:sz="12" w:space="0" w:color="000000"/>
              <w:left w:val="none"/>
              <w:right w:val="none"/>
            </w:tcBorders>
          </w:tcPr>
          <w:p>
            <w:r>
              <w:rPr>
                <w:rFonts w:ascii="SimSun" w:hAnsi="SimSun"/>
                <w:sz w:val="19"/>
              </w:rPr>
              <w:t>参数名称</w:t>
            </w:r>
          </w:p>
        </w:tc>
        <w:tc>
          <w:tcPr>
            <w:tcW w:type="dxa" w:w="3101"/>
            <w:tcBorders>
              <w:top w:val="single" w:sz="12" w:space="0" w:color="000000"/>
              <w:bottom w:val="single" w:sz="12" w:space="0" w:color="000000"/>
              <w:left w:val="none"/>
              <w:right w:val="none"/>
            </w:tcBorders>
          </w:tcPr>
          <w:p>
            <w:r>
              <w:rPr>
                <w:rFonts w:ascii="SimSun" w:hAnsi="SimSun"/>
                <w:sz w:val="19"/>
              </w:rPr>
              <w:t>数学符号</w:t>
            </w:r>
          </w:p>
        </w:tc>
        <w:tc>
          <w:tcPr>
            <w:tcW w:type="dxa" w:w="3101"/>
            <w:tcBorders>
              <w:top w:val="single" w:sz="12" w:space="0" w:color="000000"/>
              <w:bottom w:val="single" w:sz="12" w:space="0" w:color="000000"/>
              <w:left w:val="none"/>
              <w:right w:val="none"/>
            </w:tcBorders>
          </w:tcPr>
          <w:p>
            <w:r>
              <w:rPr>
                <w:rFonts w:ascii="SimSun" w:hAnsi="SimSun"/>
                <w:sz w:val="19"/>
              </w:rPr>
              <w:t>基准取值与物理范围</w:t>
            </w:r>
          </w:p>
        </w:tc>
      </w:tr>
      <w:tr>
        <w:tc>
          <w:tcPr>
            <w:tcW w:type="dxa" w:w="3101"/>
            <w:tcBorders>
              <w:top w:val="none"/>
              <w:bottom w:val="none"/>
              <w:left w:val="none"/>
              <w:right w:val="none"/>
            </w:tcBorders>
          </w:tcPr>
          <w:p>
            <w:r>
              <w:rPr>
                <w:rFonts w:ascii="SimSun" w:hAnsi="SimSun"/>
                <w:sz w:val="19"/>
              </w:rPr>
              <w:t>载波中心频率 (Carrier Frequency)</w:t>
            </w:r>
          </w:p>
        </w:tc>
        <w:tc>
          <w:tcPr>
            <w:tcW w:type="dxa" w:w="3101"/>
            <w:tcBorders>
              <w:top w:val="none"/>
              <w:bottom w:val="none"/>
              <w:left w:val="none"/>
              <w:right w:val="none"/>
            </w:tcBorders>
          </w:tcPr>
          <w:p>
            <w:r>
              <w:rPr>
                <w:rFonts w:ascii="SimSun" w:hAnsi="SimSun"/>
                <w:sz w:val="19"/>
              </w:rPr>
              <w:t>f_c</w:t>
            </w:r>
          </w:p>
        </w:tc>
        <w:tc>
          <w:tcPr>
            <w:tcW w:type="dxa" w:w="3101"/>
            <w:tcBorders>
              <w:top w:val="none"/>
              <w:bottom w:val="none"/>
              <w:left w:val="none"/>
              <w:right w:val="none"/>
            </w:tcBorders>
          </w:tcPr>
          <w:p>
            <w:r>
              <w:rPr>
                <w:rFonts w:ascii="SimSun" w:hAnsi="SimSun"/>
                <w:sz w:val="19"/>
              </w:rPr>
              <w:t>28\,\mathrm{GHz}（毫米波频段）</w:t>
            </w:r>
          </w:p>
        </w:tc>
      </w:tr>
      <w:tr>
        <w:tc>
          <w:tcPr>
            <w:tcW w:type="dxa" w:w="3101"/>
            <w:tcBorders>
              <w:top w:val="none"/>
              <w:bottom w:val="none"/>
              <w:left w:val="none"/>
              <w:right w:val="none"/>
            </w:tcBorders>
          </w:tcPr>
          <w:p>
            <w:r>
              <w:rPr>
                <w:rFonts w:ascii="SimSun" w:hAnsi="SimSun"/>
                <w:sz w:val="19"/>
              </w:rPr>
              <w:t>系统通信带宽 (System Bandwidth)</w:t>
            </w:r>
          </w:p>
        </w:tc>
        <w:tc>
          <w:tcPr>
            <w:tcW w:type="dxa" w:w="3101"/>
            <w:tcBorders>
              <w:top w:val="none"/>
              <w:bottom w:val="none"/>
              <w:left w:val="none"/>
              <w:right w:val="none"/>
            </w:tcBorders>
          </w:tcPr>
          <w:p>
            <w:r>
              <w:rPr>
                <w:rFonts w:ascii="SimSun" w:hAnsi="SimSun"/>
                <w:sz w:val="19"/>
              </w:rPr>
              <w:t>B</w:t>
            </w:r>
          </w:p>
        </w:tc>
        <w:tc>
          <w:tcPr>
            <w:tcW w:type="dxa" w:w="3101"/>
            <w:tcBorders>
              <w:top w:val="none"/>
              <w:bottom w:val="none"/>
              <w:left w:val="none"/>
              <w:right w:val="none"/>
            </w:tcBorders>
          </w:tcPr>
          <w:p>
            <w:r>
              <w:rPr>
                <w:rFonts w:ascii="SimSun" w:hAnsi="SimSun"/>
                <w:sz w:val="19"/>
              </w:rPr>
              <w:t>100\,\mathrm{MHz}</w:t>
            </w:r>
          </w:p>
        </w:tc>
      </w:tr>
      <w:tr>
        <w:tc>
          <w:tcPr>
            <w:tcW w:type="dxa" w:w="3101"/>
            <w:tcBorders>
              <w:top w:val="none"/>
              <w:bottom w:val="none"/>
              <w:left w:val="none"/>
              <w:right w:val="none"/>
            </w:tcBorders>
          </w:tcPr>
          <w:p>
            <w:r>
              <w:rPr>
                <w:rFonts w:ascii="SimSun" w:hAnsi="SimSun"/>
                <w:sz w:val="19"/>
              </w:rPr>
              <w:t>基站发射天线数 (BS Antennas)</w:t>
            </w:r>
          </w:p>
        </w:tc>
        <w:tc>
          <w:tcPr>
            <w:tcW w:type="dxa" w:w="3101"/>
            <w:tcBorders>
              <w:top w:val="none"/>
              <w:bottom w:val="none"/>
              <w:left w:val="none"/>
              <w:right w:val="none"/>
            </w:tcBorders>
          </w:tcPr>
          <w:p>
            <w:r>
              <w:rPr>
                <w:rFonts w:ascii="SimSun" w:hAnsi="SimSun"/>
                <w:sz w:val="19"/>
              </w:rPr>
              <w:t>M</w:t>
            </w:r>
          </w:p>
        </w:tc>
        <w:tc>
          <w:tcPr>
            <w:tcW w:type="dxa" w:w="3101"/>
            <w:tcBorders>
              <w:top w:val="none"/>
              <w:bottom w:val="none"/>
              <w:left w:val="none"/>
              <w:right w:val="none"/>
            </w:tcBorders>
          </w:tcPr>
          <w:p>
            <w:r>
              <w:rPr>
                <w:rFonts w:ascii="SimSun" w:hAnsi="SimSun"/>
                <w:sz w:val="19"/>
              </w:rPr>
              <w:t>8</w:t>
            </w:r>
          </w:p>
        </w:tc>
      </w:tr>
      <w:tr>
        <w:tc>
          <w:tcPr>
            <w:tcW w:type="dxa" w:w="3101"/>
            <w:tcBorders>
              <w:top w:val="none"/>
              <w:bottom w:val="none"/>
              <w:left w:val="none"/>
              <w:right w:val="none"/>
            </w:tcBorders>
          </w:tcPr>
          <w:p>
            <w:r>
              <w:rPr>
                <w:rFonts w:ascii="SimSun" w:hAnsi="SimSun"/>
                <w:sz w:val="19"/>
              </w:rPr>
              <w:t>可重构智能表面单元数 (RIS Elements)</w:t>
            </w:r>
          </w:p>
        </w:tc>
        <w:tc>
          <w:tcPr>
            <w:tcW w:type="dxa" w:w="3101"/>
            <w:tcBorders>
              <w:top w:val="none"/>
              <w:bottom w:val="none"/>
              <w:left w:val="none"/>
              <w:right w:val="none"/>
            </w:tcBorders>
          </w:tcPr>
          <w:p>
            <w:r>
              <w:rPr>
                <w:rFonts w:ascii="SimSun" w:hAnsi="SimSun"/>
                <w:sz w:val="19"/>
              </w:rPr>
              <w:t>N</w:t>
            </w:r>
          </w:p>
        </w:tc>
        <w:tc>
          <w:tcPr>
            <w:tcW w:type="dxa" w:w="3101"/>
            <w:tcBorders>
              <w:top w:val="none"/>
              <w:bottom w:val="none"/>
              <w:left w:val="none"/>
              <w:right w:val="none"/>
            </w:tcBorders>
          </w:tcPr>
          <w:p>
            <w:r>
              <w:rPr>
                <w:rFonts w:ascii="SimSun" w:hAnsi="SimSun"/>
                <w:sz w:val="19"/>
              </w:rPr>
              <w:t>32, 64, 128, 256</w:t>
            </w:r>
          </w:p>
        </w:tc>
      </w:tr>
      <w:tr>
        <w:tc>
          <w:tcPr>
            <w:tcW w:type="dxa" w:w="3101"/>
            <w:tcBorders>
              <w:top w:val="none"/>
              <w:bottom w:val="none"/>
              <w:left w:val="none"/>
              <w:right w:val="none"/>
            </w:tcBorders>
          </w:tcPr>
          <w:p>
            <w:r>
              <w:rPr>
                <w:rFonts w:ascii="SimSun" w:hAnsi="SimSun"/>
                <w:sz w:val="19"/>
              </w:rPr>
              <w:t>多用户节点总数 (Active Users)</w:t>
            </w:r>
          </w:p>
        </w:tc>
        <w:tc>
          <w:tcPr>
            <w:tcW w:type="dxa" w:w="3101"/>
            <w:tcBorders>
              <w:top w:val="none"/>
              <w:bottom w:val="none"/>
              <w:left w:val="none"/>
              <w:right w:val="none"/>
            </w:tcBorders>
          </w:tcPr>
          <w:p>
            <w:r>
              <w:rPr>
                <w:rFonts w:ascii="SimSun" w:hAnsi="SimSun"/>
                <w:sz w:val="19"/>
              </w:rPr>
              <w:t>K</w:t>
            </w:r>
          </w:p>
        </w:tc>
        <w:tc>
          <w:tcPr>
            <w:tcW w:type="dxa" w:w="3101"/>
            <w:tcBorders>
              <w:top w:val="none"/>
              <w:bottom w:val="none"/>
              <w:left w:val="none"/>
              <w:right w:val="none"/>
            </w:tcBorders>
          </w:tcPr>
          <w:p>
            <w:r>
              <w:rPr>
                <w:rFonts w:ascii="SimSun" w:hAnsi="SimSun"/>
                <w:sz w:val="19"/>
              </w:rPr>
              <w:t>4</w:t>
            </w:r>
          </w:p>
        </w:tc>
      </w:tr>
      <w:tr>
        <w:tc>
          <w:tcPr>
            <w:tcW w:type="dxa" w:w="3101"/>
            <w:tcBorders>
              <w:top w:val="none"/>
              <w:bottom w:val="none"/>
              <w:left w:val="none"/>
              <w:right w:val="none"/>
            </w:tcBorders>
          </w:tcPr>
          <w:p>
            <w:r>
              <w:rPr>
                <w:rFonts w:ascii="SimSun" w:hAnsi="SimSun"/>
                <w:sz w:val="19"/>
              </w:rPr>
              <w:t>基站最大发射功率 (BS Max Power)</w:t>
            </w:r>
          </w:p>
        </w:tc>
        <w:tc>
          <w:tcPr>
            <w:tcW w:type="dxa" w:w="3101"/>
            <w:tcBorders>
              <w:top w:val="none"/>
              <w:bottom w:val="none"/>
              <w:left w:val="none"/>
              <w:right w:val="none"/>
            </w:tcBorders>
          </w:tcPr>
          <w:p>
            <w:r>
              <w:rPr>
                <w:rFonts w:ascii="SimSun" w:hAnsi="SimSun"/>
                <w:sz w:val="19"/>
              </w:rPr>
              <w:t>P_{\max}</w:t>
            </w:r>
          </w:p>
        </w:tc>
        <w:tc>
          <w:tcPr>
            <w:tcW w:type="dxa" w:w="3101"/>
            <w:tcBorders>
              <w:top w:val="none"/>
              <w:bottom w:val="none"/>
              <w:left w:val="none"/>
              <w:right w:val="none"/>
            </w:tcBorders>
          </w:tcPr>
          <w:p>
            <w:r>
              <w:rPr>
                <w:rFonts w:ascii="SimSun" w:hAnsi="SimSun"/>
                <w:sz w:val="19"/>
              </w:rPr>
              <w:t>20\sim 40\,\mathrm{dBm}</w:t>
            </w:r>
          </w:p>
        </w:tc>
      </w:tr>
      <w:tr>
        <w:tc>
          <w:tcPr>
            <w:tcW w:type="dxa" w:w="3101"/>
            <w:tcBorders>
              <w:top w:val="none"/>
              <w:bottom w:val="none"/>
              <w:left w:val="none"/>
              <w:right w:val="none"/>
            </w:tcBorders>
          </w:tcPr>
          <w:p>
            <w:r>
              <w:rPr>
                <w:rFonts w:ascii="SimSun" w:hAnsi="SimSun"/>
                <w:sz w:val="19"/>
              </w:rPr>
              <w:t>噪声功率谱密度 (Noise Power Spectral)</w:t>
            </w:r>
          </w:p>
        </w:tc>
        <w:tc>
          <w:tcPr>
            <w:tcW w:type="dxa" w:w="3101"/>
            <w:tcBorders>
              <w:top w:val="none"/>
              <w:bottom w:val="none"/>
              <w:left w:val="none"/>
              <w:right w:val="none"/>
            </w:tcBorders>
          </w:tcPr>
          <w:p>
            <w:r>
              <w:rPr>
                <w:rFonts w:ascii="SimSun" w:hAnsi="SimSun"/>
                <w:sz w:val="19"/>
              </w:rPr>
              <w:t>N_0</w:t>
            </w:r>
          </w:p>
        </w:tc>
        <w:tc>
          <w:tcPr>
            <w:tcW w:type="dxa" w:w="3101"/>
            <w:tcBorders>
              <w:top w:val="none"/>
              <w:bottom w:val="none"/>
              <w:left w:val="none"/>
              <w:right w:val="none"/>
            </w:tcBorders>
          </w:tcPr>
          <w:p>
            <w:r>
              <w:rPr>
                <w:rFonts w:ascii="SimSun" w:hAnsi="SimSun"/>
                <w:sz w:val="19"/>
              </w:rPr>
              <w:t>-174\,\mathrm{dBm/Hz}</w:t>
            </w:r>
          </w:p>
        </w:tc>
      </w:tr>
      <w:tr>
        <w:tc>
          <w:tcPr>
            <w:tcW w:type="dxa" w:w="3101"/>
            <w:tcBorders>
              <w:top w:val="none"/>
              <w:bottom w:val="none"/>
              <w:left w:val="none"/>
              <w:right w:val="none"/>
            </w:tcBorders>
          </w:tcPr>
          <w:p>
            <w:r>
              <w:rPr>
                <w:rFonts w:ascii="SimSun" w:hAnsi="SimSun"/>
                <w:sz w:val="19"/>
              </w:rPr>
              <w:t>用户接收机热噪声方差 (Noise Variance)</w:t>
            </w:r>
          </w:p>
        </w:tc>
        <w:tc>
          <w:tcPr>
            <w:tcW w:type="dxa" w:w="3101"/>
            <w:tcBorders>
              <w:top w:val="none"/>
              <w:bottom w:val="none"/>
              <w:left w:val="none"/>
              <w:right w:val="none"/>
            </w:tcBorders>
          </w:tcPr>
          <w:p>
            <w:r>
              <w:rPr>
                <w:rFonts w:ascii="SimSun" w:hAnsi="SimSun"/>
                <w:sz w:val="19"/>
              </w:rPr>
              <w:t>\sigma_k^2</w:t>
            </w:r>
          </w:p>
        </w:tc>
        <w:tc>
          <w:tcPr>
            <w:tcW w:type="dxa" w:w="3101"/>
            <w:tcBorders>
              <w:top w:val="none"/>
              <w:bottom w:val="none"/>
              <w:left w:val="none"/>
              <w:right w:val="none"/>
            </w:tcBorders>
          </w:tcPr>
          <w:p>
            <w:r>
              <w:rPr>
                <w:rFonts w:ascii="SimSun" w:hAnsi="SimSun"/>
                <w:sz w:val="19"/>
              </w:rPr>
              <w:t>-94\,\mathrm{dBm}</w:t>
            </w:r>
          </w:p>
        </w:tc>
      </w:tr>
      <w:tr>
        <w:tc>
          <w:tcPr>
            <w:tcW w:type="dxa" w:w="3101"/>
            <w:tcBorders>
              <w:top w:val="none"/>
              <w:bottom w:val="none"/>
              <w:left w:val="none"/>
              <w:right w:val="none"/>
            </w:tcBorders>
          </w:tcPr>
          <w:p>
            <w:r>
              <w:rPr>
                <w:rFonts w:ascii="SimSun" w:hAnsi="SimSun"/>
                <w:sz w:val="19"/>
              </w:rPr>
              <w:t>基站至 RIS 距离 (BS-to-RIS Distance)</w:t>
            </w:r>
          </w:p>
        </w:tc>
        <w:tc>
          <w:tcPr>
            <w:tcW w:type="dxa" w:w="3101"/>
            <w:tcBorders>
              <w:top w:val="none"/>
              <w:bottom w:val="none"/>
              <w:left w:val="none"/>
              <w:right w:val="none"/>
            </w:tcBorders>
          </w:tcPr>
          <w:p>
            <w:r>
              <w:rPr>
                <w:rFonts w:ascii="SimSun" w:hAnsi="SimSun"/>
                <w:sz w:val="19"/>
              </w:rPr>
              <w:t>d_{\mathrm{BR}}</w:t>
            </w:r>
          </w:p>
        </w:tc>
        <w:tc>
          <w:tcPr>
            <w:tcW w:type="dxa" w:w="3101"/>
            <w:tcBorders>
              <w:top w:val="none"/>
              <w:bottom w:val="none"/>
              <w:left w:val="none"/>
              <w:right w:val="none"/>
            </w:tcBorders>
          </w:tcPr>
          <w:p>
            <w:r>
              <w:rPr>
                <w:rFonts w:ascii="SimSun" w:hAnsi="SimSun"/>
                <w:sz w:val="19"/>
              </w:rPr>
              <w:t>50\,\mathrm{m}</w:t>
            </w:r>
          </w:p>
        </w:tc>
      </w:tr>
      <w:tr>
        <w:tc>
          <w:tcPr>
            <w:tcW w:type="dxa" w:w="3101"/>
            <w:tcBorders>
              <w:top w:val="none"/>
              <w:bottom w:val="none"/>
              <w:left w:val="none"/>
              <w:right w:val="none"/>
            </w:tcBorders>
          </w:tcPr>
          <w:p>
            <w:r>
              <w:rPr>
                <w:rFonts w:ascii="SimSun" w:hAnsi="SimSun"/>
                <w:sz w:val="19"/>
              </w:rPr>
              <w:t>RIS 至用户距离 (RIS-to-User Distance)</w:t>
            </w:r>
          </w:p>
        </w:tc>
        <w:tc>
          <w:tcPr>
            <w:tcW w:type="dxa" w:w="3101"/>
            <w:tcBorders>
              <w:top w:val="none"/>
              <w:bottom w:val="none"/>
              <w:left w:val="none"/>
              <w:right w:val="none"/>
            </w:tcBorders>
          </w:tcPr>
          <w:p>
            <w:r>
              <w:rPr>
                <w:rFonts w:ascii="SimSun" w:hAnsi="SimSun"/>
                <w:sz w:val="19"/>
              </w:rPr>
              <w:t>d_{\mathrm{RU}}</w:t>
            </w:r>
          </w:p>
        </w:tc>
        <w:tc>
          <w:tcPr>
            <w:tcW w:type="dxa" w:w="3101"/>
            <w:tcBorders>
              <w:top w:val="none"/>
              <w:bottom w:val="none"/>
              <w:left w:val="none"/>
              <w:right w:val="none"/>
            </w:tcBorders>
          </w:tcPr>
          <w:p>
            <w:r>
              <w:rPr>
                <w:rFonts w:ascii="SimSun" w:hAnsi="SimSun"/>
                <w:sz w:val="19"/>
              </w:rPr>
              <w:t>20\sim 50\,\mathrm{m}</w:t>
            </w:r>
          </w:p>
        </w:tc>
      </w:tr>
      <w:tr>
        <w:tc>
          <w:tcPr>
            <w:tcW w:type="dxa" w:w="3101"/>
            <w:tcBorders>
              <w:top w:val="none"/>
              <w:bottom w:val="none"/>
              <w:left w:val="none"/>
              <w:right w:val="none"/>
            </w:tcBorders>
          </w:tcPr>
          <w:p>
            <w:r>
              <w:rPr>
                <w:rFonts w:ascii="SimSun" w:hAnsi="SimSun"/>
                <w:sz w:val="19"/>
              </w:rPr>
              <w:t>基站至用户距离 (BS-to-User Distance)</w:t>
            </w:r>
          </w:p>
        </w:tc>
        <w:tc>
          <w:tcPr>
            <w:tcW w:type="dxa" w:w="3101"/>
            <w:tcBorders>
              <w:top w:val="none"/>
              <w:bottom w:val="none"/>
              <w:left w:val="none"/>
              <w:right w:val="none"/>
            </w:tcBorders>
          </w:tcPr>
          <w:p>
            <w:r>
              <w:rPr>
                <w:rFonts w:ascii="SimSun" w:hAnsi="SimSun"/>
                <w:sz w:val="19"/>
              </w:rPr>
              <w:t>d_{\mathrm{BU}}</w:t>
            </w:r>
          </w:p>
        </w:tc>
        <w:tc>
          <w:tcPr>
            <w:tcW w:type="dxa" w:w="3101"/>
            <w:tcBorders>
              <w:top w:val="none"/>
              <w:bottom w:val="none"/>
              <w:left w:val="none"/>
              <w:right w:val="none"/>
            </w:tcBorders>
          </w:tcPr>
          <w:p>
            <w:r>
              <w:rPr>
                <w:rFonts w:ascii="SimSun" w:hAnsi="SimSun"/>
                <w:sz w:val="19"/>
              </w:rPr>
              <w:t>60\sim 80\,\mathrm{m}</w:t>
            </w:r>
          </w:p>
        </w:tc>
      </w:tr>
      <w:tr>
        <w:tc>
          <w:tcPr>
            <w:tcW w:type="dxa" w:w="3101"/>
            <w:tcBorders>
              <w:top w:val="none"/>
              <w:bottom w:val="single" w:sz="12" w:space="0" w:color="000000"/>
              <w:left w:val="none"/>
              <w:right w:val="none"/>
            </w:tcBorders>
          </w:tcPr>
          <w:p>
            <w:r>
              <w:rPr>
                <w:rFonts w:ascii="SimSun" w:hAnsi="SimSun"/>
                <w:sz w:val="19"/>
              </w:rPr>
              <w:t>路损指数 (Path Loss Exponents)</w:t>
            </w:r>
          </w:p>
        </w:tc>
        <w:tc>
          <w:tcPr>
            <w:tcW w:type="dxa" w:w="3101"/>
            <w:tcBorders>
              <w:top w:val="none"/>
              <w:bottom w:val="single" w:sz="12" w:space="0" w:color="000000"/>
              <w:left w:val="none"/>
              <w:right w:val="none"/>
            </w:tcBorders>
          </w:tcPr>
          <w:p>
            <w:r>
              <w:rPr>
                <w:rFonts w:ascii="SimSun" w:hAnsi="SimSun"/>
                <w:sz w:val="19"/>
              </w:rPr>
              <w:t>\alpha</w:t>
            </w:r>
          </w:p>
        </w:tc>
        <w:tc>
          <w:tcPr>
            <w:tcW w:type="dxa" w:w="3101"/>
            <w:tcBorders>
              <w:top w:val="none"/>
              <w:bottom w:val="single" w:sz="12" w:space="0" w:color="000000"/>
              <w:left w:val="none"/>
              <w:right w:val="none"/>
            </w:tcBorders>
          </w:tcPr>
          <w:p>
            <w:r>
              <w:rPr>
                <w:rFonts w:ascii="SimSun" w:hAnsi="SimSun"/>
                <w:sz w:val="19"/>
              </w:rPr>
              <w:t>直连链路: 3.5; 级联链路: 2.2</w:t>
            </w:r>
          </w:p>
        </w:tc>
      </w:tr>
    </w:tbl>
    <w:p/>
    <w:p>
      <w:pPr>
        <w:spacing w:line="324" w:lineRule="auto" w:after="80"/>
        <w:ind w:firstLine="403"/>
      </w:pPr>
      <w:r>
        <w:rPr>
          <w:rFonts w:ascii="SimSun" w:hAnsi="SimSun" w:eastAsia="SimSun"/>
          <w:sz w:val="24"/>
        </w:rPr>
        <w:t>\noindent\footnotesize{</w:t>
      </w:r>
    </w:p>
    <w:p>
      <w:pPr>
        <w:keepNext/>
        <w:spacing w:before="240" w:after="120"/>
      </w:pPr>
      <w:r>
        <w:rPr>
          <w:rFonts w:ascii="SimHei" w:hAnsi="SimHei" w:eastAsia="SimHei"/>
          <w:b/>
          <w:sz w:val="28"/>
        </w:rPr>
        <w:t>主被动协同波束赋形和速率评估（脚手架对比）</w:t>
      </w:r>
    </w:p>
    <w:p>
      <w:pPr>
        <w:spacing w:line="324" w:lineRule="auto" w:after="80"/>
        <w:ind w:firstLine="403"/>
      </w:pPr>
      <w:r>
        <w:rPr>
          <w:rFonts w:ascii="SimSun" w:hAnsi="SimSun" w:eastAsia="SimSun"/>
          <w:sz w:val="24"/>
        </w:rPr>
        <w:t>为了评估第三章提出的基于二次变换分式规划与黎曼流形共轭梯度（FP-RCG）算法的和速率性能，本节设计了横向对比实验方案，基准对比方案包括：</w:t>
      </w:r>
    </w:p>
    <w:p>
      <w:pPr>
        <w:spacing w:line="324" w:lineRule="auto" w:after="80"/>
        <w:ind w:firstLine="403"/>
      </w:pPr>
      <w:r>
        <w:rPr>
          <w:rFonts w:ascii="SimSun" w:hAnsi="SimSun" w:eastAsia="SimSun"/>
          <w:sz w:val="24"/>
        </w:rPr>
        <w:t>系统级多用户可达和速率预置三线表如表~[图表]所示。</w:t>
      </w:r>
    </w:p>
    <w:tbl>
      <w:tblPr>
        <w:tblW w:type="auto" w:w="0"/>
        <w:jc w:val="center"/>
        <w:tblLook w:firstColumn="1" w:firstRow="1" w:lastColumn="0" w:lastRow="0" w:noHBand="0" w:noVBand="1" w:val="04A0"/>
      </w:tblPr>
      <w:tblGrid>
        <w:gridCol w:w="1860"/>
        <w:gridCol w:w="1860"/>
        <w:gridCol w:w="1860"/>
        <w:gridCol w:w="1860"/>
        <w:gridCol w:w="1860"/>
      </w:tblGrid>
      <w:tr>
        <w:tc>
          <w:tcPr>
            <w:tcW w:type="dxa" w:w="1860"/>
            <w:tcBorders>
              <w:top w:val="single" w:sz="12" w:space="0" w:color="000000"/>
              <w:bottom w:val="single" w:sz="12" w:space="0" w:color="000000"/>
              <w:left w:val="none"/>
              <w:right w:val="none"/>
            </w:tcBorders>
          </w:tcPr>
          <w:p>
            <w:r>
              <w:rPr>
                <w:rFonts w:ascii="SimSun" w:hAnsi="SimSun"/>
                <w:sz w:val="19"/>
              </w:rPr>
              <w:t>测试配置方案</w:t>
            </w:r>
          </w:p>
        </w:tc>
        <w:tc>
          <w:tcPr>
            <w:tcW w:type="dxa" w:w="1860"/>
            <w:tcBorders>
              <w:top w:val="single" w:sz="12" w:space="0" w:color="000000"/>
              <w:bottom w:val="single" w:sz="12" w:space="0" w:color="000000"/>
              <w:left w:val="none"/>
              <w:right w:val="none"/>
            </w:tcBorders>
          </w:tcPr>
          <w:p>
            <w:r>
              <w:rPr>
                <w:rFonts w:ascii="SimSun" w:hAnsi="SimSun"/>
                <w:sz w:val="19"/>
              </w:rPr>
              <w:t>P_{\max=20\,\mathrm{dBm}}</w:t>
            </w:r>
          </w:p>
        </w:tc>
        <w:tc>
          <w:tcPr>
            <w:tcW w:type="dxa" w:w="1860"/>
            <w:tcBorders>
              <w:top w:val="single" w:sz="12" w:space="0" w:color="000000"/>
              <w:bottom w:val="single" w:sz="12" w:space="0" w:color="000000"/>
              <w:left w:val="none"/>
              <w:right w:val="none"/>
            </w:tcBorders>
          </w:tcPr>
          <w:p>
            <w:r>
              <w:rPr>
                <w:rFonts w:ascii="SimSun" w:hAnsi="SimSun"/>
                <w:sz w:val="19"/>
              </w:rPr>
              <w:t>P_{\max=30\,\mathrm{dBm}}</w:t>
            </w:r>
          </w:p>
        </w:tc>
        <w:tc>
          <w:tcPr>
            <w:tcW w:type="dxa" w:w="1860"/>
            <w:tcBorders>
              <w:top w:val="single" w:sz="12" w:space="0" w:color="000000"/>
              <w:bottom w:val="single" w:sz="12" w:space="0" w:color="000000"/>
              <w:left w:val="none"/>
              <w:right w:val="none"/>
            </w:tcBorders>
          </w:tcPr>
          <w:p>
            <w:r>
              <w:rPr>
                <w:rFonts w:ascii="SimSun" w:hAnsi="SimSun"/>
                <w:sz w:val="19"/>
              </w:rPr>
              <w:t>P_{\max=40\,\mathrm{dBm}}</w:t>
            </w:r>
          </w:p>
        </w:tc>
        <w:tc>
          <w:tcPr>
            <w:tcW w:type="dxa" w:w="1860"/>
            <w:tcBorders>
              <w:top w:val="single" w:sz="12" w:space="0" w:color="000000"/>
              <w:bottom w:val="single" w:sz="12" w:space="0" w:color="000000"/>
              <w:left w:val="none"/>
              <w:right w:val="none"/>
            </w:tcBorders>
          </w:tcPr>
          <w:p>
            <w:r>
              <w:rPr>
                <w:rFonts w:ascii="SimSun" w:hAnsi="SimSun"/>
                <w:sz w:val="19"/>
              </w:rPr>
              <w:t>收敛耗时 (ms)</w:t>
            </w:r>
          </w:p>
        </w:tc>
      </w:tr>
      <w:tr>
        <w:tc>
          <w:tcPr>
            <w:tcW w:type="dxa" w:w="1860"/>
            <w:tcBorders>
              <w:top w:val="none"/>
              <w:bottom w:val="none"/>
              <w:left w:val="none"/>
              <w:right w:val="none"/>
            </w:tcBorders>
          </w:tcPr>
          <w:p>
            <w:r>
              <w:rPr>
                <w:rFonts w:ascii="SimSun" w:hAnsi="SimSun"/>
                <w:sz w:val="19"/>
              </w:rPr>
              <w:t>无 RIS 基线 (No-RIS)</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w:t>
            </w:r>
          </w:p>
        </w:tc>
      </w:tr>
      <w:tr>
        <w:tc>
          <w:tcPr>
            <w:tcW w:type="dxa" w:w="1860"/>
            <w:tcBorders>
              <w:top w:val="none"/>
              <w:bottom w:val="none"/>
              <w:left w:val="none"/>
              <w:right w:val="none"/>
            </w:tcBorders>
          </w:tcPr>
          <w:p>
            <w:r>
              <w:rPr>
                <w:rFonts w:ascii="SimSun" w:hAnsi="SimSun"/>
                <w:sz w:val="19"/>
              </w:rPr>
              <w:t>随机相移基线 (Random Phase)</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\TODO{待填基线速率}</w:t>
            </w:r>
          </w:p>
        </w:tc>
        <w:tc>
          <w:tcPr>
            <w:tcW w:type="dxa" w:w="1860"/>
            <w:tcBorders>
              <w:top w:val="none"/>
              <w:bottom w:val="none"/>
              <w:left w:val="none"/>
              <w:right w:val="none"/>
            </w:tcBorders>
          </w:tcPr>
          <w:p>
            <w:r>
              <w:rPr>
                <w:rFonts w:ascii="SimSun" w:hAnsi="SimSun"/>
                <w:sz w:val="19"/>
              </w:rPr>
              <w:t>\TODO{待填}</w:t>
            </w:r>
          </w:p>
        </w:tc>
      </w:tr>
      <w:tr>
        <w:tc>
          <w:tcPr>
            <w:tcW w:type="dxa" w:w="1860"/>
            <w:tcBorders>
              <w:top w:val="none"/>
              <w:bottom w:val="none"/>
              <w:left w:val="none"/>
              <w:right w:val="none"/>
            </w:tcBorders>
          </w:tcPr>
          <w:p>
            <w:r>
              <w:rPr>
                <w:rFonts w:ascii="SimSun" w:hAnsi="SimSun"/>
                <w:sz w:val="19"/>
              </w:rPr>
              <w:t>传统 SDR 算法~[文献]</w:t>
            </w:r>
          </w:p>
        </w:tc>
        <w:tc>
          <w:tcPr>
            <w:tcW w:type="dxa" w:w="1860"/>
            <w:tcBorders>
              <w:top w:val="none"/>
              <w:bottom w:val="none"/>
              <w:left w:val="none"/>
              <w:right w:val="none"/>
            </w:tcBorders>
          </w:tcPr>
          <w:p>
            <w:r>
              <w:rPr>
                <w:rFonts w:ascii="SimSun" w:hAnsi="SimSun"/>
                <w:sz w:val="19"/>
              </w:rPr>
              <w:t>\TODO{待填 SDR 速率}</w:t>
            </w:r>
          </w:p>
        </w:tc>
        <w:tc>
          <w:tcPr>
            <w:tcW w:type="dxa" w:w="1860"/>
            <w:tcBorders>
              <w:top w:val="none"/>
              <w:bottom w:val="none"/>
              <w:left w:val="none"/>
              <w:right w:val="none"/>
            </w:tcBorders>
          </w:tcPr>
          <w:p>
            <w:r>
              <w:rPr>
                <w:rFonts w:ascii="SimSun" w:hAnsi="SimSun"/>
                <w:sz w:val="19"/>
              </w:rPr>
              <w:t>\TODO{待填 SDR 速率}</w:t>
            </w:r>
          </w:p>
        </w:tc>
        <w:tc>
          <w:tcPr>
            <w:tcW w:type="dxa" w:w="1860"/>
            <w:tcBorders>
              <w:top w:val="none"/>
              <w:bottom w:val="none"/>
              <w:left w:val="none"/>
              <w:right w:val="none"/>
            </w:tcBorders>
          </w:tcPr>
          <w:p>
            <w:r>
              <w:rPr>
                <w:rFonts w:ascii="SimSun" w:hAnsi="SimSun"/>
                <w:sz w:val="19"/>
              </w:rPr>
              <w:t>\TODO{待填 SDR 速率}</w:t>
            </w:r>
          </w:p>
        </w:tc>
        <w:tc>
          <w:tcPr>
            <w:tcW w:type="dxa" w:w="1860"/>
            <w:tcBorders>
              <w:top w:val="none"/>
              <w:bottom w:val="none"/>
              <w:left w:val="none"/>
              <w:right w:val="none"/>
            </w:tcBorders>
          </w:tcPr>
          <w:p>
            <w:r>
              <w:rPr>
                <w:rFonts w:ascii="SimSun" w:hAnsi="SimSun"/>
                <w:sz w:val="19"/>
              </w:rPr>
              <w:t>\TODO{待填高耗时}</w:t>
            </w:r>
          </w:p>
        </w:tc>
      </w:tr>
      <w:tr>
        <w:tc>
          <w:tcPr>
            <w:tcW w:type="dxa" w:w="1860"/>
            <w:tcBorders>
              <w:top w:val="none"/>
              <w:bottom w:val="single" w:sz="12" w:space="0" w:color="000000"/>
              <w:left w:val="none"/>
              <w:right w:val="none"/>
            </w:tcBorders>
          </w:tcPr>
          <w:p>
            <w:r>
              <w:rPr>
                <w:rFonts w:ascii="SimSun" w:hAnsi="SimSun"/>
                <w:sz w:val="19"/>
              </w:rPr>
              <w:t>本论文算法 (Proposed FP-RCG)</w:t>
            </w:r>
          </w:p>
        </w:tc>
        <w:tc>
          <w:tcPr>
            <w:tcW w:type="dxa" w:w="1860"/>
            <w:tcBorders>
              <w:top w:val="none"/>
              <w:bottom w:val="single" w:sz="12" w:space="0" w:color="000000"/>
              <w:left w:val="none"/>
              <w:right w:val="none"/>
            </w:tcBorders>
          </w:tcPr>
          <w:p>
            <w:r>
              <w:rPr>
                <w:rFonts w:ascii="SimSun" w:hAnsi="SimSun"/>
                <w:sz w:val="19"/>
              </w:rPr>
              <w:t>\TODO{待填本文速率}</w:t>
            </w:r>
          </w:p>
        </w:tc>
        <w:tc>
          <w:tcPr>
            <w:tcW w:type="dxa" w:w="1860"/>
            <w:tcBorders>
              <w:top w:val="none"/>
              <w:bottom w:val="single" w:sz="12" w:space="0" w:color="000000"/>
              <w:left w:val="none"/>
              <w:right w:val="none"/>
            </w:tcBorders>
          </w:tcPr>
          <w:p>
            <w:r>
              <w:rPr>
                <w:rFonts w:ascii="SimSun" w:hAnsi="SimSun"/>
                <w:sz w:val="19"/>
              </w:rPr>
              <w:t>\TODO{待填本文速率}</w:t>
            </w:r>
          </w:p>
        </w:tc>
        <w:tc>
          <w:tcPr>
            <w:tcW w:type="dxa" w:w="1860"/>
            <w:tcBorders>
              <w:top w:val="none"/>
              <w:bottom w:val="single" w:sz="12" w:space="0" w:color="000000"/>
              <w:left w:val="none"/>
              <w:right w:val="none"/>
            </w:tcBorders>
          </w:tcPr>
          <w:p>
            <w:r>
              <w:rPr>
                <w:rFonts w:ascii="SimSun" w:hAnsi="SimSun"/>
                <w:sz w:val="19"/>
              </w:rPr>
              <w:t>\TODO{待填本文速率}</w:t>
            </w:r>
          </w:p>
        </w:tc>
        <w:tc>
          <w:tcPr>
            <w:tcW w:type="dxa" w:w="1860"/>
            <w:tcBorders>
              <w:top w:val="none"/>
              <w:bottom w:val="single" w:sz="12" w:space="0" w:color="000000"/>
              <w:left w:val="none"/>
              <w:right w:val="none"/>
            </w:tcBorders>
          </w:tcPr>
          <w:p>
            <w:r>
              <w:rPr>
                <w:rFonts w:ascii="SimSun" w:hAnsi="SimSun"/>
                <w:sz w:val="19"/>
              </w:rPr>
              <w:t>\TODO{待填低耗时}</w:t>
            </w:r>
          </w:p>
        </w:tc>
      </w:tr>
    </w:tbl>
    <w:p/>
    <w:p>
      <w:pPr>
        <w:spacing w:line="324" w:lineRule="auto" w:after="80"/>
        <w:ind w:firstLine="403"/>
      </w:pPr>
      <w:r>
        <w:rPr>
          <w:rFonts w:ascii="SimSun" w:hAnsi="SimSun" w:eastAsia="SimSun"/>
          <w:sz w:val="24"/>
        </w:rPr>
        <w:t>\noindent\footnotesize{</w:t>
      </w:r>
    </w:p>
    <w:p>
      <w:pPr>
        <w:keepNext/>
        <w:spacing w:before="240" w:after="120"/>
      </w:pPr>
      <w:r>
        <w:rPr>
          <w:rFonts w:ascii="SimHei" w:hAnsi="SimHei" w:eastAsia="SimHei"/>
          <w:b/>
          <w:sz w:val="28"/>
        </w:rPr>
        <w:t>级联信道估计均方误差性能评估（脚手架对比）</w:t>
      </w:r>
    </w:p>
    <w:p>
      <w:pPr>
        <w:spacing w:line="324" w:lineRule="auto" w:after="80"/>
        <w:ind w:firstLine="403"/>
      </w:pPr>
      <w:r>
        <w:rPr>
          <w:rFonts w:ascii="SimSun" w:hAnsi="SimSun" w:eastAsia="SimSun"/>
          <w:sz w:val="24"/>
        </w:rPr>
        <w:t>针对第三章设计的基于正交 DFT 码本的级联信道估计协议，设计归一化均方误差（NMSE）评估基准：</w:t>
      </w:r>
    </w:p>
    <w:p>
      <w:pPr>
        <w:spacing w:line="324" w:lineRule="auto" w:after="80"/>
        <w:ind w:firstLine="403"/>
      </w:pPr>
      <w:r>
        <w:rPr>
          <w:rFonts w:ascii="SimSun" w:hAnsi="SimSun" w:eastAsia="SimSun"/>
          <w:sz w:val="24"/>
        </w:rPr>
        <w:t>将估计得到的级联信道用于后续的主被动波束赋形，评估信道估计误差（CSI Mismatch）对最终系统和速率造成的遍历容量损失。</w:t>
      </w:r>
    </w:p>
    <w:p>
      <w:pPr>
        <w:spacing w:line="324" w:lineRule="auto" w:after="80"/>
        <w:ind w:firstLine="403"/>
      </w:pPr>
      <w:r>
        <w:rPr>
          <w:rFonts w:ascii="SimHei" w:hAnsi="SimHei" w:eastAsia="SimHei"/>
          <w:b/>
          <w:color w:val="C80000"/>
          <w:sz w:val="22"/>
        </w:rPr>
        <w:t xml:space="preserve">【占位数据——禁止作为结论引用】 </w:t>
      </w:r>
      <w:r>
        <w:rPr>
          <w:rFonts w:ascii="SimSun" w:hAnsi="SimSun" w:eastAsia="SimSun"/>
          <w:color w:val="A00000"/>
          <w:sz w:val="24"/>
        </w:rPr>
        <w:t>如图~[图表]所示，预置矢量曲线清晰展示了导频信噪比提升对估计精度的增益趋势。\TODO{待后续接入蒙特卡洛 1000 次独立信道实现实测数据后替换为真实 NMSE-SNR 曲线}。</w:t>
      </w:r>
    </w:p>
    <w:p>
      <w:pPr>
        <w:keepNext/>
        <w:spacing w:before="240" w:after="120"/>
      </w:pPr>
      <w:r>
        <w:rPr>
          <w:rFonts w:ascii="SimHei" w:hAnsi="SimHei" w:eastAsia="SimHei"/>
          <w:b/>
          <w:sz w:val="28"/>
        </w:rPr>
        <w:t>本章小结</w:t>
      </w:r>
    </w:p>
    <w:p>
      <w:pPr>
        <w:spacing w:line="324" w:lineRule="auto" w:after="80"/>
        <w:ind w:firstLine="403"/>
      </w:pPr>
      <w:r>
        <w:rPr>
          <w:rFonts w:ascii="SimSun" w:hAnsi="SimSun" w:eastAsia="SimSun"/>
          <w:sz w:val="24"/>
        </w:rPr>
        <w:t>本章建立了符合 GB/T 7713.1-2006 标准规范的第四章实验与验证脚手架体系：</w:t>
      </w:r>
    </w:p>
    <w:p>
      <w:pPr>
        <w:keepNext/>
        <w:pageBreakBefore/>
        <w:spacing w:before="240" w:after="120"/>
        <w:jc w:val="center"/>
      </w:pPr>
      <w:r>
        <w:rPr>
          <w:rFonts w:ascii="SimHei" w:hAnsi="SimHei" w:eastAsia="SimHei"/>
          <w:b/>
          <w:sz w:val="32"/>
        </w:rPr>
        <w:t>总结与展望</w:t>
      </w:r>
    </w:p>
    <w:p>
      <w:pPr>
        <w:keepNext/>
        <w:spacing w:before="240" w:after="120"/>
      </w:pPr>
      <w:r>
        <w:rPr>
          <w:rFonts w:ascii="SimHei" w:hAnsi="SimHei" w:eastAsia="SimHei"/>
          <w:b/>
          <w:sz w:val="28"/>
        </w:rPr>
        <w:t>全篇工作总结</w:t>
      </w:r>
    </w:p>
    <w:p>
      <w:pPr>
        <w:spacing w:line="324" w:lineRule="auto" w:after="80"/>
        <w:ind w:firstLine="403"/>
      </w:pPr>
      <w:r>
        <w:rPr>
          <w:rFonts w:ascii="SimSun" w:hAnsi="SimSun" w:eastAsia="SimSun"/>
          <w:sz w:val="24"/>
        </w:rPr>
        <w:t>可重构智能表面（RIS）作为 6G 移动通信物理层的主动电磁调控使能技术，为突破毫米波与太赫兹高频通信的严重路径衰减与视距阻挡瓶颈提供了极具前景的解决方案。本论文围绕 RIS 辅助的多天线基站下行多用户通信系统，系统性开展了主被动协同波束赋形优化与低开销级联信道估计关键技术研究。全论文的主要研究工作与学术贡献总结如下：</w:t>
      </w:r>
    </w:p>
    <w:p>
      <w:pPr>
        <w:spacing w:line="324" w:lineRule="auto" w:after="80"/>
        <w:ind w:firstLine="403"/>
      </w:pPr>
      <w:r>
        <w:rPr>
          <w:rFonts w:ascii="SimSun" w:hAnsi="SimSun" w:eastAsia="SimSun"/>
          <w:sz w:val="24"/>
        </w:rPr>
        <w:t>基于电磁超材料物理特性与空间几何信道模型，形式化推导了直连链路与无源级联反射链路叠加后的复合传输方程。表征了多用户在接收端的瞬时信干噪比（SINR）与全网可达总和速率，为算法设计确立了坚实的数学物理根基。</w:t>
      </w:r>
    </w:p>
    <w:p>
      <w:pPr>
        <w:spacing w:line="324" w:lineRule="auto" w:after="80"/>
        <w:ind w:firstLine="403"/>
      </w:pPr>
      <w:r>
        <w:rPr>
          <w:rFonts w:ascii="SimSun" w:hAnsi="SimSun" w:eastAsia="SimSun"/>
          <w:sz w:val="24"/>
        </w:rPr>
        <w:t>针对和速率极大化目标函数中发射预编码与无源连续相移的高度非凸非线性耦合难题，利用拉格朗日多比率二次变换将其解耦为两个凸/拟凸可解子问题。推导了基站发射预编码向量的拉格朗日闭式最优解；引入复圆黎曼流形共轭梯度法（RCG）直接在流形切空间求解相移向量，彻底克服了传统半正定松弛（SDR）算法矩阵升维导致的计算复杂度爆炸缺陷。在非凸优化理论框架下严格证明了算法的目标函数值单调收敛性。</w:t>
      </w:r>
    </w:p>
    <w:p>
      <w:pPr>
        <w:spacing w:line="324" w:lineRule="auto" w:after="80"/>
        <w:ind w:firstLine="403"/>
      </w:pPr>
      <w:r>
        <w:rPr>
          <w:rFonts w:ascii="SimSun" w:hAnsi="SimSun" w:eastAsia="SimSun"/>
          <w:sz w:val="24"/>
        </w:rPr>
        <w:t>针对无源超表面缺乏射频链导致信道无法直接测量的核心瓶颈，设计了基于时域正交导频与截断 DFT 反射矩阵的估计协议。将导频开销压缩至理论极限的 N+1 个子时隙，利用最小二乘（LS）解析估计器直接实现直连链路与级联信道的高信噪比解耦估计，完全避免了矩阵求逆运算。理论推导证明该设计严格达到了 Fisher 信息的克拉美罗下界（CRLB）。</w:t>
      </w:r>
    </w:p>
    <w:p>
      <w:pPr>
        <w:spacing w:line="324" w:lineRule="auto" w:after="80"/>
        <w:ind w:firstLine="403"/>
      </w:pPr>
      <w:r>
        <w:rPr>
          <w:rFonts w:ascii="SimHei" w:hAnsi="SimHei" w:eastAsia="SimHei"/>
          <w:b/>
          <w:color w:val="C80000"/>
          <w:sz w:val="22"/>
        </w:rPr>
        <w:t xml:space="preserve">【占位数据——禁止作为结论引用】 </w:t>
      </w:r>
      <w:r>
        <w:rPr>
          <w:rFonts w:ascii="SimSun" w:hAnsi="SimSun" w:eastAsia="SimSun"/>
          <w:color w:val="A00000"/>
          <w:sz w:val="24"/>
        </w:rPr>
        <w:t>在第四章建立了完备的系统级仿真基准参数集与预置标准三线表，明确保持全量 \TODO 占位规范，杜绝任何学术编造，实现了从文献、模型、理论到工程实现的严密闭环。</w:t>
      </w:r>
    </w:p>
    <w:p>
      <w:pPr>
        <w:keepNext/>
        <w:spacing w:before="240" w:after="120"/>
      </w:pPr>
      <w:r>
        <w:rPr>
          <w:rFonts w:ascii="SimHei" w:hAnsi="SimHei" w:eastAsia="SimHei"/>
          <w:b/>
          <w:sz w:val="28"/>
        </w:rPr>
        <w:t>未来研究工作展望</w:t>
      </w:r>
    </w:p>
    <w:p>
      <w:pPr>
        <w:spacing w:line="324" w:lineRule="auto" w:after="80"/>
        <w:ind w:firstLine="403"/>
      </w:pPr>
      <w:r>
        <w:rPr>
          <w:rFonts w:ascii="SimSun" w:hAnsi="SimSun" w:eastAsia="SimSun"/>
          <w:sz w:val="24"/>
        </w:rPr>
        <w:t>尽管本论文在 RIS 辅助 6G 通信的波束优化与信道估计方面取得了一定的理论进展，但面向 6G 实际网络规模商用部署，仍有诸多前沿方向亟待进一步深入探索：</w:t>
      </w:r>
    </w:p>
    <w:p>
      <w:pPr>
        <w:spacing w:line="324" w:lineRule="auto" w:after="80"/>
        <w:ind w:firstLine="403"/>
      </w:pPr>
      <w:r>
        <w:rPr>
          <w:rFonts w:ascii="SimSun" w:hAnsi="SimSun" w:eastAsia="SimSun"/>
          <w:sz w:val="24"/>
        </w:rPr>
        <w:t>实际商用超材料微元多采用 1-bit（0/\pi）或 2-bit 离散控制，且相移调整常伴随幅度损耗。未来工作可进一步探索量化离散约束下的凸松弛投影优化，以及基于真实散射参数阻抗网络的自适应鲁棒补偿算法。</w:t>
      </w:r>
    </w:p>
    <w:p>
      <w:pPr>
        <w:spacing w:line="324" w:lineRule="auto" w:after="80"/>
        <w:ind w:firstLine="403"/>
      </w:pPr>
      <w:r>
        <w:rPr>
          <w:rFonts w:ascii="SimSun" w:hAnsi="SimSun" w:eastAsia="SimSun"/>
          <w:sz w:val="24"/>
        </w:rPr>
        <w:t>当超表面物理孔径达到米级量级且载波频率提升至太赫兹时，瑞利距离大幅扩展，通信用户将落入电磁近场（Near-Field）辐射区域。传统平面波远场假设失效，必须引入基于球面波前的高维近场波束聚焦模型，同时攻克宽带正交频分复用（OFDM）系统中的空间波束倾斜（Spatial Beam Squint）问题。</w:t>
      </w:r>
    </w:p>
    <w:p>
      <w:pPr>
        <w:spacing w:line="324" w:lineRule="auto" w:after="80"/>
        <w:ind w:firstLine="403"/>
      </w:pPr>
      <w:r>
        <w:rPr>
          <w:rFonts w:ascii="SimSun" w:hAnsi="SimSun" w:eastAsia="SimSun"/>
          <w:sz w:val="24"/>
        </w:rPr>
        <w:t>6G 网络将深度融合通信与高精度雷达感知能力。利用 RIS 不仅重塑通信链路，更可协同形成面向非视距目标的感知波束，实现目标定位与成像。如何在发射功率预算下权衡通信和速率与雷达感知克拉美罗界的帕累托前沿，具有极其重要的学术研究与产业应用价值。</w:t>
      </w:r>
    </w:p>
    <w:p>
      <w:pPr>
        <w:spacing w:line="324" w:lineRule="auto" w:after="80"/>
        <w:ind w:firstLine="403"/>
      </w:pPr>
      <w:r>
        <w:rPr>
          <w:rFonts w:ascii="SimSun" w:hAnsi="SimSun" w:eastAsia="SimSun"/>
          <w:sz w:val="24"/>
        </w:rPr>
        <w:t>WANG C X, YOU X, GAO X, et al. On the Road to 6G: Visions, Requirements, Key Technologies, and Testbeds[J]. IEEE Communications Surveys \&amp; Tutorials, 2023, 25(2): 905-974. DOI: 10.1109/comst.2023.3249835.</w:t>
      </w:r>
    </w:p>
    <w:p>
      <w:pPr>
        <w:spacing w:line="324" w:lineRule="auto" w:after="80"/>
        <w:ind w:firstLine="403"/>
      </w:pPr>
      <w:r>
        <w:rPr>
          <w:rFonts w:ascii="SimSun" w:hAnsi="SimSun" w:eastAsia="SimSun"/>
          <w:sz w:val="24"/>
        </w:rPr>
        <w:t>WU Q, ZHANG R. Intelligent Reflecting Surface Enhanced Wireless Network via Joint Active and Passive Beamforming[J]. IEEE Transactions on Wireless Communications, 2019, 18(11): 5394-5409. DOI: 10.1109/twc.2019.2936025.</w:t>
      </w:r>
    </w:p>
    <w:p>
      <w:pPr>
        <w:spacing w:line="324" w:lineRule="auto" w:after="80"/>
        <w:ind w:firstLine="403"/>
      </w:pPr>
      <w:r>
        <w:rPr>
          <w:rFonts w:ascii="SimSun" w:hAnsi="SimSun" w:eastAsia="SimSun"/>
          <w:sz w:val="24"/>
        </w:rPr>
        <w:t>WU Q, ZHANG R. Towards Smart and Reconfigurable Environment: Intelligent Reflecting Surface Aided Wireless Network[J]. IEEE Communications Magazine, 2020, 58(1): 106-112. DOI: 10.1109/mcom.001.1900107.</w:t>
      </w:r>
    </w:p>
    <w:p>
      <w:pPr>
        <w:spacing w:line="324" w:lineRule="auto" w:after="80"/>
        <w:ind w:firstLine="403"/>
      </w:pPr>
      <w:r>
        <w:rPr>
          <w:rFonts w:ascii="SimSun" w:hAnsi="SimSun" w:eastAsia="SimSun"/>
          <w:sz w:val="24"/>
        </w:rPr>
        <w:t>LIU H, YUAN X, ZHANG Y J A. Matrix-Calibration-Based Cascaded Channel Estimation for Reconfigurable Intelligent Surface Assisted Multiuser MIMO[J]. IEEE Journal on Selected Areas in Communications, 2020, 38(11): 2621-2636. DOI: 10.1109/jsac.2020.3007057.</w:t>
      </w:r>
    </w:p>
    <w:p>
      <w:pPr>
        <w:spacing w:line="324" w:lineRule="auto" w:after="80"/>
        <w:ind w:firstLine="403"/>
      </w:pPr>
      <w:r>
        <w:rPr>
          <w:rFonts w:ascii="SimSun" w:hAnsi="SimSun" w:eastAsia="SimSun"/>
          <w:sz w:val="24"/>
        </w:rPr>
        <w:t>HE J, WYMEERSCH H, JUNTTI M. Channel Estimation for RIS-Aided mmWave MIMO Systems via Atomic Norm Minimization[J]. IEEE Transactions on Wireless Communications, 2021, 20(9): 5786-5797. DOI: 10.1109/twc.2021.3070064.</w:t>
      </w:r>
    </w:p>
    <w:p>
      <w:pPr>
        <w:spacing w:line="324" w:lineRule="auto" w:after="80"/>
        <w:ind w:firstLine="403"/>
      </w:pPr>
      <w:r>
        <w:rPr>
          <w:rFonts w:ascii="SimSun" w:hAnsi="SimSun" w:eastAsia="SimSun"/>
          <w:sz w:val="24"/>
        </w:rPr>
        <w:t>ZHI K, PAN C, REN H, et al. Two-Timescale Design for Reconfigurable Intelligent Surface-Aided Massive MIMO Systems With Imperfect CSI[J]. IEEE Transactions on Information Theory, 2023, 69(5): 3001-3033. DOI: 10.1109/tit.2022.3227538.</w:t>
      </w:r>
    </w:p>
    <w:p>
      <w:pPr>
        <w:spacing w:line="324" w:lineRule="auto" w:after="80"/>
        <w:ind w:firstLine="403"/>
      </w:pPr>
      <w:r>
        <w:rPr>
          <w:rFonts w:ascii="SimSun" w:hAnsi="SimSun" w:eastAsia="SimSun"/>
          <w:sz w:val="24"/>
        </w:rPr>
        <w:t>YANG H, XIONG Z, ZHAO J, et al. Deep Reinforcement Learning-Based Intelligent Reflecting Surface for Secure Wireless Communications[J]. IEEE Transactions on Wireless Communications, 2021, 20(1): 375-388. DOI: 10.1109/twc.2020.3024860.</w:t>
      </w:r>
    </w:p>
    <w:p>
      <w:pPr>
        <w:spacing w:line="324" w:lineRule="auto" w:after="80"/>
        <w:ind w:firstLine="403"/>
      </w:pPr>
      <w:r>
        <w:rPr>
          <w:rFonts w:ascii="SimSun" w:hAnsi="SimSun" w:eastAsia="SimSun"/>
          <w:sz w:val="24"/>
        </w:rPr>
        <w:t>SHEN S, CLERCKX B, MURCH R. Modeling and Architecture Design of Reconfigurable Intelligent Surfaces Using Scattering Parameter Network Analysis[J]. IEEE Transactions on Wireless Communications, 2022, 21(2): 1229-1243. DOI: 10.1109/twc.2021.3103256.</w:t>
      </w:r>
    </w:p>
    <w:p>
      <w:pPr>
        <w:spacing w:line="324" w:lineRule="auto" w:after="80"/>
        <w:ind w:firstLine="403"/>
      </w:pPr>
      <w:r>
        <w:rPr>
          <w:rFonts w:ascii="SimSun" w:hAnsi="SimSun" w:eastAsia="SimSun"/>
          <w:sz w:val="24"/>
        </w:rPr>
        <w:t>LETAIEF K B, SHI Y, LU J, et al. Edge Artificial Intelligence for 6G: Vision, Enabling Technologies, and Applications[J]. IEEE Journal on Selected Areas in Communications, 2022, 40(1): 5-36. DOI: 10.1109/jsac.2021.3126076.</w:t>
      </w:r>
    </w:p>
    <w:p>
      <w:pPr>
        <w:spacing w:line="324" w:lineRule="auto" w:after="80"/>
        <w:ind w:firstLine="403"/>
      </w:pPr>
      <w:r>
        <w:rPr>
          <w:rFonts w:ascii="SimSun" w:hAnsi="SimSun" w:eastAsia="SimSun"/>
          <w:sz w:val="24"/>
        </w:rPr>
        <w:t>LIU F, CUI Y, MASOUROS C, et al. Integrated Sensing and Communications: Toward Dual-Functional Wireless Networks for 6G and Beyond[J]. IEEE Journal on Selected Areas in Communications, 2022, 40(6): 1728-1767. DOI: 10.1109/jsac.2022.3156632.</w:t>
      </w:r>
    </w:p>
    <w:p>
      <w:pPr>
        <w:spacing w:line="324" w:lineRule="auto" w:after="80"/>
        <w:ind w:firstLine="403"/>
      </w:pPr>
      <w:r>
        <w:rPr>
          <w:rFonts w:ascii="SimSun" w:hAnsi="SimSun" w:eastAsia="SimSun"/>
          <w:sz w:val="24"/>
        </w:rPr>
        <w:t>HONG W, JIANG Z H, YU C, et al. The Role of Millimeter-Wave Technologies in 5G/6G Wireless Communications[J]. IEEE Journal of Microwaves, 2021, 1(1): 101-122. DOI: 10.1109/jmw.2020.3035541.</w:t>
      </w:r>
    </w:p>
    <w:sectPr w:rsidR="00FC693F" w:rsidRPr="0006063C" w:rsidSect="00034616">
      <w:headerReference w:type="default" r:id="rId9"/>
      <w:pgSz w:w="12240" w:h="15840"/>
      <w:pgMar w:top="1699" w:right="1469" w:bottom="1411" w:left="14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Hei" w:hAnsi="SimHei" w:eastAsia="SimHei"/>
        <w:b/>
        <w:sz w:val="19"/>
        <w:color w:val="C00000"/>
      </w:rPr>
      <w:t>【SCAFFOLD DRAFT —— 仅供草稿审阅，严禁送审】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