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合同纠纷测试材料：2024年3月1日签约，总价120万元。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CocoaOOXMLWriter/2768.2</generator>
</meta>
</file>