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D420F1" w:rsidRDefault="00D420F1">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D420F1" w:rsidRDefault="00D420F1">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3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20F1" w:rsidRPr="00684CA6" w:rsidRDefault="00D420F1"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D420F1" w:rsidRPr="00684CA6" w:rsidRDefault="00D420F1"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D420F1" w:rsidRPr="00684CA6" w:rsidRDefault="00D420F1"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D420F1" w:rsidRPr="00684CA6" w:rsidRDefault="00D420F1" w:rsidP="00732040">
                                <w:pPr>
                                  <w:spacing w:before="120"/>
                                  <w:rPr>
                                    <w:color w:val="D9E2F3" w:themeColor="accent5" w:themeTint="33"/>
                                    <w:sz w:val="36"/>
                                    <w:szCs w:val="36"/>
                                  </w:rPr>
                                </w:pPr>
                              </w:p>
                              <w:p w:rsidR="00D420F1" w:rsidRPr="00684CA6" w:rsidRDefault="00D420F1"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D420F1" w:rsidRPr="00DF51D6" w:rsidRDefault="00D420F1"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Rensburg</w:t>
                                </w:r>
                                <w:r w:rsidRPr="00684CA6">
                                  <w:rPr>
                                    <w:color w:val="D9E2F3" w:themeColor="accent5" w:themeTint="33"/>
                                    <w:sz w:val="24"/>
                                    <w:szCs w:val="36"/>
                                  </w:rPr>
                                  <w:tab/>
                                  <w:t>25911864</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D420F1" w:rsidRPr="00FF5906" w:rsidRDefault="00D420F1"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D420F1" w:rsidRPr="00684CA6" w:rsidRDefault="00D420F1"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D420F1" w:rsidRPr="00684CA6" w:rsidRDefault="00D420F1"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D420F1" w:rsidRPr="00684CA6" w:rsidRDefault="00D420F1"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D420F1" w:rsidRPr="00684CA6" w:rsidRDefault="00D420F1" w:rsidP="00732040">
                          <w:pPr>
                            <w:spacing w:before="120"/>
                            <w:rPr>
                              <w:color w:val="D9E2F3" w:themeColor="accent5" w:themeTint="33"/>
                              <w:sz w:val="36"/>
                              <w:szCs w:val="36"/>
                            </w:rPr>
                          </w:pPr>
                        </w:p>
                        <w:p w:rsidR="00D420F1" w:rsidRPr="00684CA6" w:rsidRDefault="00D420F1"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D420F1" w:rsidRPr="00DF51D6" w:rsidRDefault="00D420F1"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Rensburg</w:t>
                          </w:r>
                          <w:r w:rsidRPr="00684CA6">
                            <w:rPr>
                              <w:color w:val="D9E2F3" w:themeColor="accent5" w:themeTint="33"/>
                              <w:sz w:val="24"/>
                              <w:szCs w:val="36"/>
                            </w:rPr>
                            <w:tab/>
                            <w:t>25911864</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D420F1" w:rsidRPr="00684CA6" w:rsidRDefault="00D420F1"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D420F1" w:rsidRPr="00FF5906" w:rsidRDefault="00D420F1"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r w:rsidR="00BA376B" w:rsidRPr="00BA376B">
        <w:rPr>
          <w:sz w:val="32"/>
        </w:rPr>
        <w:t xml:space="preserve">Blockchain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r w:rsidR="00E07F09">
        <w:t xml:space="preserve">blockchain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Rossouw for providing professional tips and assistance and to </w:t>
      </w:r>
      <w:r w:rsidR="007D7D06">
        <w:t>Zander Labuschagne</w:t>
      </w:r>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EC43DF">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EC43DF">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EC43DF">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EC43DF">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EC43DF">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EC43DF">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C43DF">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C43DF">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C43DF">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C43DF">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C43DF">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C43DF">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w:t>
      </w:r>
      <w:proofErr w:type="spellStart"/>
      <w:r w:rsidR="00636705">
        <w:t>blockch</w:t>
      </w:r>
      <w:r w:rsidR="005C7D19">
        <w:t>ch</w:t>
      </w:r>
      <w:r w:rsidR="00636705">
        <w:t>ain</w:t>
      </w:r>
      <w:proofErr w:type="spellEnd"/>
      <w:r w:rsidR="00636705">
        <w:t xml:space="preserve"> technology. </w:t>
      </w:r>
      <w:r w:rsidR="005C7D19" w:rsidRPr="001D45C1">
        <w:rPr>
          <w:rFonts w:cs="Arial"/>
          <w:color w:val="000000"/>
        </w:rPr>
        <w:t>Blockchain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blockchain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blockchain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r>
        <w:t xml:space="preserve">Blockchain is a relevantly new concept </w:t>
      </w:r>
      <w:r w:rsidR="00302A6E">
        <w:t xml:space="preserve">to digital currently -it was been around for a </w:t>
      </w:r>
      <w:r w:rsidR="006B1D31">
        <w:t>mere</w:t>
      </w:r>
      <w:r w:rsidR="00302A6E">
        <w:t xml:space="preserve"> decade. </w:t>
      </w:r>
      <w:r w:rsidR="00750F51">
        <w:t xml:space="preserve">According to King and Nadal (2012:1-4), blockchain made its first appearance in 2008 when Satoshi Nakamoto </w:t>
      </w:r>
      <w:r w:rsidR="006B1D31">
        <w:t xml:space="preserve">implemented blockchain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blockchain enabled Bitcoin), </w:t>
      </w:r>
      <w:r w:rsidR="00BB7EE0">
        <w:t xml:space="preserve">had its downfalls in the beginning </w:t>
      </w:r>
      <w:r w:rsidR="00A779F1">
        <w:t xml:space="preserve">of implementation and still today. There are many users that feel unsecure of the whole concept of blockchain. However, </w:t>
      </w:r>
      <w:r w:rsidR="00B26544">
        <w:t xml:space="preserve">according to </w:t>
      </w:r>
      <w:proofErr w:type="spellStart"/>
      <w:r w:rsidR="00B26544" w:rsidRPr="00B26544">
        <w:t>Ateniese</w:t>
      </w:r>
      <w:proofErr w:type="spellEnd"/>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RIP implemented this blockchain technology and a</w:t>
      </w:r>
      <w:r w:rsidR="00BD09F0">
        <w:t>lso can predict a positive worthiness</w:t>
      </w:r>
      <w:r>
        <w:t xml:space="preserve">. </w:t>
      </w:r>
      <w:r w:rsidR="006142AB">
        <w:t>Unfortunately, as blockchain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 xml:space="preserve">iods expirations that may occur for external sourcing e.g. </w:t>
      </w:r>
      <w:proofErr w:type="spellStart"/>
      <w:r w:rsidR="002E55F8">
        <w:t>GitKraken</w:t>
      </w:r>
      <w:proofErr w:type="spellEnd"/>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t>
      </w:r>
      <w:proofErr w:type="spellStart"/>
      <w:r w:rsidR="00F55C40">
        <w:t>Webstorm</w:t>
      </w:r>
      <w:proofErr w:type="spellEnd"/>
      <w:r w:rsidR="00F55C40">
        <w:t xml:space="preserve">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blockchain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534CDE" w:rsidRDefault="00534CDE" w:rsidP="00534CDE">
      <w:proofErr w:type="spellStart"/>
      <w:r w:rsidRPr="00437E3B">
        <w:rPr>
          <w:highlight w:val="yellow"/>
        </w:rPr>
        <w:t>Datastructure</w:t>
      </w:r>
      <w:proofErr w:type="spellEnd"/>
    </w:p>
    <w:p w:rsidR="00D175BB" w:rsidRDefault="00D175BB" w:rsidP="00603F8B"/>
    <w:p w:rsidR="00A764B5" w:rsidRDefault="00A764B5">
      <w:pPr>
        <w:jc w:val="left"/>
      </w:pPr>
      <w:r>
        <w:br w:type="page"/>
      </w:r>
    </w:p>
    <w:p w:rsidR="00A764B5" w:rsidRDefault="00A764B5" w:rsidP="00A764B5">
      <w:pPr>
        <w:pStyle w:val="Title"/>
        <w:numPr>
          <w:ilvl w:val="0"/>
          <w:numId w:val="26"/>
        </w:numPr>
      </w:pPr>
      <w:bookmarkStart w:id="14" w:name="_Toc494991187"/>
      <w:r>
        <w:lastRenderedPageBreak/>
        <w:t>Feasibility Analysis</w:t>
      </w:r>
      <w:bookmarkEnd w:id="14"/>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5" w:name="_Toc494991188"/>
      <w:r>
        <w:t>Operational Feasibility</w:t>
      </w:r>
      <w:bookmarkEnd w:id="15"/>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security,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6" w:name="_Toc494991189"/>
      <w:r>
        <w:t>Performance</w:t>
      </w:r>
      <w:bookmarkEnd w:id="16"/>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7" w:name="_Toc494991190"/>
      <w:r>
        <w:t>Information</w:t>
      </w:r>
      <w:bookmarkEnd w:id="17"/>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18" w:name="_Toc494991191"/>
      <w:r>
        <w:t>Economics</w:t>
      </w:r>
      <w:bookmarkEnd w:id="18"/>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19" w:name="_Toc494991192"/>
      <w:r>
        <w:t>Control/ Security</w:t>
      </w:r>
      <w:bookmarkEnd w:id="19"/>
    </w:p>
    <w:p w:rsidR="005C1053" w:rsidRDefault="00856D01" w:rsidP="00956894">
      <w:pPr>
        <w:pStyle w:val="ListParagraph"/>
        <w:numPr>
          <w:ilvl w:val="0"/>
          <w:numId w:val="28"/>
        </w:numPr>
        <w:spacing w:after="0"/>
      </w:pPr>
      <w:r>
        <w:t xml:space="preserve">RIP uses blockchain-enabled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0" w:name="_Toc494991193"/>
      <w:r>
        <w:t>Efficiency</w:t>
      </w:r>
      <w:bookmarkEnd w:id="20"/>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1" w:name="_Toc494991194"/>
      <w:r>
        <w:t>Services</w:t>
      </w:r>
      <w:bookmarkEnd w:id="21"/>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2" w:name="_Toc494991195"/>
      <w:r>
        <w:t>Cultural/ Political Feasibility</w:t>
      </w:r>
      <w:bookmarkEnd w:id="22"/>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(blockchain)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3" w:name="_Toc494991196"/>
      <w:r>
        <w:t>Technical Feasibility</w:t>
      </w:r>
      <w:bookmarkEnd w:id="23"/>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4" w:name="_Toc494991197"/>
      <w:r>
        <w:t>Schedule Feasibility</w:t>
      </w:r>
      <w:bookmarkEnd w:id="24"/>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5" w:name="_Toc494991198"/>
      <w:r>
        <w:t>Economic Feasibility</w:t>
      </w:r>
      <w:bookmarkEnd w:id="25"/>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6" w:name="_Toc494991199"/>
      <w:r>
        <w:t>Legal Feasibility</w:t>
      </w:r>
      <w:bookmarkEnd w:id="26"/>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7" w:name="_Toc494991200"/>
      <w:r>
        <w:t xml:space="preserve">Presentation of </w:t>
      </w:r>
      <w:r w:rsidR="00353544">
        <w:t>Procedure</w:t>
      </w:r>
      <w:bookmarkEnd w:id="27"/>
    </w:p>
    <w:p w:rsidR="005A6DCC" w:rsidRDefault="005A6DCC" w:rsidP="00585F68">
      <w:pPr>
        <w:pStyle w:val="Heading1"/>
        <w:numPr>
          <w:ilvl w:val="1"/>
          <w:numId w:val="26"/>
        </w:numPr>
      </w:pPr>
      <w:bookmarkStart w:id="28" w:name="_Toc494991201"/>
      <w:r>
        <w:t>Hypothesis</w:t>
      </w:r>
      <w:bookmarkEnd w:id="28"/>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29" w:name="_Toc494991202"/>
      <w:r>
        <w:lastRenderedPageBreak/>
        <w:t>Planning</w:t>
      </w:r>
      <w:bookmarkEnd w:id="29"/>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w:t>
      </w:r>
      <w:proofErr w:type="spellStart"/>
      <w:r w:rsidR="000A466A">
        <w:t>GitKraken</w:t>
      </w:r>
      <w:proofErr w:type="spellEnd"/>
      <w:r w:rsidR="000A466A">
        <w:t xml:space="preserve">. </w:t>
      </w:r>
      <w:proofErr w:type="spellStart"/>
      <w:r w:rsidR="00595106">
        <w:t>GitKraken</w:t>
      </w:r>
      <w:proofErr w:type="spellEnd"/>
      <w:r w:rsidR="00595106">
        <w:t xml:space="preserve">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blockchain.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0" w:name="_Toc494991203"/>
      <w:r>
        <w:t>Procedure</w:t>
      </w:r>
      <w:bookmarkEnd w:id="30"/>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proofErr w:type="spellStart"/>
            <w:r>
              <w:rPr>
                <w:b w:val="0"/>
              </w:rPr>
              <w:t>Webstorm</w:t>
            </w:r>
            <w:proofErr w:type="spellEnd"/>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proofErr w:type="spellStart"/>
            <w:r>
              <w:rPr>
                <w:b w:val="0"/>
              </w:rPr>
              <w:t>GitKraken</w:t>
            </w:r>
            <w:proofErr w:type="spellEnd"/>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534CDE">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r>
              <w:t>Ethereum – used for cryptocurrency payment engine and frameworks the blockchain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r w:rsidR="00534CDE">
        <w:t>??</w:t>
      </w:r>
    </w:p>
    <w:p w:rsidR="009A60BE" w:rsidRPr="008D0CAE" w:rsidRDefault="009A60BE" w:rsidP="008D0CAE"/>
    <w:p w:rsidR="007954CE" w:rsidRDefault="007954CE" w:rsidP="00585F68">
      <w:pPr>
        <w:pStyle w:val="Heading1"/>
        <w:numPr>
          <w:ilvl w:val="1"/>
          <w:numId w:val="26"/>
        </w:numPr>
      </w:pPr>
      <w:bookmarkStart w:id="31" w:name="_Toc494991204"/>
      <w:r>
        <w:lastRenderedPageBreak/>
        <w:t>Motivation</w:t>
      </w:r>
      <w:bookmarkEnd w:id="31"/>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2" w:name="_Toc494991205"/>
      <w:r>
        <w:t>Ways of Measuring Performance</w:t>
      </w:r>
      <w:bookmarkEnd w:id="32"/>
    </w:p>
    <w:p w:rsidR="00061CD0" w:rsidRDefault="00061CD0" w:rsidP="00585F68">
      <w:pPr>
        <w:pStyle w:val="Heading1"/>
        <w:numPr>
          <w:ilvl w:val="1"/>
          <w:numId w:val="26"/>
        </w:numPr>
        <w:ind w:left="709"/>
      </w:pPr>
      <w:bookmarkStart w:id="33" w:name="_Toc494991206"/>
      <w:r>
        <w:t>Personal Observation</w:t>
      </w:r>
      <w:bookmarkEnd w:id="33"/>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4" w:name="_Toc494991207"/>
      <w:r>
        <w:t>Oral Reports</w:t>
      </w:r>
      <w:bookmarkEnd w:id="34"/>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5" w:name="_Toc494991208"/>
      <w:r>
        <w:t>Written Reports</w:t>
      </w:r>
      <w:bookmarkEnd w:id="35"/>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6" w:name="_Toc494991209"/>
      <w:r>
        <w:t>Results and Findings</w:t>
      </w:r>
      <w:bookmarkEnd w:id="36"/>
    </w:p>
    <w:p w:rsidR="00534CDE" w:rsidRDefault="00534CDE" w:rsidP="00534CDE">
      <w:pPr>
        <w:pStyle w:val="Heading1"/>
        <w:numPr>
          <w:ilvl w:val="1"/>
          <w:numId w:val="26"/>
        </w:numPr>
      </w:pPr>
      <w:bookmarkStart w:id="37" w:name="_Toc494991185"/>
      <w:r>
        <w:t>Prototype Testing</w:t>
      </w:r>
      <w:bookmarkEnd w:id="37"/>
    </w:p>
    <w:p w:rsidR="00534CDE" w:rsidRDefault="00534CDE" w:rsidP="00534CDE">
      <w:r w:rsidRPr="00DF6405">
        <w:t>Discovery Prototyping was used to see</w:t>
      </w:r>
      <w:r>
        <w:t xml:space="preserve"> the reactions of the users as well as the overall experience of RIP. It was also used</w:t>
      </w:r>
      <w:r w:rsidRPr="00DF6405">
        <w:t xml:space="preserve"> to verify the requirements</w:t>
      </w:r>
      <w:r>
        <w:t xml:space="preserve"> and improvements</w:t>
      </w:r>
      <w:r w:rsidRPr="00DF6405">
        <w:t xml:space="preserve"> thereof. It was made clear that since this was a prototype, the system was incomplete and emphasized that the ultimate program </w:t>
      </w:r>
      <w:r>
        <w:t>may</w:t>
      </w:r>
      <w:r w:rsidRPr="00DF6405">
        <w:t xml:space="preserve"> </w:t>
      </w:r>
      <w:r>
        <w:t>appear</w:t>
      </w:r>
      <w:r w:rsidRPr="00DF6405">
        <w:t xml:space="preserve"> different and have more/less functionalities.</w:t>
      </w:r>
    </w:p>
    <w:p w:rsidR="00534CDE" w:rsidRDefault="00534CDE" w:rsidP="00534CDE">
      <w:r>
        <w:rPr>
          <w:highlight w:val="yellow"/>
        </w:rPr>
        <w:t>IMAGES / Screenshots</w:t>
      </w:r>
    </w:p>
    <w:p w:rsidR="00534CDE" w:rsidRDefault="00534CDE" w:rsidP="00534CDE"/>
    <w:p w:rsidR="00534CDE" w:rsidRDefault="00534CDE" w:rsidP="00534CDE">
      <w:pPr>
        <w:pStyle w:val="Heading1"/>
        <w:numPr>
          <w:ilvl w:val="1"/>
          <w:numId w:val="26"/>
        </w:numPr>
      </w:pPr>
      <w:bookmarkStart w:id="38" w:name="_Toc494991186"/>
      <w:r>
        <w:t>Result</w:t>
      </w:r>
      <w:bookmarkEnd w:id="38"/>
    </w:p>
    <w:p w:rsidR="00534CDE" w:rsidRDefault="00534CDE" w:rsidP="00534CDE">
      <w:r>
        <w:t xml:space="preserve">The prototype resulted in a successful achievement of the objectives and goals. There were some bugs and glitches in the prototype, however, the purpose of the prototype was to search for these issues and see the overall running of the application in a real scenario. These issues have been later dealt by and fixed. Users of the application seemed satisfied and had a pleasant experience. </w:t>
      </w:r>
      <w:proofErr w:type="gramStart"/>
      <w:r>
        <w:t>It  was</w:t>
      </w:r>
      <w:proofErr w:type="gramEnd"/>
      <w:r>
        <w:t xml:space="preserve"> also found that </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blockchain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w:t>
      </w:r>
      <w:r w:rsidR="00750BC5">
        <w:rPr>
          <w:rFonts w:cs="Arial"/>
          <w:color w:val="000000"/>
        </w:rPr>
        <w:lastRenderedPageBreak/>
        <w:t xml:space="preserve">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proofErr w:type="spellStart"/>
      <w:r w:rsidRPr="006034DE">
        <w:rPr>
          <w:shd w:val="clear" w:color="auto" w:fill="FFFFFF"/>
        </w:rPr>
        <w:t>Ateniese</w:t>
      </w:r>
      <w:proofErr w:type="spellEnd"/>
      <w:r w:rsidRPr="006034DE">
        <w:rPr>
          <w:shd w:val="clear" w:color="auto" w:fill="FFFFFF"/>
        </w:rPr>
        <w:t xml:space="preserve">, G., </w:t>
      </w:r>
      <w:proofErr w:type="spellStart"/>
      <w:r w:rsidRPr="006034DE">
        <w:rPr>
          <w:shd w:val="clear" w:color="auto" w:fill="FFFFFF"/>
        </w:rPr>
        <w:t>Magri</w:t>
      </w:r>
      <w:proofErr w:type="spellEnd"/>
      <w:r w:rsidRPr="006034DE">
        <w:rPr>
          <w:shd w:val="clear" w:color="auto" w:fill="FFFFFF"/>
        </w:rPr>
        <w:t xml:space="preserve">, B., </w:t>
      </w:r>
      <w:proofErr w:type="spellStart"/>
      <w:r w:rsidRPr="006034DE">
        <w:rPr>
          <w:shd w:val="clear" w:color="auto" w:fill="FFFFFF"/>
        </w:rPr>
        <w:t>Venturi</w:t>
      </w:r>
      <w:proofErr w:type="spellEnd"/>
      <w:r w:rsidRPr="006034DE">
        <w:rPr>
          <w:shd w:val="clear" w:color="auto" w:fill="FFFFFF"/>
        </w:rPr>
        <w:t>, D. and Andrade, E., 2017, April. Redactable blockchain–or–rewriting history in bitcoin and friends. In </w:t>
      </w:r>
      <w:r w:rsidRPr="006034DE">
        <w:rPr>
          <w:i/>
          <w:iCs/>
          <w:shd w:val="clear" w:color="auto" w:fill="FFFFFF"/>
        </w:rPr>
        <w:t>Security and Privacy (</w:t>
      </w:r>
      <w:proofErr w:type="spellStart"/>
      <w:r w:rsidRPr="006034DE">
        <w:rPr>
          <w:i/>
          <w:iCs/>
          <w:shd w:val="clear" w:color="auto" w:fill="FFFFFF"/>
        </w:rPr>
        <w:t>EuroS&amp;P</w:t>
      </w:r>
      <w:proofErr w:type="spellEnd"/>
      <w:r w:rsidRPr="006034DE">
        <w:rPr>
          <w:i/>
          <w:iCs/>
          <w:shd w:val="clear" w:color="auto" w:fill="FFFFFF"/>
        </w:rPr>
        <w:t>),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t xml:space="preserve">King, S. and Nadal, S., 2012. </w:t>
      </w:r>
      <w:proofErr w:type="spellStart"/>
      <w:r>
        <w:rPr>
          <w:shd w:val="clear" w:color="auto" w:fill="FFFFFF"/>
        </w:rPr>
        <w:t>Ppcoin</w:t>
      </w:r>
      <w:proofErr w:type="spellEnd"/>
      <w:r>
        <w:rPr>
          <w:shd w:val="clear" w:color="auto" w:fill="FFFFFF"/>
        </w:rPr>
        <w:t>: Peer-to-peer crypto-currency with proof-of-stake. </w:t>
      </w:r>
      <w:r>
        <w:rPr>
          <w:i/>
          <w:iCs/>
          <w:shd w:val="clear" w:color="auto" w:fill="FFFFFF"/>
        </w:rPr>
        <w:t>self-published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 xml:space="preserve">Kroll, J.A., Davey, I.C. and </w:t>
      </w:r>
      <w:proofErr w:type="spellStart"/>
      <w:r>
        <w:rPr>
          <w:shd w:val="clear" w:color="auto" w:fill="FFFFFF"/>
        </w:rPr>
        <w:t>Felten</w:t>
      </w:r>
      <w:proofErr w:type="spellEnd"/>
      <w:r>
        <w:rPr>
          <w:shd w:val="clear" w:color="auto" w:fill="FFFFFF"/>
        </w:rPr>
        <w:t>,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r>
        <w:rPr>
          <w:shd w:val="clear" w:color="auto" w:fill="FFFFFF"/>
        </w:rPr>
        <w:t>Nakamoto,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Swan, M. 2015. Blockchain: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Z. Labuschagne</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r w:rsidR="005474D8">
              <w:rPr>
                <w:b w:val="0"/>
              </w:rPr>
              <w:t>Rossouw</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r w:rsidR="00E919EA" w:rsidRPr="0073678F" w:rsidTr="00E919EA">
        <w:tc>
          <w:tcPr>
            <w:cnfStyle w:val="001000000000" w:firstRow="0" w:lastRow="0" w:firstColumn="1" w:lastColumn="0" w:oddVBand="0" w:evenVBand="0" w:oddHBand="0" w:evenHBand="0" w:firstRowFirstColumn="0" w:firstRowLastColumn="0" w:lastRowFirstColumn="0" w:lastRowLastColumn="0"/>
            <w:tcW w:w="3681" w:type="dxa"/>
          </w:tcPr>
          <w:p w:rsidR="00E919EA" w:rsidRPr="0073678F" w:rsidRDefault="00E919EA" w:rsidP="00D420F1">
            <w:pPr>
              <w:rPr>
                <w:b w:val="0"/>
              </w:rPr>
            </w:pPr>
            <w:r>
              <w:rPr>
                <w:b w:val="0"/>
              </w:rPr>
              <w:t>ROI</w:t>
            </w:r>
          </w:p>
        </w:tc>
        <w:tc>
          <w:tcPr>
            <w:tcW w:w="5953" w:type="dxa"/>
          </w:tcPr>
          <w:p w:rsidR="00E919EA" w:rsidRPr="0073678F" w:rsidRDefault="00E919EA" w:rsidP="00D420F1">
            <w:pPr>
              <w:cnfStyle w:val="000000000000" w:firstRow="0" w:lastRow="0" w:firstColumn="0" w:lastColumn="0" w:oddVBand="0" w:evenVBand="0" w:oddHBand="0" w:evenHBand="0" w:firstRowFirstColumn="0" w:firstRowLastColumn="0" w:lastRowFirstColumn="0" w:lastRowLastColumn="0"/>
            </w:pPr>
            <w:r>
              <w:t>Return on Investment</w:t>
            </w: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w:t>
      </w:r>
      <w:proofErr w:type="gramStart"/>
      <w:r w:rsidRPr="00B25A16">
        <w:t>( table</w:t>
      </w:r>
      <w:proofErr w:type="gramEnd"/>
      <w:r w:rsidRPr="00B25A16">
        <w:t xml:space="preserv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t>
      </w:r>
      <w:proofErr w:type="gramStart"/>
      <w:r w:rsidR="00B7250E">
        <w:t xml:space="preserve">with </w:t>
      </w:r>
      <w:r>
        <w:t xml:space="preserve"> ----</w:t>
      </w:r>
      <w:proofErr w:type="gramEnd"/>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blockchain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t>
      </w:r>
      <w:proofErr w:type="spellStart"/>
      <w:r w:rsidR="00407ABC">
        <w:t>Webstorm</w:t>
      </w:r>
      <w:proofErr w:type="spellEnd"/>
      <w:r w:rsidR="00407ABC">
        <w:t xml:space="preserve">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CF50C8">
        <w:t xml:space="preserve">The Truffle framework was used to </w:t>
      </w:r>
      <w:r w:rsidR="00C55CEE" w:rsidRPr="00CF50C8">
        <w:t>implement</w:t>
      </w:r>
      <w:r w:rsidR="00325354" w:rsidRPr="00CF50C8">
        <w:t xml:space="preserve"> the </w:t>
      </w:r>
      <w:proofErr w:type="spellStart"/>
      <w:r w:rsidR="00325354" w:rsidRPr="00CF50C8">
        <w:t>ethereum</w:t>
      </w:r>
      <w:proofErr w:type="spellEnd"/>
      <w:r w:rsidR="00325354" w:rsidRPr="00CF50C8">
        <w:t xml:space="preserve">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 xml:space="preserve">or to use </w:t>
      </w:r>
      <w:proofErr w:type="spellStart"/>
      <w:r w:rsidR="000424D7">
        <w:t>BigChainDB</w:t>
      </w:r>
      <w:proofErr w:type="spellEnd"/>
      <w:r w:rsidR="000424D7">
        <w:t xml:space="preserve"> for the database instead of MySQL</w:t>
      </w:r>
      <w:r w:rsidR="001E2688">
        <w:t>,</w:t>
      </w:r>
      <w:r w:rsidR="00D23EEE">
        <w:t xml:space="preserve"> or</w:t>
      </w:r>
      <w:r w:rsidR="001E2688">
        <w:t xml:space="preserve"> </w:t>
      </w:r>
      <w:r w:rsidR="00D23EEE">
        <w:t>not implementing blockchain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w:t>
      </w:r>
      <w:proofErr w:type="spellStart"/>
      <w:r w:rsidR="00B8705A">
        <w:t>BigChainDB</w:t>
      </w:r>
      <w:proofErr w:type="spellEnd"/>
      <w:r w:rsidR="00B8705A">
        <w:t xml:space="preserve">, it has been found that </w:t>
      </w:r>
      <w:proofErr w:type="spellStart"/>
      <w:r w:rsidR="00B8705A">
        <w:t>BigChainDB</w:t>
      </w:r>
      <w:proofErr w:type="spellEnd"/>
      <w:r w:rsidR="00B8705A">
        <w:t xml:space="preserve"> has a very short trial period (and currently Abstract has no sponsors, payment can be of an issue), as well as implementing </w:t>
      </w:r>
      <w:proofErr w:type="spellStart"/>
      <w:r w:rsidR="00B8705A">
        <w:t>BigChainDB</w:t>
      </w:r>
      <w:proofErr w:type="spellEnd"/>
      <w:r w:rsidR="00B8705A">
        <w:t xml:space="preserve">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w:t>
      </w:r>
      <w:proofErr w:type="spellStart"/>
      <w:r w:rsidR="00BD73FC">
        <w:t>MediaFire</w:t>
      </w:r>
      <w:proofErr w:type="spellEnd"/>
      <w:r w:rsidR="00BD73FC">
        <w:t xml:space="preserve">, </w:t>
      </w:r>
      <w:proofErr w:type="spellStart"/>
      <w:r w:rsidR="00BD73FC">
        <w:t>SugarSync</w:t>
      </w:r>
      <w:proofErr w:type="spellEnd"/>
      <w:r w:rsidR="00BD73FC">
        <w:t xml:space="preserve">, and </w:t>
      </w:r>
      <w:proofErr w:type="spellStart"/>
      <w:r w:rsidR="00BD73FC">
        <w:t>ZumoDrive</w:t>
      </w:r>
      <w:proofErr w:type="spellEnd"/>
      <w:r w:rsidR="00BD73FC">
        <w:t xml:space="preser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w:t>
      </w:r>
      <w:proofErr w:type="spellStart"/>
      <w:r w:rsidR="003C629F">
        <w:t>cyberlocker</w:t>
      </w:r>
      <w:proofErr w:type="spellEnd"/>
      <w:r w:rsidR="003C629F">
        <w:t xml:space="preserve"> </w:t>
      </w:r>
      <w:r w:rsidR="00CA2D28">
        <w:t>industry (</w:t>
      </w:r>
      <w:proofErr w:type="spellStart"/>
      <w:r w:rsidR="00CA2D28" w:rsidRPr="00CA2D28">
        <w:t>Stantchev</w:t>
      </w:r>
      <w:proofErr w:type="spellEnd"/>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 xml:space="preserve">research result complied by Go-Gulf (2011), 91.5% of digital files are made available through </w:t>
      </w:r>
      <w:proofErr w:type="spellStart"/>
      <w:r w:rsidR="003C629F">
        <w:t>cyberlocker</w:t>
      </w:r>
      <w:proofErr w:type="spellEnd"/>
      <w:r w:rsidR="003C629F">
        <w:t xml:space="preserve">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 xml:space="preserve">Uploaded, MEGA.nz, </w:t>
      </w:r>
      <w:proofErr w:type="spellStart"/>
      <w:r w:rsidR="00D357FB">
        <w:t>MediaFire</w:t>
      </w:r>
      <w:proofErr w:type="spellEnd"/>
      <w:r w:rsidR="00D357FB">
        <w:t xml:space="preserve">, </w:t>
      </w:r>
      <w:proofErr w:type="spellStart"/>
      <w:r w:rsidR="00D357FB">
        <w:t>Volafile</w:t>
      </w:r>
      <w:proofErr w:type="spellEnd"/>
      <w:r w:rsidR="00D357FB">
        <w:t>,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 xml:space="preserve">Due to the fact that 70% of the people using file hosting websites do not feel any guilt in violating copyright laws (Go-Gulf, 2011). </w:t>
      </w:r>
      <w:r w:rsidR="001F6EFB">
        <w:t>U</w:t>
      </w:r>
      <w:r>
        <w:t xml:space="preserve">sing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8363A7" w:rsidRDefault="0008273D" w:rsidP="00335CBC">
      <w:r w:rsidRPr="0008273D">
        <w:rPr>
          <w:highlight w:val="yellow"/>
        </w:rPr>
        <w:t>!!!!!!!!!!!!!!!!!!!!!!!!!!!</w:t>
      </w:r>
    </w:p>
    <w:p w:rsidR="00B952B8" w:rsidRDefault="00B952B8" w:rsidP="00335CBC">
      <w:r>
        <w:lastRenderedPageBreak/>
        <w:t>4.6.1 Risks</w:t>
      </w:r>
    </w:p>
    <w:p w:rsidR="00EC43DF" w:rsidRDefault="00B952B8" w:rsidP="00335CBC">
      <w:r>
        <w:t>4.6.2 Sensitivity Analysis</w:t>
      </w:r>
    </w:p>
    <w:p w:rsidR="00EF14EF" w:rsidRDefault="00B952B8" w:rsidP="00335CBC">
      <w:r>
        <w:t xml:space="preserve">Sensitivity </w:t>
      </w:r>
      <w:r w:rsidR="003D6007">
        <w:t>a</w:t>
      </w:r>
      <w:r>
        <w:t>nalysis is a modelling technique that supports modellers in their decision making</w:t>
      </w:r>
      <w:r w:rsidR="003D6007">
        <w:t xml:space="preserve">. </w:t>
      </w:r>
      <w:r>
        <w:t xml:space="preserve"> </w:t>
      </w:r>
      <w:r w:rsidR="0096299F">
        <w:t>Sensitivity analysis draws a financial model, revolving around a target variable and how other variables can influence the target variable</w:t>
      </w:r>
      <w:r w:rsidR="003D6007">
        <w:t xml:space="preserve"> (Pannell 1997).</w:t>
      </w:r>
      <w:r w:rsidR="0096299F">
        <w:t xml:space="preserve"> To perform a complete sensitivity analysis</w:t>
      </w:r>
      <w:r w:rsidR="00F97008">
        <w:t>,</w:t>
      </w:r>
      <w:r w:rsidR="0096299F">
        <w:t xml:space="preserve"> variables are monitored and </w:t>
      </w:r>
      <w:r w:rsidR="00F97008">
        <w:t>relationships</w:t>
      </w:r>
      <w:r w:rsidR="0096299F">
        <w:t xml:space="preserve"> </w:t>
      </w:r>
      <w:r w:rsidR="00F97008">
        <w:t>between</w:t>
      </w:r>
      <w:r w:rsidR="0096299F">
        <w:t xml:space="preserve"> variables are </w:t>
      </w:r>
      <w:r w:rsidR="00F97008">
        <w:t>established to identify the best possible solution.</w:t>
      </w:r>
    </w:p>
    <w:p w:rsidR="00EF14EF" w:rsidRDefault="00F97008" w:rsidP="00335CBC">
      <w:r>
        <w:t>Regarding</w:t>
      </w:r>
      <w:r w:rsidR="003D6007">
        <w:t xml:space="preserve"> our application RIP, we will discuss the values and factors that can cause change and errors </w:t>
      </w:r>
      <w:r w:rsidR="00EF14EF">
        <w:t xml:space="preserve">in our environment. The target variable for RIP will be profit which includes price </w:t>
      </w:r>
      <w:r w:rsidR="006B2BCE">
        <w:t>of</w:t>
      </w:r>
      <w:r w:rsidR="00EF14EF">
        <w:t xml:space="preserve"> </w:t>
      </w:r>
      <w:r w:rsidR="006B2BCE">
        <w:t>content</w:t>
      </w:r>
      <w:r w:rsidR="00EF14EF">
        <w:t xml:space="preserve">, amount of </w:t>
      </w:r>
      <w:r>
        <w:t>sales and revenue percentage. The profit margin we will be calculating is before any external factors (even liabilities) are applied which can</w:t>
      </w:r>
      <w:r w:rsidR="00EF14EF">
        <w:t xml:space="preserve"> be </w:t>
      </w:r>
      <w:r>
        <w:t>represented</w:t>
      </w:r>
      <w:r w:rsidR="00EF14EF">
        <w:t xml:space="preserve"> with the</w:t>
      </w:r>
      <w:r>
        <w:t xml:space="preserve"> following</w:t>
      </w:r>
      <w:r w:rsidR="00EF14EF">
        <w:t xml:space="preserve"> equation</w:t>
      </w:r>
      <w:r>
        <w:t>.</w:t>
      </w:r>
      <w:r w:rsidR="006B2BCE">
        <w:t xml:space="preserve"> </w:t>
      </w:r>
    </w:p>
    <w:p w:rsidR="006B2BCE" w:rsidRPr="00335CBC" w:rsidRDefault="003D6007" w:rsidP="006B2BCE">
      <w:r>
        <w:t xml:space="preserve"> </w:t>
      </w:r>
      <m:oMath>
        <m:r>
          <m:rPr>
            <m:sty m:val="p"/>
          </m:rPr>
          <w:rPr>
            <w:rFonts w:ascii="Cambria Math" w:hAnsi="Cambria Math"/>
          </w:rPr>
          <w:br/>
        </m:r>
      </m:oMath>
      <m:oMathPara>
        <m:oMath>
          <m:r>
            <m:rPr>
              <m:sty m:val="p"/>
            </m:rPr>
            <w:rPr>
              <w:rFonts w:ascii="Cambria Math" w:hAnsi="Cambria Math"/>
            </w:rPr>
            <m:t>[</m:t>
          </m:r>
          <m:d>
            <m:dPr>
              <m:ctrlPr>
                <w:rPr>
                  <w:rFonts w:ascii="Cambria Math" w:hAnsi="Cambria Math"/>
                </w:rPr>
              </m:ctrlPr>
            </m:dPr>
            <m:e>
              <m:r>
                <m:rPr>
                  <m:sty m:val="p"/>
                </m:rPr>
                <w:rPr>
                  <w:rFonts w:ascii="Cambria Math" w:hAnsi="Cambria Math"/>
                </w:rPr>
                <m:t>Price of Content</m:t>
              </m:r>
            </m:e>
          </m:d>
          <m:r>
            <w:rPr>
              <w:rFonts w:ascii="Cambria Math" w:hAnsi="Cambria Math"/>
            </w:rPr>
            <m:t>×</m:t>
          </m:r>
          <m:d>
            <m:dPr>
              <m:ctrlPr>
                <w:rPr>
                  <w:rFonts w:ascii="Cambria Math" w:hAnsi="Cambria Math"/>
                  <w:i/>
                </w:rPr>
              </m:ctrlPr>
            </m:dPr>
            <m:e>
              <m:r>
                <w:rPr>
                  <w:rFonts w:ascii="Cambria Math" w:hAnsi="Cambria Math"/>
                </w:rPr>
                <m:t>Amount of Sales</m:t>
              </m:r>
            </m:e>
          </m:d>
          <m:r>
            <w:rPr>
              <w:rFonts w:ascii="Cambria Math" w:hAnsi="Cambria Math"/>
            </w:rPr>
            <m:t>×</m:t>
          </m:r>
          <m:d>
            <m:dPr>
              <m:ctrlPr>
                <w:rPr>
                  <w:rFonts w:ascii="Cambria Math" w:hAnsi="Cambria Math"/>
                  <w:i/>
                </w:rPr>
              </m:ctrlPr>
            </m:dPr>
            <m:e>
              <m:r>
                <w:rPr>
                  <w:rFonts w:ascii="Cambria Math" w:hAnsi="Cambria Math"/>
                </w:rPr>
                <m:t>Revenue Percentage</m:t>
              </m:r>
            </m:e>
          </m:d>
          <m:r>
            <w:rPr>
              <w:rFonts w:ascii="Cambria Math" w:hAnsi="Cambria Math"/>
            </w:rPr>
            <m:t>]=</m:t>
          </m:r>
          <m:r>
            <m:rPr>
              <m:sty m:val="p"/>
            </m:rPr>
            <w:rPr>
              <w:rFonts w:ascii="Cambria Math" w:hAnsi="Cambria Math"/>
            </w:rPr>
            <m:t>Profit</m:t>
          </m:r>
        </m:oMath>
      </m:oMathPara>
    </w:p>
    <w:p w:rsidR="003D6007" w:rsidRDefault="00F97008" w:rsidP="00335CBC">
      <w:r>
        <w:t>Further we</w:t>
      </w:r>
      <w:r w:rsidR="006B2BCE">
        <w:t xml:space="preserve"> will discuss the factors (external variables) that can influence the target variable “profit”.</w:t>
      </w:r>
    </w:p>
    <w:p w:rsidR="006B2BCE" w:rsidRDefault="006B2BCE" w:rsidP="00335CBC">
      <w:r w:rsidRPr="006B2BCE">
        <w:rPr>
          <w:b/>
        </w:rPr>
        <w:t>Popularity</w:t>
      </w:r>
      <w:r>
        <w:rPr>
          <w:b/>
        </w:rPr>
        <w:t>,</w:t>
      </w:r>
      <w:r>
        <w:t xml:space="preserve"> is a major influence on profit as, artists that are not renown it can effectively turn the profit earned from a specific artist t</w:t>
      </w:r>
      <w:r w:rsidR="00382342">
        <w:t>o naught, as their “amount of sales” will be more or less equivalent to 0</w:t>
      </w:r>
      <w:r>
        <w:t>, as user are not interested their content or their content will be obscured by the content of the popular artists.</w:t>
      </w:r>
    </w:p>
    <w:p w:rsidR="00D420F1" w:rsidRDefault="00D420F1" w:rsidP="00335CBC">
      <w:r>
        <w:t xml:space="preserve">Popularity is an </w:t>
      </w:r>
      <w:r w:rsidRPr="00D420F1">
        <w:t>aberrant</w:t>
      </w:r>
      <w:r>
        <w:t xml:space="preserve"> variable as it relies on the interest and </w:t>
      </w:r>
      <w:r w:rsidR="00DF2067">
        <w:t>the approval of social groups. P</w:t>
      </w:r>
      <w:r>
        <w:t>opularity can thus change the amount of sales b</w:t>
      </w:r>
      <w:r w:rsidR="00DF2067">
        <w:t xml:space="preserve">y -100% to +100% if not more as in 2006 iTunes sold 2 billion songs (Jobs 2007 page 2) which would result in an unfathomable growth rate. </w:t>
      </w:r>
    </w:p>
    <w:p w:rsidR="00B565AE" w:rsidRDefault="006B2BCE" w:rsidP="00335CBC">
      <w:r w:rsidRPr="00382342">
        <w:rPr>
          <w:b/>
        </w:rPr>
        <w:t>Monetary Worth,</w:t>
      </w:r>
      <w:r>
        <w:t xml:space="preserve"> </w:t>
      </w:r>
      <w:r w:rsidR="00382342">
        <w:t>is the factor, where artists place a value on their product, i.e. they feel that the average amount that song is sold for on RIP should be more (or less). Another scenario is where an artist or company demands a larger share in revenue decreasing profit for Abstract.</w:t>
      </w:r>
    </w:p>
    <w:p w:rsidR="00DF2067" w:rsidRDefault="00DF2067" w:rsidP="00335CBC">
      <w:r>
        <w:t xml:space="preserve">Much like popularity, monetary worth can also fluctuate but this variable is under the control of RIP as an artist may place a value on their product, however RIP places the final value and without accepting our contract, which states revenue percentage and boundaries for </w:t>
      </w:r>
      <w:r>
        <w:t>monetary worth</w:t>
      </w:r>
      <w:r>
        <w:t xml:space="preserve"> they cannot make use of RIP’s services.</w:t>
      </w:r>
    </w:p>
    <w:p w:rsidR="006B2BCE" w:rsidRDefault="00382342" w:rsidP="00335CBC">
      <w:r w:rsidRPr="00E919EA">
        <w:rPr>
          <w:b/>
        </w:rPr>
        <w:t>Competition</w:t>
      </w:r>
      <w:r w:rsidR="00F97008" w:rsidRPr="00E919EA">
        <w:rPr>
          <w:b/>
        </w:rPr>
        <w:t>,</w:t>
      </w:r>
      <w:r w:rsidR="00F97008">
        <w:t xml:space="preserve"> in future endeavours, competition can turn into a major factor as they can influence the value that RIP should place on </w:t>
      </w:r>
      <w:r w:rsidR="00E919EA">
        <w:t>products or it competition can take customers interested in our service away from us, which effectively reduces our profit by reducing “price of content” and” amount of sales”.</w:t>
      </w:r>
    </w:p>
    <w:p w:rsidR="00DF2067" w:rsidRDefault="00DF2067" w:rsidP="00335CBC">
      <w:r>
        <w:t>Competition is an external factor that every organization faces, however we are a new product and not many similar products co-exist with RIP, so as of now the threat of competition does not exist. But if the challenge does arise, depending on the state of RIP (social and technological) the competition can have minimal or lingering effects on RIP’s profit margin.</w:t>
      </w:r>
    </w:p>
    <w:p w:rsidR="00D420F1" w:rsidRDefault="00D420F1" w:rsidP="00335CBC">
      <w:r>
        <w:rPr>
          <w:noProof/>
        </w:rPr>
        <w:lastRenderedPageBreak/>
        <w:drawing>
          <wp:inline distT="0" distB="0" distL="0" distR="0">
            <wp:extent cx="612013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860550"/>
                    </a:xfrm>
                    <a:prstGeom prst="rect">
                      <a:avLst/>
                    </a:prstGeom>
                  </pic:spPr>
                </pic:pic>
              </a:graphicData>
            </a:graphic>
          </wp:inline>
        </w:drawing>
      </w:r>
    </w:p>
    <w:p w:rsidR="00B565AE" w:rsidRPr="00E919EA" w:rsidRDefault="00D420F1" w:rsidP="00335CBC">
      <w:r>
        <w:t>An example of structural sensitivity analysis, that displays the basic concept of the formula, however the external factors can fluctuate and change the target variable profit.</w:t>
      </w:r>
    </w:p>
    <w:p w:rsidR="00B952B8" w:rsidRDefault="00B952B8" w:rsidP="00335CBC">
      <w:r>
        <w:t>Sources</w:t>
      </w:r>
    </w:p>
    <w:p w:rsidR="00DF2067" w:rsidRDefault="00DF2067" w:rsidP="00335CBC">
      <w:hyperlink r:id="rId23" w:history="1">
        <w:r w:rsidRPr="00F50F48">
          <w:rPr>
            <w:rStyle w:val="Hyperlink"/>
          </w:rPr>
          <w:t>http://www.immagic.com/eLibrary/SOURCE/APPLE_US/A070206J.doc</w:t>
        </w:r>
      </w:hyperlink>
      <w:r>
        <w:t xml:space="preserve"> link to the statement made by Steve Jobs in 2007, he talks about iTunes and its success basically </w:t>
      </w:r>
    </w:p>
    <w:p w:rsidR="00B952B8" w:rsidRDefault="00B952B8" w:rsidP="00335CBC">
      <w:hyperlink r:id="rId24" w:history="1">
        <w:r w:rsidRPr="00515A2F">
          <w:rPr>
            <w:rStyle w:val="Hyperlink"/>
          </w:rPr>
          <w:t>http://dpannell.fnas.uwa.edu.au/dpap971f.htm</w:t>
        </w:r>
      </w:hyperlink>
      <w:r>
        <w:t xml:space="preserve"> - David J. Pannell (this seems legit enough and it is the most well summed up of all the sources)</w:t>
      </w:r>
      <w:r w:rsidR="00E919EA">
        <w:t xml:space="preserve"> the actual book is reference</w:t>
      </w:r>
      <w:bookmarkStart w:id="50" w:name="_GoBack"/>
      <w:bookmarkEnd w:id="50"/>
      <w:r w:rsidR="00E919EA">
        <w:t>d at the bottom of the link</w:t>
      </w:r>
    </w:p>
    <w:p w:rsidR="00C31664" w:rsidRDefault="00EC1520" w:rsidP="00EC1520">
      <w:pPr>
        <w:pStyle w:val="Heading1"/>
      </w:pPr>
      <w:r>
        <w:t>Return on Investment</w:t>
      </w:r>
    </w:p>
    <w:p w:rsidR="00EC1520" w:rsidRDefault="00EC1520" w:rsidP="00EC1520">
      <w:r>
        <w:t xml:space="preserve">ROI according to </w:t>
      </w:r>
      <w:r w:rsidRPr="001F6EFB">
        <w:rPr>
          <w:highlight w:val="cyan"/>
        </w:rPr>
        <w:t>Bentley (page 425)</w:t>
      </w:r>
      <w:r>
        <w:t xml:space="preserve"> is a technique that compares the lifetime profitability of alternative solutions. It can be calculated by using the calculation presented below.</w:t>
      </w:r>
    </w:p>
    <w:p w:rsidR="00EC1520" w:rsidRPr="00216476" w:rsidRDefault="00EC43DF"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 xml:space="preserve">Target investors of RIP are artists and on a larger </w:t>
      </w:r>
      <w:r w:rsidR="001F6EFB">
        <w:t xml:space="preserve">and smaller </w:t>
      </w:r>
      <w:r>
        <w:t>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$0,70</w:t>
      </w:r>
    </w:p>
    <w:p w:rsidR="00EC1520" w:rsidRPr="00DE5AD4" w:rsidRDefault="00EC1520" w:rsidP="00EC1520">
      <w:pPr>
        <w:jc w:val="center"/>
        <w:rPr>
          <w:rFonts w:ascii="Cambria Math" w:hAnsi="Cambria Math"/>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i/>
        </w:rPr>
      </w:pPr>
      <w:r>
        <w:rPr>
          <w:rFonts w:ascii="Cambria Math" w:hAnsi="Cambria Math"/>
          <w:i/>
        </w:rPr>
        <w:lastRenderedPageBreak/>
        <w:t>(Assuming RIP sold 100 items for $1,00 and the company invests $1000,00)</w:t>
      </w:r>
    </w:p>
    <w:p w:rsidR="00EC1520" w:rsidRPr="00DE5AD4" w:rsidRDefault="00EC1520" w:rsidP="00EC1520">
      <w:pPr>
        <w:jc w:val="center"/>
        <w:rPr>
          <w:rFonts w:ascii="Cambria Math" w:hAnsi="Cambria Math"/>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proofErr w:type="spellStart"/>
      <w:r w:rsidRPr="00241D1A">
        <w:rPr>
          <w:highlight w:val="cyan"/>
        </w:rPr>
        <w:t>Wiederhold</w:t>
      </w:r>
      <w:proofErr w:type="spellEnd"/>
      <w:r w:rsidRPr="00241D1A">
        <w:rPr>
          <w:highlight w:val="cyan"/>
        </w:rPr>
        <w:t xml:space="preserve"> (page 5</w:t>
      </w:r>
      <w:r>
        <w:t xml:space="preserve">) the value intellectual property is “The value of the Intellectual Property is the income it generates over time”. Furthermore, </w:t>
      </w:r>
      <w:proofErr w:type="spellStart"/>
      <w:r>
        <w:t>Wiederhold</w:t>
      </w:r>
      <w:proofErr w:type="spellEnd"/>
      <w:r>
        <w:t xml:space="preserve">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t>Threats from Emerging Technologies</w:t>
      </w:r>
    </w:p>
    <w:p w:rsidR="00060946" w:rsidRDefault="004D088E" w:rsidP="00060946">
      <w:r>
        <w:t xml:space="preserve">According to </w:t>
      </w:r>
      <w:r w:rsidR="003A7BF4" w:rsidRPr="003A7BF4">
        <w:rPr>
          <w:highlight w:val="cyan"/>
        </w:rPr>
        <w:t>Crouch (2016),</w:t>
      </w:r>
      <w:r w:rsidR="003A7BF4">
        <w:t xml:space="preserve"> blockchain,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One of the more popular technology emerging to the current society is IoT or the Internet of Things; many analysis state that the IoT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w:t>
      </w:r>
      <w:proofErr w:type="spellStart"/>
      <w:r w:rsidR="00BC7F7E">
        <w:t>Peot</w:t>
      </w:r>
      <w:proofErr w:type="spellEnd"/>
      <w:r w:rsidR="00BC7F7E">
        <w:t xml:space="preserve">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blockchain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756B8C" w:rsidRPr="00060946" w:rsidRDefault="00756B8C" w:rsidP="00060946"/>
    <w:p w:rsidR="00EC1520" w:rsidRDefault="00EC1520" w:rsidP="00056B12">
      <w:pPr>
        <w:pStyle w:val="NoSpacing"/>
      </w:pPr>
      <w:r w:rsidRPr="00C71543">
        <w:rPr>
          <w:highlight w:val="green"/>
        </w:rPr>
        <w:t>A summary should be given of the main outcome of a full market analysis</w:t>
      </w:r>
      <w:r w:rsidRPr="00B25A16">
        <w:t xml:space="preserve"> which should include consideration of the political and economic environment, confidence in likely service providers (systems or consultants</w:t>
      </w:r>
      <w:proofErr w:type="gramStart"/>
      <w:r w:rsidRPr="00B25A16">
        <w:t>) ,</w:t>
      </w:r>
      <w:proofErr w:type="gramEnd"/>
    </w:p>
    <w:p w:rsidR="00056B12" w:rsidRDefault="00056B12" w:rsidP="00056B12">
      <w:pPr>
        <w:pStyle w:val="NoSpacing"/>
      </w:pPr>
    </w:p>
    <w:p w:rsidR="008375BC" w:rsidRDefault="008375BC" w:rsidP="008375BC"/>
    <w:p w:rsidR="008375BC" w:rsidRDefault="008375BC" w:rsidP="00514D59">
      <w:pPr>
        <w:pStyle w:val="Title"/>
      </w:pPr>
      <w:bookmarkStart w:id="51" w:name="_Toc494991222"/>
      <w:r>
        <w:t>Cost/ Benefit Assessment</w:t>
      </w:r>
      <w:bookmarkEnd w:id="51"/>
    </w:p>
    <w:p w:rsidR="008375BC" w:rsidRPr="00B25A16" w:rsidRDefault="008375BC" w:rsidP="008375BC">
      <w:pPr>
        <w:pStyle w:val="NoSpacing"/>
      </w:pPr>
      <w:r w:rsidRPr="00B25A16">
        <w:t xml:space="preserve">This will clearly identify the cost benefit against the investment that is being made.  This should consist of a simplified presentation of the financial cost/benefit </w:t>
      </w:r>
      <w:proofErr w:type="gramStart"/>
      <w:r w:rsidRPr="00B25A16">
        <w:t>analysis  -</w:t>
      </w:r>
      <w:proofErr w:type="gramEnd"/>
      <w:r w:rsidRPr="00B25A16">
        <w:t xml:space="preserve"> presented in tables or graphs;</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B25A16" w:rsidRDefault="008375BC" w:rsidP="008375BC">
      <w:pPr>
        <w:pStyle w:val="NoSpacing"/>
        <w:numPr>
          <w:ilvl w:val="0"/>
          <w:numId w:val="11"/>
        </w:numPr>
      </w:pPr>
      <w:r w:rsidRPr="00B25A16">
        <w:t>Cost Saving  first 12 months (£)</w:t>
      </w:r>
    </w:p>
    <w:p w:rsidR="008375BC" w:rsidRPr="00B25A16" w:rsidRDefault="008375BC" w:rsidP="008375BC">
      <w:pPr>
        <w:pStyle w:val="NoSpacing"/>
        <w:numPr>
          <w:ilvl w:val="0"/>
          <w:numId w:val="11"/>
        </w:numPr>
      </w:pPr>
      <w:r w:rsidRPr="00B25A16">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lastRenderedPageBreak/>
        <w:t>Total cost (£)</w:t>
      </w:r>
    </w:p>
    <w:p w:rsidR="008375BC" w:rsidRPr="00B25A16" w:rsidRDefault="008375BC" w:rsidP="008375BC">
      <w:pPr>
        <w:pStyle w:val="NoSpacing"/>
        <w:numPr>
          <w:ilvl w:val="0"/>
          <w:numId w:val="11"/>
        </w:numPr>
      </w:pPr>
      <w:r w:rsidRPr="00B25A16">
        <w:t>Cash outlay (£)</w:t>
      </w:r>
    </w:p>
    <w:p w:rsidR="008375BC" w:rsidRPr="00B25A16" w:rsidRDefault="008375BC" w:rsidP="008375BC">
      <w:pPr>
        <w:pStyle w:val="NoSpacing"/>
      </w:pPr>
    </w:p>
    <w:p w:rsidR="008375BC" w:rsidRPr="00B25A16" w:rsidRDefault="008375BC" w:rsidP="008375BC">
      <w:pPr>
        <w:pStyle w:val="NoSpacing"/>
      </w:pPr>
      <w:r w:rsidRPr="00B25A16">
        <w:t>Additionally, an assessment of unquantified Benefits and Costs, and Strategic Contribution should be considered:</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Pr="008375BC" w:rsidRDefault="008375BC" w:rsidP="008375BC">
      <w:pPr>
        <w:pStyle w:val="NoSpacing"/>
      </w:pPr>
      <w:r w:rsidRPr="00B25A16">
        <w:t>Make the impact of the benefit tangible – describe all likely effects and implication</w:t>
      </w:r>
    </w:p>
    <w:p w:rsidR="008375BC" w:rsidRDefault="008375BC" w:rsidP="008375BC"/>
    <w:p w:rsidR="00BF2C17" w:rsidRDefault="00BF2C17" w:rsidP="00BF2C17">
      <w:pPr>
        <w:pStyle w:val="Title"/>
      </w:pPr>
      <w:bookmarkStart w:id="52" w:name="_Toc494991221"/>
      <w:r w:rsidRPr="00012F40">
        <w:t>Assessment of</w:t>
      </w:r>
      <w:r>
        <w:t xml:space="preserve"> Benefits</w:t>
      </w:r>
      <w:bookmarkEnd w:id="52"/>
      <w:r>
        <w:t xml:space="preserve"> </w:t>
      </w:r>
    </w:p>
    <w:p w:rsidR="00BF2C17" w:rsidRPr="00B25A16" w:rsidRDefault="00BF2C17" w:rsidP="00BF2C17">
      <w:pPr>
        <w:pStyle w:val="NoSpacing"/>
      </w:pPr>
      <w:r w:rsidRPr="00B25A16">
        <w:t xml:space="preserve">The benefits to be gained from the investment compared to the alternative of ‘doing nothing’ should be </w:t>
      </w:r>
      <w:proofErr w:type="spellStart"/>
      <w:r w:rsidRPr="00B25A16">
        <w:t>summarised</w:t>
      </w:r>
      <w:proofErr w:type="spellEnd"/>
      <w:r w:rsidRPr="00B25A16">
        <w:t xml:space="preserve">.  Benefits should be identified and </w:t>
      </w:r>
      <w:r w:rsidRPr="009F23C7">
        <w:rPr>
          <w:highlight w:val="green"/>
        </w:rPr>
        <w:t>quantified, as far as possible, in financial terms</w:t>
      </w:r>
      <w:r w:rsidRPr="00B25A16">
        <w:t xml:space="preserve">: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BF2C17" w:rsidRPr="00B25A16" w:rsidRDefault="00BF2C17" w:rsidP="00BF2C17">
      <w:pPr>
        <w:pStyle w:val="NoSpacing"/>
      </w:pPr>
    </w:p>
    <w:p w:rsidR="00BF2C17" w:rsidRDefault="00BF2C17" w:rsidP="00BF2C17">
      <w:pPr>
        <w:pStyle w:val="NoSpacing"/>
      </w:pPr>
      <w:r w:rsidRPr="00B25A16">
        <w:t>A full assessment / explanation of the benefits should be included as an Annex if appropriate.</w:t>
      </w:r>
    </w:p>
    <w:p w:rsidR="00BF2C17" w:rsidRDefault="00BF2C17" w:rsidP="00BF2C17">
      <w:pPr>
        <w:pStyle w:val="NoSpacing"/>
      </w:pPr>
    </w:p>
    <w:p w:rsidR="00BF2C17" w:rsidRDefault="00BF2C17" w:rsidP="00BF2C17"/>
    <w:p w:rsidR="00BF2C17" w:rsidRDefault="00BF2C17" w:rsidP="00BF2C17">
      <w:r>
        <w:t xml:space="preserve">Success </w:t>
      </w:r>
      <w:proofErr w:type="spellStart"/>
      <w:r>
        <w:t>critea</w:t>
      </w:r>
      <w:proofErr w:type="spellEnd"/>
      <w:r>
        <w:t xml:space="preserve">/benefits –what will change to a result of interview </w:t>
      </w:r>
    </w:p>
    <w:p w:rsidR="00BF2C17" w:rsidRDefault="00BF2C17" w:rsidP="00BF2C17">
      <w:r>
        <w:t xml:space="preserve">RIP already possess various benefits in comparison to doing nothing to solve the problem. </w:t>
      </w:r>
    </w:p>
    <w:p w:rsidR="00BF2C17" w:rsidRDefault="00BF2C17"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lastRenderedPageBreak/>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w:t>
      </w:r>
      <w:proofErr w:type="spellStart"/>
      <w:r w:rsidRPr="00B25A16">
        <w:t>summarised</w:t>
      </w:r>
      <w:proofErr w:type="spellEnd"/>
      <w:r w:rsidRPr="00B25A16">
        <w:t xml:space="preserve">,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t>Resource Requirements And Cost</w:t>
      </w:r>
      <w:bookmarkEnd w:id="55"/>
    </w:p>
    <w:p w:rsidR="00D54FDB" w:rsidRDefault="00D54FDB" w:rsidP="00D54FDB">
      <w:pPr>
        <w:pStyle w:val="NoSpacing"/>
      </w:pPr>
      <w:r w:rsidRPr="00B25A16">
        <w:t xml:space="preserve">The resource requirements and costs associated with the recommended option should be </w:t>
      </w:r>
      <w:proofErr w:type="spellStart"/>
      <w:r w:rsidRPr="00B25A16">
        <w:t>summarised</w:t>
      </w:r>
      <w:proofErr w:type="spellEnd"/>
      <w:r w:rsidRPr="00B25A16">
        <w:t xml:space="preserve">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lastRenderedPageBreak/>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proofErr w:type="spellStart"/>
            <w:r w:rsidRPr="00B25A16">
              <w:rPr>
                <w:rFonts w:cs="Arial"/>
              </w:rPr>
              <w:t>Tba</w:t>
            </w:r>
            <w:proofErr w:type="spellEnd"/>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w:t>
      </w:r>
      <w:proofErr w:type="spellStart"/>
      <w:r>
        <w:rPr>
          <w:rFonts w:cs="Arial"/>
          <w:color w:val="222222"/>
          <w:sz w:val="20"/>
          <w:szCs w:val="20"/>
          <w:shd w:val="clear" w:color="auto" w:fill="FFFFFF"/>
        </w:rPr>
        <w:t>Priracy</w:t>
      </w:r>
      <w:proofErr w:type="spellEnd"/>
      <w:r>
        <w:rPr>
          <w:rFonts w:cs="Arial"/>
          <w:color w:val="222222"/>
          <w:sz w:val="20"/>
          <w:szCs w:val="20"/>
          <w:shd w:val="clear" w:color="auto" w:fill="FFFFFF"/>
        </w:rPr>
        <w:t xml:space="preserve"> In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proofErr w:type="spellStart"/>
      <w:r>
        <w:rPr>
          <w:rFonts w:cs="Arial"/>
          <w:color w:val="222222"/>
          <w:sz w:val="20"/>
          <w:szCs w:val="20"/>
          <w:shd w:val="clear" w:color="auto" w:fill="FFFFFF"/>
        </w:rPr>
        <w:t>Stantchev</w:t>
      </w:r>
      <w:proofErr w:type="spellEnd"/>
      <w:r>
        <w:rPr>
          <w:rFonts w:cs="Arial"/>
          <w:color w:val="222222"/>
          <w:sz w:val="20"/>
          <w:szCs w:val="20"/>
          <w:shd w:val="clear" w:color="auto" w:fill="FFFFFF"/>
        </w:rPr>
        <w:t xml:space="preserve">, V., </w:t>
      </w:r>
      <w:proofErr w:type="spellStart"/>
      <w:r>
        <w:rPr>
          <w:rFonts w:cs="Arial"/>
          <w:color w:val="222222"/>
          <w:sz w:val="20"/>
          <w:szCs w:val="20"/>
          <w:shd w:val="clear" w:color="auto" w:fill="FFFFFF"/>
        </w:rPr>
        <w:t>Colomo</w:t>
      </w:r>
      <w:proofErr w:type="spellEnd"/>
      <w:r>
        <w:rPr>
          <w:rFonts w:cs="Arial"/>
          <w:color w:val="222222"/>
          <w:sz w:val="20"/>
          <w:szCs w:val="20"/>
          <w:shd w:val="clear" w:color="auto" w:fill="FFFFFF"/>
        </w:rPr>
        <w:t xml:space="preserve">-Palacios, R., Soto-Acosta, P. and </w:t>
      </w:r>
      <w:proofErr w:type="spellStart"/>
      <w:r>
        <w:rPr>
          <w:rFonts w:cs="Arial"/>
          <w:color w:val="222222"/>
          <w:sz w:val="20"/>
          <w:szCs w:val="20"/>
          <w:shd w:val="clear" w:color="auto" w:fill="FFFFFF"/>
        </w:rPr>
        <w:t>Misra</w:t>
      </w:r>
      <w:proofErr w:type="spellEnd"/>
      <w:r>
        <w:rPr>
          <w:rFonts w:cs="Arial"/>
          <w:color w:val="222222"/>
          <w:sz w:val="20"/>
          <w:szCs w:val="20"/>
          <w:shd w:val="clear" w:color="auto" w:fill="FFFFFF"/>
        </w:rPr>
        <w:t>, S., 2014. Learning management systems and cloud file hosting services: A study on students’ acceptance. </w:t>
      </w:r>
      <w:r>
        <w:rPr>
          <w:rFonts w:cs="Arial"/>
          <w:i/>
          <w:iCs/>
          <w:color w:val="222222"/>
          <w:sz w:val="20"/>
          <w:szCs w:val="20"/>
          <w:shd w:val="clear" w:color="auto" w:fill="FFFFFF"/>
        </w:rPr>
        <w:t xml:space="preserve">Computers in Human </w:t>
      </w:r>
      <w:proofErr w:type="spellStart"/>
      <w:r>
        <w:rPr>
          <w:rFonts w:cs="Arial"/>
          <w:i/>
          <w:iCs/>
          <w:color w:val="222222"/>
          <w:sz w:val="20"/>
          <w:szCs w:val="20"/>
          <w:shd w:val="clear" w:color="auto" w:fill="FFFFFF"/>
        </w:rPr>
        <w:t>Behavior</w:t>
      </w:r>
      <w:proofErr w:type="spellEnd"/>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Pr="00237AE3" w:rsidRDefault="00BC7F7E" w:rsidP="00237AE3">
      <w:r>
        <w:rPr>
          <w:rFonts w:cs="Arial"/>
          <w:color w:val="222222"/>
          <w:sz w:val="20"/>
          <w:szCs w:val="20"/>
          <w:shd w:val="clear" w:color="auto" w:fill="FFFFFF"/>
        </w:rPr>
        <w:t xml:space="preserve">Smith, D.E. and </w:t>
      </w:r>
      <w:proofErr w:type="spellStart"/>
      <w:r>
        <w:rPr>
          <w:rFonts w:cs="Arial"/>
          <w:color w:val="222222"/>
          <w:sz w:val="20"/>
          <w:szCs w:val="20"/>
          <w:shd w:val="clear" w:color="auto" w:fill="FFFFFF"/>
        </w:rPr>
        <w:t>Peot</w:t>
      </w:r>
      <w:proofErr w:type="spellEnd"/>
      <w:r>
        <w:rPr>
          <w:rFonts w:cs="Arial"/>
          <w:color w:val="222222"/>
          <w:sz w:val="20"/>
          <w:szCs w:val="20"/>
          <w:shd w:val="clear" w:color="auto" w:fill="FFFFFF"/>
        </w:rPr>
        <w: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sectPr w:rsidR="00BC7F7E" w:rsidRPr="00237AE3" w:rsidSect="007D751C">
      <w:footerReference w:type="first" r:id="rId25"/>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C2B" w:rsidRDefault="00A33C2B" w:rsidP="00452E37">
      <w:pPr>
        <w:spacing w:after="0" w:line="240" w:lineRule="auto"/>
      </w:pPr>
      <w:r>
        <w:separator/>
      </w:r>
    </w:p>
  </w:endnote>
  <w:endnote w:type="continuationSeparator" w:id="0">
    <w:p w:rsidR="00A33C2B" w:rsidRDefault="00A33C2B"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769802"/>
      <w:docPartObj>
        <w:docPartGallery w:val="Page Numbers (Bottom of Page)"/>
        <w:docPartUnique/>
      </w:docPartObj>
    </w:sdtPr>
    <w:sdtEndPr>
      <w:rPr>
        <w:color w:val="7F7F7F" w:themeColor="background1" w:themeShade="7F"/>
        <w:spacing w:val="60"/>
      </w:rPr>
    </w:sdtEndPr>
    <w:sdtContent>
      <w:p w:rsidR="00D420F1" w:rsidRDefault="00D420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2067">
          <w:rPr>
            <w:noProof/>
          </w:rPr>
          <w:t>0</w:t>
        </w:r>
        <w:r>
          <w:rPr>
            <w:noProof/>
          </w:rPr>
          <w:fldChar w:fldCharType="end"/>
        </w:r>
        <w:r>
          <w:t xml:space="preserve"> | </w:t>
        </w:r>
        <w:r>
          <w:rPr>
            <w:color w:val="7F7F7F" w:themeColor="background1" w:themeShade="7F"/>
            <w:spacing w:val="60"/>
          </w:rPr>
          <w:t>Page</w:t>
        </w:r>
      </w:p>
    </w:sdtContent>
  </w:sdt>
  <w:p w:rsidR="00D420F1" w:rsidRDefault="00D42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840427"/>
      <w:docPartObj>
        <w:docPartGallery w:val="Page Numbers (Bottom of Page)"/>
        <w:docPartUnique/>
      </w:docPartObj>
    </w:sdtPr>
    <w:sdtEndPr>
      <w:rPr>
        <w:color w:val="7F7F7F" w:themeColor="background1" w:themeShade="7F"/>
        <w:spacing w:val="60"/>
      </w:rPr>
    </w:sdtEndPr>
    <w:sdtContent>
      <w:p w:rsidR="00D420F1" w:rsidRDefault="00D420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C8F">
          <w:rPr>
            <w:noProof/>
          </w:rPr>
          <w:t>8</w:t>
        </w:r>
        <w:r>
          <w:rPr>
            <w:noProof/>
          </w:rPr>
          <w:fldChar w:fldCharType="end"/>
        </w:r>
        <w:r>
          <w:t xml:space="preserve"> | </w:t>
        </w:r>
        <w:r>
          <w:rPr>
            <w:color w:val="7F7F7F" w:themeColor="background1" w:themeShade="7F"/>
            <w:spacing w:val="60"/>
          </w:rPr>
          <w:t>Page</w:t>
        </w:r>
      </w:p>
    </w:sdtContent>
  </w:sdt>
  <w:p w:rsidR="00D420F1" w:rsidRDefault="00D42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47529"/>
      <w:docPartObj>
        <w:docPartGallery w:val="Page Numbers (Bottom of Page)"/>
        <w:docPartUnique/>
      </w:docPartObj>
    </w:sdtPr>
    <w:sdtEndPr>
      <w:rPr>
        <w:color w:val="7F7F7F" w:themeColor="background1" w:themeShade="7F"/>
        <w:spacing w:val="60"/>
      </w:rPr>
    </w:sdtEndPr>
    <w:sdtContent>
      <w:p w:rsidR="00D420F1" w:rsidRDefault="00D420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2067">
          <w:rPr>
            <w:noProof/>
          </w:rPr>
          <w:t>1</w:t>
        </w:r>
        <w:r>
          <w:rPr>
            <w:noProof/>
          </w:rPr>
          <w:fldChar w:fldCharType="end"/>
        </w:r>
        <w:r>
          <w:t xml:space="preserve"> | </w:t>
        </w:r>
        <w:r>
          <w:rPr>
            <w:color w:val="7F7F7F" w:themeColor="background1" w:themeShade="7F"/>
            <w:spacing w:val="60"/>
          </w:rPr>
          <w:t>Page</w:t>
        </w:r>
      </w:p>
    </w:sdtContent>
  </w:sdt>
  <w:p w:rsidR="00D420F1" w:rsidRDefault="00D420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F1" w:rsidRDefault="00D420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F1" w:rsidRDefault="00D420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477416"/>
      <w:docPartObj>
        <w:docPartGallery w:val="Page Numbers (Bottom of Page)"/>
        <w:docPartUnique/>
      </w:docPartObj>
    </w:sdtPr>
    <w:sdtEndPr>
      <w:rPr>
        <w:color w:val="7F7F7F" w:themeColor="background1" w:themeShade="7F"/>
        <w:spacing w:val="60"/>
      </w:rPr>
    </w:sdtEndPr>
    <w:sdtContent>
      <w:p w:rsidR="00D420F1" w:rsidRDefault="00D420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C8F">
          <w:rPr>
            <w:noProof/>
          </w:rPr>
          <w:t>9</w:t>
        </w:r>
        <w:r>
          <w:rPr>
            <w:noProof/>
          </w:rPr>
          <w:fldChar w:fldCharType="end"/>
        </w:r>
        <w:r>
          <w:t xml:space="preserve"> | </w:t>
        </w:r>
        <w:r>
          <w:rPr>
            <w:color w:val="7F7F7F" w:themeColor="background1" w:themeShade="7F"/>
            <w:spacing w:val="60"/>
          </w:rPr>
          <w:t>Page</w:t>
        </w:r>
      </w:p>
    </w:sdtContent>
  </w:sdt>
  <w:p w:rsidR="00D420F1" w:rsidRDefault="00D420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791285"/>
      <w:docPartObj>
        <w:docPartGallery w:val="Page Numbers (Bottom of Page)"/>
        <w:docPartUnique/>
      </w:docPartObj>
    </w:sdtPr>
    <w:sdtEndPr>
      <w:rPr>
        <w:color w:val="7F7F7F" w:themeColor="background1" w:themeShade="7F"/>
        <w:spacing w:val="60"/>
      </w:rPr>
    </w:sdtEndPr>
    <w:sdtContent>
      <w:p w:rsidR="00D420F1" w:rsidRDefault="00D420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2067">
          <w:rPr>
            <w:noProof/>
          </w:rPr>
          <w:t>i</w:t>
        </w:r>
        <w:r>
          <w:rPr>
            <w:noProof/>
          </w:rPr>
          <w:fldChar w:fldCharType="end"/>
        </w:r>
        <w:r>
          <w:t xml:space="preserve"> | </w:t>
        </w:r>
        <w:r>
          <w:rPr>
            <w:color w:val="7F7F7F" w:themeColor="background1" w:themeShade="7F"/>
            <w:spacing w:val="60"/>
          </w:rPr>
          <w:t>Page</w:t>
        </w:r>
      </w:p>
    </w:sdtContent>
  </w:sdt>
  <w:p w:rsidR="00D420F1" w:rsidRDefault="00D420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37203"/>
      <w:docPartObj>
        <w:docPartGallery w:val="Page Numbers (Bottom of Page)"/>
        <w:docPartUnique/>
      </w:docPartObj>
    </w:sdtPr>
    <w:sdtEndPr>
      <w:rPr>
        <w:color w:val="7F7F7F" w:themeColor="background1" w:themeShade="7F"/>
        <w:spacing w:val="60"/>
      </w:rPr>
    </w:sdtEndPr>
    <w:sdtContent>
      <w:p w:rsidR="00D420F1" w:rsidRDefault="00D420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2067">
          <w:rPr>
            <w:noProof/>
          </w:rPr>
          <w:t>1</w:t>
        </w:r>
        <w:r>
          <w:rPr>
            <w:noProof/>
          </w:rPr>
          <w:fldChar w:fldCharType="end"/>
        </w:r>
        <w:r>
          <w:t xml:space="preserve"> | </w:t>
        </w:r>
        <w:r>
          <w:rPr>
            <w:color w:val="7F7F7F" w:themeColor="background1" w:themeShade="7F"/>
            <w:spacing w:val="60"/>
          </w:rPr>
          <w:t>Page</w:t>
        </w:r>
      </w:p>
    </w:sdtContent>
  </w:sdt>
  <w:p w:rsidR="00D420F1" w:rsidRDefault="00D4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C2B" w:rsidRDefault="00A33C2B" w:rsidP="00452E37">
      <w:pPr>
        <w:spacing w:after="0" w:line="240" w:lineRule="auto"/>
      </w:pPr>
      <w:r>
        <w:separator/>
      </w:r>
    </w:p>
  </w:footnote>
  <w:footnote w:type="continuationSeparator" w:id="0">
    <w:p w:rsidR="00A33C2B" w:rsidRDefault="00A33C2B" w:rsidP="0045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F1" w:rsidRDefault="00D42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F1" w:rsidRDefault="00D420F1">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7"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1"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24"/>
  </w:num>
  <w:num w:numId="11">
    <w:abstractNumId w:val="18"/>
  </w:num>
  <w:num w:numId="12">
    <w:abstractNumId w:val="7"/>
  </w:num>
  <w:num w:numId="13">
    <w:abstractNumId w:val="6"/>
  </w:num>
  <w:num w:numId="14">
    <w:abstractNumId w:val="4"/>
  </w:num>
  <w:num w:numId="15">
    <w:abstractNumId w:val="21"/>
  </w:num>
  <w:num w:numId="16">
    <w:abstractNumId w:val="17"/>
  </w:num>
  <w:num w:numId="17">
    <w:abstractNumId w:val="15"/>
  </w:num>
  <w:num w:numId="18">
    <w:abstractNumId w:val="10"/>
  </w:num>
  <w:num w:numId="19">
    <w:abstractNumId w:val="23"/>
  </w:num>
  <w:num w:numId="20">
    <w:abstractNumId w:val="27"/>
  </w:num>
  <w:num w:numId="21">
    <w:abstractNumId w:val="26"/>
  </w:num>
  <w:num w:numId="22">
    <w:abstractNumId w:val="22"/>
  </w:num>
  <w:num w:numId="23">
    <w:abstractNumId w:val="16"/>
  </w:num>
  <w:num w:numId="24">
    <w:abstractNumId w:val="9"/>
    <w:lvlOverride w:ilvl="0">
      <w:startOverride w:val="5"/>
    </w:lvlOverride>
  </w:num>
  <w:num w:numId="25">
    <w:abstractNumId w:val="20"/>
  </w:num>
  <w:num w:numId="26">
    <w:abstractNumId w:val="19"/>
  </w:num>
  <w:num w:numId="27">
    <w:abstractNumId w:val="11"/>
  </w:num>
  <w:num w:numId="28">
    <w:abstractNumId w:val="3"/>
  </w:num>
  <w:num w:numId="29">
    <w:abstractNumId w:val="2"/>
  </w:num>
  <w:num w:numId="30">
    <w:abstractNumId w:val="5"/>
  </w:num>
  <w:num w:numId="31">
    <w:abstractNumId w:val="8"/>
  </w:num>
  <w:num w:numId="32">
    <w:abstractNumId w:val="25"/>
  </w:num>
  <w:num w:numId="33">
    <w:abstractNumId w:val="28"/>
  </w:num>
  <w:num w:numId="34">
    <w:abstractNumId w:val="13"/>
  </w:num>
  <w:num w:numId="35">
    <w:abstractNumId w:val="9"/>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7346"/>
    <w:rsid w:val="0005755E"/>
    <w:rsid w:val="00060946"/>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1C8F"/>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6EFB"/>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342"/>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007"/>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181"/>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2875"/>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CDE"/>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BCE"/>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336C"/>
    <w:rsid w:val="006E49E3"/>
    <w:rsid w:val="006E6662"/>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405"/>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39FA"/>
    <w:rsid w:val="008C493F"/>
    <w:rsid w:val="008C6C67"/>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2D9A"/>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299F"/>
    <w:rsid w:val="0096300F"/>
    <w:rsid w:val="009632ED"/>
    <w:rsid w:val="00965564"/>
    <w:rsid w:val="009671AC"/>
    <w:rsid w:val="00970D8C"/>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5F90"/>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3C7"/>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3C2B"/>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5AE"/>
    <w:rsid w:val="00B56DE2"/>
    <w:rsid w:val="00B573DF"/>
    <w:rsid w:val="00B6183F"/>
    <w:rsid w:val="00B64870"/>
    <w:rsid w:val="00B652E4"/>
    <w:rsid w:val="00B65920"/>
    <w:rsid w:val="00B67B1B"/>
    <w:rsid w:val="00B70377"/>
    <w:rsid w:val="00B7093B"/>
    <w:rsid w:val="00B7250E"/>
    <w:rsid w:val="00B7334D"/>
    <w:rsid w:val="00B73AD6"/>
    <w:rsid w:val="00B74F08"/>
    <w:rsid w:val="00B75F87"/>
    <w:rsid w:val="00B80B27"/>
    <w:rsid w:val="00B81818"/>
    <w:rsid w:val="00B819FF"/>
    <w:rsid w:val="00B83C67"/>
    <w:rsid w:val="00B843B1"/>
    <w:rsid w:val="00B844CD"/>
    <w:rsid w:val="00B84FBD"/>
    <w:rsid w:val="00B866DA"/>
    <w:rsid w:val="00B8705A"/>
    <w:rsid w:val="00B91014"/>
    <w:rsid w:val="00B93A30"/>
    <w:rsid w:val="00B93CA9"/>
    <w:rsid w:val="00B94A07"/>
    <w:rsid w:val="00B94D7D"/>
    <w:rsid w:val="00B94F96"/>
    <w:rsid w:val="00B952B8"/>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2C17"/>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664"/>
    <w:rsid w:val="00C31FE6"/>
    <w:rsid w:val="00C33101"/>
    <w:rsid w:val="00C347B2"/>
    <w:rsid w:val="00C35147"/>
    <w:rsid w:val="00C3514A"/>
    <w:rsid w:val="00C40829"/>
    <w:rsid w:val="00C4247F"/>
    <w:rsid w:val="00C42AB4"/>
    <w:rsid w:val="00C4316C"/>
    <w:rsid w:val="00C43FF2"/>
    <w:rsid w:val="00C46F09"/>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92D"/>
    <w:rsid w:val="00CE7616"/>
    <w:rsid w:val="00CE7907"/>
    <w:rsid w:val="00CF01AD"/>
    <w:rsid w:val="00CF0A74"/>
    <w:rsid w:val="00CF0AA5"/>
    <w:rsid w:val="00CF132E"/>
    <w:rsid w:val="00CF138E"/>
    <w:rsid w:val="00CF1491"/>
    <w:rsid w:val="00CF19EE"/>
    <w:rsid w:val="00CF3117"/>
    <w:rsid w:val="00CF50C8"/>
    <w:rsid w:val="00CF5743"/>
    <w:rsid w:val="00CF57CA"/>
    <w:rsid w:val="00CF6882"/>
    <w:rsid w:val="00CF6C0F"/>
    <w:rsid w:val="00CF6F53"/>
    <w:rsid w:val="00CF7248"/>
    <w:rsid w:val="00CF77E9"/>
    <w:rsid w:val="00D01FFA"/>
    <w:rsid w:val="00D02A7E"/>
    <w:rsid w:val="00D02C1D"/>
    <w:rsid w:val="00D04AC4"/>
    <w:rsid w:val="00D04F28"/>
    <w:rsid w:val="00D05687"/>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37A"/>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0F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067"/>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87D47"/>
    <w:rsid w:val="00E901C8"/>
    <w:rsid w:val="00E90F36"/>
    <w:rsid w:val="00E919EA"/>
    <w:rsid w:val="00E91B4A"/>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C78"/>
    <w:rsid w:val="00EB6FAB"/>
    <w:rsid w:val="00EB7A9E"/>
    <w:rsid w:val="00EC1520"/>
    <w:rsid w:val="00EC3199"/>
    <w:rsid w:val="00EC31CA"/>
    <w:rsid w:val="00EC3D55"/>
    <w:rsid w:val="00EC407D"/>
    <w:rsid w:val="00EC43DF"/>
    <w:rsid w:val="00EC4C10"/>
    <w:rsid w:val="00EC5C6D"/>
    <w:rsid w:val="00ED04DE"/>
    <w:rsid w:val="00ED080E"/>
    <w:rsid w:val="00ED1330"/>
    <w:rsid w:val="00ED3563"/>
    <w:rsid w:val="00ED4822"/>
    <w:rsid w:val="00ED4E03"/>
    <w:rsid w:val="00ED577D"/>
    <w:rsid w:val="00ED6023"/>
    <w:rsid w:val="00ED6486"/>
    <w:rsid w:val="00EE17D6"/>
    <w:rsid w:val="00EE17F9"/>
    <w:rsid w:val="00EE30FC"/>
    <w:rsid w:val="00EE3E0C"/>
    <w:rsid w:val="00EE68B2"/>
    <w:rsid w:val="00EE71B1"/>
    <w:rsid w:val="00EE78CD"/>
    <w:rsid w:val="00EF14EF"/>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008"/>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2E33"/>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E0E1"/>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 w:type="character" w:styleId="UnresolvedMention">
    <w:name w:val="Unresolved Mention"/>
    <w:basedOn w:val="DefaultParagraphFont"/>
    <w:uiPriority w:val="99"/>
    <w:semiHidden/>
    <w:unhideWhenUsed/>
    <w:rsid w:val="00B952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pannell.fnas.uwa.edu.au/dpap971f.htm"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immagic.com/eLibrary/SOURCE/APPLE_US/A070206J.doc"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115-482B-905E-93EE4BA1A75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15-482B-905E-93EE4BA1A75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115-482B-905E-93EE4BA1A75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115-482B-905E-93EE4BA1A75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115-482B-905E-93EE4BA1A75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115-482B-905E-93EE4BA1A75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115-482B-905E-93EE4BA1A759}"/>
              </c:ext>
            </c:extLst>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115-482B-905E-93EE4BA1A759}"/>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extLst>
            <c:ext xmlns:c16="http://schemas.microsoft.com/office/drawing/2014/chart" uri="{C3380CC4-5D6E-409C-BE32-E72D297353CC}">
              <c16:uniqueId val="{0000000E-0115-482B-905E-93EE4BA1A759}"/>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81EE7-D0F0-4680-BD37-C5B191C7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28</Pages>
  <Words>7644</Words>
  <Characters>43574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51116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Zander</cp:lastModifiedBy>
  <cp:revision>24</cp:revision>
  <dcterms:created xsi:type="dcterms:W3CDTF">2017-10-09T20:27:00Z</dcterms:created>
  <dcterms:modified xsi:type="dcterms:W3CDTF">2017-10-11T20:13:00Z</dcterms:modified>
</cp:coreProperties>
</file>