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080e14"/>
          <w:sz w:val="24"/>
          <w:szCs w:val="24"/>
          <w:highlight w:val="white"/>
        </w:rPr>
      </w:pPr>
      <w:r w:rsidDel="00000000" w:rsidR="00000000" w:rsidRPr="00000000">
        <w:rPr>
          <w:i w:val="1"/>
          <w:color w:val="080e14"/>
          <w:sz w:val="24"/>
          <w:szCs w:val="24"/>
          <w:highlight w:val="white"/>
          <w:rtl w:val="0"/>
        </w:rPr>
        <w:t xml:space="preserve">Un sondage de l’Institut CSA </w:t>
      </w:r>
      <w:hyperlink r:id="rId6">
        <w:r w:rsidDel="00000000" w:rsidR="00000000" w:rsidRPr="00000000">
          <w:rPr>
            <w:i w:val="1"/>
            <w:color w:val="cc152c"/>
            <w:sz w:val="24"/>
            <w:szCs w:val="24"/>
            <w:highlight w:val="white"/>
            <w:rtl w:val="0"/>
          </w:rPr>
          <w:t xml:space="preserve">pour CNews</w:t>
        </w:r>
      </w:hyperlink>
      <w:r w:rsidDel="00000000" w:rsidR="00000000" w:rsidRPr="00000000">
        <w:rPr>
          <w:i w:val="1"/>
          <w:color w:val="080e14"/>
          <w:sz w:val="24"/>
          <w:szCs w:val="24"/>
          <w:highlight w:val="white"/>
          <w:rtl w:val="0"/>
        </w:rPr>
        <w:t xml:space="preserve"> nous le disait, le 11 novembre dernier : « 66 % des Français estiment qu’il y a trop d’immigrés extra-européens en France. »</w:t>
      </w:r>
    </w:p>
    <w:p w:rsidR="00000000" w:rsidDel="00000000" w:rsidP="00000000" w:rsidRDefault="00000000" w:rsidRPr="00000000" w14:paraId="00000002">
      <w:pPr>
        <w:rPr>
          <w:i w:val="1"/>
          <w:color w:val="080e14"/>
          <w:sz w:val="24"/>
          <w:szCs w:val="24"/>
          <w:highlight w:val="white"/>
        </w:rPr>
      </w:pPr>
      <w:r w:rsidDel="00000000" w:rsidR="00000000" w:rsidRPr="00000000">
        <w:rPr>
          <w:rtl w:val="0"/>
        </w:rPr>
      </w:r>
    </w:p>
    <w:p w:rsidR="00000000" w:rsidDel="00000000" w:rsidP="00000000" w:rsidRDefault="00000000" w:rsidRPr="00000000" w14:paraId="00000003">
      <w:pPr>
        <w:rPr>
          <w:i w:val="1"/>
          <w:color w:val="080e14"/>
          <w:sz w:val="24"/>
          <w:szCs w:val="24"/>
          <w:highlight w:val="white"/>
        </w:rPr>
      </w:pPr>
      <w:r w:rsidDel="00000000" w:rsidR="00000000" w:rsidRPr="00000000">
        <w:rPr>
          <w:i w:val="1"/>
          <w:color w:val="080e14"/>
          <w:sz w:val="24"/>
          <w:szCs w:val="24"/>
          <w:highlight w:val="white"/>
          <w:rtl w:val="0"/>
        </w:rPr>
        <w:t xml:space="preserve">Famille : Argument d’autorité basé sur la compétence.</w:t>
      </w:r>
    </w:p>
    <w:p w:rsidR="00000000" w:rsidDel="00000000" w:rsidP="00000000" w:rsidRDefault="00000000" w:rsidRPr="00000000" w14:paraId="00000004">
      <w:pPr>
        <w:rPr>
          <w:i w:val="1"/>
          <w:color w:val="080e14"/>
          <w:sz w:val="24"/>
          <w:szCs w:val="24"/>
          <w:highlight w:val="white"/>
        </w:rPr>
      </w:pPr>
      <w:r w:rsidDel="00000000" w:rsidR="00000000" w:rsidRPr="00000000">
        <w:rPr>
          <w:rtl w:val="0"/>
        </w:rPr>
      </w:r>
    </w:p>
    <w:p w:rsidR="00000000" w:rsidDel="00000000" w:rsidP="00000000" w:rsidRDefault="00000000" w:rsidRPr="00000000" w14:paraId="00000005">
      <w:pPr>
        <w:rPr>
          <w:i w:val="1"/>
          <w:color w:val="38761d"/>
          <w:sz w:val="24"/>
          <w:szCs w:val="24"/>
          <w:highlight w:val="white"/>
        </w:rPr>
      </w:pPr>
      <w:r w:rsidDel="00000000" w:rsidR="00000000" w:rsidRPr="00000000">
        <w:rPr>
          <w:i w:val="1"/>
          <w:color w:val="38761d"/>
          <w:sz w:val="24"/>
          <w:szCs w:val="24"/>
          <w:highlight w:val="white"/>
          <w:rtl w:val="0"/>
        </w:rPr>
        <w:t xml:space="preserve">Un institut de sondage [CSA] nous dit le [11 Novembre] que [66]% [des Français] estiment que [il y a trop d’immigrés extra-européens en France].</w:t>
      </w:r>
    </w:p>
    <w:p w:rsidR="00000000" w:rsidDel="00000000" w:rsidP="00000000" w:rsidRDefault="00000000" w:rsidRPr="00000000" w14:paraId="00000006">
      <w:pPr>
        <w:rPr>
          <w:i w:val="1"/>
          <w:color w:val="080e14"/>
          <w:sz w:val="24"/>
          <w:szCs w:val="24"/>
          <w:highlight w:val="white"/>
        </w:rPr>
      </w:pPr>
      <w:r w:rsidDel="00000000" w:rsidR="00000000" w:rsidRPr="00000000">
        <w:rPr>
          <w:rtl w:val="0"/>
        </w:rPr>
      </w:r>
    </w:p>
    <w:p w:rsidR="00000000" w:rsidDel="00000000" w:rsidP="00000000" w:rsidRDefault="00000000" w:rsidRPr="00000000" w14:paraId="00000007">
      <w:pPr>
        <w:rPr>
          <w:i w:val="1"/>
          <w:color w:val="ff0000"/>
          <w:sz w:val="24"/>
          <w:szCs w:val="24"/>
          <w:highlight w:val="white"/>
        </w:rPr>
      </w:pPr>
      <w:r w:rsidDel="00000000" w:rsidR="00000000" w:rsidRPr="00000000">
        <w:rPr>
          <w:i w:val="1"/>
          <w:color w:val="ff0000"/>
          <w:sz w:val="24"/>
          <w:szCs w:val="24"/>
          <w:highlight w:val="white"/>
          <w:rtl w:val="0"/>
        </w:rPr>
        <w:t xml:space="preserve">Un institut de sondage [nom de l’institut] nous dit le [date] que [nombre]% [d’une population] estime que [contenue thématique de l’argument]. </w:t>
      </w:r>
    </w:p>
    <w:p w:rsidR="00000000" w:rsidDel="00000000" w:rsidP="00000000" w:rsidRDefault="00000000" w:rsidRPr="00000000" w14:paraId="00000008">
      <w:pPr>
        <w:rPr>
          <w:i w:val="1"/>
          <w:color w:val="080e14"/>
          <w:sz w:val="24"/>
          <w:szCs w:val="24"/>
          <w:highlight w:val="white"/>
        </w:rPr>
      </w:pPr>
      <w:r w:rsidDel="00000000" w:rsidR="00000000" w:rsidRPr="00000000">
        <w:rPr>
          <w:rtl w:val="0"/>
        </w:rPr>
      </w:r>
    </w:p>
    <w:p w:rsidR="00000000" w:rsidDel="00000000" w:rsidP="00000000" w:rsidRDefault="00000000" w:rsidRPr="00000000" w14:paraId="00000009">
      <w:pPr>
        <w:rPr>
          <w:i w:val="1"/>
          <w:color w:val="080e14"/>
          <w:sz w:val="24"/>
          <w:szCs w:val="24"/>
          <w:highlight w:val="white"/>
        </w:rPr>
      </w:pPr>
      <w:r w:rsidDel="00000000" w:rsidR="00000000" w:rsidRPr="00000000">
        <w:rPr>
          <w:rtl w:val="0"/>
        </w:rPr>
      </w:r>
    </w:p>
    <w:p w:rsidR="00000000" w:rsidDel="00000000" w:rsidP="00000000" w:rsidRDefault="00000000" w:rsidRPr="00000000" w14:paraId="0000000A">
      <w:pPr>
        <w:rPr>
          <w:i w:val="1"/>
          <w:color w:val="080e14"/>
          <w:sz w:val="24"/>
          <w:szCs w:val="24"/>
          <w:highlight w:val="white"/>
        </w:rPr>
      </w:pPr>
      <w:r w:rsidDel="00000000" w:rsidR="00000000" w:rsidRPr="00000000">
        <w:rPr>
          <w:i w:val="1"/>
          <w:color w:val="080e14"/>
          <w:sz w:val="24"/>
          <w:szCs w:val="24"/>
          <w:highlight w:val="white"/>
          <w:rtl w:val="0"/>
        </w:rPr>
        <w:t xml:space="preserve">************************************************************************************************</w:t>
      </w:r>
    </w:p>
    <w:p w:rsidR="00000000" w:rsidDel="00000000" w:rsidP="00000000" w:rsidRDefault="00000000" w:rsidRPr="00000000" w14:paraId="0000000B">
      <w:pPr>
        <w:rPr>
          <w:i w:val="1"/>
          <w:color w:val="080e14"/>
          <w:sz w:val="24"/>
          <w:szCs w:val="24"/>
          <w:highlight w:val="white"/>
        </w:rPr>
      </w:pPr>
      <w:r w:rsidDel="00000000" w:rsidR="00000000" w:rsidRPr="00000000">
        <w:rPr>
          <w:rtl w:val="0"/>
        </w:rPr>
      </w:r>
    </w:p>
    <w:p w:rsidR="00000000" w:rsidDel="00000000" w:rsidP="00000000" w:rsidRDefault="00000000" w:rsidRPr="00000000" w14:paraId="0000000C">
      <w:pPr>
        <w:rPr>
          <w:i w:val="1"/>
          <w:color w:val="080e14"/>
          <w:sz w:val="24"/>
          <w:szCs w:val="24"/>
          <w:highlight w:val="white"/>
        </w:rPr>
      </w:pPr>
      <w:r w:rsidDel="00000000" w:rsidR="00000000" w:rsidRPr="00000000">
        <w:rPr>
          <w:i w:val="1"/>
          <w:color w:val="080e14"/>
          <w:sz w:val="24"/>
          <w:szCs w:val="24"/>
          <w:highlight w:val="white"/>
          <w:rtl w:val="0"/>
        </w:rPr>
        <w:t xml:space="preserve">Marc* est restaurateur ouistrehamais. Il assiste à la même scène. Il nous raconte : « Ces migrants soudanais tournent autour des voitures des touristes anglais, ouvrent les coffres pour tenter de s'y installer clandestinement. J'ai vu des touristes particulièrement choqués lorsqu'ils ont découvert des clandestins dans leur caravane.»</w:t>
      </w:r>
    </w:p>
    <w:p w:rsidR="00000000" w:rsidDel="00000000" w:rsidP="00000000" w:rsidRDefault="00000000" w:rsidRPr="00000000" w14:paraId="0000000D">
      <w:pPr>
        <w:rPr>
          <w:i w:val="1"/>
          <w:color w:val="080e14"/>
          <w:sz w:val="24"/>
          <w:szCs w:val="24"/>
          <w:highlight w:val="white"/>
        </w:rPr>
      </w:pPr>
      <w:r w:rsidDel="00000000" w:rsidR="00000000" w:rsidRPr="00000000">
        <w:rPr>
          <w:rtl w:val="0"/>
        </w:rPr>
      </w:r>
    </w:p>
    <w:p w:rsidR="00000000" w:rsidDel="00000000" w:rsidP="00000000" w:rsidRDefault="00000000" w:rsidRPr="00000000" w14:paraId="0000000E">
      <w:pPr>
        <w:rPr>
          <w:i w:val="1"/>
          <w:color w:val="080e14"/>
          <w:sz w:val="24"/>
          <w:szCs w:val="24"/>
          <w:highlight w:val="white"/>
        </w:rPr>
      </w:pPr>
      <w:r w:rsidDel="00000000" w:rsidR="00000000" w:rsidRPr="00000000">
        <w:rPr>
          <w:i w:val="1"/>
          <w:color w:val="080e14"/>
          <w:sz w:val="24"/>
          <w:szCs w:val="24"/>
          <w:highlight w:val="white"/>
          <w:rtl w:val="0"/>
        </w:rPr>
        <w:t xml:space="preserve">Famille : argument d’autorité basé sur le témoignage.</w:t>
      </w:r>
    </w:p>
    <w:p w:rsidR="00000000" w:rsidDel="00000000" w:rsidP="00000000" w:rsidRDefault="00000000" w:rsidRPr="00000000" w14:paraId="0000000F">
      <w:pPr>
        <w:rPr>
          <w:i w:val="1"/>
          <w:color w:val="080e14"/>
          <w:sz w:val="24"/>
          <w:szCs w:val="24"/>
          <w:highlight w:val="white"/>
        </w:rPr>
      </w:pPr>
      <w:r w:rsidDel="00000000" w:rsidR="00000000" w:rsidRPr="00000000">
        <w:rPr>
          <w:rtl w:val="0"/>
        </w:rPr>
      </w:r>
    </w:p>
    <w:p w:rsidR="00000000" w:rsidDel="00000000" w:rsidP="00000000" w:rsidRDefault="00000000" w:rsidRPr="00000000" w14:paraId="00000010">
      <w:pPr>
        <w:rPr>
          <w:i w:val="1"/>
          <w:color w:val="38761d"/>
          <w:sz w:val="24"/>
          <w:szCs w:val="24"/>
          <w:highlight w:val="white"/>
        </w:rPr>
      </w:pPr>
      <w:r w:rsidDel="00000000" w:rsidR="00000000" w:rsidRPr="00000000">
        <w:rPr>
          <w:i w:val="1"/>
          <w:color w:val="38761d"/>
          <w:sz w:val="24"/>
          <w:szCs w:val="24"/>
          <w:highlight w:val="white"/>
          <w:rtl w:val="0"/>
        </w:rPr>
        <w:t xml:space="preserve">[Marc] est [restaurateur] [ouistrehamais] [il assiste à la même scène]. Il nous raconte : [les migrants soudanais tournent autour des voitures des touristes anglais, ouvrent les coffres pour tenter de s'y installer clandestinement].</w:t>
      </w:r>
    </w:p>
    <w:p w:rsidR="00000000" w:rsidDel="00000000" w:rsidP="00000000" w:rsidRDefault="00000000" w:rsidRPr="00000000" w14:paraId="00000011">
      <w:pPr>
        <w:rPr>
          <w:i w:val="1"/>
          <w:color w:val="38761d"/>
          <w:sz w:val="24"/>
          <w:szCs w:val="24"/>
          <w:highlight w:val="white"/>
        </w:rPr>
      </w:pPr>
      <w:r w:rsidDel="00000000" w:rsidR="00000000" w:rsidRPr="00000000">
        <w:rPr>
          <w:rtl w:val="0"/>
        </w:rPr>
      </w:r>
    </w:p>
    <w:p w:rsidR="00000000" w:rsidDel="00000000" w:rsidP="00000000" w:rsidRDefault="00000000" w:rsidRPr="00000000" w14:paraId="00000012">
      <w:pPr>
        <w:rPr>
          <w:i w:val="1"/>
          <w:color w:val="ff0000"/>
          <w:sz w:val="24"/>
          <w:szCs w:val="24"/>
          <w:highlight w:val="white"/>
        </w:rPr>
      </w:pPr>
      <w:r w:rsidDel="00000000" w:rsidR="00000000" w:rsidRPr="00000000">
        <w:rPr>
          <w:i w:val="1"/>
          <w:color w:val="ff0000"/>
          <w:sz w:val="24"/>
          <w:szCs w:val="24"/>
          <w:highlight w:val="white"/>
          <w:rtl w:val="0"/>
        </w:rPr>
        <w:t xml:space="preserve">[Nom de l’acteur] est [fonction] [lieu] [rapport avec les faits]. Il nous raconte : [énoncé thématique de l’argument]. </w:t>
      </w:r>
    </w:p>
    <w:p w:rsidR="00000000" w:rsidDel="00000000" w:rsidP="00000000" w:rsidRDefault="00000000" w:rsidRPr="00000000" w14:paraId="00000013">
      <w:pPr>
        <w:rPr>
          <w:i w:val="1"/>
          <w:color w:val="080e14"/>
          <w:sz w:val="24"/>
          <w:szCs w:val="24"/>
          <w:highlight w:val="white"/>
        </w:rPr>
      </w:pPr>
      <w:r w:rsidDel="00000000" w:rsidR="00000000" w:rsidRPr="00000000">
        <w:rPr>
          <w:rtl w:val="0"/>
        </w:rPr>
      </w:r>
    </w:p>
    <w:p w:rsidR="00000000" w:rsidDel="00000000" w:rsidP="00000000" w:rsidRDefault="00000000" w:rsidRPr="00000000" w14:paraId="00000014">
      <w:pPr>
        <w:rPr>
          <w:i w:val="1"/>
          <w:color w:val="080e14"/>
          <w:sz w:val="24"/>
          <w:szCs w:val="24"/>
          <w:highlight w:val="white"/>
        </w:rPr>
      </w:pPr>
      <w:r w:rsidDel="00000000" w:rsidR="00000000" w:rsidRPr="00000000">
        <w:rPr>
          <w:rtl w:val="0"/>
        </w:rPr>
      </w:r>
    </w:p>
    <w:p w:rsidR="00000000" w:rsidDel="00000000" w:rsidP="00000000" w:rsidRDefault="00000000" w:rsidRPr="00000000" w14:paraId="00000015">
      <w:pPr>
        <w:rPr>
          <w:i w:val="1"/>
          <w:color w:val="080e14"/>
          <w:sz w:val="24"/>
          <w:szCs w:val="24"/>
          <w:highlight w:val="white"/>
        </w:rPr>
      </w:pPr>
      <w:r w:rsidDel="00000000" w:rsidR="00000000" w:rsidRPr="00000000">
        <w:rPr>
          <w:i w:val="1"/>
          <w:color w:val="080e14"/>
          <w:sz w:val="24"/>
          <w:szCs w:val="24"/>
          <w:highlight w:val="white"/>
          <w:rtl w:val="0"/>
        </w:rPr>
        <w:t xml:space="preserve">************************************************************************************************</w:t>
      </w:r>
    </w:p>
    <w:p w:rsidR="00000000" w:rsidDel="00000000" w:rsidP="00000000" w:rsidRDefault="00000000" w:rsidRPr="00000000" w14:paraId="00000016">
      <w:pPr>
        <w:rPr>
          <w:i w:val="1"/>
          <w:color w:val="080e14"/>
          <w:sz w:val="24"/>
          <w:szCs w:val="24"/>
          <w:highlight w:val="white"/>
        </w:rPr>
      </w:pPr>
      <w:r w:rsidDel="00000000" w:rsidR="00000000" w:rsidRPr="00000000">
        <w:rPr>
          <w:rtl w:val="0"/>
        </w:rPr>
      </w:r>
    </w:p>
    <w:p w:rsidR="00000000" w:rsidDel="00000000" w:rsidP="00000000" w:rsidRDefault="00000000" w:rsidRPr="00000000" w14:paraId="00000017">
      <w:pPr>
        <w:rPr>
          <w:i w:val="1"/>
          <w:color w:val="080e14"/>
          <w:sz w:val="24"/>
          <w:szCs w:val="24"/>
          <w:highlight w:val="white"/>
        </w:rPr>
      </w:pPr>
      <w:r w:rsidDel="00000000" w:rsidR="00000000" w:rsidRPr="00000000">
        <w:rPr>
          <w:i w:val="1"/>
          <w:color w:val="080e14"/>
          <w:sz w:val="24"/>
          <w:szCs w:val="24"/>
          <w:highlight w:val="white"/>
          <w:rtl w:val="0"/>
        </w:rPr>
        <w:t xml:space="preserve">Famille : Argument d’autorité basé sur la compétence.</w:t>
      </w:r>
    </w:p>
    <w:p w:rsidR="00000000" w:rsidDel="00000000" w:rsidP="00000000" w:rsidRDefault="00000000" w:rsidRPr="00000000" w14:paraId="00000018">
      <w:pPr>
        <w:rPr>
          <w:i w:val="1"/>
          <w:color w:val="080e14"/>
          <w:sz w:val="24"/>
          <w:szCs w:val="24"/>
          <w:highlight w:val="white"/>
        </w:rPr>
      </w:pPr>
      <w:r w:rsidDel="00000000" w:rsidR="00000000" w:rsidRPr="00000000">
        <w:rPr>
          <w:rtl w:val="0"/>
        </w:rPr>
      </w:r>
    </w:p>
    <w:p w:rsidR="00000000" w:rsidDel="00000000" w:rsidP="00000000" w:rsidRDefault="00000000" w:rsidRPr="00000000" w14:paraId="00000019">
      <w:pPr>
        <w:rPr>
          <w:i w:val="1"/>
          <w:color w:val="191919"/>
          <w:sz w:val="24"/>
          <w:szCs w:val="24"/>
        </w:rPr>
      </w:pPr>
      <w:r w:rsidDel="00000000" w:rsidR="00000000" w:rsidRPr="00000000">
        <w:rPr>
          <w:i w:val="1"/>
          <w:color w:val="191919"/>
          <w:sz w:val="24"/>
          <w:szCs w:val="24"/>
          <w:rtl w:val="0"/>
        </w:rPr>
        <w:t xml:space="preserve">«Dans tous les pays, </w:t>
      </w:r>
      <w:hyperlink r:id="rId7">
        <w:r w:rsidDel="00000000" w:rsidR="00000000" w:rsidRPr="00000000">
          <w:rPr>
            <w:i w:val="1"/>
            <w:color w:val="e60004"/>
            <w:sz w:val="24"/>
            <w:szCs w:val="24"/>
            <w:u w:val="single"/>
            <w:rtl w:val="0"/>
          </w:rPr>
          <w:t xml:space="preserve">la contribution des immigrés </w:t>
        </w:r>
      </w:hyperlink>
      <w:r w:rsidDel="00000000" w:rsidR="00000000" w:rsidRPr="00000000">
        <w:rPr>
          <w:i w:val="1"/>
          <w:color w:val="191919"/>
          <w:sz w:val="24"/>
          <w:szCs w:val="24"/>
          <w:rtl w:val="0"/>
        </w:rPr>
        <w:t xml:space="preserve">sous la forme d’impôts et de cotisations est supérieure aux dépenses que les pays consacrent à leur protection sociale, leur santé et leur éducation», écrit l’OCDE, dans ce rapport qui porte sur ses 25 Etats membres entre 2006 et 2018.</w:t>
      </w:r>
    </w:p>
    <w:p w:rsidR="00000000" w:rsidDel="00000000" w:rsidP="00000000" w:rsidRDefault="00000000" w:rsidRPr="00000000" w14:paraId="0000001A">
      <w:pPr>
        <w:rPr>
          <w:i w:val="1"/>
          <w:color w:val="191919"/>
          <w:sz w:val="24"/>
          <w:szCs w:val="24"/>
        </w:rPr>
      </w:pPr>
      <w:r w:rsidDel="00000000" w:rsidR="00000000" w:rsidRPr="00000000">
        <w:rPr>
          <w:rtl w:val="0"/>
        </w:rPr>
      </w:r>
    </w:p>
    <w:p w:rsidR="00000000" w:rsidDel="00000000" w:rsidP="00000000" w:rsidRDefault="00000000" w:rsidRPr="00000000" w14:paraId="0000001B">
      <w:pPr>
        <w:rPr>
          <w:i w:val="1"/>
          <w:color w:val="38761d"/>
          <w:sz w:val="24"/>
          <w:szCs w:val="24"/>
        </w:rPr>
      </w:pPr>
      <w:r w:rsidDel="00000000" w:rsidR="00000000" w:rsidRPr="00000000">
        <w:rPr>
          <w:i w:val="1"/>
          <w:color w:val="191919"/>
          <w:sz w:val="24"/>
          <w:szCs w:val="24"/>
          <w:rtl w:val="0"/>
        </w:rPr>
        <w:t xml:space="preserve">«</w:t>
      </w:r>
      <w:r w:rsidDel="00000000" w:rsidR="00000000" w:rsidRPr="00000000">
        <w:rPr>
          <w:i w:val="1"/>
          <w:color w:val="38761d"/>
          <w:sz w:val="24"/>
          <w:szCs w:val="24"/>
          <w:rtl w:val="0"/>
        </w:rPr>
        <w:t xml:space="preserve">[Dans tous les pays] [</w:t>
      </w:r>
      <w:hyperlink r:id="rId8">
        <w:r w:rsidDel="00000000" w:rsidR="00000000" w:rsidRPr="00000000">
          <w:rPr>
            <w:i w:val="1"/>
            <w:color w:val="38761d"/>
            <w:sz w:val="24"/>
            <w:szCs w:val="24"/>
            <w:u w:val="single"/>
            <w:rtl w:val="0"/>
          </w:rPr>
          <w:t xml:space="preserve">la contribution des immigrés </w:t>
        </w:r>
      </w:hyperlink>
      <w:r w:rsidDel="00000000" w:rsidR="00000000" w:rsidRPr="00000000">
        <w:rPr>
          <w:i w:val="1"/>
          <w:color w:val="38761d"/>
          <w:sz w:val="24"/>
          <w:szCs w:val="24"/>
          <w:rtl w:val="0"/>
        </w:rPr>
        <w:t xml:space="preserve">sous la forme d’impôts et de cotisations est supérieure aux dépenses que les pays consacrent à leur protection sociale, leur santé et leur éducation]» écrit l’[OCDE] dans [ce rapport qui porte sur ses 25 Etats membres] [entre 2006 et 2018.]</w:t>
      </w:r>
    </w:p>
    <w:p w:rsidR="00000000" w:rsidDel="00000000" w:rsidP="00000000" w:rsidRDefault="00000000" w:rsidRPr="00000000" w14:paraId="0000001C">
      <w:pPr>
        <w:rPr>
          <w:i w:val="1"/>
          <w:color w:val="191919"/>
          <w:sz w:val="24"/>
          <w:szCs w:val="24"/>
        </w:rPr>
      </w:pPr>
      <w:r w:rsidDel="00000000" w:rsidR="00000000" w:rsidRPr="00000000">
        <w:rPr>
          <w:rtl w:val="0"/>
        </w:rPr>
      </w:r>
    </w:p>
    <w:p w:rsidR="00000000" w:rsidDel="00000000" w:rsidP="00000000" w:rsidRDefault="00000000" w:rsidRPr="00000000" w14:paraId="0000001D">
      <w:pPr>
        <w:rPr>
          <w:i w:val="1"/>
          <w:color w:val="e60004"/>
          <w:sz w:val="24"/>
          <w:szCs w:val="24"/>
        </w:rPr>
      </w:pPr>
      <w:r w:rsidDel="00000000" w:rsidR="00000000" w:rsidRPr="00000000">
        <w:rPr>
          <w:i w:val="1"/>
          <w:color w:val="e60004"/>
          <w:sz w:val="24"/>
          <w:szCs w:val="24"/>
          <w:rtl w:val="0"/>
        </w:rPr>
        <w:t xml:space="preserve">[énoncé thématique de l’argument] écrit [l’institution] dans [source] [date]</w:t>
      </w:r>
    </w:p>
    <w:p w:rsidR="00000000" w:rsidDel="00000000" w:rsidP="00000000" w:rsidRDefault="00000000" w:rsidRPr="00000000" w14:paraId="0000001E">
      <w:pPr>
        <w:rPr>
          <w:i w:val="1"/>
          <w:color w:val="e60004"/>
          <w:sz w:val="24"/>
          <w:szCs w:val="24"/>
        </w:rPr>
      </w:pPr>
      <w:r w:rsidDel="00000000" w:rsidR="00000000" w:rsidRPr="00000000">
        <w:rPr>
          <w:rtl w:val="0"/>
        </w:rPr>
      </w:r>
    </w:p>
    <w:p w:rsidR="00000000" w:rsidDel="00000000" w:rsidP="00000000" w:rsidRDefault="00000000" w:rsidRPr="00000000" w14:paraId="0000001F">
      <w:pPr>
        <w:rPr>
          <w:i w:val="1"/>
          <w:color w:val="e60004"/>
          <w:sz w:val="24"/>
          <w:szCs w:val="24"/>
        </w:rPr>
      </w:pPr>
      <w:r w:rsidDel="00000000" w:rsidR="00000000" w:rsidRPr="00000000">
        <w:rPr>
          <w:rtl w:val="0"/>
        </w:rPr>
      </w:r>
    </w:p>
    <w:p w:rsidR="00000000" w:rsidDel="00000000" w:rsidP="00000000" w:rsidRDefault="00000000" w:rsidRPr="00000000" w14:paraId="00000020">
      <w:pPr>
        <w:rPr>
          <w:i w:val="1"/>
          <w:color w:val="080e14"/>
          <w:sz w:val="24"/>
          <w:szCs w:val="24"/>
          <w:highlight w:val="white"/>
        </w:rPr>
      </w:pPr>
      <w:r w:rsidDel="00000000" w:rsidR="00000000" w:rsidRPr="00000000">
        <w:rPr>
          <w:i w:val="1"/>
          <w:color w:val="080e14"/>
          <w:sz w:val="24"/>
          <w:szCs w:val="24"/>
          <w:highlight w:val="white"/>
          <w:rtl w:val="0"/>
        </w:rPr>
        <w:t xml:space="preserve">************************************************************************************************</w:t>
      </w:r>
    </w:p>
    <w:p w:rsidR="00000000" w:rsidDel="00000000" w:rsidP="00000000" w:rsidRDefault="00000000" w:rsidRPr="00000000" w14:paraId="00000021">
      <w:pPr>
        <w:rPr>
          <w:i w:val="1"/>
          <w:color w:val="080e14"/>
          <w:sz w:val="24"/>
          <w:szCs w:val="24"/>
          <w:highlight w:val="white"/>
        </w:rPr>
      </w:pPr>
      <w:r w:rsidDel="00000000" w:rsidR="00000000" w:rsidRPr="00000000">
        <w:rPr>
          <w:rtl w:val="0"/>
        </w:rPr>
      </w:r>
    </w:p>
    <w:p w:rsidR="00000000" w:rsidDel="00000000" w:rsidP="00000000" w:rsidRDefault="00000000" w:rsidRPr="00000000" w14:paraId="00000022">
      <w:pPr>
        <w:rPr>
          <w:i w:val="1"/>
          <w:color w:val="080e14"/>
          <w:sz w:val="24"/>
          <w:szCs w:val="24"/>
          <w:highlight w:val="white"/>
        </w:rPr>
      </w:pPr>
      <w:r w:rsidDel="00000000" w:rsidR="00000000" w:rsidRPr="00000000">
        <w:rPr>
          <w:i w:val="1"/>
          <w:color w:val="080e14"/>
          <w:sz w:val="24"/>
          <w:szCs w:val="24"/>
          <w:highlight w:val="white"/>
          <w:rtl w:val="0"/>
        </w:rPr>
        <w:t xml:space="preserve">Famille : Argument d’autorité basé sur la compétence.</w:t>
      </w:r>
    </w:p>
    <w:p w:rsidR="00000000" w:rsidDel="00000000" w:rsidP="00000000" w:rsidRDefault="00000000" w:rsidRPr="00000000" w14:paraId="00000023">
      <w:pPr>
        <w:rPr>
          <w:i w:val="1"/>
          <w:color w:val="080e14"/>
          <w:sz w:val="24"/>
          <w:szCs w:val="24"/>
        </w:rPr>
      </w:pPr>
      <w:r w:rsidDel="00000000" w:rsidR="00000000" w:rsidRPr="00000000">
        <w:rPr>
          <w:rtl w:val="0"/>
        </w:rPr>
      </w:r>
    </w:p>
    <w:p w:rsidR="00000000" w:rsidDel="00000000" w:rsidP="00000000" w:rsidRDefault="00000000" w:rsidRPr="00000000" w14:paraId="00000024">
      <w:pPr>
        <w:rPr>
          <w:i w:val="1"/>
          <w:color w:val="323232"/>
          <w:sz w:val="24"/>
          <w:szCs w:val="24"/>
        </w:rPr>
      </w:pPr>
      <w:r w:rsidDel="00000000" w:rsidR="00000000" w:rsidRPr="00000000">
        <w:rPr>
          <w:i w:val="1"/>
          <w:color w:val="323232"/>
          <w:sz w:val="24"/>
          <w:szCs w:val="24"/>
          <w:rtl w:val="0"/>
        </w:rPr>
        <w:t xml:space="preserve">En France, le multiculturalisme peut être perçu comme une menace à l’identité nationale à cause de sa présentation négative dans les médias nationaux (Paul May, 2015) ).</w:t>
      </w:r>
    </w:p>
    <w:p w:rsidR="00000000" w:rsidDel="00000000" w:rsidP="00000000" w:rsidRDefault="00000000" w:rsidRPr="00000000" w14:paraId="00000025">
      <w:pPr>
        <w:rPr>
          <w:i w:val="1"/>
          <w:color w:val="323232"/>
          <w:sz w:val="24"/>
          <w:szCs w:val="24"/>
        </w:rPr>
      </w:pPr>
      <w:r w:rsidDel="00000000" w:rsidR="00000000" w:rsidRPr="00000000">
        <w:rPr>
          <w:rtl w:val="0"/>
        </w:rPr>
      </w:r>
    </w:p>
    <w:p w:rsidR="00000000" w:rsidDel="00000000" w:rsidP="00000000" w:rsidRDefault="00000000" w:rsidRPr="00000000" w14:paraId="00000026">
      <w:pPr>
        <w:rPr>
          <w:i w:val="1"/>
          <w:color w:val="38761d"/>
          <w:sz w:val="24"/>
          <w:szCs w:val="24"/>
        </w:rPr>
      </w:pPr>
      <w:r w:rsidDel="00000000" w:rsidR="00000000" w:rsidRPr="00000000">
        <w:rPr>
          <w:i w:val="1"/>
          <w:color w:val="38761d"/>
          <w:sz w:val="24"/>
          <w:szCs w:val="24"/>
          <w:rtl w:val="0"/>
        </w:rPr>
        <w:t xml:space="preserve">En [France], [ le multiculturalisme peut être perçu comme une menace à l’identité nationale, d’une part, à cause de sa présentation négative dans les médias nationaux] ([Paul May], [2015]). </w:t>
      </w:r>
    </w:p>
    <w:p w:rsidR="00000000" w:rsidDel="00000000" w:rsidP="00000000" w:rsidRDefault="00000000" w:rsidRPr="00000000" w14:paraId="00000027">
      <w:pPr>
        <w:rPr>
          <w:i w:val="1"/>
          <w:color w:val="323232"/>
          <w:sz w:val="24"/>
          <w:szCs w:val="24"/>
        </w:rPr>
      </w:pPr>
      <w:r w:rsidDel="00000000" w:rsidR="00000000" w:rsidRPr="00000000">
        <w:rPr>
          <w:rtl w:val="0"/>
        </w:rPr>
      </w:r>
    </w:p>
    <w:p w:rsidR="00000000" w:rsidDel="00000000" w:rsidP="00000000" w:rsidRDefault="00000000" w:rsidRPr="00000000" w14:paraId="00000028">
      <w:pPr>
        <w:rPr>
          <w:i w:val="1"/>
          <w:color w:val="080e14"/>
          <w:sz w:val="24"/>
          <w:szCs w:val="24"/>
          <w:highlight w:val="white"/>
        </w:rPr>
      </w:pPr>
      <w:r w:rsidDel="00000000" w:rsidR="00000000" w:rsidRPr="00000000">
        <w:rPr>
          <w:i w:val="1"/>
          <w:color w:val="e60004"/>
          <w:sz w:val="24"/>
          <w:szCs w:val="24"/>
          <w:rtl w:val="0"/>
        </w:rPr>
        <w:t xml:space="preserve">En [Lieu] [énoncé thématique de l’argument] ([auteur], [date]).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ews.fr/france/2023-11-11/sondage-66-des-francais-estiment-quil-y-trop-dimmigres-extra-europeens-en-france" TargetMode="External"/><Relationship Id="rId7" Type="http://schemas.openxmlformats.org/officeDocument/2006/relationships/hyperlink" Target="https://www.liberation.fr/societe/migrants-on-peut-tenir-longtemps-durant-lexil-puis-vivre-un-contrecoup-20211011_XTLRXIN4OJCU3CWIXYUVAYN4OU/" TargetMode="External"/><Relationship Id="rId8" Type="http://schemas.openxmlformats.org/officeDocument/2006/relationships/hyperlink" Target="https://www.liberation.fr/societe/migrants-on-peut-tenir-longtemps-durant-lexil-puis-vivre-un-contrecoup-20211011_XTLRXIN4OJCU3CWIXYUVAYN4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