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生成日期：2026-10-22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└── 22-异常处理.md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└── 2026-10-21.md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└── 2026-10-17-后续学习与并行计划.md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└── 2026-10-21/A.md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23-面向对象.md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24-装饰器.md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25-模块与包.md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22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工程（2）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