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XC7A35T（Artix-7）上以纯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系统具备七项功能：1Hz~12.5MHz 信号源（分辨率 0.0116Hz，支持正弦/方波/三角与双音）；100Hz~1MHz 频率测量（误差&lt;1%）及峰峰值、占空比、脉宽；4096 点 IP FFT 与自研 1024 点 FFT 双通路；1024 点波形上传、三种触发、四档预触发；512 点幅度谱帧与瀑布图、扫频；窗切换、50% 帧重叠、8 帧谱平均、IFFT 滤波与回放；波形识别（规则法与 6-16-4 神经网络）。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可用频率范围为 48.8~24951Hz（T1，fs=50kHz）与 12.2~6238Hz（T2，fs=12.5kHz），受 1024 点、仅扫描 bin 1~511 所限；超出范围的分量会混叠折叠，边界与实测数据见 3.3。时基交付开放 T1/T2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1.1 功能与特性 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1.2 应用领域 ··················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1.3 主要技术特点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1.4 主要性能指标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1.5 主要创新点 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1.6 设计流程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12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第五部分  参考文献 ·············· 15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0.0116Hz，支持正弦/方波/三角/双音。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内误差&lt;1%，同时给出峰峰值、占空比与脉宽。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窗与插值，输出基波与 3、5 次谐波。范围 48.8~24951Hz（T1）/ 12.2~6238Hz（T2）。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（4）波形与触发：1024 点上传，自由/上升沿/下降沿触发，预触发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（7）波形识别：规则法与神经网络并行，输出正弦/方波/三角/其他。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（8）时基：交付开放 50kHz（T1）与 12.5kHz（T2）两档。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（4）频谱观测：0~25kHz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（11）串口协议：命令帧 5A A5 + 命令字 + 长度 + 负载 + 校验和，共 25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（8）波形识别。规则法与神经网络在 1k~25kHz 内均可判对；神经网络定点准确率 91.3%（测试集口径）。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 T1/T2 已上板验证，T3/T4 存在异常，交付版本未开放。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（1）提高采样率与点数。当前受 25MSPS 与 1024 点限制，观察带宽上限 25kHz；换用更快的 ADC 并把点数提到 4096，可把带宽与分辨率同时提升，代价是块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（2）打通 T3/T4 时基。固件已具备四档，100k/200k 两档实机切换无响应，根因尚未定位。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