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是一套“把实验室装进口袋”的多功能信号测量与频谱分析系统，在一颗 AMD Artix-7 XC7A35T 上以纯 RTL 并行实现。它不需要外部示波器或信号源：板内 DDS 产生信号、ADC 采集信号、测量模块给出参数、FFT 完成频谱分析，形成闭环，可独立完成全部功能验证与标定。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系统含六个功能单元：① 信号发生器，32 位 NCO 实现 1Hz~12.5MHz 任意频率、双音与三种波形；② 全参数测量，给出频率（100Hz~1MHz，误差&lt;1%）、峰峰值、占空比与脉宽，采用三层数字抗噪，并以“可信闸门”输出“其他”；③ 频谱分析，厂商 4096 点 FFT 与自研 1024 点 FFT 同板并存；④ 波形捕获，三种触发方式加 0%/25%/50%/75% 预触发；⑤ 512 点幅度谱帧，配合上位机呈现实时频谱与瀑布图；⑥ 时基档位（固件四档 12.5k~200kHz），兼顾细分辨与宽范围。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通路独立实现了 Hann 窗与抛物线插值：泄漏由 14.7% 压到 0.9%，根除整数 bin 处的“假峰”；1kHz 读数由 976Hz 修正到 999Hz，误差 2.4%→0.1%。两条通路交叉验证。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系统以 460800-8N1 自定义协议与上位机通信（v1.21，25 条命令），结果分行上行。设计已 Flash 固化、断电自启；LUT 占用 33.96%，时序裕量 +1.607ns，0 布线错误。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验证采用板载“DDS→DAC→回环→ADC→测量→FFT”闭环路径，在无示波器条件下完成全部验证；实测模拟链路 -3dB 带宽大于 1MHz，说明带宽瓶颈在数字抽取比而非模拟前端。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本作品在实现上贯穿两条主线。其一是“对照”：同一功能尽量给出两种实现并量化比较——4096 点厂商 IP 与手写 1024 点 FFT 同板并存（自研核 LUT 约为 IP 的 28%）；波形识别同时实现规则法与神经网络（后者定点准确率 91.3%，但在 20kHz 处反而不如规则法，两者互补）；窗函数三档可在线切换并给出实测底噪（矩形为另两档的 3.2 倍）。其二是“轻量化”：所有新增功能均在既有引擎上扩展，不新增乘法器、不新增块 RAM——窗函数切换仅多用 1 块 BRAM，帧重叠用几百个 LUT 换取采集时间减半，IFFT 复用同一套蝶形而额外逻辑代价几乎为零。加入全部功能后，设计仍稳定在 LUT 33.96%、时序裕量 +1.607ns。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开发采用大模型协作：人负责需求、取舍与上板验证，模型负责起草与审查；沉淀 38 条工程技能包，并以“错误变体仿真→上板复现”的闭环方法定位根因。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并行存在，同一信号可同时得到两组频谱读数，可直接比对资源与精度。裸核同口径下自研核 LUT 约为 IP 的 28%、寄存器约 14%，而每点 LUT 为 0.49 对 0.43，属同一量级 —— 说明手写实现的资源效率达到商用 IP 水准，且控制逻辑全部以可读 RTL 呈现。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（1b）同一功能的两种实现，是本作品贯穿始终的设计方法。除双 FFT 外，波形识别也同时给出规则法与神经网络两条通路：规则法以占空比占比配手工阈值，逻辑极简；神经网络从样本学习权重，定点准确率 91.3%。两者在同一批激励上做扫频对照，得出“互补而非替代”的结论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BRAM。全部功能加入后仍为 LUT 33.96%、WNS +1.607ns。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33.96% / FF 17.68% / DSP 38.89%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+1.607ns 全收敛，0 布线错误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 FFT 同板对照：以 1/3 于 IP 裸核的资源实现自主 1024 点 FFT，并叠加 Hann 窗与抛物线插值，读数与数值模型逐字一致。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（2）频谱插值：把频率读数由 bin 量化误差（±24Hz）修正到约 ±1Hz，1kHz 实测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（3）可配置时基档位：固件实现四档、频谱覆盖 6.25k~100kHz，同一台仪器兼顾细分辨与宽范围；交付版本界面开放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（4）预触发“锁存+回退”：以极小的逻辑代价（+13 LUT/+29 FF/0 DSP）获得示波器级的触发前观测能力，且默认档与旧版逐位等价。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（5）幅度谱帧与瀑布图：512 点对数压缩谱帧使 PC 端可呈现实时频谱与频率-时间瀑布图。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给出系统整体框图，各子模块标注清楚，并进行整体的文字说明，需要表达出各模块之间的关系。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2.2.1</w:t>
      </w:r>
      <w:r>
        <w:rPr>
          <w:rFonts w:ascii="Times New Roman" w:hAnsi="Times New Roman" w:eastAsia="宋体" w:cs="Times New Roman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sz w:val="24"/>
        </w:rPr>
        <w:t>硬件整体介绍；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2.2.2 机械设计介绍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2.2.3 电路各模块介绍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2.3.1 软件整体介绍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关键设计优化：从“超容”到 33.96%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功能扩展后（当前交付版）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28%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2.5.3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`TY=` 行采用哪一路结果，默认保持规则法。切换时硬件内部完成类别编码的互换（两者原生编码不同），因此 `TY=`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阐述最终实现的成果</w:t>
      </w:r>
      <w:r>
        <w:rPr>
          <w:rFonts w:hint="eastAsia" w:ascii="Times New Roman" w:hAnsi="Times New Roman" w:eastAsia="宋体" w:cs="Times New Roman"/>
          <w:color w:val="FF0000"/>
          <w:sz w:val="24"/>
        </w:rPr>
        <w:t>（图文结合，实物照片为主）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工程成果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3-1 位置：系统正面全局照片（P1）】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3-2 位置：系统斜 45° 全局照片（P2，可见板卡与屏幕）】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3-3 位置：板卡重要角度高清特写（P3）】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3-4 位置：DA→AD 回环飞线特写（P4，板内闭环的物证）】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3-5 位置：上位机主界面截图（P5，含 F/V/D/W/TY 大字）】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3-6 位置：频谱与瀑布图截图（P6，扫频时的斜线轨迹）】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时基档位：固件四档全部上板验证，同一 1kHz 信号在四档中的谱峰分别落于 bin 20 / 82 / 10 / 5，与理论一致；交付版本界面开放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3-7 位置：频率精度与预触发判读结果截图（P7）】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2.5.3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3-8 位置：模拟链路频响实测曲线（P8）】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