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7407（35.61%）、DSP 42.22%，50MHz 下 </w:t>
      </w:r>
      <w:r>
        <w:rPr>
          <w:rFonts w:ascii="Times New Roman" w:hAnsi="Times New Roman" w:eastAsia="宋体"/>
          <w:sz w:val="24"/>
          <w:b/>
        </w:rPr>
        <w:t xml:space="preserve">WNS +1.352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73 条技能包与 49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35.61%、寄存器 15.69%、DSP 42.22%、块 RAM 22.00%，LUT 仍留有约六成余量，时序裕量 +1.352ns。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35.61% / FF 15.69%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+1.352ns，0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+1.352ns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 LUT（35.61%）/ 6,527 FF（15.69%）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+1.352ns，零失败端点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7407（35.61%）。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从“看着准”到“量出来准”</w:t>
      </w:r>
      <w:r>
        <w:rPr>
          <w:rFonts w:ascii="Times New Roman" w:hAnsi="Times New Roman" w:eastAsia="宋体"/>
          <w:sz w:val="24"/>
        </w:rPr>
        <w:t xml:space="preserve">：最初波形识别沿用 50kHz 固定降采样，实测发现正弦与三角在 5kHz 就开始失败，8kHz 时正弦被误判成三角，而对外声明写的是 25kHz —— 差了近一个数量级。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原因不是阈值调得不好，而是</w:t>
      </w:r>
      <w:r>
        <w:rPr>
          <w:rFonts w:ascii="Times New Roman" w:hAnsi="Times New Roman" w:eastAsia="宋体"/>
          <w:sz w:val="24"/>
          <w:b/>
        </w:rPr>
        <w:t xml:space="preserve">每周期样点数不足</w:t>
      </w:r>
      <w:r>
        <w:rPr>
          <w:rFonts w:ascii="Times New Roman" w:hAnsi="Times New Roman" w:eastAsia="宋体"/>
          <w:sz w:val="24"/>
        </w:rPr>
        <w:t xml:space="preserve">：固定 50kHz 采样时 spp = 50000/F，降到 8 时正弦与三角的判据值区间完全重合（都是 0.25~0.50），两种波形采样下来在统计意义上无法区分。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改法是让抽取比随实测频率变化，保持 spp ≥ 64。上板复验：1k~25kHz 三档全对且可重复。过程中还发现一个反直觉现象 —— 把采样率再提高反而更差，说明此时限制来自板上 DDS 台阶输出的信号质量，而不是统计方法本身。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+1.352，实现资源多 49 个 LUT（状态位、脉冲清零、抽取比选择，其中网络改用同源抽取后还省回一部分）。逻辑精简之后扇出变大、布线更集中，关键路径随之改变。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，理由是裕量的绝对值：+1.352 ns 对应 20 ns 周期，仍有 </w:t>
      </w:r>
      <w:r>
        <w:rPr>
          <w:rFonts w:ascii="Times New Roman" w:hAnsi="Times New Roman" w:eastAsia="宋体"/>
          <w:sz w:val="24"/>
          <w:b/>
        </w:rPr>
        <w:t xml:space="preserve">6.8%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0.20ns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35.61%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6,527（15.69%）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⑥ 波形识别自适应抽取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decim 随频率变化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−0.087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⑦ 神经网络同源抽取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特征提取脱离时基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+0.224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7407（−5.94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7407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</w:t>
      </w:r>
      <w:r>
        <w:rPr>
          <w:rFonts w:ascii="Times New Roman" w:hAnsi="Times New Roman" w:eastAsia="宋体"/>
          <w:sz w:val="24"/>
          <w:b/>
        </w:rPr>
        <w:t xml:space="preserve">1k~25kHz</w:t>
      </w:r>
      <w:r>
        <w:rPr>
          <w:rFonts w:ascii="Times New Roman" w:hAnsi="Times New Roman" w:eastAsia="宋体"/>
          <w:sz w:val="24"/>
        </w:rPr>
        <w:t xml:space="preserve"> 三档波形（正弦/方波/三角）全部判别正确，多次连测可重复；超过 25kHz 转入“其他”态 —— 这是板内按实测频率自适应抽取后得到的真实边界，不是靠闸门掩盖出来的。</w:t>
      </w:r>
      <w:r>
        <w:rPr>
          <w:rFonts w:ascii="Times New Roman" w:hAnsi="Times New Roman" w:eastAsia="宋体"/>
          <w:sz w:val="24"/>
          <w:b/>
        </w:rPr>
        <w:t xml:space="preserve">规则法与神经网络两条通路现在都达到这个边界</w:t>
      </w:r>
      <w:r>
        <w:rPr>
          <w:rFonts w:ascii="Times New Roman" w:hAnsi="Times New Roman" w:eastAsia="宋体"/>
          <w:sz w:val="24"/>
        </w:rPr>
        <w:t xml:space="preserve">：改造前规则法只到 3kHz、网络只到 10kHz。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