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架构。厂商 4096 点 IP 与手写 1024 点 Radix-2 DIF FFT 并行存在，同一信号可同时得到两组频谱读数。自研核额外实现 Hann 窗与抛物线插值，既可作为算法理解与改进的实验台，也为结果提供了交叉验证依据。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768，与预期**逐点吻合**。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**“我改的那个东西真的生效了吗”**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**先让错误可复现，再去改代码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0.9%，假峰彻底消失。这件事让我明白，**压制症状和修复根因是两回事**，前者能交差，后者才能安心。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**凡是拿不准的就上板实测**，二是**凡是模型说“应该可以”的地方都自己再验一遍**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