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7886（37.91%）、FF 7082（17.02%）、BRAM 12（24.00%）、DSP 40（44.44%），50MHz 下 WNS +0.613ns、零失败端点。自研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pageBreakBefore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第一部分  作品概述 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1.1 功能与特性 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1.2 应用领域 ··················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1.3 主要技术特点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1.4 主要性能指标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1.5 主要创新点 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1.6 设计流程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第二部分  系统组成及功能说明 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2.1 整体介绍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2.2 硬件系统介绍 ··············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2.2.1 硬件整体介绍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2.2.2 机械设计介绍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2.2.3 电路各模块介绍 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2.3 软件系统介绍 ··············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2.3.1 软件整体介绍 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2.3.2 软件各模块介绍 ········  11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第三部分  完成情况及性能参数 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3.1 整体介绍 ··················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3.2 工程成果 ··················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3.2.1 机械成果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3.2.2 电路成果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3.2.3 软件成果 ··············  17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3.3 特性成果 ··················  18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3.4 设计取舍 ·················· 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3.4.1 频谱核：自研 1024 点，而非直接例化 IP ···· 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3.4.2 点数与精度：用 1/4 的点数，达到同等的频率精度 ····  21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3.4.3 锁相：数字相干解调，而非模拟相敏检波 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第四部分  总结 ··················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4.1 可扩展之处 ················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4.2 心得体会 ··················  23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第五部分  参考文献 ··············  24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37.91%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+0.613ns，0 失败端点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完整测试连接如下：主板、ATK_HS_AD_DA 模拟模块与回环飞线同时入镜，这是实际演示时的接线状态；拔掉回环飞线即可改接外部信号源。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full_setup_annotat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完整测试连接（主板 + AD/DA 模块 + 回环飞线，箭头标出关键接口）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2-10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7886（37.91%）、FF 7082（17.02%）、BRAM 12（24.00%）、DSP 40（44.44%），50MHz 下 WNS +0.613ns、WHS +0.057ns，零失败端点。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设计取舍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同样一套测量功能，实现路径往往不止一条。本节记录三处关键选择：选了什么、放弃了什么、代价用哪些数字量化。所有对比数据均来自本作品的综合报告与上板实测，而非估算。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频谱核：自研 1024 点，而非直接例化 IP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厂商 FFT IP 核功能完备、文档齐全，直接例化是最省事的路。本作品最终选择了自研 radix-2 DIF 原地运算结构，理由是资源账算下来差得太多。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对比采用同一口径：均为裸核，不含采样缓存、窗函数与峰值检测等外围逻辑；自研侧为 1024 点，IP 侧为 4096 点（IP 侧另有 1024 点配置，但本作品实际使用的是 4096 点那一档，故按此比较）。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资源项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IP 裸核（4096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自研核（1024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比值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1/3.5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触发器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1/7.4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DSP48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1/1.3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块 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1×RAMB36 + 2×RAMB18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1/2.8（按 36Kb 折算）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省资源本身不构成理由 —— 省了资源却算错，等于没做。所以更关键的是正确性验证。自研核的三个峰位（SF、S2、S3）与 Python 整数模型</w:t>
      </w:r>
      <w:r>
        <w:rPr>
          <w:rFonts w:ascii="Times New Roman" w:hAnsi="Times New Roman" w:eastAsia="宋体"/>
          <w:sz w:val="24"/>
          <w:b/>
        </w:rPr>
        <w:t xml:space="preserve">逐字一致</w:t>
      </w:r>
      <w:r>
        <w:rPr>
          <w:rFonts w:ascii="Times New Roman" w:hAnsi="Times New Roman" w:eastAsia="宋体"/>
          <w:sz w:val="24"/>
        </w:rPr>
        <w:t xml:space="preserve">，不是「误差在允许范围内」，而是每一位都对得上。这相当于给自研核配了一个可独立复算的参照物：把同一段采样喂给 Python 模型，算出来的数字必须和 FPGA 上一模一样。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IP 通路与自研通路在 1kHz 方波上给出的结论也一致：IP 报主峰 1001Hz、次峰 3003Hz，自研报 976 / 2978 / 4980。两者数值不同是因为点数不同（4096 点 Δf=12.2Hz，1024 点 Δf=48.8Hz），但都指向基波与其三次谐波这个事实。换句话说，1/3.5 的 LUT 换来的不是「近似结果」，而是同一个结论。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代价是明确的：点数少 4 倍，分辨率从 12.2Hz 降到 48.8Hz。这一点在 3.4.2 单独讨论。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点数与精度：用 1/4 的点数，达到同等的频率精度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把点数从 4096 降到 1024 的直接后果是 Δf 变粗 4 倍。如果只做 FFT 就结束，1kHz 的信号会被量化到 976Hz，误差 2.4%，这个数字在测量仪器上不能接受。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本作品的解法是把「分辨率」这个指标的代价用算法补回来，而不是用资源补：加 Hann 窗压低泄漏，再用抛物线插值从相邻三个 bin 反推真实峰位。实测效果如下。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只做 FFT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加窗 + 插值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谱泄漏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16 倍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读数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 2.4% → 0.1%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方波三峰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/ 2978 / 4980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/ 2998 / 4997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均 &lt; 0.1%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这处取舍的意义在于：资源是硬的，算法是软的。把指标压在算法上，省下来的 LUT 可以用来放第二个 FFT（IP 通路）和波形识别网络，整片 LUT 才落在 35.38%。若改用 4096 点自研核，单是蝶形级数增加就会让资源翻倍，双实现互校这个设计前提也就不成立了。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同时也必须承认它的边界：插值只能修正「单峰落在两个 bin 之间」的情形。当两峰间隔小于一个 bin 时，插值无法分离，此时 48.8Hz 的分辨率就是硬上限。3.3 节第（14）条给出的越界实测表，记录的就是这类失效场景。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锁相：数字相干解调，而非模拟相敏检波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锁相放大在模拟域实现是成熟方案：乘法器加低通滤波即可。本作品选择全数字实现，主要出于三点考虑。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第一，时间常数可配置且无漂移。模拟锁相的时间常数由 RC 决定，改一次要换元件，且电容漏电、温漂会让直流工作点缓慢移动。数字方案的积分周期在 1~4096 之间可调，32 周期对应 32ms、等效噪声带宽 15.6Hz；128 周期对应带宽 3.9Hz。实测两者均值差异为 0.0%，只有波动从 ±2.9mV 降到 ±2.6mV —— 这说明累加确实是整周期的，否则均值会随积分长度漂移。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第二，参考与激励同源。锁相的参考直接取自 DDS 的频率字，与激励信号严格同频，不存在模拟方案中参考通道的相位漂移问题。代价是必须先知道信号频率 —— 这一点在 3.3 节第（10）条的数据里没有被掩盖：通带只有 15.6Hz，落在通带外的噪声被压低约 48dB，但恰好落在通带内的干扰同样会被算进去。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第三，与主测量链路共用同一份 ADC 数据。锁相、FFT、参数测量三条通路都从 ad_cap 取数，互不干扰：锁相开启时频谱照常刷新，波形帧也照常出。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实现上采用正交双路（I/Q）而非单路相敏检波，原因是单路输出与信号相位相关，相位恰好落在 90° 时读数趋近于零。取两路正交分量后计算幅度 √(I²+Q²)，结果与相位无关。这一设计在实测中得到验证：回环 1kHz 下，锁相读数 4828mV 与直接峰峰值 4868mV 之比为 0.992。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以上三处取舍的共同点是：都放弃了「更直接的那条路」，但每一次放弃都对应一个可量化的代价，并且这个代价都在 3.3 节的实测数据里如实记录，包括失效边界。本作品不对任何一项指标做理想化描述。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