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固化、断电自启。在四项扩展功能全部加入后，实现阶段资源为 LUT 42.09%、寄存器 20.33%、DSP 42.22%、块 RAM 23.00%，仍有余量。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91.3%，但在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42.09%。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BRAM。四项功能全部加入后，LUT 由 33.96% 升至 42.09%（+1690 LUT），仍留有近六成余量。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42.09% / FF 20.33% / DSP 42.22% / BRAM 23.00%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余量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四项新功能合计约 1690 LUT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四项扩展功能加入后（当前）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8,754（42.09%）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8,457（20.33%）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自适应窗/帧重叠/频域滤波/神经网络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