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7358（35.38%）、DSP 42.22%，50MHz 下 </w:t>
      </w:r>
      <w:r>
        <w:rPr>
          <w:rFonts w:ascii="Times New Roman" w:hAnsi="Times New Roman" w:eastAsia="宋体"/>
          <w:sz w:val="24"/>
          <w:b/>
        </w:rPr>
        <w:t xml:space="preserve">WNS +1.552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68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35.38%、寄存器 15.68%、DSP 42.22%、块 RAM 22.00%，LUT 仍留有约六成余量，时序裕量 +1.552ns。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35.38%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+1.552ns，0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+1.552ns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 LUT（35.38%）/ 6,521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+1.552ns，零失败端点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7358（35.38%）。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35.38%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6,521（15.68%）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7358（−5.94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7358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