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1C6C3D2A" w14:textId="778CB1CF"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2:</w:t>
      </w:r>
    </w:p>
    <w:p w14:paraId="6CB2F5C3" w14:textId="38E98CE0"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{{Z2_MENO}}</w:t>
      </w:r>
    </w:p>
    <w:p w14:paraId="5351B60A" w14:textId="3777924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{{Z2_ADRESA}}</w:t>
        <w:tab/>
      </w:r>
    </w:p>
    <w:p w14:paraId="6566AA00" w14:textId="15C9210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{{Z2_RC}}</w:t>
      </w:r>
    </w:p>
    <w:p w14:paraId="5FA121D4" w14:textId="4F68A213"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{{Z2_DATUM_NAR}}</w:t>
      </w:r>
    </w:p>
    <w:p w14:paraId="49C030D5" w14:textId="3D4243C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{{Z2_TEL}}</w:t>
      </w:r>
    </w:p>
    <w:p w14:paraId="36B0D1D7" w14:textId="7C7237E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{{Z2_EMAIL}}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pPr>
        <w:pStyle w:val="Bezriadkovania"/>
        <w:ind w:left="1068"/>
        <w:jc w:val="both"/>
      </w:pPr>
      <w:r>
        <w:rPr>
          <w:rFonts w:ascii="Times New Roman" w:hAnsi="Times New Roman" w:cs="Times New Roman"/>
          <w:b/>
          <w:sz w:val="22"/>
          <w:szCs w:val="22"/>
        </w:rPr>
        <w:t xml:space="preserve">Pozemky – parcely registra „C“ KN evidované na katastrálnej mape:</w:t>
      </w:r>
    </w:p>
    <w:p>
      <w:pPr>
        <w:pStyle w:val="Bezriadkovania"/>
        <w:ind w:left="1068"/>
        <w:jc w:val="both"/>
      </w:pPr>
      <w:r>
        <w:rPr>
          <w:rFonts w:ascii="Times New Roman" w:hAnsi="Times New Roman" w:cs="Times New Roman"/>
          <w:sz w:val="22"/>
          <w:szCs w:val="22"/>
        </w:rPr>
        <w:t>{{POZEMOK_1}}</w:t>
      </w:r>
    </w:p>
    <w:p>
      <w:pPr>
        <w:pStyle w:val="Bezriadkovania"/>
        <w:ind w:left="1068"/>
        <w:jc w:val="both"/>
      </w:pPr>
      <w:r>
        <w:rPr>
          <w:rFonts w:ascii="Times New Roman" w:hAnsi="Times New Roman" w:cs="Times New Roman"/>
          <w:sz w:val="22"/>
          <w:szCs w:val="22"/>
        </w:rPr>
        <w:t>{{POZEMOK_2}}</w:t>
      </w:r>
    </w:p>
    <w:p>
      <w:pPr>
        <w:pStyle w:val="Bezriadkovania"/>
        <w:ind w:left="1068"/>
        <w:jc w:val="both"/>
      </w:pPr>
    </w:p>
    <w:p>
      <w:pPr>
        <w:pStyle w:val="Bezriadkovania"/>
        <w:ind w:left="1068"/>
        <w:jc w:val="both"/>
      </w:pPr>
      <w:r>
        <w:rPr>
          <w:rFonts w:ascii="Times New Roman" w:hAnsi="Times New Roman" w:cs="Times New Roman"/>
          <w:b/>
          <w:sz w:val="22"/>
          <w:szCs w:val="22"/>
        </w:rPr>
        <w:t>Stavby:</w:t>
      </w:r>
    </w:p>
    <w:p>
      <w:pPr>
        <w:pStyle w:val="Bezriadkovania"/>
        <w:ind w:left="1068"/>
        <w:jc w:val="both"/>
      </w:pPr>
      <w:r>
        <w:rPr>
          <w:rFonts w:ascii="Times New Roman" w:hAnsi="Times New Roman" w:cs="Times New Roman"/>
          <w:sz w:val="22"/>
          <w:szCs w:val="22"/>
        </w:rPr>
        <w:t>{{STAVBA_1}}</w:t>
      </w:r>
    </w:p>
    <w:p>
      <w:pPr>
        <w:pStyle w:val="Bezriadkovania"/>
        <w:ind w:left="1068"/>
        <w:jc w:val="both"/>
      </w:pPr>
      <w:r>
        <w:rPr>
          <w:rFonts w:ascii="Times New Roman" w:hAnsi="Times New Roman" w:cs="Times New Roman"/>
          <w:sz w:val="22"/>
          <w:szCs w:val="22"/>
        </w:rPr>
        <w:t xml:space="preserve">všetko zapísané na LV č. {{LV_CISLO}}, k.ú. {{KU_NAZOV}}, okres {{OKRES}}</w:t>
      </w:r>
    </w:p>
    <w:p>
      <w:pPr>
        <w:pStyle w:val="Bezriadkovania"/>
        <w:ind w:left="1068"/>
        <w:jc w:val="both"/>
      </w:pPr>
      <w:r>
        <w:rPr>
          <w:rFonts w:ascii="Times New Roman" w:hAnsi="Times New Roman" w:cs="Times New Roman"/>
          <w:sz w:val="22"/>
          <w:szCs w:val="22"/>
        </w:rPr>
        <w:t xml:space="preserve">(ďalej spolu ako „</w:t>
      </w:r>
      <w:r>
        <w:rPr>
          <w:rFonts w:ascii="Times New Roman" w:hAnsi="Times New Roman" w:cs="Times New Roman"/>
          <w:b/>
          <w:sz w:val="22"/>
          <w:szCs w:val="22"/>
        </w:rPr>
        <w:t>Nehnuteľnosť</w:t>
      </w:r>
      <w:r>
        <w:rPr>
          <w:rFonts w:ascii="Times New Roman" w:hAnsi="Times New Roman" w:cs="Times New Roman"/>
          <w:sz w:val="22"/>
          <w:szCs w:val="22"/>
        </w:rPr>
        <w:t xml:space="preserve">“).</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