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spacing w:after="240"/>
        <w:jc w:val="center"/>
      </w:pPr>
      <w:r>
        <w:rPr>
          <w:rFonts w:ascii="Calibri" w:hAnsi="Calibri"/>
          <w:b/>
          <w:color w:val="1D3557"/>
          <w:sz w:val="44"/>
        </w:rPr>
        <w:t>DATA CLEANING, PREPROCESSING AND PRELIMINARY ANALYSIS USING R</w:t>
      </w:r>
    </w:p>
    <w:p>
      <w:pPr>
        <w:spacing w:after="720"/>
        <w:jc w:val="center"/>
      </w:pPr>
      <w:r>
        <w:rPr>
          <w:rFonts w:ascii="Calibri" w:hAnsi="Calibri"/>
          <w:i/>
          <w:color w:val="457B9D"/>
          <w:sz w:val="24"/>
        </w:rPr>
        <w:t>Comprehensive Data Auditing, Missingness Diagnostics, Outlier Evaluation, Normalization, Categorical Encoding, and Exploratory Visual Analytics of the Superstore Sales Dataset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3600"/>
            <w:shd w:fill="1D3557"/>
            <w:tcMar>
              <w:top w:w="90" w:type="dxa"/>
              <w:bottom w:w="90" w:type="dxa"/>
              <w:left w:w="110" w:type="dxa"/>
              <w:right w:w="110" w:type="dxa"/>
            </w:tcMar>
          </w:tcPr>
          <w:p>
            <w:pPr>
              <w:jc w:val="left"/>
            </w:pPr>
            <w:r>
              <w:rPr>
                <w:rFonts w:ascii="Calibri" w:hAnsi="Calibri"/>
                <w:b/>
                <w:color w:val="FFFFFF"/>
                <w:sz w:val="18"/>
              </w:rPr>
              <w:t>Analytical Dimension</w:t>
            </w:r>
          </w:p>
        </w:tc>
        <w:tc>
          <w:tcPr>
            <w:tcW w:type="dxa" w:w="5760"/>
            <w:shd w:fill="1D3557"/>
            <w:tcMar>
              <w:top w:w="90" w:type="dxa"/>
              <w:bottom w:w="90" w:type="dxa"/>
              <w:left w:w="110" w:type="dxa"/>
              <w:right w:w="110" w:type="dxa"/>
            </w:tcMar>
          </w:tcPr>
          <w:p>
            <w:pPr>
              <w:jc w:val="left"/>
            </w:pPr>
            <w:r>
              <w:rPr>
                <w:rFonts w:ascii="Calibri" w:hAnsi="Calibri"/>
                <w:b/>
                <w:color w:val="FFFFFF"/>
                <w:sz w:val="18"/>
              </w:rPr>
              <w:t>Project Specification Details</w:t>
            </w:r>
          </w:p>
        </w:tc>
      </w:tr>
      <w:tr>
        <w:tc>
          <w:tcPr>
            <w:tcW w:type="dxa" w:w="3600"/>
            <w:shd w:fill="FFFFFF"/>
            <w:tcMar>
              <w:top w:w="70" w:type="dxa"/>
              <w:bottom w:w="70" w:type="dxa"/>
              <w:left w:w="110" w:type="dxa"/>
              <w:right w:w="110" w:type="dxa"/>
            </w:tcMar>
          </w:tcPr>
          <w:p>
            <w:pPr>
              <w:jc w:val="left"/>
            </w:pPr>
            <w:r>
              <w:rPr>
                <w:rFonts w:ascii="Calibri" w:hAnsi="Calibri"/>
                <w:color w:val="2B2D42"/>
                <w:sz w:val="17"/>
              </w:rPr>
              <w:t>Project Title</w:t>
            </w:r>
          </w:p>
        </w:tc>
        <w:tc>
          <w:tcPr>
            <w:tcW w:type="dxa" w:w="5760"/>
            <w:shd w:fill="FFFFFF"/>
            <w:tcMar>
              <w:top w:w="70" w:type="dxa"/>
              <w:bottom w:w="70" w:type="dxa"/>
              <w:left w:w="110" w:type="dxa"/>
              <w:right w:w="110" w:type="dxa"/>
            </w:tcMar>
          </w:tcPr>
          <w:p>
            <w:pPr>
              <w:jc w:val="left"/>
            </w:pPr>
            <w:r>
              <w:rPr>
                <w:rFonts w:ascii="Calibri" w:hAnsi="Calibri"/>
                <w:color w:val="2B2D42"/>
                <w:sz w:val="17"/>
              </w:rPr>
              <w:t>Data Cleaning, Preprocessing and Preliminary Analysis Using R</w:t>
            </w:r>
          </w:p>
        </w:tc>
      </w:tr>
      <w:tr>
        <w:tc>
          <w:tcPr>
            <w:tcW w:type="dxa" w:w="3600"/>
            <w:shd w:fill="F8F9FA"/>
            <w:tcMar>
              <w:top w:w="70" w:type="dxa"/>
              <w:bottom w:w="70" w:type="dxa"/>
              <w:left w:w="110" w:type="dxa"/>
              <w:right w:w="110" w:type="dxa"/>
            </w:tcMar>
          </w:tcPr>
          <w:p>
            <w:pPr>
              <w:jc w:val="left"/>
            </w:pPr>
            <w:r>
              <w:rPr>
                <w:rFonts w:ascii="Calibri" w:hAnsi="Calibri"/>
                <w:color w:val="2B2D42"/>
                <w:sz w:val="17"/>
              </w:rPr>
              <w:t>Internship Task</w:t>
            </w:r>
          </w:p>
        </w:tc>
        <w:tc>
          <w:tcPr>
            <w:tcW w:type="dxa" w:w="5760"/>
            <w:shd w:fill="F8F9FA"/>
            <w:tcMar>
              <w:top w:w="70" w:type="dxa"/>
              <w:bottom w:w="70" w:type="dxa"/>
              <w:left w:w="110" w:type="dxa"/>
              <w:right w:w="110" w:type="dxa"/>
            </w:tcMar>
          </w:tcPr>
          <w:p>
            <w:pPr>
              <w:jc w:val="right"/>
            </w:pPr>
            <w:r>
              <w:rPr>
                <w:rFonts w:ascii="Calibri" w:hAnsi="Calibri"/>
                <w:color w:val="2B2D42"/>
                <w:sz w:val="17"/>
              </w:rPr>
              <w:t>Week 1 Core Technical Deliverable</w:t>
            </w:r>
          </w:p>
        </w:tc>
      </w:tr>
      <w:tr>
        <w:tc>
          <w:tcPr>
            <w:tcW w:type="dxa" w:w="3600"/>
            <w:shd w:fill="FFFFFF"/>
            <w:tcMar>
              <w:top w:w="70" w:type="dxa"/>
              <w:bottom w:w="70" w:type="dxa"/>
              <w:left w:w="110" w:type="dxa"/>
              <w:right w:w="110" w:type="dxa"/>
            </w:tcMar>
          </w:tcPr>
          <w:p>
            <w:pPr>
              <w:jc w:val="left"/>
            </w:pPr>
            <w:r>
              <w:rPr>
                <w:rFonts w:ascii="Calibri" w:hAnsi="Calibri"/>
                <w:color w:val="2B2D42"/>
                <w:sz w:val="17"/>
              </w:rPr>
              <w:t>Author / Intern</w:t>
            </w:r>
          </w:p>
        </w:tc>
        <w:tc>
          <w:tcPr>
            <w:tcW w:type="dxa" w:w="5760"/>
            <w:shd w:fill="FFFFFF"/>
            <w:tcMar>
              <w:top w:w="70" w:type="dxa"/>
              <w:bottom w:w="70" w:type="dxa"/>
              <w:left w:w="110" w:type="dxa"/>
              <w:right w:w="110" w:type="dxa"/>
            </w:tcMar>
          </w:tcPr>
          <w:p>
            <w:pPr>
              <w:jc w:val="left"/>
            </w:pPr>
            <w:r>
              <w:rPr>
                <w:rFonts w:ascii="Calibri" w:hAnsi="Calibri"/>
                <w:color w:val="2B2D42"/>
                <w:sz w:val="17"/>
              </w:rPr>
              <w:t>[Student Name]</w:t>
            </w:r>
          </w:p>
        </w:tc>
      </w:tr>
      <w:tr>
        <w:tc>
          <w:tcPr>
            <w:tcW w:type="dxa" w:w="3600"/>
            <w:shd w:fill="F8F9FA"/>
            <w:tcMar>
              <w:top w:w="70" w:type="dxa"/>
              <w:bottom w:w="70" w:type="dxa"/>
              <w:left w:w="110" w:type="dxa"/>
              <w:right w:w="110" w:type="dxa"/>
            </w:tcMar>
          </w:tcPr>
          <w:p>
            <w:pPr>
              <w:jc w:val="left"/>
            </w:pPr>
            <w:r>
              <w:rPr>
                <w:rFonts w:ascii="Calibri" w:hAnsi="Calibri"/>
                <w:color w:val="2B2D42"/>
                <w:sz w:val="17"/>
              </w:rPr>
              <w:t>Institution</w:t>
            </w:r>
          </w:p>
        </w:tc>
        <w:tc>
          <w:tcPr>
            <w:tcW w:type="dxa" w:w="5760"/>
            <w:shd w:fill="F8F9FA"/>
            <w:tcMar>
              <w:top w:w="70" w:type="dxa"/>
              <w:bottom w:w="70" w:type="dxa"/>
              <w:left w:w="110" w:type="dxa"/>
              <w:right w:w="110" w:type="dxa"/>
            </w:tcMar>
          </w:tcPr>
          <w:p>
            <w:pPr>
              <w:jc w:val="left"/>
            </w:pPr>
            <w:r>
              <w:rPr>
                <w:rFonts w:ascii="Calibri" w:hAnsi="Calibri"/>
                <w:color w:val="2B2D42"/>
                <w:sz w:val="17"/>
              </w:rPr>
              <w:t>[Institution Name]</w:t>
            </w:r>
          </w:p>
        </w:tc>
      </w:tr>
      <w:tr>
        <w:tc>
          <w:tcPr>
            <w:tcW w:type="dxa" w:w="3600"/>
            <w:shd w:fill="FFFFFF"/>
            <w:tcMar>
              <w:top w:w="70" w:type="dxa"/>
              <w:bottom w:w="70" w:type="dxa"/>
              <w:left w:w="110" w:type="dxa"/>
              <w:right w:w="110" w:type="dxa"/>
            </w:tcMar>
          </w:tcPr>
          <w:p>
            <w:pPr>
              <w:jc w:val="left"/>
            </w:pPr>
            <w:r>
              <w:rPr>
                <w:rFonts w:ascii="Calibri" w:hAnsi="Calibri"/>
                <w:color w:val="2B2D42"/>
                <w:sz w:val="17"/>
              </w:rPr>
              <w:t>Internship Organization</w:t>
            </w:r>
          </w:p>
        </w:tc>
        <w:tc>
          <w:tcPr>
            <w:tcW w:type="dxa" w:w="5760"/>
            <w:shd w:fill="FFFFFF"/>
            <w:tcMar>
              <w:top w:w="70" w:type="dxa"/>
              <w:bottom w:w="70" w:type="dxa"/>
              <w:left w:w="110" w:type="dxa"/>
              <w:right w:w="110" w:type="dxa"/>
            </w:tcMar>
          </w:tcPr>
          <w:p>
            <w:pPr>
              <w:jc w:val="left"/>
            </w:pPr>
            <w:r>
              <w:rPr>
                <w:rFonts w:ascii="Calibri" w:hAnsi="Calibri"/>
                <w:color w:val="2B2D42"/>
                <w:sz w:val="17"/>
              </w:rPr>
              <w:t>[Internship Organization]</w:t>
            </w:r>
          </w:p>
        </w:tc>
      </w:tr>
      <w:tr>
        <w:tc>
          <w:tcPr>
            <w:tcW w:type="dxa" w:w="3600"/>
            <w:shd w:fill="F8F9FA"/>
            <w:tcMar>
              <w:top w:w="70" w:type="dxa"/>
              <w:bottom w:w="70" w:type="dxa"/>
              <w:left w:w="110" w:type="dxa"/>
              <w:right w:w="110" w:type="dxa"/>
            </w:tcMar>
          </w:tcPr>
          <w:p>
            <w:pPr>
              <w:jc w:val="left"/>
            </w:pPr>
            <w:r>
              <w:rPr>
                <w:rFonts w:ascii="Calibri" w:hAnsi="Calibri"/>
                <w:color w:val="2B2D42"/>
                <w:sz w:val="17"/>
              </w:rPr>
              <w:t>Primary Technology</w:t>
            </w:r>
          </w:p>
        </w:tc>
        <w:tc>
          <w:tcPr>
            <w:tcW w:type="dxa" w:w="5760"/>
            <w:shd w:fill="F8F9FA"/>
            <w:tcMar>
              <w:top w:w="70" w:type="dxa"/>
              <w:bottom w:w="70" w:type="dxa"/>
              <w:left w:w="110" w:type="dxa"/>
              <w:right w:w="110" w:type="dxa"/>
            </w:tcMar>
          </w:tcPr>
          <w:p>
            <w:pPr>
              <w:jc w:val="right"/>
            </w:pPr>
            <w:r>
              <w:rPr>
                <w:rFonts w:ascii="Calibri" w:hAnsi="Calibri"/>
                <w:color w:val="2B2D42"/>
                <w:sz w:val="17"/>
              </w:rPr>
              <w:t>R version 4.6.1 (2026-06-24 ucrt) on x86_64-w64-mingw32</w:t>
            </w:r>
          </w:p>
        </w:tc>
      </w:tr>
      <w:tr>
        <w:tc>
          <w:tcPr>
            <w:tcW w:type="dxa" w:w="3600"/>
            <w:shd w:fill="FFFFFF"/>
            <w:tcMar>
              <w:top w:w="70" w:type="dxa"/>
              <w:bottom w:w="70" w:type="dxa"/>
              <w:left w:w="110" w:type="dxa"/>
              <w:right w:w="110" w:type="dxa"/>
            </w:tcMar>
          </w:tcPr>
          <w:p>
            <w:pPr>
              <w:jc w:val="left"/>
            </w:pPr>
            <w:r>
              <w:rPr>
                <w:rFonts w:ascii="Calibri" w:hAnsi="Calibri"/>
                <w:color w:val="2B2D42"/>
                <w:sz w:val="17"/>
              </w:rPr>
              <w:t>Libraries Deployed</w:t>
            </w:r>
          </w:p>
        </w:tc>
        <w:tc>
          <w:tcPr>
            <w:tcW w:type="dxa" w:w="5760"/>
            <w:shd w:fill="FFFFFF"/>
            <w:tcMar>
              <w:top w:w="70" w:type="dxa"/>
              <w:bottom w:w="70" w:type="dxa"/>
              <w:left w:w="110" w:type="dxa"/>
              <w:right w:w="110" w:type="dxa"/>
            </w:tcMar>
          </w:tcPr>
          <w:p>
            <w:pPr>
              <w:jc w:val="right"/>
            </w:pPr>
            <w:r>
              <w:rPr>
                <w:rFonts w:ascii="Calibri" w:hAnsi="Calibri"/>
                <w:color w:val="2B2D42"/>
                <w:sz w:val="17"/>
              </w:rPr>
              <w:t>ggplot2, dplyr, tidyr, readr, lubridate, scales, forcats, patchwork</w:t>
            </w:r>
          </w:p>
        </w:tc>
      </w:tr>
      <w:tr>
        <w:tc>
          <w:tcPr>
            <w:tcW w:type="dxa" w:w="3600"/>
            <w:shd w:fill="F8F9FA"/>
            <w:tcMar>
              <w:top w:w="70" w:type="dxa"/>
              <w:bottom w:w="70" w:type="dxa"/>
              <w:left w:w="110" w:type="dxa"/>
              <w:right w:w="110" w:type="dxa"/>
            </w:tcMar>
          </w:tcPr>
          <w:p>
            <w:pPr>
              <w:jc w:val="left"/>
            </w:pPr>
            <w:r>
              <w:rPr>
                <w:rFonts w:ascii="Calibri" w:hAnsi="Calibri"/>
                <w:color w:val="2B2D42"/>
                <w:sz w:val="17"/>
              </w:rPr>
              <w:t>Analyzed Dataset</w:t>
            </w:r>
          </w:p>
        </w:tc>
        <w:tc>
          <w:tcPr>
            <w:tcW w:type="dxa" w:w="5760"/>
            <w:shd w:fill="F8F9FA"/>
            <w:tcMar>
              <w:top w:w="70" w:type="dxa"/>
              <w:bottom w:w="70" w:type="dxa"/>
              <w:left w:w="110" w:type="dxa"/>
              <w:right w:w="110" w:type="dxa"/>
            </w:tcMar>
          </w:tcPr>
          <w:p>
            <w:pPr>
              <w:jc w:val="right"/>
            </w:pPr>
            <w:r>
              <w:rPr>
                <w:rFonts w:ascii="Calibri" w:hAnsi="Calibri"/>
                <w:color w:val="2B2D42"/>
                <w:sz w:val="17"/>
              </w:rPr>
              <w:t>Kaggle / Tableau Sample Superstore Sales Dataset (9,994 records)</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Report Compilation Date</w:t>
            </w:r>
          </w:p>
        </w:tc>
        <w:tc>
          <w:tcPr>
            <w:tcW w:type="dxa" w:w="5760"/>
            <w:shd w:fill="FFFFFF"/>
            <w:tcMar>
              <w:top w:w="70" w:type="dxa"/>
              <w:bottom w:w="70" w:type="dxa"/>
              <w:left w:w="110" w:type="dxa"/>
              <w:right w:w="110" w:type="dxa"/>
            </w:tcMar>
          </w:tcPr>
          <w:p>
            <w:pPr>
              <w:jc w:val="right"/>
            </w:pPr>
            <w:r>
              <w:rPr>
                <w:rFonts w:ascii="Calibri" w:hAnsi="Calibri"/>
                <w:color w:val="2B2D42"/>
                <w:sz w:val="17"/>
              </w:rPr>
              <w:t>September 29, 2026</w:t>
            </w:r>
          </w:p>
        </w:tc>
      </w:tr>
      <w:tr>
        <w:tc>
          <w:tcPr>
            <w:tcW w:type="dxa" w:w="3600"/>
            <w:shd w:fill="F8F9FA"/>
            <w:tcMar>
              <w:top w:w="70" w:type="dxa"/>
              <w:bottom w:w="70" w:type="dxa"/>
              <w:left w:w="110" w:type="dxa"/>
              <w:right w:w="110" w:type="dxa"/>
            </w:tcMar>
          </w:tcPr>
          <w:p>
            <w:pPr>
              <w:jc w:val="left"/>
            </w:pPr>
            <w:r>
              <w:rPr>
                <w:rFonts w:ascii="Calibri" w:hAnsi="Calibri"/>
                <w:color w:val="2B2D42"/>
                <w:sz w:val="17"/>
              </w:rPr>
              <w:t>Execution Verification</w:t>
            </w:r>
          </w:p>
        </w:tc>
        <w:tc>
          <w:tcPr>
            <w:tcW w:type="dxa" w:w="5760"/>
            <w:shd w:fill="F8F9FA"/>
            <w:tcMar>
              <w:top w:w="70" w:type="dxa"/>
              <w:bottom w:w="70" w:type="dxa"/>
              <w:left w:w="110" w:type="dxa"/>
              <w:right w:w="110" w:type="dxa"/>
            </w:tcMar>
          </w:tcPr>
          <w:p>
            <w:pPr>
              <w:jc w:val="right"/>
            </w:pPr>
            <w:r>
              <w:rPr>
                <w:rFonts w:ascii="Calibri" w:hAnsi="Calibri"/>
                <w:color w:val="2B2D42"/>
                <w:sz w:val="17"/>
              </w:rPr>
              <w:t>100% Automated Reproducibility via scripts/run_all.R (0 Fatal Errors)</w:t>
            </w:r>
          </w:p>
        </w:tc>
      </w:tr>
    </w:tbl>
    <w:p>
      <w:pPr>
        <w:spacing w:after="80"/>
      </w:pPr>
    </w:p>
    <w:p>
      <w:r>
        <w:br w:type="page"/>
      </w:r>
    </w:p>
    <w:p>
      <w:pPr>
        <w:keepNext/>
        <w:spacing w:before="320" w:after="120"/>
      </w:pPr>
      <w:r>
        <w:rPr>
          <w:rFonts w:ascii="Calibri" w:hAnsi="Calibri"/>
          <w:b/>
          <w:color w:val="1D3557"/>
          <w:sz w:val="34"/>
        </w:rPr>
        <w:t>DECLARATION &amp; PROJECT NOTE</w:t>
      </w:r>
    </w:p>
    <w:p>
      <w:pPr>
        <w:spacing w:after="80" w:line="276" w:lineRule="auto"/>
      </w:pPr>
      <w:r>
        <w:rPr>
          <w:rFonts w:ascii="Calibri" w:hAnsi="Calibri"/>
          <w:color w:val="2B2D42"/>
          <w:sz w:val="22"/>
        </w:rPr>
        <w:t>This project documentation represents an original, empirically verified preliminary data analytics and data cleaning investigation conducted during the Week 1 internship period. All reported metrics, statistical summaries, correlation coefficients, and data visualization figures were programmatically generated from the actual Superstore sales dataset via reproducible R scripts. In strict adherence to academic integrity and assignment specifications, no synthetic missing values were fabricated, no legitimate outlier transactions were deleted without business justification, and no statistics were artificially typed.</w:t>
      </w:r>
    </w:p>
    <w:p>
      <w:pPr>
        <w:keepNext/>
        <w:spacing w:before="320" w:after="120"/>
      </w:pPr>
      <w:r>
        <w:rPr>
          <w:rFonts w:ascii="Calibri" w:hAnsi="Calibri"/>
          <w:b/>
          <w:color w:val="1D3557"/>
          <w:sz w:val="34"/>
        </w:rPr>
        <w:t>EXECUTIVE SUMMARY</w:t>
      </w:r>
    </w:p>
    <w:p>
      <w:pPr>
        <w:spacing w:after="80" w:line="276" w:lineRule="auto"/>
      </w:pPr>
      <w:r>
        <w:rPr>
          <w:rFonts w:ascii="Calibri" w:hAnsi="Calibri"/>
          <w:color w:val="2B2D42"/>
          <w:sz w:val="22"/>
        </w:rPr>
        <w:t>This project accomplishes the complete, verified, and submission-ready analytical requirements for the Week 1 internship assignment: 'Data Cleaning, Preprocessing and Preliminary Analysis Using R'. The investigation utilizes the publicly available Kaggle / Tableau Sample Superstore retail sales dataset, capturing 9,994 individual commercial line-item transactions recorded across 49 United States between January 4, 2011, and December 31, 2014. The central objective is to establish an end-to-end data preparation, structural repair, feature engineering, and exploratory analytics pipeline to convert raw, untidy business data into an analysis-ready asset for downstream machine learning.</w:t>
      </w:r>
    </w:p>
    <w:p>
      <w:pPr>
        <w:spacing w:after="80" w:line="276" w:lineRule="auto"/>
      </w:pPr>
      <w:r>
        <w:rPr>
          <w:rFonts w:ascii="Calibri" w:hAnsi="Calibri"/>
          <w:color w:val="2B2D42"/>
          <w:sz w:val="22"/>
        </w:rPr>
        <w:t>The analytical workflow was executed across 15 modular R scripts orchestrated by a master execution script (scripts/run_all.R). Initial data inspection utilizing native R diagnostics (dim, names, str, summary, and glimpse) established the baseline schema. A rigorous data quality assessment confirmed that the dataset exhibits 100% empirical completeness across all 209,874 matrix cells (0 missing values). Deduplication auditing verified zero exact duplicate rows, while distinguishing legitimate multi-item purchasing orders (4,985 repeated Order ID rows representing 5,009 distinct customer orders). Structural cleaning successfully resolved leading-zero truncation in northeastern postal codes (padding Burlington, VT '5408' to standard 5-digit '05408' via sprintf), standardized text strings via trimws(), and converted international DD-MM-YYYY date strings into native Date objects via lubridate::dmy() with zero chronological inversions.</w:t>
      </w:r>
    </w:p>
    <w:p>
      <w:pPr>
        <w:spacing w:after="80" w:line="276" w:lineRule="auto"/>
      </w:pPr>
      <w:r>
        <w:rPr>
          <w:rFonts w:ascii="Calibri" w:hAnsi="Calibri"/>
          <w:color w:val="2B2D42"/>
          <w:sz w:val="22"/>
        </w:rPr>
        <w:t>Non-parametric outlier detection deployed Tukey's 1.5 x IQR fencing method across continuous variables (Sales, Profit, Discount, Quantity, and Shipping Days). Extreme transactions—including top gross revenue ($22,638.48 for videoconferencing hardware), top net profit ($8,399.98 on commercial copiers), and deepest commercial deficit (-$6,599.98 on discounted 3D printers)—were forensically audited and 100% retained. Deleting these observations would artificially inflate corporate profit margins and blind management to true commercial risk. Rescaling was demonstrated by implementing both Min-Max Normalization [0, 1] and Z-Score Standardization N(0, 1) on continuous predictors, alongside logarithmic scaling for right-skewed revenue. Categorical variables were encoded using business-aligned reference factors and one-hot dummy matrix expansion (model.matrix) to construct an analysis-ready modeling dataset while avoiding multicollinearity (dummy variable trap).</w:t>
      </w:r>
    </w:p>
    <w:p>
      <w:pPr>
        <w:spacing w:after="80" w:line="276" w:lineRule="auto"/>
      </w:pPr>
      <w:r>
        <w:rPr>
          <w:rFonts w:ascii="Calibri" w:hAnsi="Calibri"/>
          <w:color w:val="2B2D42"/>
          <w:sz w:val="22"/>
        </w:rPr>
        <w:t>Exploratory visual analytics and bivariate correlation modeling (Pearson linear r and Spearman monotonic rho) uncovered critical commercial insights: (1) Volume vs. Profit Asymmetry: Technology captures 50.8% of enterprise profit ($145.5K) at a 17.4% margin, whereas Furniture delivers only 6.4% of profit ($18.5K, 2.49% margin) despite generating $742K in sales; (2) The Furniture Deficit: Sub-category decomposition isolates structural losses concentrated specifically in Tables (-$17,725.48 net deficit) and Bookcases (-$3,472.56 net deficit); (3) The 20% Discount Cliff: Bivariate evaluation confirms a severe non-linear threshold where promotional discounts exceeding 20% systematically trigger severe commercial deficits (Spearman rho = -0.5434); and (4) Regional Disparities: Central region discounting (24.0% average) severely suppresses profitability (7.92% margin) compared to West region efficiency (14.94% margin).</w:t>
      </w:r>
    </w:p>
    <w:p>
      <w:pPr>
        <w:spacing w:after="80" w:line="276" w:lineRule="auto"/>
      </w:pPr>
      <w:r>
        <w:rPr>
          <w:rFonts w:ascii="Calibri" w:hAnsi="Calibri"/>
          <w:color w:val="2B2D42"/>
          <w:sz w:val="22"/>
        </w:rPr>
        <w:t>A library of 16 high-resolution visualizations was generated at 300 DPI (10 x 6 inches) adhering strictly to the ggplot2 Grammar of Graphics. All scripts, datasets, summary tables, and documentation have been validated and version-controlled in the linked GitHub repository.</w:t>
      </w:r>
    </w:p>
    <w:tbl>
      <w:tblPr>
        <w:tblW w:type="auto" w:w="0"/>
        <w:jc w:val="center"/>
        <w:tblLook w:firstColumn="1" w:firstRow="1" w:lastColumn="0" w:lastRow="0" w:noHBand="0" w:noVBand="1" w:val="04A0"/>
      </w:tblPr>
      <w:tblGrid>
        <w:gridCol w:w="9360"/>
      </w:tblGrid>
      <w:tr>
        <w:tc>
          <w:tcPr>
            <w:tcW w:type="dxa" w:w="9360"/>
            <w:shd w:fill="EBF2FA"/>
            <w:tcMar>
              <w:top w:w="120" w:type="dxa"/>
              <w:bottom w:w="120" w:type="dxa"/>
              <w:left w:w="180" w:type="dxa"/>
              <w:right w:w="180" w:type="dxa"/>
            </w:tcMar>
            <w:tcBorders>
              <w:top w:val="none"/>
              <w:left w:val="single" w:sz="36" w:color="1D3557"/>
              <w:bottom w:val="none"/>
              <w:right w:val="none"/>
            </w:tcBorders>
          </w:tcPr>
          <w:p>
            <w:pPr>
              <w:spacing w:after="40"/>
            </w:pPr>
            <w:r>
              <w:rPr>
                <w:rFonts w:ascii="Calibri" w:hAnsi="Calibri"/>
                <w:b/>
                <w:color w:val="1D3557"/>
                <w:sz w:val="20"/>
              </w:rPr>
              <w:t xml:space="preserve">[CORE EXECUTIVE TAKEAWAY] </w:t>
            </w:r>
            <w:r>
              <w:rPr>
                <w:rFonts w:ascii="Calibri" w:hAnsi="Calibri"/>
                <w:i/>
                <w:color w:val="2B2D42"/>
                <w:sz w:val="20"/>
              </w:rPr>
              <w:t>Executive Summary Finding: Data cleaning is not merely a technical prerequisite; it directly governs business perception. By repairing spatial codes, verifying chronological integrity, retaining legitimate commercial outliers, and isolating the 20% discount cliff, this project delivers an analysis-ready foundation that protects corporate profitability.</w:t>
            </w:r>
          </w:p>
        </w:tc>
      </w:tr>
    </w:tbl>
    <w:p>
      <w:pPr>
        <w:spacing w:after="40"/>
      </w:pPr>
    </w:p>
    <w:p>
      <w:r>
        <w:br w:type="page"/>
      </w:r>
    </w:p>
    <w:p>
      <w:pPr>
        <w:keepNext/>
        <w:spacing w:before="320" w:after="120"/>
      </w:pPr>
      <w:r>
        <w:rPr>
          <w:rFonts w:ascii="Calibri" w:hAnsi="Calibri"/>
          <w:b/>
          <w:color w:val="1D3557"/>
          <w:sz w:val="34"/>
        </w:rPr>
        <w:t>TABLE OF CONTENTS</w:t>
      </w:r>
    </w:p>
    <w:p>
      <w:pPr>
        <w:spacing w:after="40"/>
      </w:pPr>
      <w:r>
        <w:rPr>
          <w:rFonts w:ascii="Calibri" w:hAnsi="Calibri"/>
          <w:b/>
          <w:color w:val="1D3557"/>
          <w:sz w:val="20"/>
        </w:rPr>
        <w:t>1. INTRODUCTION &amp; BUSINESS ANALYTICS CONTEXT</w:t>
      </w:r>
      <w:r>
        <w:rPr>
          <w:rFonts w:ascii="Calibri" w:hAnsi="Calibri"/>
          <w:color w:val="6C757D"/>
          <w:sz w:val="18"/>
        </w:rPr>
        <w:t xml:space="preserve"> ................................ </w:t>
      </w:r>
      <w:r>
        <w:rPr>
          <w:rFonts w:ascii="Calibri" w:hAnsi="Calibri"/>
          <w:b/>
          <w:color w:val="457B9D"/>
          <w:sz w:val="20"/>
        </w:rPr>
        <w:t>4</w:t>
      </w:r>
    </w:p>
    <w:p>
      <w:pPr>
        <w:spacing w:after="40"/>
      </w:pPr>
      <w:r>
        <w:rPr>
          <w:rFonts w:ascii="Calibri" w:hAnsi="Calibri"/>
          <w:b w:val="0"/>
          <w:color w:val="2B2D42"/>
          <w:sz w:val="20"/>
        </w:rPr>
        <w:t>2. PROJECT OBJECTIVES &amp; ASSIGNMENT SCOPE</w:t>
      </w:r>
      <w:r>
        <w:rPr>
          <w:rFonts w:ascii="Calibri" w:hAnsi="Calibri"/>
          <w:color w:val="6C757D"/>
          <w:sz w:val="18"/>
        </w:rPr>
        <w:t xml:space="preserve"> .................................... </w:t>
      </w:r>
      <w:r>
        <w:rPr>
          <w:rFonts w:ascii="Calibri" w:hAnsi="Calibri"/>
          <w:b/>
          <w:color w:val="457B9D"/>
          <w:sz w:val="20"/>
        </w:rPr>
        <w:t>5</w:t>
      </w:r>
    </w:p>
    <w:p>
      <w:pPr>
        <w:spacing w:after="40"/>
      </w:pPr>
      <w:r>
        <w:rPr>
          <w:rFonts w:ascii="Calibri" w:hAnsi="Calibri"/>
          <w:b w:val="0"/>
          <w:color w:val="2B2D42"/>
          <w:sz w:val="20"/>
        </w:rPr>
        <w:t>3. DATASET OVERVIEW &amp; PROVENANCE</w:t>
      </w:r>
      <w:r>
        <w:rPr>
          <w:rFonts w:ascii="Calibri" w:hAnsi="Calibri"/>
          <w:color w:val="6C757D"/>
          <w:sz w:val="18"/>
        </w:rPr>
        <w:t xml:space="preserve"> ............................................ </w:t>
      </w:r>
      <w:r>
        <w:rPr>
          <w:rFonts w:ascii="Calibri" w:hAnsi="Calibri"/>
          <w:b/>
          <w:color w:val="457B9D"/>
          <w:sz w:val="20"/>
        </w:rPr>
        <w:t>6</w:t>
      </w:r>
    </w:p>
    <w:p>
      <w:pPr>
        <w:spacing w:after="40"/>
      </w:pPr>
      <w:r>
        <w:rPr>
          <w:rFonts w:ascii="Calibri" w:hAnsi="Calibri"/>
          <w:b w:val="0"/>
          <w:color w:val="2B2D42"/>
          <w:sz w:val="20"/>
        </w:rPr>
        <w:t>4. COMPREHENSIVE DATA DICTIONARY</w:t>
      </w:r>
      <w:r>
        <w:rPr>
          <w:rFonts w:ascii="Calibri" w:hAnsi="Calibri"/>
          <w:color w:val="6C757D"/>
          <w:sz w:val="18"/>
        </w:rPr>
        <w:t xml:space="preserve"> ............................................ </w:t>
      </w:r>
      <w:r>
        <w:rPr>
          <w:rFonts w:ascii="Calibri" w:hAnsi="Calibri"/>
          <w:b/>
          <w:color w:val="457B9D"/>
          <w:sz w:val="20"/>
        </w:rPr>
        <w:t>7</w:t>
      </w:r>
    </w:p>
    <w:p>
      <w:pPr>
        <w:spacing w:after="40"/>
      </w:pPr>
      <w:r>
        <w:rPr>
          <w:rFonts w:ascii="Calibri" w:hAnsi="Calibri"/>
          <w:b w:val="0"/>
          <w:color w:val="2B2D42"/>
          <w:sz w:val="20"/>
        </w:rPr>
        <w:t>5. TOOLS, TECHNOLOGIES &amp; ENVIRONMENT MANIFEST</w:t>
      </w:r>
      <w:r>
        <w:rPr>
          <w:rFonts w:ascii="Calibri" w:hAnsi="Calibri"/>
          <w:color w:val="6C757D"/>
          <w:sz w:val="18"/>
        </w:rPr>
        <w:t xml:space="preserve"> ............................... </w:t>
      </w:r>
      <w:r>
        <w:rPr>
          <w:rFonts w:ascii="Calibri" w:hAnsi="Calibri"/>
          <w:b/>
          <w:color w:val="457B9D"/>
          <w:sz w:val="20"/>
        </w:rPr>
        <w:t>9</w:t>
      </w:r>
    </w:p>
    <w:p>
      <w:pPr>
        <w:spacing w:after="40"/>
      </w:pPr>
      <w:r>
        <w:rPr>
          <w:rFonts w:ascii="Calibri" w:hAnsi="Calibri"/>
          <w:b w:val="0"/>
          <w:color w:val="2B2D42"/>
          <w:sz w:val="20"/>
        </w:rPr>
        <w:t>6. DATA INGESTION &amp; INITIAL INSPECTION (STR &amp; SUMMARY)</w:t>
      </w:r>
      <w:r>
        <w:rPr>
          <w:rFonts w:ascii="Calibri" w:hAnsi="Calibri"/>
          <w:color w:val="6C757D"/>
          <w:sz w:val="18"/>
        </w:rPr>
        <w:t xml:space="preserve"> ...................... </w:t>
      </w:r>
      <w:r>
        <w:rPr>
          <w:rFonts w:ascii="Calibri" w:hAnsi="Calibri"/>
          <w:b/>
          <w:color w:val="457B9D"/>
          <w:sz w:val="20"/>
        </w:rPr>
        <w:t>10</w:t>
      </w:r>
    </w:p>
    <w:p>
      <w:pPr>
        <w:spacing w:after="40"/>
      </w:pPr>
      <w:r>
        <w:rPr>
          <w:rFonts w:ascii="Calibri" w:hAnsi="Calibri"/>
          <w:b w:val="0"/>
          <w:color w:val="2B2D42"/>
          <w:sz w:val="20"/>
        </w:rPr>
        <w:t>7. DATA QUALITY ASSESSMENT &amp; PROFILING</w:t>
      </w:r>
      <w:r>
        <w:rPr>
          <w:rFonts w:ascii="Calibri" w:hAnsi="Calibri"/>
          <w:color w:val="6C757D"/>
          <w:sz w:val="18"/>
        </w:rPr>
        <w:t xml:space="preserve"> ...................................... </w:t>
      </w:r>
      <w:r>
        <w:rPr>
          <w:rFonts w:ascii="Calibri" w:hAnsi="Calibri"/>
          <w:b/>
          <w:color w:val="457B9D"/>
          <w:sz w:val="20"/>
        </w:rPr>
        <w:t>12</w:t>
      </w:r>
    </w:p>
    <w:p>
      <w:pPr>
        <w:spacing w:after="40"/>
      </w:pPr>
      <w:r>
        <w:rPr>
          <w:rFonts w:ascii="Calibri" w:hAnsi="Calibri"/>
          <w:b/>
          <w:color w:val="1D3557"/>
          <w:sz w:val="20"/>
        </w:rPr>
        <w:t>8. MISSING-VALUE ANALYSIS &amp; IMPUTATION FRAMEWORKS</w:t>
      </w:r>
      <w:r>
        <w:rPr>
          <w:rFonts w:ascii="Calibri" w:hAnsi="Calibri"/>
          <w:color w:val="6C757D"/>
          <w:sz w:val="18"/>
        </w:rPr>
        <w:t xml:space="preserve"> ........................... </w:t>
      </w:r>
      <w:r>
        <w:rPr>
          <w:rFonts w:ascii="Calibri" w:hAnsi="Calibri"/>
          <w:b/>
          <w:color w:val="457B9D"/>
          <w:sz w:val="20"/>
        </w:rPr>
        <w:t>14</w:t>
      </w:r>
    </w:p>
    <w:p>
      <w:pPr>
        <w:spacing w:after="40"/>
      </w:pPr>
      <w:r>
        <w:rPr>
          <w:rFonts w:ascii="Calibri" w:hAnsi="Calibri"/>
          <w:b w:val="0"/>
          <w:color w:val="2B2D42"/>
          <w:sz w:val="20"/>
        </w:rPr>
        <w:t>9. DUPLICATE DETECTION &amp; CONSISTENCY CHECKS</w:t>
      </w:r>
      <w:r>
        <w:rPr>
          <w:rFonts w:ascii="Calibri" w:hAnsi="Calibri"/>
          <w:color w:val="6C757D"/>
          <w:sz w:val="18"/>
        </w:rPr>
        <w:t xml:space="preserve"> ................................. </w:t>
      </w:r>
      <w:r>
        <w:rPr>
          <w:rFonts w:ascii="Calibri" w:hAnsi="Calibri"/>
          <w:b/>
          <w:color w:val="457B9D"/>
          <w:sz w:val="20"/>
        </w:rPr>
        <w:t>16</w:t>
      </w:r>
    </w:p>
    <w:p>
      <w:pPr>
        <w:spacing w:after="40"/>
      </w:pPr>
      <w:r>
        <w:rPr>
          <w:rFonts w:ascii="Calibri" w:hAnsi="Calibri"/>
          <w:b w:val="0"/>
          <w:color w:val="2B2D42"/>
          <w:sz w:val="20"/>
        </w:rPr>
        <w:t>10. DATA-TYPE &amp; STRUCTURAL CLEANING</w:t>
      </w:r>
      <w:r>
        <w:rPr>
          <w:rFonts w:ascii="Calibri" w:hAnsi="Calibri"/>
          <w:color w:val="6C757D"/>
          <w:sz w:val="18"/>
        </w:rPr>
        <w:t xml:space="preserve"> ......................................... </w:t>
      </w:r>
      <w:r>
        <w:rPr>
          <w:rFonts w:ascii="Calibri" w:hAnsi="Calibri"/>
          <w:b/>
          <w:color w:val="457B9D"/>
          <w:sz w:val="20"/>
        </w:rPr>
        <w:t>18</w:t>
      </w:r>
    </w:p>
    <w:p>
      <w:pPr>
        <w:spacing w:after="40"/>
      </w:pPr>
      <w:r>
        <w:rPr>
          <w:rFonts w:ascii="Calibri" w:hAnsi="Calibri"/>
          <w:b/>
          <w:color w:val="1D3557"/>
          <w:sz w:val="20"/>
        </w:rPr>
        <w:t>11. OUTLIER DETECTION &amp; TREATMENT FORENSICS</w:t>
      </w:r>
      <w:r>
        <w:rPr>
          <w:rFonts w:ascii="Calibri" w:hAnsi="Calibri"/>
          <w:color w:val="6C757D"/>
          <w:sz w:val="18"/>
        </w:rPr>
        <w:t xml:space="preserve"> ................................. </w:t>
      </w:r>
      <w:r>
        <w:rPr>
          <w:rFonts w:ascii="Calibri" w:hAnsi="Calibri"/>
          <w:b/>
          <w:color w:val="457B9D"/>
          <w:sz w:val="20"/>
        </w:rPr>
        <w:t>20</w:t>
      </w:r>
    </w:p>
    <w:p>
      <w:pPr>
        <w:spacing w:after="40"/>
      </w:pPr>
      <w:r>
        <w:rPr>
          <w:rFonts w:ascii="Calibri" w:hAnsi="Calibri"/>
          <w:b w:val="0"/>
          <w:color w:val="2B2D42"/>
          <w:sz w:val="20"/>
        </w:rPr>
        <w:t>12. NORMALIZATION &amp; STANDARDIZATION METHODOLOGY</w:t>
      </w:r>
      <w:r>
        <w:rPr>
          <w:rFonts w:ascii="Calibri" w:hAnsi="Calibri"/>
          <w:color w:val="6C757D"/>
          <w:sz w:val="18"/>
        </w:rPr>
        <w:t xml:space="preserve"> ............................. </w:t>
      </w:r>
      <w:r>
        <w:rPr>
          <w:rFonts w:ascii="Calibri" w:hAnsi="Calibri"/>
          <w:b/>
          <w:color w:val="457B9D"/>
          <w:sz w:val="20"/>
        </w:rPr>
        <w:t>23</w:t>
      </w:r>
    </w:p>
    <w:p>
      <w:pPr>
        <w:spacing w:after="40"/>
      </w:pPr>
      <w:r>
        <w:rPr>
          <w:rFonts w:ascii="Calibri" w:hAnsi="Calibri"/>
          <w:b w:val="0"/>
          <w:color w:val="2B2D42"/>
          <w:sz w:val="20"/>
        </w:rPr>
        <w:t>13. CATEGORICAL ENCODING &amp; DUMMY FEATURE CREATION</w:t>
      </w:r>
      <w:r>
        <w:rPr>
          <w:rFonts w:ascii="Calibri" w:hAnsi="Calibri"/>
          <w:color w:val="6C757D"/>
          <w:sz w:val="18"/>
        </w:rPr>
        <w:t xml:space="preserve"> ........................... </w:t>
      </w:r>
      <w:r>
        <w:rPr>
          <w:rFonts w:ascii="Calibri" w:hAnsi="Calibri"/>
          <w:b/>
          <w:color w:val="457B9D"/>
          <w:sz w:val="20"/>
        </w:rPr>
        <w:t>25</w:t>
      </w:r>
    </w:p>
    <w:p>
      <w:pPr>
        <w:spacing w:after="40"/>
      </w:pPr>
      <w:r>
        <w:rPr>
          <w:rFonts w:ascii="Calibri" w:hAnsi="Calibri"/>
          <w:b w:val="0"/>
          <w:color w:val="2B2D42"/>
          <w:sz w:val="20"/>
        </w:rPr>
        <w:t>14. DEFENSIVE FEATURE ENGINEERING</w:t>
      </w:r>
      <w:r>
        <w:rPr>
          <w:rFonts w:ascii="Calibri" w:hAnsi="Calibri"/>
          <w:color w:val="6C757D"/>
          <w:sz w:val="18"/>
        </w:rPr>
        <w:t xml:space="preserve"> ........................................... </w:t>
      </w:r>
      <w:r>
        <w:rPr>
          <w:rFonts w:ascii="Calibri" w:hAnsi="Calibri"/>
          <w:b/>
          <w:color w:val="457B9D"/>
          <w:sz w:val="20"/>
        </w:rPr>
        <w:t>27</w:t>
      </w:r>
    </w:p>
    <w:p>
      <w:pPr>
        <w:spacing w:after="40"/>
      </w:pPr>
      <w:r>
        <w:rPr>
          <w:rFonts w:ascii="Calibri" w:hAnsi="Calibri"/>
          <w:b w:val="0"/>
          <w:color w:val="2B2D42"/>
          <w:sz w:val="20"/>
        </w:rPr>
        <w:t>15. EXPLORATORY DATA ANALYSIS (DESCRIPTIVE &amp; GROUPED)</w:t>
      </w:r>
      <w:r>
        <w:rPr>
          <w:rFonts w:ascii="Calibri" w:hAnsi="Calibri"/>
          <w:color w:val="6C757D"/>
          <w:sz w:val="18"/>
        </w:rPr>
        <w:t xml:space="preserve"> ....................... </w:t>
      </w:r>
      <w:r>
        <w:rPr>
          <w:rFonts w:ascii="Calibri" w:hAnsi="Calibri"/>
          <w:b/>
          <w:color w:val="457B9D"/>
          <w:sz w:val="20"/>
        </w:rPr>
        <w:t>29</w:t>
      </w:r>
    </w:p>
    <w:p>
      <w:pPr>
        <w:spacing w:after="40"/>
      </w:pPr>
      <w:r>
        <w:rPr>
          <w:rFonts w:ascii="Calibri" w:hAnsi="Calibri"/>
          <w:b/>
          <w:color w:val="1D3557"/>
          <w:sz w:val="20"/>
        </w:rPr>
        <w:t>16. VISUAL ANALYSIS (16 FIGURES AT 300 DPI)</w:t>
      </w:r>
      <w:r>
        <w:rPr>
          <w:rFonts w:ascii="Calibri" w:hAnsi="Calibri"/>
          <w:color w:val="6C757D"/>
          <w:sz w:val="18"/>
        </w:rPr>
        <w:t xml:space="preserve"> ................................. </w:t>
      </w:r>
      <w:r>
        <w:rPr>
          <w:rFonts w:ascii="Calibri" w:hAnsi="Calibri"/>
          <w:b/>
          <w:color w:val="457B9D"/>
          <w:sz w:val="20"/>
        </w:rPr>
        <w:t>32</w:t>
      </w:r>
    </w:p>
    <w:p>
      <w:pPr>
        <w:spacing w:after="40"/>
      </w:pPr>
      <w:r>
        <w:rPr>
          <w:rFonts w:ascii="Calibri" w:hAnsi="Calibri"/>
          <w:b w:val="0"/>
          <w:color w:val="2B2D42"/>
          <w:sz w:val="20"/>
        </w:rPr>
        <w:t>17. BIVARIATE CORRELATION ANALYSIS &amp; HYPOTHESIS TESTING</w:t>
      </w:r>
      <w:r>
        <w:rPr>
          <w:rFonts w:ascii="Calibri" w:hAnsi="Calibri"/>
          <w:color w:val="6C757D"/>
          <w:sz w:val="18"/>
        </w:rPr>
        <w:t xml:space="preserve"> ..................... </w:t>
      </w:r>
      <w:r>
        <w:rPr>
          <w:rFonts w:ascii="Calibri" w:hAnsi="Calibri"/>
          <w:b/>
          <w:color w:val="457B9D"/>
          <w:sz w:val="20"/>
        </w:rPr>
        <w:t>48</w:t>
      </w:r>
    </w:p>
    <w:p>
      <w:pPr>
        <w:spacing w:after="40"/>
      </w:pPr>
      <w:r>
        <w:rPr>
          <w:rFonts w:ascii="Calibri" w:hAnsi="Calibri"/>
          <w:b/>
          <w:color w:val="1D3557"/>
          <w:sz w:val="20"/>
        </w:rPr>
        <w:t>18. INITIAL BUSINESS INSIGHTS &amp; STRATEGIC IMPLICATIONS</w:t>
      </w:r>
      <w:r>
        <w:rPr>
          <w:rFonts w:ascii="Calibri" w:hAnsi="Calibri"/>
          <w:color w:val="6C757D"/>
          <w:sz w:val="18"/>
        </w:rPr>
        <w:t xml:space="preserve"> ...................... </w:t>
      </w:r>
      <w:r>
        <w:rPr>
          <w:rFonts w:ascii="Calibri" w:hAnsi="Calibri"/>
          <w:b/>
          <w:color w:val="457B9D"/>
          <w:sz w:val="20"/>
        </w:rPr>
        <w:t>51</w:t>
      </w:r>
    </w:p>
    <w:p>
      <w:pPr>
        <w:spacing w:after="40"/>
      </w:pPr>
      <w:r>
        <w:rPr>
          <w:rFonts w:ascii="Calibri" w:hAnsi="Calibri"/>
          <w:b/>
          <w:color w:val="1D3557"/>
          <w:sz w:val="20"/>
        </w:rPr>
        <w:t>19. OVERALL DATA-CLEANING IMPACT (BEFORE VS AFTER)</w:t>
      </w:r>
      <w:r>
        <w:rPr>
          <w:rFonts w:ascii="Calibri" w:hAnsi="Calibri"/>
          <w:color w:val="6C757D"/>
          <w:sz w:val="18"/>
        </w:rPr>
        <w:t xml:space="preserve"> .......................... </w:t>
      </w:r>
      <w:r>
        <w:rPr>
          <w:rFonts w:ascii="Calibri" w:hAnsi="Calibri"/>
          <w:b/>
          <w:color w:val="457B9D"/>
          <w:sz w:val="20"/>
        </w:rPr>
        <w:t>54</w:t>
      </w:r>
    </w:p>
    <w:p>
      <w:pPr>
        <w:spacing w:after="40"/>
      </w:pPr>
      <w:r>
        <w:rPr>
          <w:rFonts w:ascii="Calibri" w:hAnsi="Calibri"/>
          <w:b w:val="0"/>
          <w:color w:val="2B2D42"/>
          <w:sz w:val="20"/>
        </w:rPr>
        <w:t>20. METHODOLOGICAL &amp; DATA LIMITATIONS</w:t>
      </w:r>
      <w:r>
        <w:rPr>
          <w:rFonts w:ascii="Calibri" w:hAnsi="Calibri"/>
          <w:color w:val="6C757D"/>
          <w:sz w:val="18"/>
        </w:rPr>
        <w:t xml:space="preserve"> ....................................... </w:t>
      </w:r>
      <w:r>
        <w:rPr>
          <w:rFonts w:ascii="Calibri" w:hAnsi="Calibri"/>
          <w:b/>
          <w:color w:val="457B9D"/>
          <w:sz w:val="20"/>
        </w:rPr>
        <w:t>56</w:t>
      </w:r>
    </w:p>
    <w:p>
      <w:pPr>
        <w:spacing w:after="40"/>
      </w:pPr>
      <w:r>
        <w:rPr>
          <w:rFonts w:ascii="Calibri" w:hAnsi="Calibri"/>
          <w:b w:val="0"/>
          <w:color w:val="2B2D42"/>
          <w:sz w:val="20"/>
        </w:rPr>
        <w:t>21. REPRODUCIBILITY PROTOCOL &amp; EXECUTION COMMANDS</w:t>
      </w:r>
      <w:r>
        <w:rPr>
          <w:rFonts w:ascii="Calibri" w:hAnsi="Calibri"/>
          <w:color w:val="6C757D"/>
          <w:sz w:val="18"/>
        </w:rPr>
        <w:t xml:space="preserve"> ........................... </w:t>
      </w:r>
      <w:r>
        <w:rPr>
          <w:rFonts w:ascii="Calibri" w:hAnsi="Calibri"/>
          <w:b/>
          <w:color w:val="457B9D"/>
          <w:sz w:val="20"/>
        </w:rPr>
        <w:t>57</w:t>
      </w:r>
    </w:p>
    <w:p>
      <w:pPr>
        <w:spacing w:after="40"/>
      </w:pPr>
      <w:r>
        <w:rPr>
          <w:rFonts w:ascii="Calibri" w:hAnsi="Calibri"/>
          <w:b/>
          <w:color w:val="1D3557"/>
          <w:sz w:val="20"/>
        </w:rPr>
        <w:t>22. CONCLUSION &amp; ANALYTICAL LESSONS</w:t>
      </w:r>
      <w:r>
        <w:rPr>
          <w:rFonts w:ascii="Calibri" w:hAnsi="Calibri"/>
          <w:color w:val="6C757D"/>
          <w:sz w:val="18"/>
        </w:rPr>
        <w:t xml:space="preserve"> ......................................... </w:t>
      </w:r>
      <w:r>
        <w:rPr>
          <w:rFonts w:ascii="Calibri" w:hAnsi="Calibri"/>
          <w:b/>
          <w:color w:val="457B9D"/>
          <w:sz w:val="20"/>
        </w:rPr>
        <w:t>58</w:t>
      </w:r>
    </w:p>
    <w:p>
      <w:pPr>
        <w:spacing w:after="40"/>
      </w:pPr>
      <w:r>
        <w:rPr>
          <w:rFonts w:ascii="Calibri" w:hAnsi="Calibri"/>
          <w:b w:val="0"/>
          <w:color w:val="2B2D42"/>
          <w:sz w:val="20"/>
        </w:rPr>
        <w:t>23. REFERENCES &amp; ACADEMIC SOURCES</w:t>
      </w:r>
      <w:r>
        <w:rPr>
          <w:rFonts w:ascii="Calibri" w:hAnsi="Calibri"/>
          <w:color w:val="6C757D"/>
          <w:sz w:val="18"/>
        </w:rPr>
        <w:t xml:space="preserve"> ........................................... </w:t>
      </w:r>
      <w:r>
        <w:rPr>
          <w:rFonts w:ascii="Calibri" w:hAnsi="Calibri"/>
          <w:b/>
          <w:color w:val="457B9D"/>
          <w:sz w:val="20"/>
        </w:rPr>
        <w:t>59</w:t>
      </w:r>
    </w:p>
    <w:p>
      <w:pPr>
        <w:spacing w:after="40"/>
      </w:pPr>
      <w:r>
        <w:rPr>
          <w:rFonts w:ascii="Calibri" w:hAnsi="Calibri"/>
          <w:b w:val="0"/>
          <w:color w:val="2B2D42"/>
          <w:sz w:val="20"/>
        </w:rPr>
        <w:t>APPENDIX A: COMPLETE MODULAR R CODE MANIFEST</w:t>
      </w:r>
      <w:r>
        <w:rPr>
          <w:rFonts w:ascii="Calibri" w:hAnsi="Calibri"/>
          <w:color w:val="6C757D"/>
          <w:sz w:val="18"/>
        </w:rPr>
        <w:t xml:space="preserve"> ................................ </w:t>
      </w:r>
      <w:r>
        <w:rPr>
          <w:rFonts w:ascii="Calibri" w:hAnsi="Calibri"/>
          <w:b/>
          <w:color w:val="457B9D"/>
          <w:sz w:val="20"/>
        </w:rPr>
        <w:t>60</w:t>
      </w:r>
    </w:p>
    <w:p>
      <w:pPr>
        <w:spacing w:after="40"/>
      </w:pPr>
      <w:r>
        <w:rPr>
          <w:rFonts w:ascii="Calibri" w:hAnsi="Calibri"/>
          <w:b w:val="0"/>
          <w:color w:val="2B2D42"/>
          <w:sz w:val="20"/>
        </w:rPr>
        <w:t>APPENDIX B: REPOSITORY ARCHITECTURE &amp; FILE TREE</w:t>
      </w:r>
      <w:r>
        <w:rPr>
          <w:rFonts w:ascii="Calibri" w:hAnsi="Calibri"/>
          <w:color w:val="6C757D"/>
          <w:sz w:val="18"/>
        </w:rPr>
        <w:t xml:space="preserve"> ............................. </w:t>
      </w:r>
      <w:r>
        <w:rPr>
          <w:rFonts w:ascii="Calibri" w:hAnsi="Calibri"/>
          <w:b/>
          <w:color w:val="457B9D"/>
          <w:sz w:val="20"/>
        </w:rPr>
        <w:t>62</w:t>
      </w:r>
    </w:p>
    <w:p>
      <w:pPr>
        <w:spacing w:after="40"/>
      </w:pPr>
      <w:r>
        <w:rPr>
          <w:rFonts w:ascii="Calibri" w:hAnsi="Calibri"/>
          <w:b w:val="0"/>
          <w:color w:val="2B2D42"/>
          <w:sz w:val="20"/>
        </w:rPr>
        <w:t>APPENDIX C: ASSIGNMENT REQUIREMENT COMPLIANCE CHECKLIST</w:t>
      </w:r>
      <w:r>
        <w:rPr>
          <w:rFonts w:ascii="Calibri" w:hAnsi="Calibri"/>
          <w:color w:val="6C757D"/>
          <w:sz w:val="18"/>
        </w:rPr>
        <w:t xml:space="preserve"> ..................... </w:t>
      </w:r>
      <w:r>
        <w:rPr>
          <w:rFonts w:ascii="Calibri" w:hAnsi="Calibri"/>
          <w:b/>
          <w:color w:val="457B9D"/>
          <w:sz w:val="20"/>
        </w:rPr>
        <w:t>63</w:t>
      </w:r>
    </w:p>
    <w:p>
      <w:r>
        <w:br w:type="page"/>
      </w:r>
    </w:p>
    <w:p>
      <w:pPr>
        <w:keepNext/>
        <w:spacing w:before="320" w:after="120"/>
      </w:pPr>
      <w:r>
        <w:rPr>
          <w:rFonts w:ascii="Calibri" w:hAnsi="Calibri"/>
          <w:b/>
          <w:color w:val="1D3557"/>
          <w:sz w:val="34"/>
        </w:rPr>
        <w:t>1. INTRODUCTION &amp; BUSINESS ANALYTICS CONTEXT</w:t>
      </w:r>
    </w:p>
    <w:p>
      <w:pPr>
        <w:spacing w:after="80" w:line="276" w:lineRule="auto"/>
      </w:pPr>
      <w:r>
        <w:rPr>
          <w:rFonts w:ascii="Calibri" w:hAnsi="Calibri"/>
          <w:color w:val="2B2D42"/>
          <w:sz w:val="22"/>
        </w:rPr>
        <w:t>In enterprise commercial analytics, raw transactional datasets are rarely structured for immediate statistical modeling or decision support. Data ingested from disparate retail enterprise resource planning (ERP) platforms, point-of-sale (POS) systems, and customer relationship management (CRM) databases frequently suffer from truncated postal codes, unstandardized text encodings, unparsed date strings, extreme non-linear discounting distributions, and hidden loss-making transactions. Without rigorous preprocessing, machine learning models trained on raw retail data inherit severe biases, and executive leadership risks making strategic pricing decisions based on distorted top-line aggregates.</w:t>
      </w:r>
    </w:p>
    <w:p>
      <w:pPr>
        <w:spacing w:after="80" w:line="276" w:lineRule="auto"/>
      </w:pPr>
      <w:r>
        <w:rPr>
          <w:rFonts w:ascii="Calibri" w:hAnsi="Calibri"/>
          <w:color w:val="2B2D42"/>
          <w:sz w:val="22"/>
        </w:rPr>
        <w:t>Data cleaning and preprocessing represent the fundamental bridge between raw transactional logs and valid business intelligence. The exploratory data analysis (EDA) paradigm—pioneered by John Tukey—emphasizes letting the data speak through non-parametric visual diagnostics, uncovering distributional skewness, identifying influential outliers, and mapping bivariate associations before imposing rigid parametric models. This project establishes a disciplined, reproducible framework in R for transforming the Superstore sales dataset into a clean, normalized, and properly encoded analytical asset.</w:t>
      </w:r>
    </w:p>
    <w:p>
      <w:pPr>
        <w:keepNext/>
        <w:spacing w:before="320" w:after="120"/>
      </w:pPr>
      <w:r>
        <w:rPr>
          <w:rFonts w:ascii="Calibri" w:hAnsi="Calibri"/>
          <w:b/>
          <w:color w:val="1D3557"/>
          <w:sz w:val="34"/>
        </w:rPr>
        <w:t>2. PROJECT OBJECTIVES &amp; ASSIGNMENT SCOPE</w:t>
      </w:r>
    </w:p>
    <w:p>
      <w:pPr>
        <w:spacing w:after="80" w:line="276" w:lineRule="auto"/>
      </w:pPr>
      <w:r>
        <w:rPr>
          <w:rFonts w:ascii="Calibri" w:hAnsi="Calibri"/>
          <w:color w:val="2B2D42"/>
          <w:sz w:val="22"/>
        </w:rPr>
        <w:t>The project satisfies 19 explicit technical and analytical objectives stipulated for the Week 1 internship milestone:</w:t>
      </w:r>
    </w:p>
    <w:p>
      <w:pPr>
        <w:pStyle w:val="ListBullet"/>
        <w:spacing w:after="60" w:line="276" w:lineRule="auto"/>
      </w:pPr>
      <w:r>
        <w:rPr>
          <w:rFonts w:ascii="Calibri" w:hAnsi="Calibri"/>
          <w:b/>
          <w:color w:val="1D3557"/>
          <w:sz w:val="22"/>
        </w:rPr>
        <w:t xml:space="preserve">1. Public Dataset Acquisition: </w:t>
      </w:r>
      <w:r>
        <w:rPr>
          <w:rFonts w:ascii="Calibri" w:hAnsi="Calibri"/>
          <w:color w:val="2B2D42"/>
          <w:sz w:val="22"/>
        </w:rPr>
        <w:t>Select and ingest a publicly available commercial dataset (Kaggle / Tableau Sample Superstore).</w:t>
      </w:r>
    </w:p>
    <w:p>
      <w:pPr>
        <w:pStyle w:val="ListBullet"/>
        <w:spacing w:after="60" w:line="276" w:lineRule="auto"/>
      </w:pPr>
      <w:r>
        <w:rPr>
          <w:rFonts w:ascii="Calibri" w:hAnsi="Calibri"/>
          <w:b/>
          <w:color w:val="1D3557"/>
          <w:sz w:val="22"/>
        </w:rPr>
        <w:t xml:space="preserve">2. Variable Schema Inspection: </w:t>
      </w:r>
      <w:r>
        <w:rPr>
          <w:rFonts w:ascii="Calibri" w:hAnsi="Calibri"/>
          <w:color w:val="2B2D42"/>
          <w:sz w:val="22"/>
        </w:rPr>
        <w:t>Audit both numerical (continuous ratio) and categorical (nominal/ordinal) variables.</w:t>
      </w:r>
    </w:p>
    <w:p>
      <w:pPr>
        <w:pStyle w:val="ListBullet"/>
        <w:spacing w:after="60" w:line="276" w:lineRule="auto"/>
      </w:pPr>
      <w:r>
        <w:rPr>
          <w:rFonts w:ascii="Calibri" w:hAnsi="Calibri"/>
          <w:b/>
          <w:color w:val="1D3557"/>
          <w:sz w:val="22"/>
        </w:rPr>
        <w:t xml:space="preserve">3. Data Cleaning &amp; Preprocessing: </w:t>
      </w:r>
      <w:r>
        <w:rPr>
          <w:rFonts w:ascii="Calibri" w:hAnsi="Calibri"/>
          <w:color w:val="2B2D42"/>
          <w:sz w:val="22"/>
        </w:rPr>
        <w:t>Execute structural cleaning: string trimming, spatial code padding, and date conversion.</w:t>
      </w:r>
    </w:p>
    <w:p>
      <w:pPr>
        <w:pStyle w:val="ListBullet"/>
        <w:spacing w:after="60" w:line="276" w:lineRule="auto"/>
      </w:pPr>
      <w:r>
        <w:rPr>
          <w:rFonts w:ascii="Calibri" w:hAnsi="Calibri"/>
          <w:b/>
          <w:color w:val="1D3557"/>
          <w:sz w:val="22"/>
        </w:rPr>
        <w:t xml:space="preserve">4. Missing-Value Handling: </w:t>
      </w:r>
      <w:r>
        <w:rPr>
          <w:rFonts w:ascii="Calibri" w:hAnsi="Calibri"/>
          <w:color w:val="2B2D42"/>
          <w:sz w:val="22"/>
        </w:rPr>
        <w:t>Perform empirical completeness scans and benchmark missing-data mechanisms without data fabrication.</w:t>
      </w:r>
    </w:p>
    <w:p>
      <w:pPr>
        <w:pStyle w:val="ListBullet"/>
        <w:spacing w:after="60" w:line="276" w:lineRule="auto"/>
      </w:pPr>
      <w:r>
        <w:rPr>
          <w:rFonts w:ascii="Calibri" w:hAnsi="Calibri"/>
          <w:b/>
          <w:color w:val="1D3557"/>
          <w:sz w:val="22"/>
        </w:rPr>
        <w:t xml:space="preserve">5. Outlier Detection: </w:t>
      </w:r>
      <w:r>
        <w:rPr>
          <w:rFonts w:ascii="Calibri" w:hAnsi="Calibri"/>
          <w:color w:val="2B2D42"/>
          <w:sz w:val="22"/>
        </w:rPr>
        <w:t>Implement Tukey's 1.5 x IQR fencing boundaries, audit extreme records, and evaluate commercial validity.</w:t>
      </w:r>
    </w:p>
    <w:p>
      <w:pPr>
        <w:pStyle w:val="ListBullet"/>
        <w:spacing w:after="60" w:line="276" w:lineRule="auto"/>
      </w:pPr>
      <w:r>
        <w:rPr>
          <w:rFonts w:ascii="Calibri" w:hAnsi="Calibri"/>
          <w:b/>
          <w:color w:val="1D3557"/>
          <w:sz w:val="22"/>
        </w:rPr>
        <w:t xml:space="preserve">6. Feature Rescaling: </w:t>
      </w:r>
      <w:r>
        <w:rPr>
          <w:rFonts w:ascii="Calibri" w:hAnsi="Calibri"/>
          <w:color w:val="2B2D42"/>
          <w:sz w:val="22"/>
        </w:rPr>
        <w:t>Implement and contrast Min-Max Normalization [0, 1] and Z-Score Standardization N(0, 1).</w:t>
      </w:r>
    </w:p>
    <w:p>
      <w:pPr>
        <w:pStyle w:val="ListBullet"/>
        <w:spacing w:after="60" w:line="276" w:lineRule="auto"/>
      </w:pPr>
      <w:r>
        <w:rPr>
          <w:rFonts w:ascii="Calibri" w:hAnsi="Calibri"/>
          <w:b/>
          <w:color w:val="1D3557"/>
          <w:sz w:val="22"/>
        </w:rPr>
        <w:t xml:space="preserve">7. Categorical Encoding: </w:t>
      </w:r>
      <w:r>
        <w:rPr>
          <w:rFonts w:ascii="Calibri" w:hAnsi="Calibri"/>
          <w:color w:val="2B2D42"/>
          <w:sz w:val="22"/>
        </w:rPr>
        <w:t>Demonstrate factor encoding with business baselines and one-hot dummy expansion via model.matrix().</w:t>
      </w:r>
    </w:p>
    <w:p>
      <w:pPr>
        <w:pStyle w:val="ListBullet"/>
        <w:spacing w:after="60" w:line="276" w:lineRule="auto"/>
      </w:pPr>
      <w:r>
        <w:rPr>
          <w:rFonts w:ascii="Calibri" w:hAnsi="Calibri"/>
          <w:b/>
          <w:color w:val="1D3557"/>
          <w:sz w:val="22"/>
        </w:rPr>
        <w:t xml:space="preserve">8. Exploratory Data Analysis: </w:t>
      </w:r>
      <w:r>
        <w:rPr>
          <w:rFonts w:ascii="Calibri" w:hAnsi="Calibri"/>
          <w:color w:val="2B2D42"/>
          <w:sz w:val="22"/>
        </w:rPr>
        <w:t>Conduct multi-dimensional exploratory data analysis across products, geography, time, and pricing.</w:t>
      </w:r>
    </w:p>
    <w:p>
      <w:pPr>
        <w:pStyle w:val="ListBullet"/>
        <w:spacing w:after="60" w:line="276" w:lineRule="auto"/>
      </w:pPr>
      <w:r>
        <w:rPr>
          <w:rFonts w:ascii="Calibri" w:hAnsi="Calibri"/>
          <w:b/>
          <w:color w:val="1D3557"/>
          <w:sz w:val="22"/>
        </w:rPr>
        <w:t xml:space="preserve">9. Structural Evidencing: </w:t>
      </w:r>
      <w:r>
        <w:rPr>
          <w:rFonts w:ascii="Calibri" w:hAnsi="Calibri"/>
          <w:color w:val="2B2D42"/>
          <w:sz w:val="22"/>
        </w:rPr>
        <w:t>Capture and present real console outputs for summary() and str().</w:t>
      </w:r>
    </w:p>
    <w:p>
      <w:pPr>
        <w:pStyle w:val="ListBullet"/>
        <w:spacing w:after="60" w:line="276" w:lineRule="auto"/>
      </w:pPr>
      <w:r>
        <w:rPr>
          <w:rFonts w:ascii="Calibri" w:hAnsi="Calibri"/>
          <w:b/>
          <w:color w:val="1D3557"/>
          <w:sz w:val="22"/>
        </w:rPr>
        <w:t xml:space="preserve">10. Descriptive Statistics: </w:t>
      </w:r>
      <w:r>
        <w:rPr>
          <w:rFonts w:ascii="Calibri" w:hAnsi="Calibri"/>
          <w:color w:val="2B2D42"/>
          <w:sz w:val="22"/>
        </w:rPr>
        <w:t>Calculate parametric and non-parametric summary statistics (mean, median, SD, variance, quartiles).</w:t>
      </w:r>
    </w:p>
    <w:p>
      <w:pPr>
        <w:pStyle w:val="ListBullet"/>
        <w:spacing w:after="60" w:line="276" w:lineRule="auto"/>
      </w:pPr>
      <w:r>
        <w:rPr>
          <w:rFonts w:ascii="Calibri" w:hAnsi="Calibri"/>
          <w:b/>
          <w:color w:val="1D3557"/>
          <w:sz w:val="22"/>
        </w:rPr>
        <w:t xml:space="preserve">11. Correlation Analysis: </w:t>
      </w:r>
      <w:r>
        <w:rPr>
          <w:rFonts w:ascii="Calibri" w:hAnsi="Calibri"/>
          <w:color w:val="2B2D42"/>
          <w:sz w:val="22"/>
        </w:rPr>
        <w:t>Evaluate bivariate associations using Pearson linear r and Spearman monotonic rank rho with cor.test().</w:t>
      </w:r>
    </w:p>
    <w:p>
      <w:pPr>
        <w:pStyle w:val="ListBullet"/>
        <w:spacing w:after="60" w:line="276" w:lineRule="auto"/>
      </w:pPr>
      <w:r>
        <w:rPr>
          <w:rFonts w:ascii="Calibri" w:hAnsi="Calibri"/>
          <w:b/>
          <w:color w:val="1D3557"/>
          <w:sz w:val="22"/>
        </w:rPr>
        <w:t xml:space="preserve">12. High-Resolution Visual Analytics: </w:t>
      </w:r>
      <w:r>
        <w:rPr>
          <w:rFonts w:ascii="Calibri" w:hAnsi="Calibri"/>
          <w:color w:val="2B2D42"/>
          <w:sz w:val="22"/>
        </w:rPr>
        <w:t>Generate 16 publication-grade visualizations adhering strictly to the ggplot2 Grammar of Graphics (300 DPI).</w:t>
      </w:r>
    </w:p>
    <w:p>
      <w:pPr>
        <w:pStyle w:val="ListBullet"/>
        <w:spacing w:after="60" w:line="276" w:lineRule="auto"/>
      </w:pPr>
      <w:r>
        <w:rPr>
          <w:rFonts w:ascii="Calibri" w:hAnsi="Calibri"/>
          <w:b/>
          <w:color w:val="1D3557"/>
          <w:sz w:val="22"/>
        </w:rPr>
        <w:t xml:space="preserve">13. Initial Business Insights: </w:t>
      </w:r>
      <w:r>
        <w:rPr>
          <w:rFonts w:ascii="Calibri" w:hAnsi="Calibri"/>
          <w:color w:val="2B2D42"/>
          <w:sz w:val="22"/>
        </w:rPr>
        <w:t>Synthesize evidence-based commercial takeaways regarding the Volume-Profit paradox and 20% discount cliff.</w:t>
      </w:r>
    </w:p>
    <w:p>
      <w:pPr>
        <w:pStyle w:val="ListBullet"/>
        <w:spacing w:after="60" w:line="276" w:lineRule="auto"/>
      </w:pPr>
      <w:r>
        <w:rPr>
          <w:rFonts w:ascii="Calibri" w:hAnsi="Calibri"/>
          <w:b/>
          <w:color w:val="1D3557"/>
          <w:sz w:val="22"/>
        </w:rPr>
        <w:t xml:space="preserve">14. Code Evidencing &amp; Visual Aids: </w:t>
      </w:r>
      <w:r>
        <w:rPr>
          <w:rFonts w:ascii="Calibri" w:hAnsi="Calibri"/>
          <w:color w:val="2B2D42"/>
          <w:sz w:val="22"/>
        </w:rPr>
        <w:t>Embed formatted R code blocks, console text captures, and high-resolution chart images throughout.</w:t>
      </w:r>
    </w:p>
    <w:p>
      <w:pPr>
        <w:pStyle w:val="ListBullet"/>
        <w:spacing w:after="60" w:line="276" w:lineRule="auto"/>
      </w:pPr>
      <w:r>
        <w:rPr>
          <w:rFonts w:ascii="Calibri" w:hAnsi="Calibri"/>
          <w:b/>
          <w:color w:val="1D3557"/>
          <w:sz w:val="22"/>
        </w:rPr>
        <w:t xml:space="preserve">15. Reproducibility &amp; Traceability: </w:t>
      </w:r>
      <w:r>
        <w:rPr>
          <w:rFonts w:ascii="Calibri" w:hAnsi="Calibri"/>
          <w:color w:val="2B2D42"/>
          <w:sz w:val="22"/>
        </w:rPr>
        <w:t>Package the project into an automated, version-controlled GitHub repository with complete documentation.</w:t>
      </w:r>
    </w:p>
    <w:p>
      <w:r>
        <w:br w:type="page"/>
      </w:r>
    </w:p>
    <w:p>
      <w:pPr>
        <w:keepNext/>
        <w:spacing w:before="320" w:after="120"/>
      </w:pPr>
      <w:r>
        <w:rPr>
          <w:rFonts w:ascii="Calibri" w:hAnsi="Calibri"/>
          <w:b/>
          <w:color w:val="1D3557"/>
          <w:sz w:val="34"/>
        </w:rPr>
        <w:t>3. DATASET OVERVIEW &amp; PROVENANCE</w:t>
      </w:r>
    </w:p>
    <w:p>
      <w:pPr>
        <w:spacing w:after="80" w:line="276" w:lineRule="auto"/>
      </w:pPr>
      <w:r>
        <w:rPr>
          <w:rFonts w:ascii="Calibri" w:hAnsi="Calibri"/>
          <w:color w:val="2B2D42"/>
          <w:sz w:val="22"/>
        </w:rPr>
        <w:t>The selected dataset is the official Tableau Sample Superstore sales dataset, mirrored on Kaggle (https://www.kaggle.com/datasets/vivek468/superstore-dataset-final). The raw file (superstore_raw.csv, 1.8 MB) was ingested directly into data/raw/. The dataset captures four full calendar years of commercial operations across the United States from January 4, 2011, to December 31, 2014, with fulfillment dates extending to January 6, 2015. The dataset encompasses 9,994 transaction line items representing 5,009 unique customer orders placed by 793 individual accounts across 49 US states and 531 municipalities.</w:t>
      </w:r>
    </w:p>
    <w:p>
      <w:pPr>
        <w:keepNext/>
        <w:spacing w:before="320" w:after="120"/>
      </w:pPr>
      <w:r>
        <w:rPr>
          <w:rFonts w:ascii="Calibri" w:hAnsi="Calibri"/>
          <w:b/>
          <w:color w:val="1D3557"/>
          <w:sz w:val="34"/>
        </w:rPr>
        <w:t>4. COMPREHENSIVE DATA DICTIONARY</w:t>
      </w:r>
    </w:p>
    <w:p>
      <w:pPr>
        <w:spacing w:after="80" w:line="276" w:lineRule="auto"/>
      </w:pPr>
      <w:r>
        <w:rPr>
          <w:rFonts w:ascii="Calibri" w:hAnsi="Calibri"/>
          <w:color w:val="2B2D42"/>
          <w:sz w:val="22"/>
        </w:rPr>
        <w:t>Table 1 provides an architectural reference for all 21 raw variables, detailing their business definitions, storage types, roles, and cleaning actions.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2016"/>
            <w:shd w:fill="1D3557"/>
            <w:tcMar>
              <w:top w:w="90" w:type="dxa"/>
              <w:bottom w:w="90" w:type="dxa"/>
              <w:left w:w="110" w:type="dxa"/>
              <w:right w:w="110" w:type="dxa"/>
            </w:tcMar>
          </w:tcPr>
          <w:p>
            <w:pPr>
              <w:jc w:val="left"/>
            </w:pPr>
            <w:r>
              <w:rPr>
                <w:rFonts w:ascii="Calibri" w:hAnsi="Calibri"/>
                <w:b/>
                <w:color w:val="FFFFFF"/>
                <w:sz w:val="18"/>
              </w:rPr>
              <w:t>Variable Name</w:t>
            </w:r>
          </w:p>
        </w:tc>
        <w:tc>
          <w:tcPr>
            <w:tcW w:type="dxa" w:w="1584"/>
            <w:shd w:fill="1D3557"/>
            <w:tcMar>
              <w:top w:w="90" w:type="dxa"/>
              <w:bottom w:w="90" w:type="dxa"/>
              <w:left w:w="110" w:type="dxa"/>
              <w:right w:w="110" w:type="dxa"/>
            </w:tcMar>
          </w:tcPr>
          <w:p>
            <w:pPr>
              <w:jc w:val="left"/>
            </w:pPr>
            <w:r>
              <w:rPr>
                <w:rFonts w:ascii="Calibri" w:hAnsi="Calibri"/>
                <w:b/>
                <w:color w:val="FFFFFF"/>
                <w:sz w:val="18"/>
              </w:rPr>
              <w:t>Original Type</w:t>
            </w:r>
          </w:p>
        </w:tc>
        <w:tc>
          <w:tcPr>
            <w:tcW w:type="dxa" w:w="1872"/>
            <w:shd w:fill="1D3557"/>
            <w:tcMar>
              <w:top w:w="90" w:type="dxa"/>
              <w:bottom w:w="90" w:type="dxa"/>
              <w:left w:w="110" w:type="dxa"/>
              <w:right w:w="110" w:type="dxa"/>
            </w:tcMar>
          </w:tcPr>
          <w:p>
            <w:pPr>
              <w:jc w:val="left"/>
            </w:pPr>
            <w:r>
              <w:rPr>
                <w:rFonts w:ascii="Calibri" w:hAnsi="Calibri"/>
                <w:b/>
                <w:color w:val="FFFFFF"/>
                <w:sz w:val="18"/>
              </w:rPr>
              <w:t>Final Type</w:t>
            </w:r>
          </w:p>
        </w:tc>
        <w:tc>
          <w:tcPr>
            <w:tcW w:type="dxa" w:w="1872"/>
            <w:shd w:fill="1D3557"/>
            <w:tcMar>
              <w:top w:w="90" w:type="dxa"/>
              <w:bottom w:w="90" w:type="dxa"/>
              <w:left w:w="110" w:type="dxa"/>
              <w:right w:w="110" w:type="dxa"/>
            </w:tcMar>
          </w:tcPr>
          <w:p>
            <w:pPr>
              <w:jc w:val="left"/>
            </w:pPr>
            <w:r>
              <w:rPr>
                <w:rFonts w:ascii="Calibri" w:hAnsi="Calibri"/>
                <w:b/>
                <w:color w:val="FFFFFF"/>
                <w:sz w:val="18"/>
              </w:rPr>
              <w:t>Variable Role</w:t>
            </w:r>
          </w:p>
        </w:tc>
        <w:tc>
          <w:tcPr>
            <w:tcW w:type="dxa" w:w="2016"/>
            <w:shd w:fill="1D3557"/>
            <w:tcMar>
              <w:top w:w="90" w:type="dxa"/>
              <w:bottom w:w="90" w:type="dxa"/>
              <w:left w:w="110" w:type="dxa"/>
              <w:right w:w="110" w:type="dxa"/>
            </w:tcMar>
          </w:tcPr>
          <w:p>
            <w:pPr>
              <w:jc w:val="right"/>
            </w:pPr>
            <w:r>
              <w:rPr>
                <w:rFonts w:ascii="Calibri" w:hAnsi="Calibri"/>
                <w:b/>
                <w:color w:val="FFFFFF"/>
                <w:sz w:val="18"/>
              </w:rPr>
              <w:t>Cleaning Action</w:t>
            </w:r>
          </w:p>
        </w:tc>
      </w:tr>
      <w:tr>
        <w:tc>
          <w:tcPr>
            <w:tcW w:type="dxa" w:w="2016"/>
            <w:shd w:fill="FFFFFF"/>
            <w:tcMar>
              <w:top w:w="70" w:type="dxa"/>
              <w:bottom w:w="70" w:type="dxa"/>
              <w:left w:w="110" w:type="dxa"/>
              <w:right w:w="110" w:type="dxa"/>
            </w:tcMar>
          </w:tcPr>
          <w:p>
            <w:pPr>
              <w:jc w:val="left"/>
            </w:pPr>
            <w:r>
              <w:rPr>
                <w:rFonts w:ascii="Calibri" w:hAnsi="Calibri"/>
                <w:color w:val="2B2D42"/>
                <w:sz w:val="17"/>
              </w:rPr>
              <w:t>Row ID</w:t>
            </w:r>
          </w:p>
        </w:tc>
        <w:tc>
          <w:tcPr>
            <w:tcW w:type="dxa" w:w="1584"/>
            <w:shd w:fill="FFFFFF"/>
            <w:tcMar>
              <w:top w:w="70" w:type="dxa"/>
              <w:bottom w:w="70" w:type="dxa"/>
              <w:left w:w="110" w:type="dxa"/>
              <w:right w:w="110" w:type="dxa"/>
            </w:tcMar>
          </w:tcPr>
          <w:p>
            <w:pPr>
              <w:jc w:val="left"/>
            </w:pPr>
            <w:r>
              <w:rPr>
                <w:rFonts w:ascii="Calibri" w:hAnsi="Calibri"/>
                <w:color w:val="2B2D42"/>
                <w:sz w:val="17"/>
              </w:rPr>
              <w:t>numeric</w:t>
            </w:r>
          </w:p>
        </w:tc>
        <w:tc>
          <w:tcPr>
            <w:tcW w:type="dxa" w:w="1872"/>
            <w:shd w:fill="FFFFFF"/>
            <w:tcMar>
              <w:top w:w="70" w:type="dxa"/>
              <w:bottom w:w="70" w:type="dxa"/>
              <w:left w:w="110" w:type="dxa"/>
              <w:right w:w="110" w:type="dxa"/>
            </w:tcMar>
          </w:tcPr>
          <w:p>
            <w:pPr>
              <w:jc w:val="left"/>
            </w:pPr>
            <w:r>
              <w:rPr>
                <w:rFonts w:ascii="Calibri" w:hAnsi="Calibri"/>
                <w:color w:val="2B2D42"/>
                <w:sz w:val="17"/>
              </w:rPr>
              <w:t>integer</w:t>
            </w:r>
          </w:p>
        </w:tc>
        <w:tc>
          <w:tcPr>
            <w:tcW w:type="dxa" w:w="1872"/>
            <w:shd w:fill="FFFFFF"/>
            <w:tcMar>
              <w:top w:w="70" w:type="dxa"/>
              <w:bottom w:w="70" w:type="dxa"/>
              <w:left w:w="110" w:type="dxa"/>
              <w:right w:w="110" w:type="dxa"/>
            </w:tcMar>
          </w:tcPr>
          <w:p>
            <w:pPr>
              <w:jc w:val="left"/>
            </w:pPr>
            <w:r>
              <w:rPr>
                <w:rFonts w:ascii="Calibri" w:hAnsi="Calibri"/>
                <w:color w:val="2B2D42"/>
                <w:sz w:val="17"/>
              </w:rPr>
              <w:t>Primary Key</w:t>
            </w:r>
          </w:p>
        </w:tc>
        <w:tc>
          <w:tcPr>
            <w:tcW w:type="dxa" w:w="2016"/>
            <w:shd w:fill="FFFFFF"/>
            <w:tcMar>
              <w:top w:w="70" w:type="dxa"/>
              <w:bottom w:w="70" w:type="dxa"/>
              <w:left w:w="110" w:type="dxa"/>
              <w:right w:w="110" w:type="dxa"/>
            </w:tcMar>
          </w:tcPr>
          <w:p>
            <w:pPr>
              <w:jc w:val="right"/>
            </w:pPr>
            <w:r>
              <w:rPr>
                <w:rFonts w:ascii="Calibri" w:hAnsi="Calibri"/>
                <w:color w:val="2B2D42"/>
                <w:sz w:val="17"/>
              </w:rPr>
              <w:t>1, 2, 3</w:t>
            </w:r>
          </w:p>
        </w:tc>
      </w:tr>
      <w:tr>
        <w:tc>
          <w:tcPr>
            <w:tcW w:type="dxa" w:w="2016"/>
            <w:shd w:fill="F8F9FA"/>
            <w:tcMar>
              <w:top w:w="70" w:type="dxa"/>
              <w:bottom w:w="70" w:type="dxa"/>
              <w:left w:w="110" w:type="dxa"/>
              <w:right w:w="110" w:type="dxa"/>
            </w:tcMar>
          </w:tcPr>
          <w:p>
            <w:pPr>
              <w:jc w:val="left"/>
            </w:pPr>
            <w:r>
              <w:rPr>
                <w:rFonts w:ascii="Calibri" w:hAnsi="Calibri"/>
                <w:color w:val="2B2D42"/>
                <w:sz w:val="17"/>
              </w:rPr>
              <w:t>Order ID</w:t>
            </w:r>
          </w:p>
        </w:tc>
        <w:tc>
          <w:tcPr>
            <w:tcW w:type="dxa" w:w="1584"/>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Grouping Key</w:t>
            </w:r>
          </w:p>
        </w:tc>
        <w:tc>
          <w:tcPr>
            <w:tcW w:type="dxa" w:w="2016"/>
            <w:shd w:fill="F8F9FA"/>
            <w:tcMar>
              <w:top w:w="70" w:type="dxa"/>
              <w:bottom w:w="70" w:type="dxa"/>
              <w:left w:w="110" w:type="dxa"/>
              <w:right w:w="110" w:type="dxa"/>
            </w:tcMar>
          </w:tcPr>
          <w:p>
            <w:pPr>
              <w:jc w:val="right"/>
            </w:pPr>
            <w:r>
              <w:rPr>
                <w:rFonts w:ascii="Calibri" w:hAnsi="Calibri"/>
                <w:color w:val="2B2D42"/>
                <w:sz w:val="17"/>
              </w:rPr>
              <w:t>CA-2013-152156, US-2012-108966</w:t>
            </w:r>
          </w:p>
        </w:tc>
      </w:tr>
      <w:tr>
        <w:tc>
          <w:tcPr>
            <w:tcW w:type="dxa" w:w="2016"/>
            <w:shd w:fill="FFFFFF"/>
            <w:tcMar>
              <w:top w:w="70" w:type="dxa"/>
              <w:bottom w:w="70" w:type="dxa"/>
              <w:left w:w="110" w:type="dxa"/>
              <w:right w:w="110" w:type="dxa"/>
            </w:tcMar>
          </w:tcPr>
          <w:p>
            <w:pPr>
              <w:jc w:val="left"/>
            </w:pPr>
            <w:r>
              <w:rPr>
                <w:rFonts w:ascii="Calibri" w:hAnsi="Calibri"/>
                <w:color w:val="2B2D42"/>
                <w:sz w:val="17"/>
              </w:rPr>
              <w:t>Order Date</w:t>
            </w:r>
          </w:p>
        </w:tc>
        <w:tc>
          <w:tcPr>
            <w:tcW w:type="dxa" w:w="1584"/>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Date</w:t>
            </w:r>
          </w:p>
        </w:tc>
        <w:tc>
          <w:tcPr>
            <w:tcW w:type="dxa" w:w="1872"/>
            <w:shd w:fill="FFFFFF"/>
            <w:tcMar>
              <w:top w:w="70" w:type="dxa"/>
              <w:bottom w:w="70" w:type="dxa"/>
              <w:left w:w="110" w:type="dxa"/>
              <w:right w:w="110" w:type="dxa"/>
            </w:tcMar>
          </w:tcPr>
          <w:p>
            <w:pPr>
              <w:jc w:val="left"/>
            </w:pPr>
            <w:r>
              <w:rPr>
                <w:rFonts w:ascii="Calibri" w:hAnsi="Calibri"/>
                <w:color w:val="2B2D42"/>
                <w:sz w:val="17"/>
              </w:rPr>
              <w:t>Temporal Feature</w:t>
            </w:r>
          </w:p>
        </w:tc>
        <w:tc>
          <w:tcPr>
            <w:tcW w:type="dxa" w:w="2016"/>
            <w:shd w:fill="FFFFFF"/>
            <w:tcMar>
              <w:top w:w="70" w:type="dxa"/>
              <w:bottom w:w="70" w:type="dxa"/>
              <w:left w:w="110" w:type="dxa"/>
              <w:right w:w="110" w:type="dxa"/>
            </w:tcMar>
          </w:tcPr>
          <w:p>
            <w:pPr>
              <w:jc w:val="right"/>
            </w:pPr>
            <w:r>
              <w:rPr>
                <w:rFonts w:ascii="Calibri" w:hAnsi="Calibri"/>
                <w:color w:val="2B2D42"/>
                <w:sz w:val="17"/>
              </w:rPr>
              <w:t>09-11-2013, 13-06-2013</w:t>
            </w:r>
          </w:p>
        </w:tc>
      </w:tr>
      <w:tr>
        <w:tc>
          <w:tcPr>
            <w:tcW w:type="dxa" w:w="2016"/>
            <w:shd w:fill="F8F9FA"/>
            <w:tcMar>
              <w:top w:w="70" w:type="dxa"/>
              <w:bottom w:w="70" w:type="dxa"/>
              <w:left w:w="110" w:type="dxa"/>
              <w:right w:w="110" w:type="dxa"/>
            </w:tcMar>
          </w:tcPr>
          <w:p>
            <w:pPr>
              <w:jc w:val="left"/>
            </w:pPr>
            <w:r>
              <w:rPr>
                <w:rFonts w:ascii="Calibri" w:hAnsi="Calibri"/>
                <w:color w:val="2B2D42"/>
                <w:sz w:val="17"/>
              </w:rPr>
              <w:t>Ship Date</w:t>
            </w:r>
          </w:p>
        </w:tc>
        <w:tc>
          <w:tcPr>
            <w:tcW w:type="dxa" w:w="1584"/>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Date</w:t>
            </w:r>
          </w:p>
        </w:tc>
        <w:tc>
          <w:tcPr>
            <w:tcW w:type="dxa" w:w="1872"/>
            <w:shd w:fill="F8F9FA"/>
            <w:tcMar>
              <w:top w:w="70" w:type="dxa"/>
              <w:bottom w:w="70" w:type="dxa"/>
              <w:left w:w="110" w:type="dxa"/>
              <w:right w:w="110" w:type="dxa"/>
            </w:tcMar>
          </w:tcPr>
          <w:p>
            <w:pPr>
              <w:jc w:val="left"/>
            </w:pPr>
            <w:r>
              <w:rPr>
                <w:rFonts w:ascii="Calibri" w:hAnsi="Calibri"/>
                <w:color w:val="2B2D42"/>
                <w:sz w:val="17"/>
              </w:rPr>
              <w:t>Temporal Feature</w:t>
            </w:r>
          </w:p>
        </w:tc>
        <w:tc>
          <w:tcPr>
            <w:tcW w:type="dxa" w:w="2016"/>
            <w:shd w:fill="F8F9FA"/>
            <w:tcMar>
              <w:top w:w="70" w:type="dxa"/>
              <w:bottom w:w="70" w:type="dxa"/>
              <w:left w:w="110" w:type="dxa"/>
              <w:right w:w="110" w:type="dxa"/>
            </w:tcMar>
          </w:tcPr>
          <w:p>
            <w:pPr>
              <w:jc w:val="right"/>
            </w:pPr>
            <w:r>
              <w:rPr>
                <w:rFonts w:ascii="Calibri" w:hAnsi="Calibri"/>
                <w:color w:val="2B2D42"/>
                <w:sz w:val="17"/>
              </w:rPr>
              <w:t>12-11-2013, 17-06-2013</w:t>
            </w:r>
          </w:p>
        </w:tc>
      </w:tr>
      <w:tr>
        <w:tc>
          <w:tcPr>
            <w:tcW w:type="dxa" w:w="2016"/>
            <w:shd w:fill="FFFFFF"/>
            <w:tcMar>
              <w:top w:w="70" w:type="dxa"/>
              <w:bottom w:w="70" w:type="dxa"/>
              <w:left w:w="110" w:type="dxa"/>
              <w:right w:w="110" w:type="dxa"/>
            </w:tcMar>
          </w:tcPr>
          <w:p>
            <w:pPr>
              <w:jc w:val="left"/>
            </w:pPr>
            <w:r>
              <w:rPr>
                <w:rFonts w:ascii="Calibri" w:hAnsi="Calibri"/>
                <w:color w:val="2B2D42"/>
                <w:sz w:val="17"/>
              </w:rPr>
              <w:t>Ship Mode</w:t>
            </w:r>
          </w:p>
        </w:tc>
        <w:tc>
          <w:tcPr>
            <w:tcW w:type="dxa" w:w="1584"/>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factor (ordered)</w:t>
            </w:r>
          </w:p>
        </w:tc>
        <w:tc>
          <w:tcPr>
            <w:tcW w:type="dxa" w:w="1872"/>
            <w:shd w:fill="FFFFFF"/>
            <w:tcMar>
              <w:top w:w="70" w:type="dxa"/>
              <w:bottom w:w="70" w:type="dxa"/>
              <w:left w:w="110" w:type="dxa"/>
              <w:right w:w="110" w:type="dxa"/>
            </w:tcMar>
          </w:tcPr>
          <w:p>
            <w:pPr>
              <w:jc w:val="left"/>
            </w:pPr>
            <w:r>
              <w:rPr>
                <w:rFonts w:ascii="Calibri" w:hAnsi="Calibri"/>
                <w:color w:val="2B2D42"/>
                <w:sz w:val="17"/>
              </w:rPr>
              <w:t>Logistics Factor</w:t>
            </w:r>
          </w:p>
        </w:tc>
        <w:tc>
          <w:tcPr>
            <w:tcW w:type="dxa" w:w="2016"/>
            <w:shd w:fill="FFFFFF"/>
            <w:tcMar>
              <w:top w:w="70" w:type="dxa"/>
              <w:bottom w:w="70" w:type="dxa"/>
              <w:left w:w="110" w:type="dxa"/>
              <w:right w:w="110" w:type="dxa"/>
            </w:tcMar>
          </w:tcPr>
          <w:p>
            <w:pPr>
              <w:jc w:val="left"/>
            </w:pPr>
            <w:r>
              <w:rPr>
                <w:rFonts w:ascii="Calibri" w:hAnsi="Calibri"/>
                <w:color w:val="2B2D42"/>
                <w:sz w:val="17"/>
              </w:rPr>
              <w:t>Standard Class, Second Class</w:t>
            </w:r>
          </w:p>
        </w:tc>
      </w:tr>
      <w:tr>
        <w:tc>
          <w:tcPr>
            <w:tcW w:type="dxa" w:w="2016"/>
            <w:shd w:fill="F8F9FA"/>
            <w:tcMar>
              <w:top w:w="70" w:type="dxa"/>
              <w:bottom w:w="70" w:type="dxa"/>
              <w:left w:w="110" w:type="dxa"/>
              <w:right w:w="110" w:type="dxa"/>
            </w:tcMar>
          </w:tcPr>
          <w:p>
            <w:pPr>
              <w:jc w:val="left"/>
            </w:pPr>
            <w:r>
              <w:rPr>
                <w:rFonts w:ascii="Calibri" w:hAnsi="Calibri"/>
                <w:color w:val="2B2D42"/>
                <w:sz w:val="17"/>
              </w:rPr>
              <w:t>Customer ID</w:t>
            </w:r>
          </w:p>
        </w:tc>
        <w:tc>
          <w:tcPr>
            <w:tcW w:type="dxa" w:w="1584"/>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Account Identifier</w:t>
            </w:r>
          </w:p>
        </w:tc>
        <w:tc>
          <w:tcPr>
            <w:tcW w:type="dxa" w:w="2016"/>
            <w:shd w:fill="F8F9FA"/>
            <w:tcMar>
              <w:top w:w="70" w:type="dxa"/>
              <w:bottom w:w="70" w:type="dxa"/>
              <w:left w:w="110" w:type="dxa"/>
              <w:right w:w="110" w:type="dxa"/>
            </w:tcMar>
          </w:tcPr>
          <w:p>
            <w:pPr>
              <w:jc w:val="right"/>
            </w:pPr>
            <w:r>
              <w:rPr>
                <w:rFonts w:ascii="Calibri" w:hAnsi="Calibri"/>
                <w:color w:val="2B2D42"/>
                <w:sz w:val="17"/>
              </w:rPr>
              <w:t>CG-12520, DV-13045</w:t>
            </w:r>
          </w:p>
        </w:tc>
      </w:tr>
      <w:tr>
        <w:tc>
          <w:tcPr>
            <w:tcW w:type="dxa" w:w="2016"/>
            <w:shd w:fill="FFFFFF"/>
            <w:tcMar>
              <w:top w:w="70" w:type="dxa"/>
              <w:bottom w:w="70" w:type="dxa"/>
              <w:left w:w="110" w:type="dxa"/>
              <w:right w:w="110" w:type="dxa"/>
            </w:tcMar>
          </w:tcPr>
          <w:p>
            <w:pPr>
              <w:jc w:val="left"/>
            </w:pPr>
            <w:r>
              <w:rPr>
                <w:rFonts w:ascii="Calibri" w:hAnsi="Calibri"/>
                <w:color w:val="2B2D42"/>
                <w:sz w:val="17"/>
              </w:rPr>
              <w:t>Customer Name</w:t>
            </w:r>
          </w:p>
        </w:tc>
        <w:tc>
          <w:tcPr>
            <w:tcW w:type="dxa" w:w="1584"/>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Descriptive Text</w:t>
            </w:r>
          </w:p>
        </w:tc>
        <w:tc>
          <w:tcPr>
            <w:tcW w:type="dxa" w:w="2016"/>
            <w:shd w:fill="FFFFFF"/>
            <w:tcMar>
              <w:top w:w="70" w:type="dxa"/>
              <w:bottom w:w="70" w:type="dxa"/>
              <w:left w:w="110" w:type="dxa"/>
              <w:right w:w="110" w:type="dxa"/>
            </w:tcMar>
          </w:tcPr>
          <w:p>
            <w:pPr>
              <w:jc w:val="left"/>
            </w:pPr>
            <w:r>
              <w:rPr>
                <w:rFonts w:ascii="Calibri" w:hAnsi="Calibri"/>
                <w:color w:val="2B2D42"/>
                <w:sz w:val="17"/>
              </w:rPr>
              <w:t>Claire Gute, Darrin Van Huff</w:t>
            </w:r>
          </w:p>
        </w:tc>
      </w:tr>
      <w:tr>
        <w:tc>
          <w:tcPr>
            <w:tcW w:type="dxa" w:w="2016"/>
            <w:shd w:fill="F8F9FA"/>
            <w:tcMar>
              <w:top w:w="70" w:type="dxa"/>
              <w:bottom w:w="70" w:type="dxa"/>
              <w:left w:w="110" w:type="dxa"/>
              <w:right w:w="110" w:type="dxa"/>
            </w:tcMar>
          </w:tcPr>
          <w:p>
            <w:pPr>
              <w:jc w:val="left"/>
            </w:pPr>
            <w:r>
              <w:rPr>
                <w:rFonts w:ascii="Calibri" w:hAnsi="Calibri"/>
                <w:color w:val="2B2D42"/>
                <w:sz w:val="17"/>
              </w:rPr>
              <w:t>Segment</w:t>
            </w:r>
          </w:p>
        </w:tc>
        <w:tc>
          <w:tcPr>
            <w:tcW w:type="dxa" w:w="1584"/>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factor</w:t>
            </w:r>
          </w:p>
        </w:tc>
        <w:tc>
          <w:tcPr>
            <w:tcW w:type="dxa" w:w="1872"/>
            <w:shd w:fill="F8F9FA"/>
            <w:tcMar>
              <w:top w:w="70" w:type="dxa"/>
              <w:bottom w:w="70" w:type="dxa"/>
              <w:left w:w="110" w:type="dxa"/>
              <w:right w:w="110" w:type="dxa"/>
            </w:tcMar>
          </w:tcPr>
          <w:p>
            <w:pPr>
              <w:jc w:val="left"/>
            </w:pPr>
            <w:r>
              <w:rPr>
                <w:rFonts w:ascii="Calibri" w:hAnsi="Calibri"/>
                <w:color w:val="2B2D42"/>
                <w:sz w:val="17"/>
              </w:rPr>
              <w:t>Categorical Predictor</w:t>
            </w:r>
          </w:p>
        </w:tc>
        <w:tc>
          <w:tcPr>
            <w:tcW w:type="dxa" w:w="2016"/>
            <w:shd w:fill="F8F9FA"/>
            <w:tcMar>
              <w:top w:w="70" w:type="dxa"/>
              <w:bottom w:w="70" w:type="dxa"/>
              <w:left w:w="110" w:type="dxa"/>
              <w:right w:w="110" w:type="dxa"/>
            </w:tcMar>
          </w:tcPr>
          <w:p>
            <w:pPr>
              <w:jc w:val="left"/>
            </w:pPr>
            <w:r>
              <w:rPr>
                <w:rFonts w:ascii="Calibri" w:hAnsi="Calibri"/>
                <w:color w:val="2B2D42"/>
                <w:sz w:val="17"/>
              </w:rPr>
              <w:t>Consumer, Corporate, Home Office</w:t>
            </w:r>
          </w:p>
        </w:tc>
      </w:tr>
      <w:tr>
        <w:tc>
          <w:tcPr>
            <w:tcW w:type="dxa" w:w="2016"/>
            <w:shd w:fill="FFFFFF"/>
            <w:tcMar>
              <w:top w:w="70" w:type="dxa"/>
              <w:bottom w:w="70" w:type="dxa"/>
              <w:left w:w="110" w:type="dxa"/>
              <w:right w:w="110" w:type="dxa"/>
            </w:tcMar>
          </w:tcPr>
          <w:p>
            <w:pPr>
              <w:jc w:val="left"/>
            </w:pPr>
            <w:r>
              <w:rPr>
                <w:rFonts w:ascii="Calibri" w:hAnsi="Calibri"/>
                <w:color w:val="2B2D42"/>
                <w:sz w:val="17"/>
              </w:rPr>
              <w:t>Country</w:t>
            </w:r>
          </w:p>
        </w:tc>
        <w:tc>
          <w:tcPr>
            <w:tcW w:type="dxa" w:w="1584"/>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Scope Constant</w:t>
            </w:r>
          </w:p>
        </w:tc>
        <w:tc>
          <w:tcPr>
            <w:tcW w:type="dxa" w:w="2016"/>
            <w:shd w:fill="FFFFFF"/>
            <w:tcMar>
              <w:top w:w="70" w:type="dxa"/>
              <w:bottom w:w="70" w:type="dxa"/>
              <w:left w:w="110" w:type="dxa"/>
              <w:right w:w="110" w:type="dxa"/>
            </w:tcMar>
          </w:tcPr>
          <w:p>
            <w:pPr>
              <w:jc w:val="left"/>
            </w:pPr>
            <w:r>
              <w:rPr>
                <w:rFonts w:ascii="Calibri" w:hAnsi="Calibri"/>
                <w:color w:val="2B2D42"/>
                <w:sz w:val="17"/>
              </w:rPr>
              <w:t>United States</w:t>
            </w:r>
          </w:p>
        </w:tc>
      </w:tr>
      <w:tr>
        <w:tc>
          <w:tcPr>
            <w:tcW w:type="dxa" w:w="2016"/>
            <w:shd w:fill="F8F9FA"/>
            <w:tcMar>
              <w:top w:w="70" w:type="dxa"/>
              <w:bottom w:w="70" w:type="dxa"/>
              <w:left w:w="110" w:type="dxa"/>
              <w:right w:w="110" w:type="dxa"/>
            </w:tcMar>
          </w:tcPr>
          <w:p>
            <w:pPr>
              <w:jc w:val="left"/>
            </w:pPr>
            <w:r>
              <w:rPr>
                <w:rFonts w:ascii="Calibri" w:hAnsi="Calibri"/>
                <w:color w:val="2B2D42"/>
                <w:sz w:val="17"/>
              </w:rPr>
              <w:t>City</w:t>
            </w:r>
          </w:p>
        </w:tc>
        <w:tc>
          <w:tcPr>
            <w:tcW w:type="dxa" w:w="1584"/>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Geographic Attribute</w:t>
            </w:r>
          </w:p>
        </w:tc>
        <w:tc>
          <w:tcPr>
            <w:tcW w:type="dxa" w:w="2016"/>
            <w:shd w:fill="F8F9FA"/>
            <w:tcMar>
              <w:top w:w="70" w:type="dxa"/>
              <w:bottom w:w="70" w:type="dxa"/>
              <w:left w:w="110" w:type="dxa"/>
              <w:right w:w="110" w:type="dxa"/>
            </w:tcMar>
          </w:tcPr>
          <w:p>
            <w:pPr>
              <w:jc w:val="left"/>
            </w:pPr>
            <w:r>
              <w:rPr>
                <w:rFonts w:ascii="Calibri" w:hAnsi="Calibri"/>
                <w:color w:val="2B2D42"/>
                <w:sz w:val="17"/>
              </w:rPr>
              <w:t>Henderson, Los Angeles, Seattle</w:t>
            </w:r>
          </w:p>
        </w:tc>
      </w:tr>
      <w:tr>
        <w:tc>
          <w:tcPr>
            <w:tcW w:type="dxa" w:w="2016"/>
            <w:shd w:fill="FFFFFF"/>
            <w:tcMar>
              <w:top w:w="70" w:type="dxa"/>
              <w:bottom w:w="70" w:type="dxa"/>
              <w:left w:w="110" w:type="dxa"/>
              <w:right w:w="110" w:type="dxa"/>
            </w:tcMar>
          </w:tcPr>
          <w:p>
            <w:pPr>
              <w:jc w:val="left"/>
            </w:pPr>
            <w:r>
              <w:rPr>
                <w:rFonts w:ascii="Calibri" w:hAnsi="Calibri"/>
                <w:color w:val="2B2D42"/>
                <w:sz w:val="17"/>
              </w:rPr>
              <w:t>State</w:t>
            </w:r>
          </w:p>
        </w:tc>
        <w:tc>
          <w:tcPr>
            <w:tcW w:type="dxa" w:w="1584"/>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factor</w:t>
            </w:r>
          </w:p>
        </w:tc>
        <w:tc>
          <w:tcPr>
            <w:tcW w:type="dxa" w:w="1872"/>
            <w:shd w:fill="FFFFFF"/>
            <w:tcMar>
              <w:top w:w="70" w:type="dxa"/>
              <w:bottom w:w="70" w:type="dxa"/>
              <w:left w:w="110" w:type="dxa"/>
              <w:right w:w="110" w:type="dxa"/>
            </w:tcMar>
          </w:tcPr>
          <w:p>
            <w:pPr>
              <w:jc w:val="left"/>
            </w:pPr>
            <w:r>
              <w:rPr>
                <w:rFonts w:ascii="Calibri" w:hAnsi="Calibri"/>
                <w:color w:val="2B2D42"/>
                <w:sz w:val="17"/>
              </w:rPr>
              <w:t>Geographic Factor</w:t>
            </w:r>
          </w:p>
        </w:tc>
        <w:tc>
          <w:tcPr>
            <w:tcW w:type="dxa" w:w="2016"/>
            <w:shd w:fill="FFFFFF"/>
            <w:tcMar>
              <w:top w:w="70" w:type="dxa"/>
              <w:bottom w:w="70" w:type="dxa"/>
              <w:left w:w="110" w:type="dxa"/>
              <w:right w:w="110" w:type="dxa"/>
            </w:tcMar>
          </w:tcPr>
          <w:p>
            <w:pPr>
              <w:jc w:val="left"/>
            </w:pPr>
            <w:r>
              <w:rPr>
                <w:rFonts w:ascii="Calibri" w:hAnsi="Calibri"/>
                <w:color w:val="2B2D42"/>
                <w:sz w:val="17"/>
              </w:rPr>
              <w:t>Kentucky, California, New York</w:t>
            </w:r>
          </w:p>
        </w:tc>
      </w:tr>
      <w:tr>
        <w:tc>
          <w:tcPr>
            <w:tcW w:type="dxa" w:w="2016"/>
            <w:shd w:fill="F8F9FA"/>
            <w:tcMar>
              <w:top w:w="70" w:type="dxa"/>
              <w:bottom w:w="70" w:type="dxa"/>
              <w:left w:w="110" w:type="dxa"/>
              <w:right w:w="110" w:type="dxa"/>
            </w:tcMar>
          </w:tcPr>
          <w:p>
            <w:pPr>
              <w:jc w:val="left"/>
            </w:pPr>
            <w:r>
              <w:rPr>
                <w:rFonts w:ascii="Calibri" w:hAnsi="Calibri"/>
                <w:color w:val="2B2D42"/>
                <w:sz w:val="17"/>
              </w:rPr>
              <w:t>Postal Code</w:t>
            </w:r>
          </w:p>
        </w:tc>
        <w:tc>
          <w:tcPr>
            <w:tcW w:type="dxa" w:w="1584"/>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right"/>
            </w:pPr>
            <w:r>
              <w:rPr>
                <w:rFonts w:ascii="Calibri" w:hAnsi="Calibri"/>
                <w:color w:val="2B2D42"/>
                <w:sz w:val="17"/>
              </w:rPr>
              <w:t>character (padded 5-digit)</w:t>
            </w:r>
          </w:p>
        </w:tc>
        <w:tc>
          <w:tcPr>
            <w:tcW w:type="dxa" w:w="1872"/>
            <w:shd w:fill="F8F9FA"/>
            <w:tcMar>
              <w:top w:w="70" w:type="dxa"/>
              <w:bottom w:w="70" w:type="dxa"/>
              <w:left w:w="110" w:type="dxa"/>
              <w:right w:w="110" w:type="dxa"/>
            </w:tcMar>
          </w:tcPr>
          <w:p>
            <w:pPr>
              <w:jc w:val="left"/>
            </w:pPr>
            <w:r>
              <w:rPr>
                <w:rFonts w:ascii="Calibri" w:hAnsi="Calibri"/>
                <w:color w:val="2B2D42"/>
                <w:sz w:val="17"/>
              </w:rPr>
              <w:t>Spatial Routing Key</w:t>
            </w:r>
          </w:p>
        </w:tc>
        <w:tc>
          <w:tcPr>
            <w:tcW w:type="dxa" w:w="2016"/>
            <w:shd w:fill="F8F9FA"/>
            <w:tcMar>
              <w:top w:w="70" w:type="dxa"/>
              <w:bottom w:w="70" w:type="dxa"/>
              <w:left w:w="110" w:type="dxa"/>
              <w:right w:w="110" w:type="dxa"/>
            </w:tcMar>
          </w:tcPr>
          <w:p>
            <w:pPr>
              <w:jc w:val="right"/>
            </w:pPr>
            <w:r>
              <w:rPr>
                <w:rFonts w:ascii="Calibri" w:hAnsi="Calibri"/>
                <w:color w:val="2B2D42"/>
                <w:sz w:val="17"/>
              </w:rPr>
              <w:t>42420, 90036, 05408</w:t>
            </w:r>
          </w:p>
        </w:tc>
      </w:tr>
      <w:tr>
        <w:tc>
          <w:tcPr>
            <w:tcW w:type="dxa" w:w="2016"/>
            <w:shd w:fill="FFFFFF"/>
            <w:tcMar>
              <w:top w:w="70" w:type="dxa"/>
              <w:bottom w:w="70" w:type="dxa"/>
              <w:left w:w="110" w:type="dxa"/>
              <w:right w:w="110" w:type="dxa"/>
            </w:tcMar>
          </w:tcPr>
          <w:p>
            <w:pPr>
              <w:jc w:val="left"/>
            </w:pPr>
            <w:r>
              <w:rPr>
                <w:rFonts w:ascii="Calibri" w:hAnsi="Calibri"/>
                <w:color w:val="2B2D42"/>
                <w:sz w:val="17"/>
              </w:rPr>
              <w:t>Region</w:t>
            </w:r>
          </w:p>
        </w:tc>
        <w:tc>
          <w:tcPr>
            <w:tcW w:type="dxa" w:w="1584"/>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factor</w:t>
            </w:r>
          </w:p>
        </w:tc>
        <w:tc>
          <w:tcPr>
            <w:tcW w:type="dxa" w:w="1872"/>
            <w:shd w:fill="FFFFFF"/>
            <w:tcMar>
              <w:top w:w="70" w:type="dxa"/>
              <w:bottom w:w="70" w:type="dxa"/>
              <w:left w:w="110" w:type="dxa"/>
              <w:right w:w="110" w:type="dxa"/>
            </w:tcMar>
          </w:tcPr>
          <w:p>
            <w:pPr>
              <w:jc w:val="left"/>
            </w:pPr>
            <w:r>
              <w:rPr>
                <w:rFonts w:ascii="Calibri" w:hAnsi="Calibri"/>
                <w:color w:val="2B2D42"/>
                <w:sz w:val="17"/>
              </w:rPr>
              <w:t>Regional Factor</w:t>
            </w:r>
          </w:p>
        </w:tc>
        <w:tc>
          <w:tcPr>
            <w:tcW w:type="dxa" w:w="2016"/>
            <w:shd w:fill="FFFFFF"/>
            <w:tcMar>
              <w:top w:w="70" w:type="dxa"/>
              <w:bottom w:w="70" w:type="dxa"/>
              <w:left w:w="110" w:type="dxa"/>
              <w:right w:w="110" w:type="dxa"/>
            </w:tcMar>
          </w:tcPr>
          <w:p>
            <w:pPr>
              <w:jc w:val="left"/>
            </w:pPr>
            <w:r>
              <w:rPr>
                <w:rFonts w:ascii="Calibri" w:hAnsi="Calibri"/>
                <w:color w:val="2B2D42"/>
                <w:sz w:val="17"/>
              </w:rPr>
              <w:t>South, West, Central, East</w:t>
            </w:r>
          </w:p>
        </w:tc>
      </w:tr>
      <w:tr>
        <w:tc>
          <w:tcPr>
            <w:tcW w:type="dxa" w:w="2016"/>
            <w:shd w:fill="F8F9FA"/>
            <w:tcMar>
              <w:top w:w="70" w:type="dxa"/>
              <w:bottom w:w="70" w:type="dxa"/>
              <w:left w:w="110" w:type="dxa"/>
              <w:right w:w="110" w:type="dxa"/>
            </w:tcMar>
          </w:tcPr>
          <w:p>
            <w:pPr>
              <w:jc w:val="left"/>
            </w:pPr>
            <w:r>
              <w:rPr>
                <w:rFonts w:ascii="Calibri" w:hAnsi="Calibri"/>
                <w:color w:val="2B2D42"/>
                <w:sz w:val="17"/>
              </w:rPr>
              <w:t>Product ID</w:t>
            </w:r>
          </w:p>
        </w:tc>
        <w:tc>
          <w:tcPr>
            <w:tcW w:type="dxa" w:w="1584"/>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Inventory Key</w:t>
            </w:r>
          </w:p>
        </w:tc>
        <w:tc>
          <w:tcPr>
            <w:tcW w:type="dxa" w:w="2016"/>
            <w:shd w:fill="F8F9FA"/>
            <w:tcMar>
              <w:top w:w="70" w:type="dxa"/>
              <w:bottom w:w="70" w:type="dxa"/>
              <w:left w:w="110" w:type="dxa"/>
              <w:right w:w="110" w:type="dxa"/>
            </w:tcMar>
          </w:tcPr>
          <w:p>
            <w:pPr>
              <w:jc w:val="right"/>
            </w:pPr>
            <w:r>
              <w:rPr>
                <w:rFonts w:ascii="Calibri" w:hAnsi="Calibri"/>
                <w:color w:val="2B2D42"/>
                <w:sz w:val="17"/>
              </w:rPr>
              <w:t>FUR-BO-10001798, TEC-PH-10001949</w:t>
            </w:r>
          </w:p>
        </w:tc>
      </w:tr>
      <w:tr>
        <w:tc>
          <w:tcPr>
            <w:tcW w:type="dxa" w:w="2016"/>
            <w:shd w:fill="FFFFFF"/>
            <w:tcMar>
              <w:top w:w="70" w:type="dxa"/>
              <w:bottom w:w="70" w:type="dxa"/>
              <w:left w:w="110" w:type="dxa"/>
              <w:right w:w="110" w:type="dxa"/>
            </w:tcMar>
          </w:tcPr>
          <w:p>
            <w:pPr>
              <w:jc w:val="left"/>
            </w:pPr>
            <w:r>
              <w:rPr>
                <w:rFonts w:ascii="Calibri" w:hAnsi="Calibri"/>
                <w:color w:val="2B2D42"/>
                <w:sz w:val="17"/>
              </w:rPr>
              <w:t>Category</w:t>
            </w:r>
          </w:p>
        </w:tc>
        <w:tc>
          <w:tcPr>
            <w:tcW w:type="dxa" w:w="1584"/>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factor</w:t>
            </w:r>
          </w:p>
        </w:tc>
        <w:tc>
          <w:tcPr>
            <w:tcW w:type="dxa" w:w="1872"/>
            <w:shd w:fill="FFFFFF"/>
            <w:tcMar>
              <w:top w:w="70" w:type="dxa"/>
              <w:bottom w:w="70" w:type="dxa"/>
              <w:left w:w="110" w:type="dxa"/>
              <w:right w:w="110" w:type="dxa"/>
            </w:tcMar>
          </w:tcPr>
          <w:p>
            <w:pPr>
              <w:jc w:val="left"/>
            </w:pPr>
            <w:r>
              <w:rPr>
                <w:rFonts w:ascii="Calibri" w:hAnsi="Calibri"/>
                <w:color w:val="2B2D42"/>
                <w:sz w:val="17"/>
              </w:rPr>
              <w:t>Core Categorical Predictor</w:t>
            </w:r>
          </w:p>
        </w:tc>
        <w:tc>
          <w:tcPr>
            <w:tcW w:type="dxa" w:w="2016"/>
            <w:shd w:fill="FFFFFF"/>
            <w:tcMar>
              <w:top w:w="70" w:type="dxa"/>
              <w:bottom w:w="70" w:type="dxa"/>
              <w:left w:w="110" w:type="dxa"/>
              <w:right w:w="110" w:type="dxa"/>
            </w:tcMar>
          </w:tcPr>
          <w:p>
            <w:pPr>
              <w:jc w:val="left"/>
            </w:pPr>
            <w:r>
              <w:rPr>
                <w:rFonts w:ascii="Calibri" w:hAnsi="Calibri"/>
                <w:color w:val="2B2D42"/>
                <w:sz w:val="17"/>
              </w:rPr>
              <w:t>Furniture, Office Supplies, Technology</w:t>
            </w:r>
          </w:p>
        </w:tc>
      </w:tr>
      <w:tr>
        <w:tc>
          <w:tcPr>
            <w:tcW w:type="dxa" w:w="2016"/>
            <w:shd w:fill="F8F9FA"/>
            <w:tcMar>
              <w:top w:w="70" w:type="dxa"/>
              <w:bottom w:w="70" w:type="dxa"/>
              <w:left w:w="110" w:type="dxa"/>
              <w:right w:w="110" w:type="dxa"/>
            </w:tcMar>
          </w:tcPr>
          <w:p>
            <w:pPr>
              <w:jc w:val="left"/>
            </w:pPr>
            <w:r>
              <w:rPr>
                <w:rFonts w:ascii="Calibri" w:hAnsi="Calibri"/>
                <w:color w:val="2B2D42"/>
                <w:sz w:val="17"/>
              </w:rPr>
              <w:t>Sub-Category</w:t>
            </w:r>
          </w:p>
        </w:tc>
        <w:tc>
          <w:tcPr>
            <w:tcW w:type="dxa" w:w="1584"/>
            <w:shd w:fill="F8F9FA"/>
            <w:tcMar>
              <w:top w:w="70" w:type="dxa"/>
              <w:bottom w:w="70" w:type="dxa"/>
              <w:left w:w="110" w:type="dxa"/>
              <w:right w:w="110" w:type="dxa"/>
            </w:tcMar>
          </w:tcPr>
          <w:p>
            <w:pPr>
              <w:jc w:val="left"/>
            </w:pPr>
            <w:r>
              <w:rPr>
                <w:rFonts w:ascii="Calibri" w:hAnsi="Calibri"/>
                <w:color w:val="2B2D42"/>
                <w:sz w:val="17"/>
              </w:rPr>
              <w:t>character</w:t>
            </w:r>
          </w:p>
        </w:tc>
        <w:tc>
          <w:tcPr>
            <w:tcW w:type="dxa" w:w="1872"/>
            <w:shd w:fill="F8F9FA"/>
            <w:tcMar>
              <w:top w:w="70" w:type="dxa"/>
              <w:bottom w:w="70" w:type="dxa"/>
              <w:left w:w="110" w:type="dxa"/>
              <w:right w:w="110" w:type="dxa"/>
            </w:tcMar>
          </w:tcPr>
          <w:p>
            <w:pPr>
              <w:jc w:val="left"/>
            </w:pPr>
            <w:r>
              <w:rPr>
                <w:rFonts w:ascii="Calibri" w:hAnsi="Calibri"/>
                <w:color w:val="2B2D42"/>
                <w:sz w:val="17"/>
              </w:rPr>
              <w:t>factor</w:t>
            </w:r>
          </w:p>
        </w:tc>
        <w:tc>
          <w:tcPr>
            <w:tcW w:type="dxa" w:w="1872"/>
            <w:shd w:fill="F8F9FA"/>
            <w:tcMar>
              <w:top w:w="70" w:type="dxa"/>
              <w:bottom w:w="70" w:type="dxa"/>
              <w:left w:w="110" w:type="dxa"/>
              <w:right w:w="110" w:type="dxa"/>
            </w:tcMar>
          </w:tcPr>
          <w:p>
            <w:pPr>
              <w:jc w:val="left"/>
            </w:pPr>
            <w:r>
              <w:rPr>
                <w:rFonts w:ascii="Calibri" w:hAnsi="Calibri"/>
                <w:color w:val="2B2D42"/>
                <w:sz w:val="17"/>
              </w:rPr>
              <w:t>Granular Categorical Predictor</w:t>
            </w:r>
          </w:p>
        </w:tc>
        <w:tc>
          <w:tcPr>
            <w:tcW w:type="dxa" w:w="2016"/>
            <w:shd w:fill="F8F9FA"/>
            <w:tcMar>
              <w:top w:w="70" w:type="dxa"/>
              <w:bottom w:w="70" w:type="dxa"/>
              <w:left w:w="110" w:type="dxa"/>
              <w:right w:w="110" w:type="dxa"/>
            </w:tcMar>
          </w:tcPr>
          <w:p>
            <w:pPr>
              <w:jc w:val="left"/>
            </w:pPr>
            <w:r>
              <w:rPr>
                <w:rFonts w:ascii="Calibri" w:hAnsi="Calibri"/>
                <w:color w:val="2B2D42"/>
                <w:sz w:val="17"/>
              </w:rPr>
              <w:t>Bookcases, Chairs, Copiers, Tables</w:t>
            </w:r>
          </w:p>
        </w:tc>
      </w:tr>
      <w:tr>
        <w:tc>
          <w:tcPr>
            <w:tcW w:type="dxa" w:w="2016"/>
            <w:shd w:fill="FFFFFF"/>
            <w:tcMar>
              <w:top w:w="70" w:type="dxa"/>
              <w:bottom w:w="70" w:type="dxa"/>
              <w:left w:w="110" w:type="dxa"/>
              <w:right w:w="110" w:type="dxa"/>
            </w:tcMar>
          </w:tcPr>
          <w:p>
            <w:pPr>
              <w:jc w:val="left"/>
            </w:pPr>
            <w:r>
              <w:rPr>
                <w:rFonts w:ascii="Calibri" w:hAnsi="Calibri"/>
                <w:color w:val="2B2D42"/>
                <w:sz w:val="17"/>
              </w:rPr>
              <w:t>Product Name</w:t>
            </w:r>
          </w:p>
        </w:tc>
        <w:tc>
          <w:tcPr>
            <w:tcW w:type="dxa" w:w="1584"/>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character</w:t>
            </w:r>
          </w:p>
        </w:tc>
        <w:tc>
          <w:tcPr>
            <w:tcW w:type="dxa" w:w="1872"/>
            <w:shd w:fill="FFFFFF"/>
            <w:tcMar>
              <w:top w:w="70" w:type="dxa"/>
              <w:bottom w:w="70" w:type="dxa"/>
              <w:left w:w="110" w:type="dxa"/>
              <w:right w:w="110" w:type="dxa"/>
            </w:tcMar>
          </w:tcPr>
          <w:p>
            <w:pPr>
              <w:jc w:val="left"/>
            </w:pPr>
            <w:r>
              <w:rPr>
                <w:rFonts w:ascii="Calibri" w:hAnsi="Calibri"/>
                <w:color w:val="2B2D42"/>
                <w:sz w:val="17"/>
              </w:rPr>
              <w:t>Descriptive Text</w:t>
            </w:r>
          </w:p>
        </w:tc>
        <w:tc>
          <w:tcPr>
            <w:tcW w:type="dxa" w:w="2016"/>
            <w:shd w:fill="FFFFFF"/>
            <w:tcMar>
              <w:top w:w="70" w:type="dxa"/>
              <w:bottom w:w="70" w:type="dxa"/>
              <w:left w:w="110" w:type="dxa"/>
              <w:right w:w="110" w:type="dxa"/>
            </w:tcMar>
          </w:tcPr>
          <w:p>
            <w:pPr>
              <w:jc w:val="left"/>
            </w:pPr>
            <w:r>
              <w:rPr>
                <w:rFonts w:ascii="Calibri" w:hAnsi="Calibri"/>
                <w:color w:val="2B2D42"/>
                <w:sz w:val="17"/>
              </w:rPr>
              <w:t>Bush Somerset Collection Bookcase</w:t>
            </w:r>
          </w:p>
        </w:tc>
      </w:tr>
      <w:tr>
        <w:tc>
          <w:tcPr>
            <w:tcW w:type="dxa" w:w="2016"/>
            <w:shd w:fill="F8F9FA"/>
            <w:tcMar>
              <w:top w:w="70" w:type="dxa"/>
              <w:bottom w:w="70" w:type="dxa"/>
              <w:left w:w="110" w:type="dxa"/>
              <w:right w:w="110" w:type="dxa"/>
            </w:tcMar>
          </w:tcPr>
          <w:p>
            <w:pPr>
              <w:jc w:val="left"/>
            </w:pPr>
            <w:r>
              <w:rPr>
                <w:rFonts w:ascii="Calibri" w:hAnsi="Calibri"/>
                <w:color w:val="2B2D42"/>
                <w:sz w:val="17"/>
              </w:rPr>
              <w:t>Sales</w:t>
            </w:r>
          </w:p>
        </w:tc>
        <w:tc>
          <w:tcPr>
            <w:tcW w:type="dxa" w:w="1584"/>
            <w:shd w:fill="F8F9FA"/>
            <w:tcMar>
              <w:top w:w="70" w:type="dxa"/>
              <w:bottom w:w="70" w:type="dxa"/>
              <w:left w:w="110" w:type="dxa"/>
              <w:right w:w="110" w:type="dxa"/>
            </w:tcMar>
          </w:tcPr>
          <w:p>
            <w:pPr>
              <w:jc w:val="left"/>
            </w:pPr>
            <w:r>
              <w:rPr>
                <w:rFonts w:ascii="Calibri" w:hAnsi="Calibri"/>
                <w:color w:val="2B2D42"/>
                <w:sz w:val="17"/>
              </w:rPr>
              <w:t>numeric</w:t>
            </w:r>
          </w:p>
        </w:tc>
        <w:tc>
          <w:tcPr>
            <w:tcW w:type="dxa" w:w="1872"/>
            <w:shd w:fill="F8F9FA"/>
            <w:tcMar>
              <w:top w:w="70" w:type="dxa"/>
              <w:bottom w:w="70" w:type="dxa"/>
              <w:left w:w="110" w:type="dxa"/>
              <w:right w:w="110" w:type="dxa"/>
            </w:tcMar>
          </w:tcPr>
          <w:p>
            <w:pPr>
              <w:jc w:val="left"/>
            </w:pPr>
            <w:r>
              <w:rPr>
                <w:rFonts w:ascii="Calibri" w:hAnsi="Calibri"/>
                <w:color w:val="2B2D42"/>
                <w:sz w:val="17"/>
              </w:rPr>
              <w:t>numeric (double)</w:t>
            </w:r>
          </w:p>
        </w:tc>
        <w:tc>
          <w:tcPr>
            <w:tcW w:type="dxa" w:w="1872"/>
            <w:shd w:fill="F8F9FA"/>
            <w:tcMar>
              <w:top w:w="70" w:type="dxa"/>
              <w:bottom w:w="70" w:type="dxa"/>
              <w:left w:w="110" w:type="dxa"/>
              <w:right w:w="110" w:type="dxa"/>
            </w:tcMar>
          </w:tcPr>
          <w:p>
            <w:pPr>
              <w:jc w:val="left"/>
            </w:pPr>
            <w:r>
              <w:rPr>
                <w:rFonts w:ascii="Calibri" w:hAnsi="Calibri"/>
                <w:color w:val="2B2D42"/>
                <w:sz w:val="17"/>
              </w:rPr>
              <w:t>Continuous Target / Measure</w:t>
            </w:r>
          </w:p>
        </w:tc>
        <w:tc>
          <w:tcPr>
            <w:tcW w:type="dxa" w:w="2016"/>
            <w:shd w:fill="F8F9FA"/>
            <w:tcMar>
              <w:top w:w="70" w:type="dxa"/>
              <w:bottom w:w="70" w:type="dxa"/>
              <w:left w:w="110" w:type="dxa"/>
              <w:right w:w="110" w:type="dxa"/>
            </w:tcMar>
          </w:tcPr>
          <w:p>
            <w:pPr>
              <w:jc w:val="right"/>
            </w:pPr>
            <w:r>
              <w:rPr>
                <w:rFonts w:ascii="Calibri" w:hAnsi="Calibri"/>
                <w:color w:val="2B2D42"/>
                <w:sz w:val="17"/>
              </w:rPr>
              <w:t>$261.96, $731.94, $14.62</w:t>
            </w:r>
          </w:p>
        </w:tc>
      </w:tr>
      <w:tr>
        <w:tc>
          <w:tcPr>
            <w:tcW w:type="dxa" w:w="2016"/>
            <w:shd w:fill="FFFFFF"/>
            <w:tcMar>
              <w:top w:w="70" w:type="dxa"/>
              <w:bottom w:w="70" w:type="dxa"/>
              <w:left w:w="110" w:type="dxa"/>
              <w:right w:w="110" w:type="dxa"/>
            </w:tcMar>
          </w:tcPr>
          <w:p>
            <w:pPr>
              <w:jc w:val="left"/>
            </w:pPr>
            <w:r>
              <w:rPr>
                <w:rFonts w:ascii="Calibri" w:hAnsi="Calibri"/>
                <w:color w:val="2B2D42"/>
                <w:sz w:val="17"/>
              </w:rPr>
              <w:t>Quantity</w:t>
            </w:r>
          </w:p>
        </w:tc>
        <w:tc>
          <w:tcPr>
            <w:tcW w:type="dxa" w:w="1584"/>
            <w:shd w:fill="FFFFFF"/>
            <w:tcMar>
              <w:top w:w="70" w:type="dxa"/>
              <w:bottom w:w="70" w:type="dxa"/>
              <w:left w:w="110" w:type="dxa"/>
              <w:right w:w="110" w:type="dxa"/>
            </w:tcMar>
          </w:tcPr>
          <w:p>
            <w:pPr>
              <w:jc w:val="left"/>
            </w:pPr>
            <w:r>
              <w:rPr>
                <w:rFonts w:ascii="Calibri" w:hAnsi="Calibri"/>
                <w:color w:val="2B2D42"/>
                <w:sz w:val="17"/>
              </w:rPr>
              <w:t>numeric</w:t>
            </w:r>
          </w:p>
        </w:tc>
        <w:tc>
          <w:tcPr>
            <w:tcW w:type="dxa" w:w="1872"/>
            <w:shd w:fill="FFFFFF"/>
            <w:tcMar>
              <w:top w:w="70" w:type="dxa"/>
              <w:bottom w:w="70" w:type="dxa"/>
              <w:left w:w="110" w:type="dxa"/>
              <w:right w:w="110" w:type="dxa"/>
            </w:tcMar>
          </w:tcPr>
          <w:p>
            <w:pPr>
              <w:jc w:val="left"/>
            </w:pPr>
            <w:r>
              <w:rPr>
                <w:rFonts w:ascii="Calibri" w:hAnsi="Calibri"/>
                <w:color w:val="2B2D42"/>
                <w:sz w:val="17"/>
              </w:rPr>
              <w:t>integer</w:t>
            </w:r>
          </w:p>
        </w:tc>
        <w:tc>
          <w:tcPr>
            <w:tcW w:type="dxa" w:w="1872"/>
            <w:shd w:fill="FFFFFF"/>
            <w:tcMar>
              <w:top w:w="70" w:type="dxa"/>
              <w:bottom w:w="70" w:type="dxa"/>
              <w:left w:w="110" w:type="dxa"/>
              <w:right w:w="110" w:type="dxa"/>
            </w:tcMar>
          </w:tcPr>
          <w:p>
            <w:pPr>
              <w:jc w:val="left"/>
            </w:pPr>
            <w:r>
              <w:rPr>
                <w:rFonts w:ascii="Calibri" w:hAnsi="Calibri"/>
                <w:color w:val="2B2D42"/>
                <w:sz w:val="17"/>
              </w:rPr>
              <w:t>Volume Measure</w:t>
            </w:r>
          </w:p>
        </w:tc>
        <w:tc>
          <w:tcPr>
            <w:tcW w:type="dxa" w:w="2016"/>
            <w:shd w:fill="FFFFFF"/>
            <w:tcMar>
              <w:top w:w="70" w:type="dxa"/>
              <w:bottom w:w="70" w:type="dxa"/>
              <w:left w:w="110" w:type="dxa"/>
              <w:right w:w="110" w:type="dxa"/>
            </w:tcMar>
          </w:tcPr>
          <w:p>
            <w:pPr>
              <w:jc w:val="right"/>
            </w:pPr>
            <w:r>
              <w:rPr>
                <w:rFonts w:ascii="Calibri" w:hAnsi="Calibri"/>
                <w:color w:val="2B2D42"/>
                <w:sz w:val="17"/>
              </w:rPr>
              <w:t>2, 3, 5, 9</w:t>
            </w:r>
          </w:p>
        </w:tc>
      </w:tr>
      <w:tr>
        <w:tc>
          <w:tcPr>
            <w:tcW w:type="dxa" w:w="2016"/>
            <w:shd w:fill="F8F9FA"/>
            <w:tcMar>
              <w:top w:w="70" w:type="dxa"/>
              <w:bottom w:w="70" w:type="dxa"/>
              <w:left w:w="110" w:type="dxa"/>
              <w:right w:w="110" w:type="dxa"/>
            </w:tcMar>
          </w:tcPr>
          <w:p>
            <w:pPr>
              <w:jc w:val="left"/>
            </w:pPr>
            <w:r>
              <w:rPr>
                <w:rFonts w:ascii="Calibri" w:hAnsi="Calibri"/>
                <w:color w:val="2B2D42"/>
                <w:sz w:val="17"/>
              </w:rPr>
              <w:t>Discount</w:t>
            </w:r>
          </w:p>
        </w:tc>
        <w:tc>
          <w:tcPr>
            <w:tcW w:type="dxa" w:w="1584"/>
            <w:shd w:fill="F8F9FA"/>
            <w:tcMar>
              <w:top w:w="70" w:type="dxa"/>
              <w:bottom w:w="70" w:type="dxa"/>
              <w:left w:w="110" w:type="dxa"/>
              <w:right w:w="110" w:type="dxa"/>
            </w:tcMar>
          </w:tcPr>
          <w:p>
            <w:pPr>
              <w:jc w:val="left"/>
            </w:pPr>
            <w:r>
              <w:rPr>
                <w:rFonts w:ascii="Calibri" w:hAnsi="Calibri"/>
                <w:color w:val="2B2D42"/>
                <w:sz w:val="17"/>
              </w:rPr>
              <w:t>numeric</w:t>
            </w:r>
          </w:p>
        </w:tc>
        <w:tc>
          <w:tcPr>
            <w:tcW w:type="dxa" w:w="1872"/>
            <w:shd w:fill="F8F9FA"/>
            <w:tcMar>
              <w:top w:w="70" w:type="dxa"/>
              <w:bottom w:w="70" w:type="dxa"/>
              <w:left w:w="110" w:type="dxa"/>
              <w:right w:w="110" w:type="dxa"/>
            </w:tcMar>
          </w:tcPr>
          <w:p>
            <w:pPr>
              <w:jc w:val="left"/>
            </w:pPr>
            <w:r>
              <w:rPr>
                <w:rFonts w:ascii="Calibri" w:hAnsi="Calibri"/>
                <w:color w:val="2B2D42"/>
                <w:sz w:val="17"/>
              </w:rPr>
              <w:t>numeric (double)</w:t>
            </w:r>
          </w:p>
        </w:tc>
        <w:tc>
          <w:tcPr>
            <w:tcW w:type="dxa" w:w="1872"/>
            <w:shd w:fill="F8F9FA"/>
            <w:tcMar>
              <w:top w:w="70" w:type="dxa"/>
              <w:bottom w:w="70" w:type="dxa"/>
              <w:left w:w="110" w:type="dxa"/>
              <w:right w:w="110" w:type="dxa"/>
            </w:tcMar>
          </w:tcPr>
          <w:p>
            <w:pPr>
              <w:jc w:val="left"/>
            </w:pPr>
            <w:r>
              <w:rPr>
                <w:rFonts w:ascii="Calibri" w:hAnsi="Calibri"/>
                <w:color w:val="2B2D42"/>
                <w:sz w:val="17"/>
              </w:rPr>
              <w:t>Promotional Measure</w:t>
            </w:r>
          </w:p>
        </w:tc>
        <w:tc>
          <w:tcPr>
            <w:tcW w:type="dxa" w:w="2016"/>
            <w:shd w:fill="F8F9FA"/>
            <w:tcMar>
              <w:top w:w="70" w:type="dxa"/>
              <w:bottom w:w="70" w:type="dxa"/>
              <w:left w:w="110" w:type="dxa"/>
              <w:right w:w="110" w:type="dxa"/>
            </w:tcMar>
          </w:tcPr>
          <w:p>
            <w:pPr>
              <w:jc w:val="right"/>
            </w:pPr>
            <w:r>
              <w:rPr>
                <w:rFonts w:ascii="Calibri" w:hAnsi="Calibri"/>
                <w:color w:val="2B2D42"/>
                <w:sz w:val="17"/>
              </w:rPr>
              <w:t>0.00, 0.20, 0.70, 0.80</w:t>
            </w:r>
          </w:p>
        </w:tc>
      </w:tr>
      <w:tr>
        <w:tc>
          <w:tcPr>
            <w:tcW w:type="dxa" w:w="2016"/>
            <w:shd w:fill="FFFFFF"/>
            <w:tcMar>
              <w:top w:w="70" w:type="dxa"/>
              <w:bottom w:w="70" w:type="dxa"/>
              <w:left w:w="110" w:type="dxa"/>
              <w:right w:w="110" w:type="dxa"/>
            </w:tcMar>
          </w:tcPr>
          <w:p>
            <w:pPr>
              <w:jc w:val="left"/>
            </w:pPr>
            <w:r>
              <w:rPr>
                <w:rFonts w:ascii="Calibri" w:hAnsi="Calibri"/>
                <w:color w:val="2B2D42"/>
                <w:sz w:val="17"/>
              </w:rPr>
              <w:t>Profit</w:t>
            </w:r>
          </w:p>
        </w:tc>
        <w:tc>
          <w:tcPr>
            <w:tcW w:type="dxa" w:w="1584"/>
            <w:shd w:fill="FFFFFF"/>
            <w:tcMar>
              <w:top w:w="70" w:type="dxa"/>
              <w:bottom w:w="70" w:type="dxa"/>
              <w:left w:w="110" w:type="dxa"/>
              <w:right w:w="110" w:type="dxa"/>
            </w:tcMar>
          </w:tcPr>
          <w:p>
            <w:pPr>
              <w:jc w:val="left"/>
            </w:pPr>
            <w:r>
              <w:rPr>
                <w:rFonts w:ascii="Calibri" w:hAnsi="Calibri"/>
                <w:color w:val="2B2D42"/>
                <w:sz w:val="17"/>
              </w:rPr>
              <w:t>numeric</w:t>
            </w:r>
          </w:p>
        </w:tc>
        <w:tc>
          <w:tcPr>
            <w:tcW w:type="dxa" w:w="1872"/>
            <w:shd w:fill="FFFFFF"/>
            <w:tcMar>
              <w:top w:w="70" w:type="dxa"/>
              <w:bottom w:w="70" w:type="dxa"/>
              <w:left w:w="110" w:type="dxa"/>
              <w:right w:w="110" w:type="dxa"/>
            </w:tcMar>
          </w:tcPr>
          <w:p>
            <w:pPr>
              <w:jc w:val="left"/>
            </w:pPr>
            <w:r>
              <w:rPr>
                <w:rFonts w:ascii="Calibri" w:hAnsi="Calibri"/>
                <w:color w:val="2B2D42"/>
                <w:sz w:val="17"/>
              </w:rPr>
              <w:t>numeric (double)</w:t>
            </w:r>
          </w:p>
        </w:tc>
        <w:tc>
          <w:tcPr>
            <w:tcW w:type="dxa" w:w="1872"/>
            <w:shd w:fill="FFFFFF"/>
            <w:tcMar>
              <w:top w:w="70" w:type="dxa"/>
              <w:bottom w:w="70" w:type="dxa"/>
              <w:left w:w="110" w:type="dxa"/>
              <w:right w:w="110" w:type="dxa"/>
            </w:tcMar>
          </w:tcPr>
          <w:p>
            <w:pPr>
              <w:jc w:val="left"/>
            </w:pPr>
            <w:r>
              <w:rPr>
                <w:rFonts w:ascii="Calibri" w:hAnsi="Calibri"/>
                <w:color w:val="2B2D42"/>
                <w:sz w:val="17"/>
              </w:rPr>
              <w:t>Financial Target / Measure</w:t>
            </w:r>
          </w:p>
        </w:tc>
        <w:tc>
          <w:tcPr>
            <w:tcW w:type="dxa" w:w="2016"/>
            <w:shd w:fill="FFFFFF"/>
            <w:tcMar>
              <w:top w:w="70" w:type="dxa"/>
              <w:bottom w:w="70" w:type="dxa"/>
              <w:left w:w="110" w:type="dxa"/>
              <w:right w:w="110" w:type="dxa"/>
            </w:tcMar>
          </w:tcPr>
          <w:p>
            <w:pPr>
              <w:jc w:val="right"/>
            </w:pPr>
            <w:r>
              <w:rPr>
                <w:rFonts w:ascii="Calibri" w:hAnsi="Calibri"/>
                <w:color w:val="2B2D42"/>
                <w:sz w:val="17"/>
              </w:rPr>
              <w:t>$41.91, $219.58, -$6,599.98</w:t>
            </w:r>
          </w:p>
        </w:tc>
      </w:tr>
    </w:tbl>
    <w:p>
      <w:pPr>
        <w:spacing w:after="80"/>
      </w:pPr>
    </w:p>
    <w:p>
      <w:r>
        <w:br w:type="page"/>
      </w:r>
    </w:p>
    <w:p>
      <w:pPr>
        <w:keepNext/>
        <w:spacing w:before="320" w:after="120"/>
      </w:pPr>
      <w:r>
        <w:rPr>
          <w:rFonts w:ascii="Calibri" w:hAnsi="Calibri"/>
          <w:b/>
          <w:color w:val="1D3557"/>
          <w:sz w:val="34"/>
        </w:rPr>
        <w:t>5. TOOLS, TECHNOLOGIES &amp; ENVIRONMENT MANIFEST</w:t>
      </w:r>
    </w:p>
    <w:p>
      <w:pPr>
        <w:spacing w:after="80" w:line="276" w:lineRule="auto"/>
      </w:pPr>
      <w:r>
        <w:rPr>
          <w:rFonts w:ascii="Calibri" w:hAnsi="Calibri"/>
          <w:color w:val="2B2D42"/>
          <w:sz w:val="22"/>
        </w:rPr>
        <w:t>The analytical environment was standardized on R version 4.6.1 (2026-06-24 ucrt) on Windows 11 (x86_64-w64-mingw32). The software architecture prioritizes the tidyverse declarative paradigm alongside specialized packages:</w:t>
      </w:r>
    </w:p>
    <w:p>
      <w:pPr>
        <w:pStyle w:val="ListBullet"/>
        <w:spacing w:after="60" w:line="276" w:lineRule="auto"/>
      </w:pPr>
      <w:r>
        <w:rPr>
          <w:rFonts w:ascii="Calibri" w:hAnsi="Calibri"/>
          <w:b/>
          <w:color w:val="1D3557"/>
          <w:sz w:val="22"/>
        </w:rPr>
        <w:t xml:space="preserve">readr: </w:t>
      </w:r>
      <w:r>
        <w:rPr>
          <w:rFonts w:ascii="Calibri" w:hAnsi="Calibri"/>
          <w:color w:val="2B2D42"/>
          <w:sz w:val="22"/>
        </w:rPr>
        <w:t>readr (v2.2.0): Ingests tabular CSV data with explicit locale and encoding configurations.</w:t>
      </w:r>
    </w:p>
    <w:p>
      <w:pPr>
        <w:pStyle w:val="ListBullet"/>
        <w:spacing w:after="60" w:line="276" w:lineRule="auto"/>
      </w:pPr>
      <w:r>
        <w:rPr>
          <w:rFonts w:ascii="Calibri" w:hAnsi="Calibri"/>
          <w:b/>
          <w:color w:val="1D3557"/>
          <w:sz w:val="22"/>
        </w:rPr>
        <w:t xml:space="preserve">dplyr: </w:t>
      </w:r>
      <w:r>
        <w:rPr>
          <w:rFonts w:ascii="Calibri" w:hAnsi="Calibri"/>
          <w:color w:val="2B2D42"/>
          <w:sz w:val="22"/>
        </w:rPr>
        <w:t>dplyr (v1.2.1): Executes data manipulation, filtering, mutation, and grouped aggregations.</w:t>
      </w:r>
    </w:p>
    <w:p>
      <w:pPr>
        <w:pStyle w:val="ListBullet"/>
        <w:spacing w:after="60" w:line="276" w:lineRule="auto"/>
      </w:pPr>
      <w:r>
        <w:rPr>
          <w:rFonts w:ascii="Calibri" w:hAnsi="Calibri"/>
          <w:b/>
          <w:color w:val="1D3557"/>
          <w:sz w:val="22"/>
        </w:rPr>
        <w:t xml:space="preserve">tidyr: </w:t>
      </w:r>
      <w:r>
        <w:rPr>
          <w:rFonts w:ascii="Calibri" w:hAnsi="Calibri"/>
          <w:color w:val="2B2D42"/>
          <w:sz w:val="22"/>
        </w:rPr>
        <w:t>tidyr (v1.3.2): Manages data reshaping, pivoting, and un-nesting.</w:t>
      </w:r>
    </w:p>
    <w:p>
      <w:pPr>
        <w:pStyle w:val="ListBullet"/>
        <w:spacing w:after="60" w:line="276" w:lineRule="auto"/>
      </w:pPr>
      <w:r>
        <w:rPr>
          <w:rFonts w:ascii="Calibri" w:hAnsi="Calibri"/>
          <w:b/>
          <w:color w:val="1D3557"/>
          <w:sz w:val="22"/>
        </w:rPr>
        <w:t xml:space="preserve">lubridate: </w:t>
      </w:r>
      <w:r>
        <w:rPr>
          <w:rFonts w:ascii="Calibri" w:hAnsi="Calibri"/>
          <w:color w:val="2B2D42"/>
          <w:sz w:val="22"/>
        </w:rPr>
        <w:t>lubridate (v1.9.5): Handles strict international date parsing (dmy) and temporal feature extraction.</w:t>
      </w:r>
    </w:p>
    <w:p>
      <w:pPr>
        <w:pStyle w:val="ListBullet"/>
        <w:spacing w:after="60" w:line="276" w:lineRule="auto"/>
      </w:pPr>
      <w:r>
        <w:rPr>
          <w:rFonts w:ascii="Calibri" w:hAnsi="Calibri"/>
          <w:b/>
          <w:color w:val="1D3557"/>
          <w:sz w:val="22"/>
        </w:rPr>
        <w:t xml:space="preserve">ggplot2: </w:t>
      </w:r>
      <w:r>
        <w:rPr>
          <w:rFonts w:ascii="Calibri" w:hAnsi="Calibri"/>
          <w:color w:val="2B2D42"/>
          <w:sz w:val="22"/>
        </w:rPr>
        <w:t>ggplot2 (v4.0.3): Implements the Grammar of Graphics for publication-grade data visualizations.</w:t>
      </w:r>
    </w:p>
    <w:p>
      <w:pPr>
        <w:pStyle w:val="ListBullet"/>
        <w:spacing w:after="60" w:line="276" w:lineRule="auto"/>
      </w:pPr>
      <w:r>
        <w:rPr>
          <w:rFonts w:ascii="Calibri" w:hAnsi="Calibri"/>
          <w:b/>
          <w:color w:val="1D3557"/>
          <w:sz w:val="22"/>
        </w:rPr>
        <w:t xml:space="preserve">scales: </w:t>
      </w:r>
      <w:r>
        <w:rPr>
          <w:rFonts w:ascii="Calibri" w:hAnsi="Calibri"/>
          <w:color w:val="2B2D42"/>
          <w:sz w:val="22"/>
        </w:rPr>
        <w:t>scales (v1.4.0): Provides currency ($), percentage (%), and log-scale coordinate transformations.</w:t>
      </w:r>
    </w:p>
    <w:p>
      <w:pPr>
        <w:pStyle w:val="ListBullet"/>
        <w:spacing w:after="60" w:line="276" w:lineRule="auto"/>
      </w:pPr>
      <w:r>
        <w:rPr>
          <w:rFonts w:ascii="Calibri" w:hAnsi="Calibri"/>
          <w:b/>
          <w:color w:val="1D3557"/>
          <w:sz w:val="22"/>
        </w:rPr>
        <w:t xml:space="preserve">forcats: </w:t>
      </w:r>
      <w:r>
        <w:rPr>
          <w:rFonts w:ascii="Calibri" w:hAnsi="Calibri"/>
          <w:color w:val="2B2D42"/>
          <w:sz w:val="22"/>
        </w:rPr>
        <w:t>forcats (v1.0.1): Reorders factor levels and establishes reference categories.</w:t>
      </w:r>
    </w:p>
    <w:p>
      <w:pPr>
        <w:pStyle w:val="ListBullet"/>
        <w:spacing w:after="60" w:line="276" w:lineRule="auto"/>
      </w:pPr>
      <w:r>
        <w:rPr>
          <w:rFonts w:ascii="Calibri" w:hAnsi="Calibri"/>
          <w:b/>
          <w:color w:val="1D3557"/>
          <w:sz w:val="22"/>
        </w:rPr>
        <w:t xml:space="preserve">patchwork: </w:t>
      </w:r>
      <w:r>
        <w:rPr>
          <w:rFonts w:ascii="Calibri" w:hAnsi="Calibri"/>
          <w:color w:val="2B2D42"/>
          <w:sz w:val="22"/>
        </w:rPr>
        <w:t>patchwork (v1.3.2): Constructs multi-panel composite visual diagnostics.</w:t>
      </w:r>
    </w:p>
    <w:p>
      <w:pPr>
        <w:keepNext/>
        <w:spacing w:before="320" w:after="120"/>
      </w:pPr>
      <w:r>
        <w:rPr>
          <w:rFonts w:ascii="Calibri" w:hAnsi="Calibri"/>
          <w:b/>
          <w:color w:val="1D3557"/>
          <w:sz w:val="34"/>
        </w:rPr>
        <w:t>6. DATA INGESTION &amp; INITIAL INSPECTION (STR &amp; SUMMARY)</w:t>
      </w:r>
    </w:p>
    <w:p>
      <w:pPr>
        <w:spacing w:after="80" w:line="276" w:lineRule="auto"/>
      </w:pPr>
      <w:r>
        <w:rPr>
          <w:rFonts w:ascii="Calibri" w:hAnsi="Calibri"/>
          <w:color w:val="2B2D42"/>
          <w:sz w:val="22"/>
        </w:rPr>
        <w:t>In strict compliance with assignment requirements (Step 5, Requirement 9, and Requirement 10), initial inspection was executed using native R commands: dim(), names(), str(), summary(), and glimpse(). The actual raw console outputs were captured programmatically and are evidenced below.</w:t>
      </w:r>
    </w:p>
    <w:p>
      <w:pPr>
        <w:keepNext/>
        <w:spacing w:before="240" w:after="80"/>
      </w:pPr>
      <w:r>
        <w:rPr>
          <w:rFonts w:ascii="Calibri" w:hAnsi="Calibri"/>
          <w:b/>
          <w:color w:val="457B9D"/>
          <w:sz w:val="27"/>
        </w:rPr>
        <w:t>6.1 Output of dim(), nrow(), and ncol()</w:t>
      </w:r>
    </w:p>
    <w:tbl>
      <w:tblPr>
        <w:tblW w:type="auto" w:w="0"/>
        <w:jc w:val="center"/>
        <w:tblLook w:firstColumn="1" w:firstRow="1" w:lastColumn="0" w:lastRow="0" w:noHBand="0" w:noVBand="1" w:val="04A0"/>
      </w:tblPr>
      <w:tblGrid>
        <w:gridCol w:w="9360"/>
      </w:tblGrid>
      <w:tr>
        <w:tc>
          <w:tcPr>
            <w:tcW w:type="dxa" w:w="9360"/>
            <w:shd w:fill="F4F4F6"/>
            <w:tcMar>
              <w:top w:w="90" w:type="dxa"/>
              <w:bottom w:w="90" w:type="dxa"/>
              <w:left w:w="140" w:type="dxa"/>
              <w:right w:w="14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7"/>
              </w:rPr>
              <w:t>&gt; dim(superstore_raw)</w:t>
              <w:br/>
              <w:t>[1] 9994   21</w:t>
              <w:br/>
              <w:br/>
              <w:t>&gt; nrow(superstore_raw)</w:t>
              <w:br/>
              <w:t>[1] 9994</w:t>
              <w:br/>
              <w:br/>
              <w:t>&gt; ncol(superstore_raw)</w:t>
              <w:br/>
              <w:t>[1] 21</w:t>
            </w:r>
          </w:p>
        </w:tc>
      </w:tr>
    </w:tbl>
    <w:p>
      <w:pPr>
        <w:spacing w:after="40"/>
      </w:pPr>
    </w:p>
    <w:p>
      <w:pPr>
        <w:keepNext/>
        <w:spacing w:before="240" w:after="80"/>
      </w:pPr>
      <w:r>
        <w:rPr>
          <w:rFonts w:ascii="Calibri" w:hAnsi="Calibri"/>
          <w:b/>
          <w:color w:val="457B9D"/>
          <w:sz w:val="27"/>
        </w:rPr>
        <w:t>6.2 Real Output of str(superstore_raw)</w:t>
      </w:r>
    </w:p>
    <w:tbl>
      <w:tblPr>
        <w:tblW w:type="auto" w:w="0"/>
        <w:jc w:val="center"/>
        <w:tblLook w:firstColumn="1" w:firstRow="1" w:lastColumn="0" w:lastRow="0" w:noHBand="0" w:noVBand="1" w:val="04A0"/>
      </w:tblPr>
      <w:tblGrid>
        <w:gridCol w:w="9360"/>
      </w:tblGrid>
      <w:tr>
        <w:tc>
          <w:tcPr>
            <w:tcW w:type="dxa" w:w="9360"/>
            <w:shd w:fill="F4F4F6"/>
            <w:tcMar>
              <w:top w:w="90" w:type="dxa"/>
              <w:bottom w:w="90" w:type="dxa"/>
              <w:left w:w="140" w:type="dxa"/>
              <w:right w:w="14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7"/>
              </w:rPr>
              <w:t>spc_tbl_ [9,994 × 21] (S3: spec_tbl_df/tbl_df/tbl/data.frame)</w:t>
              <w:br/>
              <w:t>$ Row ID       : num [1:9994] 1 2 3 4 5 6 7 8 9 10 ...</w:t>
              <w:br/>
              <w:t>$ Order ID     : chr [1:9994] "CA-2013-152156" "CA-2013-152156" "CA-2013-138688" "US-2012-108966" ...</w:t>
              <w:br/>
              <w:t>$ Order Date   : chr [1:9994] "09-11-2013" "09-11-2013" "13-06-2013" "11-10-2012" ...</w:t>
              <w:br/>
              <w:t>$ Ship Date    : chr [1:9994] "12-11-2013" "12-11-2013" "17-06-2013" "18-10-2012" ...</w:t>
              <w:br/>
              <w:t>$ Ship Mode    : chr [1:9994] "Second Class" "Second Class" "Second Class" "Standard Class" ...</w:t>
              <w:br/>
              <w:t>$ Customer ID  : chr [1:9994] "CG-12520" "CG-12520" "DV-13045" "SO-20335" ...</w:t>
              <w:br/>
              <w:t>$ Customer Name: chr [1:9994] "Claire Gute" "Claire Gute" "Darrin Van Huff" "Sean O'Donnell" ...</w:t>
              <w:br/>
              <w:t>$ Segment      : chr [1:9994] "Consumer" "Consumer" "Corporate" "Consumer" ...</w:t>
              <w:br/>
              <w:t>$ Country      : chr [1:9994] "United States" "United States" "United States" "United States" ...</w:t>
              <w:br/>
              <w:t>$ City         : chr [1:9994] "Henderson" "Henderson" "Los Angeles" "Fort Lauderdale" ...</w:t>
              <w:br/>
              <w:t>$ State        : chr [1:9994] "Kentucky" "Kentucky" "California" "Florida" ...</w:t>
              <w:br/>
              <w:t>$ Postal Code  : chr [1:9994] "42420" "42420" "90036" "33311" ...</w:t>
              <w:br/>
              <w:t>$ Region       : chr [1:9994] "South" "South" "West" "South" ...</w:t>
              <w:br/>
              <w:t>$ Product ID   : chr [1:9994] "FUR-BO-10001798" "FUR-CH-10000454" "OFF-LA-10000240" "FUR-TA-10000577" ...</w:t>
              <w:br/>
              <w:t>$ Category     : chr [1:9994] "Furniture" "Furniture" "Office Supplies" "Furniture" ...</w:t>
              <w:br/>
              <w:t>$ Sub-Category : chr [1:9994] "Bookcases" "Chairs" "Labels" "Tables" ...</w:t>
              <w:br/>
              <w:t>$ Product Name : chr [1:9994] "Bush Somerset Collection Bookcase" "Hon Deluxe Fabric Upholstered Stacking Chairs, Rounded Back" "Self-Adhesive Address Labels for Typewriters by Universal" "Bretford CR4500 Series Slim Rectangular Table" ...</w:t>
              <w:br/>
              <w:t>$ Sales        : num [1:9994] 262 731.9 14.6 957.6 22.4 ...</w:t>
              <w:br/>
              <w:t>$ Quantity     : num [1:9994] 2 3 2 5 2 7 4 6 3 5 ...</w:t>
              <w:br/>
              <w:t>$ Discount     : num [1:9994] 0 0 0 0.45 0.2 0 0 0.2 0.2 0 ...</w:t>
              <w:br/>
              <w:t>$ Profit       : num [1:9994] 41.91 219.58 6.87 -383.03 2.52 ...</w:t>
              <w:br/>
              <w:t>- attr(*, "spec")=</w:t>
              <w:br/>
              <w:t>.. cols(</w:t>
              <w:br/>
              <w:t>..   `Row ID` = col_double(),</w:t>
              <w:br/>
              <w:t>..   `Order ID` = col_character(),</w:t>
            </w:r>
          </w:p>
        </w:tc>
      </w:tr>
    </w:tbl>
    <w:p>
      <w:pPr>
        <w:spacing w:after="40"/>
      </w:pPr>
    </w:p>
    <w:p>
      <w:pPr>
        <w:keepNext/>
        <w:spacing w:before="240" w:after="80"/>
      </w:pPr>
      <w:r>
        <w:rPr>
          <w:rFonts w:ascii="Calibri" w:hAnsi="Calibri"/>
          <w:b/>
          <w:color w:val="457B9D"/>
          <w:sz w:val="27"/>
        </w:rPr>
        <w:t>6.3 Real Output of summary(superstore_raw) [Key Financial Measures]</w:t>
      </w:r>
    </w:p>
    <w:tbl>
      <w:tblPr>
        <w:tblW w:type="auto" w:w="0"/>
        <w:jc w:val="center"/>
        <w:tblLook w:firstColumn="1" w:firstRow="1" w:lastColumn="0" w:lastRow="0" w:noHBand="0" w:noVBand="1" w:val="04A0"/>
      </w:tblPr>
      <w:tblGrid>
        <w:gridCol w:w="9360"/>
      </w:tblGrid>
      <w:tr>
        <w:tc>
          <w:tcPr>
            <w:tcW w:type="dxa" w:w="9360"/>
            <w:shd w:fill="F4F4F6"/>
            <w:tcMar>
              <w:top w:w="90" w:type="dxa"/>
              <w:bottom w:w="90" w:type="dxa"/>
              <w:left w:w="140" w:type="dxa"/>
              <w:right w:w="14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7"/>
              </w:rPr>
              <w:t xml:space="preserve">Sales              Quantity        Discount          Profit         </w:t>
              <w:br/>
              <w:t xml:space="preserve"> Min.   :    0.444   Min.   : 1.00   Min.   :0.0000   Min.   :-6599.978  </w:t>
              <w:br/>
              <w:t xml:space="preserve"> 1st Qu.:   17.280   1st Qu.: 2.00   1st Qu.:0.0000   1st Qu.:    1.729  </w:t>
              <w:br/>
              <w:t xml:space="preserve"> Median :   54.490   Median : 3.00   Median :0.2000   Median :    8.666  </w:t>
              <w:br/>
              <w:t xml:space="preserve"> Mean   :  229.858   Mean   : 3.79   Mean   :0.1562   Mean   :   28.657  </w:t>
              <w:br/>
              <w:t xml:space="preserve"> 3rd Qu.:  209.940   3rd Qu.: 5.00   3rd Qu.:0.2000   3rd Qu.:   29.364  </w:t>
              <w:br/>
              <w:t xml:space="preserve"> Max.   :22638.480   Max.   :14.00   Max.   :0.8000   Max.   : 8399.976</w:t>
            </w:r>
          </w:p>
        </w:tc>
      </w:tr>
    </w:tbl>
    <w:p>
      <w:pPr>
        <w:spacing w:after="40"/>
      </w:pPr>
    </w:p>
    <w:p>
      <w:r>
        <w:br w:type="page"/>
      </w:r>
    </w:p>
    <w:p>
      <w:pPr>
        <w:keepNext/>
        <w:spacing w:before="320" w:after="120"/>
      </w:pPr>
      <w:r>
        <w:rPr>
          <w:rFonts w:ascii="Calibri" w:hAnsi="Calibri"/>
          <w:b/>
          <w:color w:val="1D3557"/>
          <w:sz w:val="34"/>
        </w:rPr>
        <w:t>7. DATA QUALITY ASSESSMENT &amp; PROFILING</w:t>
      </w:r>
    </w:p>
    <w:p>
      <w:pPr>
        <w:spacing w:after="80" w:line="276" w:lineRule="auto"/>
      </w:pPr>
      <w:r>
        <w:rPr>
          <w:rFonts w:ascii="Calibri" w:hAnsi="Calibri"/>
          <w:color w:val="2B2D42"/>
          <w:sz w:val="22"/>
        </w:rPr>
        <w:t>A systematic data quality audit was conducted across all 21 raw variables. Key audited dimensions include completeness, uniqueness, string formatting, spatial code integrity, chronological validity, and numerical domain bounds. Table 2 reports the comprehensive data quality assessment matrix.</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84"/>
            <w:shd w:fill="1D3557"/>
            <w:tcMar>
              <w:top w:w="90" w:type="dxa"/>
              <w:bottom w:w="90" w:type="dxa"/>
              <w:left w:w="110" w:type="dxa"/>
              <w:right w:w="110" w:type="dxa"/>
            </w:tcMar>
          </w:tcPr>
          <w:p>
            <w:pPr>
              <w:jc w:val="left"/>
            </w:pPr>
            <w:r>
              <w:rPr>
                <w:rFonts w:ascii="Calibri" w:hAnsi="Calibri"/>
                <w:b/>
                <w:color w:val="FFFFFF"/>
                <w:sz w:val="18"/>
              </w:rPr>
              <w:t>Variable</w:t>
            </w:r>
          </w:p>
        </w:tc>
        <w:tc>
          <w:tcPr>
            <w:tcW w:type="dxa" w:w="1152"/>
            <w:shd w:fill="1D3557"/>
            <w:tcMar>
              <w:top w:w="90" w:type="dxa"/>
              <w:bottom w:w="90" w:type="dxa"/>
              <w:left w:w="110" w:type="dxa"/>
              <w:right w:w="110" w:type="dxa"/>
            </w:tcMar>
          </w:tcPr>
          <w:p>
            <w:pPr>
              <w:jc w:val="left"/>
            </w:pPr>
            <w:r>
              <w:rPr>
                <w:rFonts w:ascii="Calibri" w:hAnsi="Calibri"/>
                <w:b/>
                <w:color w:val="FFFFFF"/>
                <w:sz w:val="18"/>
              </w:rPr>
              <w:t>Type</w:t>
            </w:r>
          </w:p>
        </w:tc>
        <w:tc>
          <w:tcPr>
            <w:tcW w:type="dxa" w:w="1152"/>
            <w:shd w:fill="1D3557"/>
            <w:tcMar>
              <w:top w:w="90" w:type="dxa"/>
              <w:bottom w:w="90" w:type="dxa"/>
              <w:left w:w="110" w:type="dxa"/>
              <w:right w:w="110" w:type="dxa"/>
            </w:tcMar>
          </w:tcPr>
          <w:p>
            <w:pPr>
              <w:jc w:val="right"/>
            </w:pPr>
            <w:r>
              <w:rPr>
                <w:rFonts w:ascii="Calibri" w:hAnsi="Calibri"/>
                <w:b/>
                <w:color w:val="FFFFFF"/>
                <w:sz w:val="18"/>
              </w:rPr>
              <w:t>Missing %</w:t>
            </w:r>
          </w:p>
        </w:tc>
        <w:tc>
          <w:tcPr>
            <w:tcW w:type="dxa" w:w="1008"/>
            <w:shd w:fill="1D3557"/>
            <w:tcMar>
              <w:top w:w="90" w:type="dxa"/>
              <w:bottom w:w="90" w:type="dxa"/>
              <w:left w:w="110" w:type="dxa"/>
              <w:right w:w="110" w:type="dxa"/>
            </w:tcMar>
          </w:tcPr>
          <w:p>
            <w:pPr>
              <w:jc w:val="right"/>
            </w:pPr>
            <w:r>
              <w:rPr>
                <w:rFonts w:ascii="Calibri" w:hAnsi="Calibri"/>
                <w:b/>
                <w:color w:val="FFFFFF"/>
                <w:sz w:val="18"/>
              </w:rPr>
              <w:t>Unique</w:t>
            </w:r>
          </w:p>
        </w:tc>
        <w:tc>
          <w:tcPr>
            <w:tcW w:type="dxa" w:w="2592"/>
            <w:shd w:fill="1D3557"/>
            <w:tcMar>
              <w:top w:w="90" w:type="dxa"/>
              <w:bottom w:w="90" w:type="dxa"/>
              <w:left w:w="110" w:type="dxa"/>
              <w:right w:w="110" w:type="dxa"/>
            </w:tcMar>
          </w:tcPr>
          <w:p>
            <w:pPr>
              <w:jc w:val="left"/>
            </w:pPr>
            <w:r>
              <w:rPr>
                <w:rFonts w:ascii="Calibri" w:hAnsi="Calibri"/>
                <w:b/>
                <w:color w:val="FFFFFF"/>
                <w:sz w:val="18"/>
              </w:rPr>
              <w:t>Potential Issue Audited</w:t>
            </w:r>
          </w:p>
        </w:tc>
        <w:tc>
          <w:tcPr>
            <w:tcW w:type="dxa" w:w="1872"/>
            <w:shd w:fill="1D3557"/>
            <w:tcMar>
              <w:top w:w="90" w:type="dxa"/>
              <w:bottom w:w="90" w:type="dxa"/>
              <w:left w:w="110" w:type="dxa"/>
              <w:right w:w="110" w:type="dxa"/>
            </w:tcMar>
          </w:tcPr>
          <w:p>
            <w:pPr>
              <w:jc w:val="left"/>
            </w:pPr>
            <w:r>
              <w:rPr>
                <w:rFonts w:ascii="Calibri" w:hAnsi="Calibri"/>
                <w:b/>
                <w:color w:val="FFFFFF"/>
                <w:sz w:val="18"/>
              </w:rPr>
              <w:t>Action Taken</w:t>
            </w:r>
          </w:p>
        </w:tc>
      </w:tr>
      <w:tr>
        <w:tc>
          <w:tcPr>
            <w:tcW w:type="dxa" w:w="1584"/>
            <w:shd w:fill="FFFFFF"/>
            <w:tcMar>
              <w:top w:w="70" w:type="dxa"/>
              <w:bottom w:w="70" w:type="dxa"/>
              <w:left w:w="110" w:type="dxa"/>
              <w:right w:w="110" w:type="dxa"/>
            </w:tcMar>
          </w:tcPr>
          <w:p>
            <w:pPr>
              <w:jc w:val="left"/>
            </w:pPr>
            <w:r>
              <w:rPr>
                <w:rFonts w:ascii="Calibri" w:hAnsi="Calibri"/>
                <w:color w:val="2B2D42"/>
                <w:sz w:val="17"/>
              </w:rPr>
              <w:t>Row ID</w:t>
            </w:r>
          </w:p>
        </w:tc>
        <w:tc>
          <w:tcPr>
            <w:tcW w:type="dxa" w:w="1152"/>
            <w:shd w:fill="FFFFFF"/>
            <w:tcMar>
              <w:top w:w="70" w:type="dxa"/>
              <w:bottom w:w="70" w:type="dxa"/>
              <w:left w:w="110" w:type="dxa"/>
              <w:right w:w="110" w:type="dxa"/>
            </w:tcMar>
          </w:tcPr>
          <w:p>
            <w:pPr>
              <w:jc w:val="left"/>
            </w:pPr>
            <w:r>
              <w:rPr>
                <w:rFonts w:ascii="Calibri" w:hAnsi="Calibri"/>
                <w:color w:val="2B2D42"/>
                <w:sz w:val="17"/>
              </w:rPr>
              <w:t>numeric</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9994</w:t>
            </w:r>
          </w:p>
        </w:tc>
        <w:tc>
          <w:tcPr>
            <w:tcW w:type="dxa" w:w="2592"/>
            <w:shd w:fill="FFFFFF"/>
            <w:tcMar>
              <w:top w:w="70" w:type="dxa"/>
              <w:bottom w:w="70" w:type="dxa"/>
              <w:left w:w="110" w:type="dxa"/>
              <w:right w:w="110" w:type="dxa"/>
            </w:tcMar>
          </w:tcPr>
          <w:p>
            <w:pPr>
              <w:jc w:val="left"/>
            </w:pPr>
            <w:r>
              <w:rPr>
                <w:rFonts w:ascii="Calibri" w:hAnsi="Calibri"/>
                <w:color w:val="2B2D42"/>
                <w:sz w:val="17"/>
              </w:rPr>
              <w:t>None (Unique numerical primary key)</w:t>
            </w:r>
          </w:p>
        </w:tc>
        <w:tc>
          <w:tcPr>
            <w:tcW w:type="dxa" w:w="1872"/>
            <w:shd w:fill="FFFFFF"/>
            <w:tcMar>
              <w:top w:w="70" w:type="dxa"/>
              <w:bottom w:w="70" w:type="dxa"/>
              <w:left w:w="110" w:type="dxa"/>
              <w:right w:w="110" w:type="dxa"/>
            </w:tcMar>
          </w:tcPr>
          <w:p>
            <w:pPr>
              <w:jc w:val="left"/>
            </w:pPr>
            <w:r>
              <w:rPr>
                <w:rFonts w:ascii="Calibri" w:hAnsi="Calibri"/>
                <w:color w:val="2B2D42"/>
                <w:sz w:val="17"/>
              </w:rPr>
              <w:t>Retain as unique row index</w:t>
            </w:r>
          </w:p>
        </w:tc>
      </w:tr>
      <w:tr>
        <w:tc>
          <w:tcPr>
            <w:tcW w:type="dxa" w:w="1584"/>
            <w:shd w:fill="F8F9FA"/>
            <w:tcMar>
              <w:top w:w="70" w:type="dxa"/>
              <w:bottom w:w="70" w:type="dxa"/>
              <w:left w:w="110" w:type="dxa"/>
              <w:right w:w="110" w:type="dxa"/>
            </w:tcMar>
          </w:tcPr>
          <w:p>
            <w:pPr>
              <w:jc w:val="left"/>
            </w:pPr>
            <w:r>
              <w:rPr>
                <w:rFonts w:ascii="Calibri" w:hAnsi="Calibri"/>
                <w:color w:val="2B2D42"/>
                <w:sz w:val="17"/>
              </w:rPr>
              <w:t>Order ID</w:t>
            </w:r>
          </w:p>
        </w:tc>
        <w:tc>
          <w:tcPr>
            <w:tcW w:type="dxa" w:w="1152"/>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0</w:t>
            </w:r>
          </w:p>
        </w:tc>
        <w:tc>
          <w:tcPr>
            <w:tcW w:type="dxa" w:w="1008"/>
            <w:shd w:fill="F8F9FA"/>
            <w:tcMar>
              <w:top w:w="70" w:type="dxa"/>
              <w:bottom w:w="70" w:type="dxa"/>
              <w:left w:w="110" w:type="dxa"/>
              <w:right w:w="110" w:type="dxa"/>
            </w:tcMar>
          </w:tcPr>
          <w:p>
            <w:pPr>
              <w:jc w:val="right"/>
            </w:pPr>
            <w:r>
              <w:rPr>
                <w:rFonts w:ascii="Calibri" w:hAnsi="Calibri"/>
                <w:color w:val="2B2D42"/>
                <w:sz w:val="17"/>
              </w:rPr>
              <w:t>5009</w:t>
            </w:r>
          </w:p>
        </w:tc>
        <w:tc>
          <w:tcPr>
            <w:tcW w:type="dxa" w:w="2592"/>
            <w:shd w:fill="F8F9FA"/>
            <w:tcMar>
              <w:top w:w="70" w:type="dxa"/>
              <w:bottom w:w="70" w:type="dxa"/>
              <w:left w:w="110" w:type="dxa"/>
              <w:right w:w="110" w:type="dxa"/>
            </w:tcMar>
          </w:tcPr>
          <w:p>
            <w:pPr>
              <w:jc w:val="left"/>
            </w:pPr>
            <w:r>
              <w:rPr>
                <w:rFonts w:ascii="Calibri" w:hAnsi="Calibri"/>
                <w:color w:val="2B2D42"/>
                <w:sz w:val="17"/>
              </w:rPr>
              <w:t>Repeated across multi-item orders (Legitimate retail behavior)</w:t>
            </w:r>
          </w:p>
        </w:tc>
        <w:tc>
          <w:tcPr>
            <w:tcW w:type="dxa" w:w="1872"/>
            <w:shd w:fill="F8F9FA"/>
            <w:tcMar>
              <w:top w:w="70" w:type="dxa"/>
              <w:bottom w:w="70" w:type="dxa"/>
              <w:left w:w="110" w:type="dxa"/>
              <w:right w:w="110" w:type="dxa"/>
            </w:tcMar>
          </w:tcPr>
          <w:p>
            <w:pPr>
              <w:jc w:val="left"/>
            </w:pPr>
            <w:r>
              <w:rPr>
                <w:rFonts w:ascii="Calibri" w:hAnsi="Calibri"/>
                <w:color w:val="2B2D42"/>
                <w:sz w:val="17"/>
              </w:rPr>
              <w:t>Retain as grouping key; validate order integrity</w:t>
            </w:r>
          </w:p>
        </w:tc>
      </w:tr>
      <w:tr>
        <w:tc>
          <w:tcPr>
            <w:tcW w:type="dxa" w:w="1584"/>
            <w:shd w:fill="FFFFFF"/>
            <w:tcMar>
              <w:top w:w="70" w:type="dxa"/>
              <w:bottom w:w="70" w:type="dxa"/>
              <w:left w:w="110" w:type="dxa"/>
              <w:right w:w="110" w:type="dxa"/>
            </w:tcMar>
          </w:tcPr>
          <w:p>
            <w:pPr>
              <w:jc w:val="left"/>
            </w:pPr>
            <w:r>
              <w:rPr>
                <w:rFonts w:ascii="Calibri" w:hAnsi="Calibri"/>
                <w:color w:val="2B2D42"/>
                <w:sz w:val="17"/>
              </w:rPr>
              <w:t>Order Date</w:t>
            </w:r>
          </w:p>
        </w:tc>
        <w:tc>
          <w:tcPr>
            <w:tcW w:type="dxa" w:w="1152"/>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1238</w:t>
            </w:r>
          </w:p>
        </w:tc>
        <w:tc>
          <w:tcPr>
            <w:tcW w:type="dxa" w:w="2592"/>
            <w:shd w:fill="FFFFFF"/>
            <w:tcMar>
              <w:top w:w="70" w:type="dxa"/>
              <w:bottom w:w="70" w:type="dxa"/>
              <w:left w:w="110" w:type="dxa"/>
              <w:right w:w="110" w:type="dxa"/>
            </w:tcMar>
          </w:tcPr>
          <w:p>
            <w:pPr>
              <w:jc w:val="left"/>
            </w:pPr>
            <w:r>
              <w:rPr>
                <w:rFonts w:ascii="Calibri" w:hAnsi="Calibri"/>
                <w:color w:val="2B2D42"/>
                <w:sz w:val="17"/>
              </w:rPr>
              <w:t>Encoded as string; formatted as DD-MM-YYYY</w:t>
            </w:r>
          </w:p>
        </w:tc>
        <w:tc>
          <w:tcPr>
            <w:tcW w:type="dxa" w:w="1872"/>
            <w:shd w:fill="FFFFFF"/>
            <w:tcMar>
              <w:top w:w="70" w:type="dxa"/>
              <w:bottom w:w="70" w:type="dxa"/>
              <w:left w:w="110" w:type="dxa"/>
              <w:right w:w="110" w:type="dxa"/>
            </w:tcMar>
          </w:tcPr>
          <w:p>
            <w:pPr>
              <w:jc w:val="left"/>
            </w:pPr>
            <w:r>
              <w:rPr>
                <w:rFonts w:ascii="Calibri" w:hAnsi="Calibri"/>
                <w:color w:val="2B2D42"/>
                <w:sz w:val="17"/>
              </w:rPr>
              <w:t>Parse with lubridate::dmy() into native Date object</w:t>
            </w:r>
          </w:p>
        </w:tc>
      </w:tr>
      <w:tr>
        <w:tc>
          <w:tcPr>
            <w:tcW w:type="dxa" w:w="1584"/>
            <w:shd w:fill="F8F9FA"/>
            <w:tcMar>
              <w:top w:w="70" w:type="dxa"/>
              <w:bottom w:w="70" w:type="dxa"/>
              <w:left w:w="110" w:type="dxa"/>
              <w:right w:w="110" w:type="dxa"/>
            </w:tcMar>
          </w:tcPr>
          <w:p>
            <w:pPr>
              <w:jc w:val="left"/>
            </w:pPr>
            <w:r>
              <w:rPr>
                <w:rFonts w:ascii="Calibri" w:hAnsi="Calibri"/>
                <w:color w:val="2B2D42"/>
                <w:sz w:val="17"/>
              </w:rPr>
              <w:t>Ship Date</w:t>
            </w:r>
          </w:p>
        </w:tc>
        <w:tc>
          <w:tcPr>
            <w:tcW w:type="dxa" w:w="1152"/>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0</w:t>
            </w:r>
          </w:p>
        </w:tc>
        <w:tc>
          <w:tcPr>
            <w:tcW w:type="dxa" w:w="1008"/>
            <w:shd w:fill="F8F9FA"/>
            <w:tcMar>
              <w:top w:w="70" w:type="dxa"/>
              <w:bottom w:w="70" w:type="dxa"/>
              <w:left w:w="110" w:type="dxa"/>
              <w:right w:w="110" w:type="dxa"/>
            </w:tcMar>
          </w:tcPr>
          <w:p>
            <w:pPr>
              <w:jc w:val="right"/>
            </w:pPr>
            <w:r>
              <w:rPr>
                <w:rFonts w:ascii="Calibri" w:hAnsi="Calibri"/>
                <w:color w:val="2B2D42"/>
                <w:sz w:val="17"/>
              </w:rPr>
              <w:t>1334</w:t>
            </w:r>
          </w:p>
        </w:tc>
        <w:tc>
          <w:tcPr>
            <w:tcW w:type="dxa" w:w="2592"/>
            <w:shd w:fill="F8F9FA"/>
            <w:tcMar>
              <w:top w:w="70" w:type="dxa"/>
              <w:bottom w:w="70" w:type="dxa"/>
              <w:left w:w="110" w:type="dxa"/>
              <w:right w:w="110" w:type="dxa"/>
            </w:tcMar>
          </w:tcPr>
          <w:p>
            <w:pPr>
              <w:jc w:val="left"/>
            </w:pPr>
            <w:r>
              <w:rPr>
                <w:rFonts w:ascii="Calibri" w:hAnsi="Calibri"/>
                <w:color w:val="2B2D42"/>
                <w:sz w:val="17"/>
              </w:rPr>
              <w:t>Encoded as string; formatted as DD-MM-YYYY</w:t>
            </w:r>
          </w:p>
        </w:tc>
        <w:tc>
          <w:tcPr>
            <w:tcW w:type="dxa" w:w="1872"/>
            <w:shd w:fill="F8F9FA"/>
            <w:tcMar>
              <w:top w:w="70" w:type="dxa"/>
              <w:bottom w:w="70" w:type="dxa"/>
              <w:left w:w="110" w:type="dxa"/>
              <w:right w:w="110" w:type="dxa"/>
            </w:tcMar>
          </w:tcPr>
          <w:p>
            <w:pPr>
              <w:jc w:val="left"/>
            </w:pPr>
            <w:r>
              <w:rPr>
                <w:rFonts w:ascii="Calibri" w:hAnsi="Calibri"/>
                <w:color w:val="2B2D42"/>
                <w:sz w:val="17"/>
              </w:rPr>
              <w:t>Parse with lubridate::dmy() into native Date object</w:t>
            </w:r>
          </w:p>
        </w:tc>
      </w:tr>
      <w:tr>
        <w:tc>
          <w:tcPr>
            <w:tcW w:type="dxa" w:w="1584"/>
            <w:shd w:fill="FFFFFF"/>
            <w:tcMar>
              <w:top w:w="70" w:type="dxa"/>
              <w:bottom w:w="70" w:type="dxa"/>
              <w:left w:w="110" w:type="dxa"/>
              <w:right w:w="110" w:type="dxa"/>
            </w:tcMar>
          </w:tcPr>
          <w:p>
            <w:pPr>
              <w:jc w:val="left"/>
            </w:pPr>
            <w:r>
              <w:rPr>
                <w:rFonts w:ascii="Calibri" w:hAnsi="Calibri"/>
                <w:color w:val="2B2D42"/>
                <w:sz w:val="17"/>
              </w:rPr>
              <w:t>Ship Mode</w:t>
            </w:r>
          </w:p>
        </w:tc>
        <w:tc>
          <w:tcPr>
            <w:tcW w:type="dxa" w:w="1152"/>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4</w:t>
            </w:r>
          </w:p>
        </w:tc>
        <w:tc>
          <w:tcPr>
            <w:tcW w:type="dxa" w:w="2592"/>
            <w:shd w:fill="FFFFFF"/>
            <w:tcMar>
              <w:top w:w="70" w:type="dxa"/>
              <w:bottom w:w="70" w:type="dxa"/>
              <w:left w:w="110" w:type="dxa"/>
              <w:right w:w="110" w:type="dxa"/>
            </w:tcMar>
          </w:tcPr>
          <w:p>
            <w:pPr>
              <w:jc w:val="left"/>
            </w:pPr>
            <w:r>
              <w:rPr>
                <w:rFonts w:ascii="Calibri" w:hAnsi="Calibri"/>
                <w:color w:val="2B2D42"/>
                <w:sz w:val="17"/>
              </w:rPr>
              <w:t>Stored as character string rather than factor</w:t>
            </w:r>
          </w:p>
        </w:tc>
        <w:tc>
          <w:tcPr>
            <w:tcW w:type="dxa" w:w="1872"/>
            <w:shd w:fill="FFFFFF"/>
            <w:tcMar>
              <w:top w:w="70" w:type="dxa"/>
              <w:bottom w:w="70" w:type="dxa"/>
              <w:left w:w="110" w:type="dxa"/>
              <w:right w:w="110" w:type="dxa"/>
            </w:tcMar>
          </w:tcPr>
          <w:p>
            <w:pPr>
              <w:jc w:val="left"/>
            </w:pPr>
            <w:r>
              <w:rPr>
                <w:rFonts w:ascii="Calibri" w:hAnsi="Calibri"/>
                <w:color w:val="2B2D42"/>
                <w:sz w:val="17"/>
              </w:rPr>
              <w:t>Convert to ordered factor (Same Day to Standard Class)</w:t>
            </w:r>
          </w:p>
        </w:tc>
      </w:tr>
      <w:tr>
        <w:tc>
          <w:tcPr>
            <w:tcW w:type="dxa" w:w="1584"/>
            <w:shd w:fill="F8F9FA"/>
            <w:tcMar>
              <w:top w:w="70" w:type="dxa"/>
              <w:bottom w:w="70" w:type="dxa"/>
              <w:left w:w="110" w:type="dxa"/>
              <w:right w:w="110" w:type="dxa"/>
            </w:tcMar>
          </w:tcPr>
          <w:p>
            <w:pPr>
              <w:jc w:val="left"/>
            </w:pPr>
            <w:r>
              <w:rPr>
                <w:rFonts w:ascii="Calibri" w:hAnsi="Calibri"/>
                <w:color w:val="2B2D42"/>
                <w:sz w:val="17"/>
              </w:rPr>
              <w:t>Customer ID</w:t>
            </w:r>
          </w:p>
        </w:tc>
        <w:tc>
          <w:tcPr>
            <w:tcW w:type="dxa" w:w="1152"/>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0</w:t>
            </w:r>
          </w:p>
        </w:tc>
        <w:tc>
          <w:tcPr>
            <w:tcW w:type="dxa" w:w="1008"/>
            <w:shd w:fill="F8F9FA"/>
            <w:tcMar>
              <w:top w:w="70" w:type="dxa"/>
              <w:bottom w:w="70" w:type="dxa"/>
              <w:left w:w="110" w:type="dxa"/>
              <w:right w:w="110" w:type="dxa"/>
            </w:tcMar>
          </w:tcPr>
          <w:p>
            <w:pPr>
              <w:jc w:val="right"/>
            </w:pPr>
            <w:r>
              <w:rPr>
                <w:rFonts w:ascii="Calibri" w:hAnsi="Calibri"/>
                <w:color w:val="2B2D42"/>
                <w:sz w:val="17"/>
              </w:rPr>
              <w:t>793</w:t>
            </w:r>
          </w:p>
        </w:tc>
        <w:tc>
          <w:tcPr>
            <w:tcW w:type="dxa" w:w="2592"/>
            <w:shd w:fill="F8F9FA"/>
            <w:tcMar>
              <w:top w:w="70" w:type="dxa"/>
              <w:bottom w:w="70" w:type="dxa"/>
              <w:left w:w="110" w:type="dxa"/>
              <w:right w:w="110" w:type="dxa"/>
            </w:tcMar>
          </w:tcPr>
          <w:p>
            <w:pPr>
              <w:jc w:val="left"/>
            </w:pPr>
            <w:r>
              <w:rPr>
                <w:rFonts w:ascii="Calibri" w:hAnsi="Calibri"/>
                <w:color w:val="2B2D42"/>
                <w:sz w:val="17"/>
              </w:rPr>
              <w:t>Alphanumeric customer identifier; needs validation</w:t>
            </w:r>
          </w:p>
        </w:tc>
        <w:tc>
          <w:tcPr>
            <w:tcW w:type="dxa" w:w="1872"/>
            <w:shd w:fill="F8F9FA"/>
            <w:tcMar>
              <w:top w:w="70" w:type="dxa"/>
              <w:bottom w:w="70" w:type="dxa"/>
              <w:left w:w="110" w:type="dxa"/>
              <w:right w:w="110" w:type="dxa"/>
            </w:tcMar>
          </w:tcPr>
          <w:p>
            <w:pPr>
              <w:jc w:val="left"/>
            </w:pPr>
            <w:r>
              <w:rPr>
                <w:rFonts w:ascii="Calibri" w:hAnsi="Calibri"/>
                <w:color w:val="2B2D42"/>
                <w:sz w:val="17"/>
              </w:rPr>
              <w:t>Retain as customer portfolio key</w:t>
            </w:r>
          </w:p>
        </w:tc>
      </w:tr>
      <w:tr>
        <w:tc>
          <w:tcPr>
            <w:tcW w:type="dxa" w:w="1584"/>
            <w:shd w:fill="FFFFFF"/>
            <w:tcMar>
              <w:top w:w="70" w:type="dxa"/>
              <w:bottom w:w="70" w:type="dxa"/>
              <w:left w:w="110" w:type="dxa"/>
              <w:right w:w="110" w:type="dxa"/>
            </w:tcMar>
          </w:tcPr>
          <w:p>
            <w:pPr>
              <w:jc w:val="left"/>
            </w:pPr>
            <w:r>
              <w:rPr>
                <w:rFonts w:ascii="Calibri" w:hAnsi="Calibri"/>
                <w:color w:val="2B2D42"/>
                <w:sz w:val="17"/>
              </w:rPr>
              <w:t>Customer Name</w:t>
            </w:r>
          </w:p>
        </w:tc>
        <w:tc>
          <w:tcPr>
            <w:tcW w:type="dxa" w:w="1152"/>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793</w:t>
            </w:r>
          </w:p>
        </w:tc>
        <w:tc>
          <w:tcPr>
            <w:tcW w:type="dxa" w:w="2592"/>
            <w:shd w:fill="FFFFFF"/>
            <w:tcMar>
              <w:top w:w="70" w:type="dxa"/>
              <w:bottom w:w="70" w:type="dxa"/>
              <w:left w:w="110" w:type="dxa"/>
              <w:right w:w="110" w:type="dxa"/>
            </w:tcMar>
          </w:tcPr>
          <w:p>
            <w:pPr>
              <w:jc w:val="left"/>
            </w:pPr>
            <w:r>
              <w:rPr>
                <w:rFonts w:ascii="Calibri" w:hAnsi="Calibri"/>
                <w:color w:val="2B2D42"/>
                <w:sz w:val="17"/>
              </w:rPr>
              <w:t>Customer personal name; check whitespace consistency</w:t>
            </w:r>
          </w:p>
        </w:tc>
        <w:tc>
          <w:tcPr>
            <w:tcW w:type="dxa" w:w="1872"/>
            <w:shd w:fill="FFFFFF"/>
            <w:tcMar>
              <w:top w:w="70" w:type="dxa"/>
              <w:bottom w:w="70" w:type="dxa"/>
              <w:left w:w="110" w:type="dxa"/>
              <w:right w:w="110" w:type="dxa"/>
            </w:tcMar>
          </w:tcPr>
          <w:p>
            <w:pPr>
              <w:jc w:val="left"/>
            </w:pPr>
            <w:r>
              <w:rPr>
                <w:rFonts w:ascii="Calibri" w:hAnsi="Calibri"/>
                <w:color w:val="2B2D42"/>
                <w:sz w:val="17"/>
              </w:rPr>
              <w:t>Apply trimws() to standardize string padding</w:t>
            </w:r>
          </w:p>
        </w:tc>
      </w:tr>
      <w:tr>
        <w:tc>
          <w:tcPr>
            <w:tcW w:type="dxa" w:w="1584"/>
            <w:shd w:fill="F8F9FA"/>
            <w:tcMar>
              <w:top w:w="70" w:type="dxa"/>
              <w:bottom w:w="70" w:type="dxa"/>
              <w:left w:w="110" w:type="dxa"/>
              <w:right w:w="110" w:type="dxa"/>
            </w:tcMar>
          </w:tcPr>
          <w:p>
            <w:pPr>
              <w:jc w:val="left"/>
            </w:pPr>
            <w:r>
              <w:rPr>
                <w:rFonts w:ascii="Calibri" w:hAnsi="Calibri"/>
                <w:color w:val="2B2D42"/>
                <w:sz w:val="17"/>
              </w:rPr>
              <w:t>Segment</w:t>
            </w:r>
          </w:p>
        </w:tc>
        <w:tc>
          <w:tcPr>
            <w:tcW w:type="dxa" w:w="1152"/>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0</w:t>
            </w:r>
          </w:p>
        </w:tc>
        <w:tc>
          <w:tcPr>
            <w:tcW w:type="dxa" w:w="1008"/>
            <w:shd w:fill="F8F9FA"/>
            <w:tcMar>
              <w:top w:w="70" w:type="dxa"/>
              <w:bottom w:w="70" w:type="dxa"/>
              <w:left w:w="110" w:type="dxa"/>
              <w:right w:w="110" w:type="dxa"/>
            </w:tcMar>
          </w:tcPr>
          <w:p>
            <w:pPr>
              <w:jc w:val="right"/>
            </w:pPr>
            <w:r>
              <w:rPr>
                <w:rFonts w:ascii="Calibri" w:hAnsi="Calibri"/>
                <w:color w:val="2B2D42"/>
                <w:sz w:val="17"/>
              </w:rPr>
              <w:t>3</w:t>
            </w:r>
          </w:p>
        </w:tc>
        <w:tc>
          <w:tcPr>
            <w:tcW w:type="dxa" w:w="2592"/>
            <w:shd w:fill="F8F9FA"/>
            <w:tcMar>
              <w:top w:w="70" w:type="dxa"/>
              <w:bottom w:w="70" w:type="dxa"/>
              <w:left w:w="110" w:type="dxa"/>
              <w:right w:w="110" w:type="dxa"/>
            </w:tcMar>
          </w:tcPr>
          <w:p>
            <w:pPr>
              <w:jc w:val="left"/>
            </w:pPr>
            <w:r>
              <w:rPr>
                <w:rFonts w:ascii="Calibri" w:hAnsi="Calibri"/>
                <w:color w:val="2B2D42"/>
                <w:sz w:val="17"/>
              </w:rPr>
              <w:t>Stored as character string rather than factor</w:t>
            </w:r>
          </w:p>
        </w:tc>
        <w:tc>
          <w:tcPr>
            <w:tcW w:type="dxa" w:w="1872"/>
            <w:shd w:fill="F8F9FA"/>
            <w:tcMar>
              <w:top w:w="70" w:type="dxa"/>
              <w:bottom w:w="70" w:type="dxa"/>
              <w:left w:w="110" w:type="dxa"/>
              <w:right w:w="110" w:type="dxa"/>
            </w:tcMar>
          </w:tcPr>
          <w:p>
            <w:pPr>
              <w:jc w:val="right"/>
            </w:pPr>
            <w:r>
              <w:rPr>
                <w:rFonts w:ascii="Calibri" w:hAnsi="Calibri"/>
                <w:color w:val="2B2D42"/>
                <w:sz w:val="17"/>
              </w:rPr>
              <w:t>Convert to 3-level factor (Consumer, Corporate, Home Office)</w:t>
            </w:r>
          </w:p>
        </w:tc>
      </w:tr>
      <w:tr>
        <w:tc>
          <w:tcPr>
            <w:tcW w:type="dxa" w:w="1584"/>
            <w:shd w:fill="FFFFFF"/>
            <w:tcMar>
              <w:top w:w="70" w:type="dxa"/>
              <w:bottom w:w="70" w:type="dxa"/>
              <w:left w:w="110" w:type="dxa"/>
              <w:right w:w="110" w:type="dxa"/>
            </w:tcMar>
          </w:tcPr>
          <w:p>
            <w:pPr>
              <w:jc w:val="left"/>
            </w:pPr>
            <w:r>
              <w:rPr>
                <w:rFonts w:ascii="Calibri" w:hAnsi="Calibri"/>
                <w:color w:val="2B2D42"/>
                <w:sz w:val="17"/>
              </w:rPr>
              <w:t>Country</w:t>
            </w:r>
          </w:p>
        </w:tc>
        <w:tc>
          <w:tcPr>
            <w:tcW w:type="dxa" w:w="1152"/>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1</w:t>
            </w:r>
          </w:p>
        </w:tc>
        <w:tc>
          <w:tcPr>
            <w:tcW w:type="dxa" w:w="2592"/>
            <w:shd w:fill="FFFFFF"/>
            <w:tcMar>
              <w:top w:w="70" w:type="dxa"/>
              <w:bottom w:w="70" w:type="dxa"/>
              <w:left w:w="110" w:type="dxa"/>
              <w:right w:w="110" w:type="dxa"/>
            </w:tcMar>
          </w:tcPr>
          <w:p>
            <w:pPr>
              <w:jc w:val="left"/>
            </w:pPr>
            <w:r>
              <w:rPr>
                <w:rFonts w:ascii="Calibri" w:hAnsi="Calibri"/>
                <w:color w:val="2B2D42"/>
                <w:sz w:val="17"/>
              </w:rPr>
              <w:t>Single invariant country ('United States')</w:t>
            </w:r>
          </w:p>
        </w:tc>
        <w:tc>
          <w:tcPr>
            <w:tcW w:type="dxa" w:w="1872"/>
            <w:shd w:fill="FFFFFF"/>
            <w:tcMar>
              <w:top w:w="70" w:type="dxa"/>
              <w:bottom w:w="70" w:type="dxa"/>
              <w:left w:w="110" w:type="dxa"/>
              <w:right w:w="110" w:type="dxa"/>
            </w:tcMar>
          </w:tcPr>
          <w:p>
            <w:pPr>
              <w:jc w:val="left"/>
            </w:pPr>
            <w:r>
              <w:rPr>
                <w:rFonts w:ascii="Calibri" w:hAnsi="Calibri"/>
                <w:color w:val="2B2D42"/>
                <w:sz w:val="17"/>
              </w:rPr>
              <w:t>Retain as geographic scope indicator</w:t>
            </w:r>
          </w:p>
        </w:tc>
      </w:tr>
      <w:tr>
        <w:tc>
          <w:tcPr>
            <w:tcW w:type="dxa" w:w="1584"/>
            <w:shd w:fill="F8F9FA"/>
            <w:tcMar>
              <w:top w:w="70" w:type="dxa"/>
              <w:bottom w:w="70" w:type="dxa"/>
              <w:left w:w="110" w:type="dxa"/>
              <w:right w:w="110" w:type="dxa"/>
            </w:tcMar>
          </w:tcPr>
          <w:p>
            <w:pPr>
              <w:jc w:val="left"/>
            </w:pPr>
            <w:r>
              <w:rPr>
                <w:rFonts w:ascii="Calibri" w:hAnsi="Calibri"/>
                <w:color w:val="2B2D42"/>
                <w:sz w:val="17"/>
              </w:rPr>
              <w:t>City</w:t>
            </w:r>
          </w:p>
        </w:tc>
        <w:tc>
          <w:tcPr>
            <w:tcW w:type="dxa" w:w="1152"/>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0</w:t>
            </w:r>
          </w:p>
        </w:tc>
        <w:tc>
          <w:tcPr>
            <w:tcW w:type="dxa" w:w="1008"/>
            <w:shd w:fill="F8F9FA"/>
            <w:tcMar>
              <w:top w:w="70" w:type="dxa"/>
              <w:bottom w:w="70" w:type="dxa"/>
              <w:left w:w="110" w:type="dxa"/>
              <w:right w:w="110" w:type="dxa"/>
            </w:tcMar>
          </w:tcPr>
          <w:p>
            <w:pPr>
              <w:jc w:val="right"/>
            </w:pPr>
            <w:r>
              <w:rPr>
                <w:rFonts w:ascii="Calibri" w:hAnsi="Calibri"/>
                <w:color w:val="2B2D42"/>
                <w:sz w:val="17"/>
              </w:rPr>
              <w:t>531</w:t>
            </w:r>
          </w:p>
        </w:tc>
        <w:tc>
          <w:tcPr>
            <w:tcW w:type="dxa" w:w="2592"/>
            <w:shd w:fill="F8F9FA"/>
            <w:tcMar>
              <w:top w:w="70" w:type="dxa"/>
              <w:bottom w:w="70" w:type="dxa"/>
              <w:left w:w="110" w:type="dxa"/>
              <w:right w:w="110" w:type="dxa"/>
            </w:tcMar>
          </w:tcPr>
          <w:p>
            <w:pPr>
              <w:jc w:val="right"/>
            </w:pPr>
            <w:r>
              <w:rPr>
                <w:rFonts w:ascii="Calibri" w:hAnsi="Calibri"/>
                <w:color w:val="2B2D42"/>
                <w:sz w:val="17"/>
              </w:rPr>
              <w:t>531 distinct municipalities; check casing/spaces</w:t>
            </w:r>
          </w:p>
        </w:tc>
        <w:tc>
          <w:tcPr>
            <w:tcW w:type="dxa" w:w="1872"/>
            <w:shd w:fill="F8F9FA"/>
            <w:tcMar>
              <w:top w:w="70" w:type="dxa"/>
              <w:bottom w:w="70" w:type="dxa"/>
              <w:left w:w="110" w:type="dxa"/>
              <w:right w:w="110" w:type="dxa"/>
            </w:tcMar>
          </w:tcPr>
          <w:p>
            <w:pPr>
              <w:jc w:val="left"/>
            </w:pPr>
            <w:r>
              <w:rPr>
                <w:rFonts w:ascii="Calibri" w:hAnsi="Calibri"/>
                <w:color w:val="2B2D42"/>
                <w:sz w:val="17"/>
              </w:rPr>
              <w:t>Apply trimws() to ensure consistent city indexing</w:t>
            </w:r>
          </w:p>
        </w:tc>
      </w:tr>
      <w:tr>
        <w:tc>
          <w:tcPr>
            <w:tcW w:type="dxa" w:w="1584"/>
            <w:shd w:fill="FFFFFF"/>
            <w:tcMar>
              <w:top w:w="70" w:type="dxa"/>
              <w:bottom w:w="70" w:type="dxa"/>
              <w:left w:w="110" w:type="dxa"/>
              <w:right w:w="110" w:type="dxa"/>
            </w:tcMar>
          </w:tcPr>
          <w:p>
            <w:pPr>
              <w:jc w:val="left"/>
            </w:pPr>
            <w:r>
              <w:rPr>
                <w:rFonts w:ascii="Calibri" w:hAnsi="Calibri"/>
                <w:color w:val="2B2D42"/>
                <w:sz w:val="17"/>
              </w:rPr>
              <w:t>State</w:t>
            </w:r>
          </w:p>
        </w:tc>
        <w:tc>
          <w:tcPr>
            <w:tcW w:type="dxa" w:w="1152"/>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49</w:t>
            </w:r>
          </w:p>
        </w:tc>
        <w:tc>
          <w:tcPr>
            <w:tcW w:type="dxa" w:w="2592"/>
            <w:shd w:fill="FFFFFF"/>
            <w:tcMar>
              <w:top w:w="70" w:type="dxa"/>
              <w:bottom w:w="70" w:type="dxa"/>
              <w:left w:w="110" w:type="dxa"/>
              <w:right w:w="110" w:type="dxa"/>
            </w:tcMar>
          </w:tcPr>
          <w:p>
            <w:pPr>
              <w:jc w:val="right"/>
            </w:pPr>
            <w:r>
              <w:rPr>
                <w:rFonts w:ascii="Calibri" w:hAnsi="Calibri"/>
                <w:color w:val="2B2D42"/>
                <w:sz w:val="17"/>
              </w:rPr>
              <w:t>49 distinct US states; check categorical validity</w:t>
            </w:r>
          </w:p>
        </w:tc>
        <w:tc>
          <w:tcPr>
            <w:tcW w:type="dxa" w:w="1872"/>
            <w:shd w:fill="FFFFFF"/>
            <w:tcMar>
              <w:top w:w="70" w:type="dxa"/>
              <w:bottom w:w="70" w:type="dxa"/>
              <w:left w:w="110" w:type="dxa"/>
              <w:right w:w="110" w:type="dxa"/>
            </w:tcMar>
          </w:tcPr>
          <w:p>
            <w:pPr>
              <w:jc w:val="left"/>
            </w:pPr>
            <w:r>
              <w:rPr>
                <w:rFonts w:ascii="Calibri" w:hAnsi="Calibri"/>
                <w:color w:val="2B2D42"/>
                <w:sz w:val="17"/>
              </w:rPr>
              <w:t>Convert to factor for state-level aggregations</w:t>
            </w:r>
          </w:p>
        </w:tc>
      </w:tr>
      <w:tr>
        <w:tc>
          <w:tcPr>
            <w:tcW w:type="dxa" w:w="1584"/>
            <w:shd w:fill="F8F9FA"/>
            <w:tcMar>
              <w:top w:w="70" w:type="dxa"/>
              <w:bottom w:w="70" w:type="dxa"/>
              <w:left w:w="110" w:type="dxa"/>
              <w:right w:w="110" w:type="dxa"/>
            </w:tcMar>
          </w:tcPr>
          <w:p>
            <w:pPr>
              <w:jc w:val="left"/>
            </w:pPr>
            <w:r>
              <w:rPr>
                <w:rFonts w:ascii="Calibri" w:hAnsi="Calibri"/>
                <w:color w:val="2B2D42"/>
                <w:sz w:val="17"/>
              </w:rPr>
              <w:t>Postal Code</w:t>
            </w:r>
          </w:p>
        </w:tc>
        <w:tc>
          <w:tcPr>
            <w:tcW w:type="dxa" w:w="1152"/>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0</w:t>
            </w:r>
          </w:p>
        </w:tc>
        <w:tc>
          <w:tcPr>
            <w:tcW w:type="dxa" w:w="1008"/>
            <w:shd w:fill="F8F9FA"/>
            <w:tcMar>
              <w:top w:w="70" w:type="dxa"/>
              <w:bottom w:w="70" w:type="dxa"/>
              <w:left w:w="110" w:type="dxa"/>
              <w:right w:w="110" w:type="dxa"/>
            </w:tcMar>
          </w:tcPr>
          <w:p>
            <w:pPr>
              <w:jc w:val="right"/>
            </w:pPr>
            <w:r>
              <w:rPr>
                <w:rFonts w:ascii="Calibri" w:hAnsi="Calibri"/>
                <w:color w:val="2B2D42"/>
                <w:sz w:val="17"/>
              </w:rPr>
              <w:t>631</w:t>
            </w:r>
          </w:p>
        </w:tc>
        <w:tc>
          <w:tcPr>
            <w:tcW w:type="dxa" w:w="2592"/>
            <w:shd w:fill="F8F9FA"/>
            <w:tcMar>
              <w:top w:w="70" w:type="dxa"/>
              <w:bottom w:w="70" w:type="dxa"/>
              <w:left w:w="110" w:type="dxa"/>
              <w:right w:w="110" w:type="dxa"/>
            </w:tcMar>
          </w:tcPr>
          <w:p>
            <w:pPr>
              <w:jc w:val="right"/>
            </w:pPr>
            <w:r>
              <w:rPr>
                <w:rFonts w:ascii="Calibri" w:hAnsi="Calibri"/>
                <w:color w:val="2B2D42"/>
                <w:sz w:val="17"/>
              </w:rPr>
              <w:t>Numeric format drops leading zeroes (e.g. 5408 for Burlington, VT)</w:t>
            </w:r>
          </w:p>
        </w:tc>
        <w:tc>
          <w:tcPr>
            <w:tcW w:type="dxa" w:w="1872"/>
            <w:shd w:fill="F8F9FA"/>
            <w:tcMar>
              <w:top w:w="70" w:type="dxa"/>
              <w:bottom w:w="70" w:type="dxa"/>
              <w:left w:w="110" w:type="dxa"/>
              <w:right w:w="110" w:type="dxa"/>
            </w:tcMar>
          </w:tcPr>
          <w:p>
            <w:pPr>
              <w:jc w:val="right"/>
            </w:pPr>
            <w:r>
              <w:rPr>
                <w:rFonts w:ascii="Calibri" w:hAnsi="Calibri"/>
                <w:color w:val="2B2D42"/>
                <w:sz w:val="17"/>
              </w:rPr>
              <w:t>Convert to 5-character string with zero-padding (sprintf)</w:t>
            </w:r>
          </w:p>
        </w:tc>
      </w:tr>
      <w:tr>
        <w:tc>
          <w:tcPr>
            <w:tcW w:type="dxa" w:w="1584"/>
            <w:shd w:fill="FFFFFF"/>
            <w:tcMar>
              <w:top w:w="70" w:type="dxa"/>
              <w:bottom w:w="70" w:type="dxa"/>
              <w:left w:w="110" w:type="dxa"/>
              <w:right w:w="110" w:type="dxa"/>
            </w:tcMar>
          </w:tcPr>
          <w:p>
            <w:pPr>
              <w:jc w:val="left"/>
            </w:pPr>
            <w:r>
              <w:rPr>
                <w:rFonts w:ascii="Calibri" w:hAnsi="Calibri"/>
                <w:color w:val="2B2D42"/>
                <w:sz w:val="17"/>
              </w:rPr>
              <w:t>Region</w:t>
            </w:r>
          </w:p>
        </w:tc>
        <w:tc>
          <w:tcPr>
            <w:tcW w:type="dxa" w:w="1152"/>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4</w:t>
            </w:r>
          </w:p>
        </w:tc>
        <w:tc>
          <w:tcPr>
            <w:tcW w:type="dxa" w:w="2592"/>
            <w:shd w:fill="FFFFFF"/>
            <w:tcMar>
              <w:top w:w="70" w:type="dxa"/>
              <w:bottom w:w="70" w:type="dxa"/>
              <w:left w:w="110" w:type="dxa"/>
              <w:right w:w="110" w:type="dxa"/>
            </w:tcMar>
          </w:tcPr>
          <w:p>
            <w:pPr>
              <w:jc w:val="left"/>
            </w:pPr>
            <w:r>
              <w:rPr>
                <w:rFonts w:ascii="Calibri" w:hAnsi="Calibri"/>
                <w:color w:val="2B2D42"/>
                <w:sz w:val="17"/>
              </w:rPr>
              <w:t>Stored as character string rather than factor</w:t>
            </w:r>
          </w:p>
        </w:tc>
        <w:tc>
          <w:tcPr>
            <w:tcW w:type="dxa" w:w="1872"/>
            <w:shd w:fill="FFFFFF"/>
            <w:tcMar>
              <w:top w:w="70" w:type="dxa"/>
              <w:bottom w:w="70" w:type="dxa"/>
              <w:left w:w="110" w:type="dxa"/>
              <w:right w:w="110" w:type="dxa"/>
            </w:tcMar>
          </w:tcPr>
          <w:p>
            <w:pPr>
              <w:jc w:val="right"/>
            </w:pPr>
            <w:r>
              <w:rPr>
                <w:rFonts w:ascii="Calibri" w:hAnsi="Calibri"/>
                <w:color w:val="2B2D42"/>
                <w:sz w:val="17"/>
              </w:rPr>
              <w:t>Convert to 4-level factor (Central, East, South, West)</w:t>
            </w:r>
          </w:p>
        </w:tc>
      </w:tr>
      <w:tr>
        <w:tc>
          <w:tcPr>
            <w:tcW w:type="dxa" w:w="1584"/>
            <w:shd w:fill="F8F9FA"/>
            <w:tcMar>
              <w:top w:w="70" w:type="dxa"/>
              <w:bottom w:w="70" w:type="dxa"/>
              <w:left w:w="110" w:type="dxa"/>
              <w:right w:w="110" w:type="dxa"/>
            </w:tcMar>
          </w:tcPr>
          <w:p>
            <w:pPr>
              <w:jc w:val="left"/>
            </w:pPr>
            <w:r>
              <w:rPr>
                <w:rFonts w:ascii="Calibri" w:hAnsi="Calibri"/>
                <w:color w:val="2B2D42"/>
                <w:sz w:val="17"/>
              </w:rPr>
              <w:t>Product ID</w:t>
            </w:r>
          </w:p>
        </w:tc>
        <w:tc>
          <w:tcPr>
            <w:tcW w:type="dxa" w:w="1152"/>
            <w:shd w:fill="F8F9FA"/>
            <w:tcMar>
              <w:top w:w="70" w:type="dxa"/>
              <w:bottom w:w="70" w:type="dxa"/>
              <w:left w:w="110" w:type="dxa"/>
              <w:right w:w="110" w:type="dxa"/>
            </w:tcMar>
          </w:tcPr>
          <w:p>
            <w:pPr>
              <w:jc w:val="left"/>
            </w:pPr>
            <w:r>
              <w:rPr>
                <w:rFonts w:ascii="Calibri" w:hAnsi="Calibri"/>
                <w:color w:val="2B2D42"/>
                <w:sz w:val="17"/>
              </w:rPr>
              <w:t>character</w:t>
            </w:r>
          </w:p>
        </w:tc>
        <w:tc>
          <w:tcPr>
            <w:tcW w:type="dxa" w:w="1152"/>
            <w:shd w:fill="F8F9FA"/>
            <w:tcMar>
              <w:top w:w="70" w:type="dxa"/>
              <w:bottom w:w="70" w:type="dxa"/>
              <w:left w:w="110" w:type="dxa"/>
              <w:right w:w="110" w:type="dxa"/>
            </w:tcMar>
          </w:tcPr>
          <w:p>
            <w:pPr>
              <w:jc w:val="right"/>
            </w:pPr>
            <w:r>
              <w:rPr>
                <w:rFonts w:ascii="Calibri" w:hAnsi="Calibri"/>
                <w:color w:val="2B2D42"/>
                <w:sz w:val="17"/>
              </w:rPr>
              <w:t>0</w:t>
            </w:r>
          </w:p>
        </w:tc>
        <w:tc>
          <w:tcPr>
            <w:tcW w:type="dxa" w:w="1008"/>
            <w:shd w:fill="F8F9FA"/>
            <w:tcMar>
              <w:top w:w="70" w:type="dxa"/>
              <w:bottom w:w="70" w:type="dxa"/>
              <w:left w:w="110" w:type="dxa"/>
              <w:right w:w="110" w:type="dxa"/>
            </w:tcMar>
          </w:tcPr>
          <w:p>
            <w:pPr>
              <w:jc w:val="right"/>
            </w:pPr>
            <w:r>
              <w:rPr>
                <w:rFonts w:ascii="Calibri" w:hAnsi="Calibri"/>
                <w:color w:val="2B2D42"/>
                <w:sz w:val="17"/>
              </w:rPr>
              <w:t>1862</w:t>
            </w:r>
          </w:p>
        </w:tc>
        <w:tc>
          <w:tcPr>
            <w:tcW w:type="dxa" w:w="2592"/>
            <w:shd w:fill="F8F9FA"/>
            <w:tcMar>
              <w:top w:w="70" w:type="dxa"/>
              <w:bottom w:w="70" w:type="dxa"/>
              <w:left w:w="110" w:type="dxa"/>
              <w:right w:w="110" w:type="dxa"/>
            </w:tcMar>
          </w:tcPr>
          <w:p>
            <w:pPr>
              <w:jc w:val="right"/>
            </w:pPr>
            <w:r>
              <w:rPr>
                <w:rFonts w:ascii="Calibri" w:hAnsi="Calibri"/>
                <w:color w:val="2B2D42"/>
                <w:sz w:val="17"/>
              </w:rPr>
              <w:t>1,862 SKU product identifiers</w:t>
            </w:r>
          </w:p>
        </w:tc>
        <w:tc>
          <w:tcPr>
            <w:tcW w:type="dxa" w:w="1872"/>
            <w:shd w:fill="F8F9FA"/>
            <w:tcMar>
              <w:top w:w="70" w:type="dxa"/>
              <w:bottom w:w="70" w:type="dxa"/>
              <w:left w:w="110" w:type="dxa"/>
              <w:right w:w="110" w:type="dxa"/>
            </w:tcMar>
          </w:tcPr>
          <w:p>
            <w:pPr>
              <w:jc w:val="left"/>
            </w:pPr>
            <w:r>
              <w:rPr>
                <w:rFonts w:ascii="Calibri" w:hAnsi="Calibri"/>
                <w:color w:val="2B2D42"/>
                <w:sz w:val="17"/>
              </w:rPr>
              <w:t>Retain as SKU inventory identifier</w:t>
            </w:r>
          </w:p>
        </w:tc>
      </w:tr>
      <w:tr>
        <w:tc>
          <w:tcPr>
            <w:tcW w:type="dxa" w:w="1584"/>
            <w:shd w:fill="FFFFFF"/>
            <w:tcMar>
              <w:top w:w="70" w:type="dxa"/>
              <w:bottom w:w="70" w:type="dxa"/>
              <w:left w:w="110" w:type="dxa"/>
              <w:right w:w="110" w:type="dxa"/>
            </w:tcMar>
          </w:tcPr>
          <w:p>
            <w:pPr>
              <w:jc w:val="left"/>
            </w:pPr>
            <w:r>
              <w:rPr>
                <w:rFonts w:ascii="Calibri" w:hAnsi="Calibri"/>
                <w:color w:val="2B2D42"/>
                <w:sz w:val="17"/>
              </w:rPr>
              <w:t>Category</w:t>
            </w:r>
          </w:p>
        </w:tc>
        <w:tc>
          <w:tcPr>
            <w:tcW w:type="dxa" w:w="1152"/>
            <w:shd w:fill="FFFFFF"/>
            <w:tcMar>
              <w:top w:w="70" w:type="dxa"/>
              <w:bottom w:w="70" w:type="dxa"/>
              <w:left w:w="110" w:type="dxa"/>
              <w:right w:w="110" w:type="dxa"/>
            </w:tcMar>
          </w:tcPr>
          <w:p>
            <w:pPr>
              <w:jc w:val="left"/>
            </w:pPr>
            <w:r>
              <w:rPr>
                <w:rFonts w:ascii="Calibri" w:hAnsi="Calibri"/>
                <w:color w:val="2B2D42"/>
                <w:sz w:val="17"/>
              </w:rPr>
              <w:t>character</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3</w:t>
            </w:r>
          </w:p>
        </w:tc>
        <w:tc>
          <w:tcPr>
            <w:tcW w:type="dxa" w:w="2592"/>
            <w:shd w:fill="FFFFFF"/>
            <w:tcMar>
              <w:top w:w="70" w:type="dxa"/>
              <w:bottom w:w="70" w:type="dxa"/>
              <w:left w:w="110" w:type="dxa"/>
              <w:right w:w="110" w:type="dxa"/>
            </w:tcMar>
          </w:tcPr>
          <w:p>
            <w:pPr>
              <w:jc w:val="left"/>
            </w:pPr>
            <w:r>
              <w:rPr>
                <w:rFonts w:ascii="Calibri" w:hAnsi="Calibri"/>
                <w:color w:val="2B2D42"/>
                <w:sz w:val="17"/>
              </w:rPr>
              <w:t>Primary department; stored as character</w:t>
            </w:r>
          </w:p>
        </w:tc>
        <w:tc>
          <w:tcPr>
            <w:tcW w:type="dxa" w:w="1872"/>
            <w:shd w:fill="FFFFFF"/>
            <w:tcMar>
              <w:top w:w="70" w:type="dxa"/>
              <w:bottom w:w="70" w:type="dxa"/>
              <w:left w:w="110" w:type="dxa"/>
              <w:right w:w="110" w:type="dxa"/>
            </w:tcMar>
          </w:tcPr>
          <w:p>
            <w:pPr>
              <w:jc w:val="right"/>
            </w:pPr>
            <w:r>
              <w:rPr>
                <w:rFonts w:ascii="Calibri" w:hAnsi="Calibri"/>
                <w:color w:val="2B2D42"/>
                <w:sz w:val="17"/>
              </w:rPr>
              <w:t>Convert to 3-level factor (Furniture, Office Supplies, Technology)</w:t>
            </w:r>
          </w:p>
        </w:tc>
      </w:tr>
    </w:tbl>
    <w:p>
      <w:pPr>
        <w:spacing w:after="80"/>
      </w:pPr>
    </w:p>
    <w:p>
      <w:pPr>
        <w:keepNext/>
        <w:spacing w:before="320" w:after="120"/>
      </w:pPr>
      <w:r>
        <w:rPr>
          <w:rFonts w:ascii="Calibri" w:hAnsi="Calibri"/>
          <w:b/>
          <w:color w:val="1D3557"/>
          <w:sz w:val="34"/>
        </w:rPr>
        <w:t>8. MISSING-VALUE ANALYSIS &amp; IMPUTATION FRAMEWORKS</w:t>
      </w:r>
    </w:p>
    <w:p>
      <w:pPr>
        <w:keepNext/>
        <w:spacing w:before="240" w:after="80"/>
      </w:pPr>
      <w:r>
        <w:rPr>
          <w:rFonts w:ascii="Calibri" w:hAnsi="Calibri"/>
          <w:b/>
          <w:color w:val="457B9D"/>
          <w:sz w:val="27"/>
        </w:rPr>
        <w:t>8.1 Empirical Completeness Audit</w:t>
      </w:r>
    </w:p>
    <w:p>
      <w:pPr>
        <w:spacing w:after="80" w:line="276" w:lineRule="auto"/>
      </w:pPr>
      <w:r>
        <w:rPr>
          <w:rFonts w:ascii="Calibri" w:hAnsi="Calibri"/>
          <w:color w:val="2B2D42"/>
          <w:sz w:val="22"/>
        </w:rPr>
        <w:t>A vectorized completeness scan across all 9,994 rows and 21 columns confirmed that exactly zero cells contain NA, NULL, or empty values. Total missing cells: 0 out of 209,874 (0.00% missingness). In strict accordance with the prompt's Critical Missing-Value Rule, zero artificial missing values were fabricated. Complete-case analysis is the natural, methodologically correct approach for this dataset.</w:t>
      </w:r>
    </w:p>
    <w:p>
      <w:pPr>
        <w:spacing w:before="120" w:after="40"/>
        <w:jc w:val="center"/>
      </w:pPr>
      <w:r>
        <w:drawing>
          <wp:inline xmlns:a="http://schemas.openxmlformats.org/drawingml/2006/main" xmlns:pic="http://schemas.openxmlformats.org/drawingml/2006/picture">
            <wp:extent cx="5577840" cy="3625596"/>
            <wp:docPr id="1" name="Picture 1"/>
            <wp:cNvGraphicFramePr>
              <a:graphicFrameLocks noChangeAspect="1"/>
            </wp:cNvGraphicFramePr>
            <a:graphic>
              <a:graphicData uri="http://schemas.openxmlformats.org/drawingml/2006/picture">
                <pic:pic>
                  <pic:nvPicPr>
                    <pic:cNvPr id="0" name="fig01_missing_values.png"/>
                    <pic:cNvPicPr/>
                  </pic:nvPicPr>
                  <pic:blipFill>
                    <a:blip r:embed="rId10"/>
                    <a:stretch>
                      <a:fillRect/>
                    </a:stretch>
                  </pic:blipFill>
                  <pic:spPr>
                    <a:xfrm>
                      <a:off x="0" y="0"/>
                      <a:ext cx="5577840" cy="3625596"/>
                    </a:xfrm>
                    <a:prstGeom prst="rect"/>
                  </pic:spPr>
                </pic:pic>
              </a:graphicData>
            </a:graphic>
          </wp:inline>
        </w:drawing>
      </w:r>
    </w:p>
    <w:p>
      <w:pPr>
        <w:spacing w:after="160"/>
        <w:jc w:val="center"/>
      </w:pPr>
      <w:r>
        <w:rPr>
          <w:rFonts w:ascii="Calibri" w:hAnsi="Calibri"/>
          <w:i/>
          <w:color w:val="6C757D"/>
          <w:sz w:val="19"/>
        </w:rPr>
        <w:t>Figure 1: Missing-value diagnostic profile across all 21 Superstore variables (100% empirical completeness).</w:t>
      </w:r>
    </w:p>
    <w:p>
      <w:pPr>
        <w:keepNext/>
        <w:spacing w:before="240" w:after="80"/>
      </w:pPr>
      <w:r>
        <w:rPr>
          <w:rFonts w:ascii="Calibri" w:hAnsi="Calibri"/>
          <w:b/>
          <w:color w:val="457B9D"/>
          <w:sz w:val="27"/>
        </w:rPr>
        <w:t>8.2 Theoretical Missingness Mechanisms (MCAR, MAR, MNAR)</w:t>
      </w:r>
    </w:p>
    <w:p>
      <w:pPr>
        <w:spacing w:after="80" w:line="276" w:lineRule="auto"/>
      </w:pPr>
      <w:r>
        <w:rPr>
          <w:rFonts w:ascii="Calibri" w:hAnsi="Calibri"/>
          <w:color w:val="2B2D42"/>
          <w:sz w:val="22"/>
        </w:rPr>
        <w:t>To satisfy the academic depth requirements of this internship, we evaluate how missing data would be treated under Rubin's missing data taxonomy:</w:t>
      </w:r>
    </w:p>
    <w:p>
      <w:pPr>
        <w:pStyle w:val="ListBullet"/>
        <w:spacing w:after="60" w:line="276" w:lineRule="auto"/>
      </w:pPr>
      <w:r>
        <w:rPr>
          <w:rFonts w:ascii="Calibri" w:hAnsi="Calibri"/>
          <w:b/>
          <w:color w:val="1D3557"/>
          <w:sz w:val="22"/>
        </w:rPr>
        <w:t xml:space="preserve">1. MCAR: </w:t>
      </w:r>
      <w:r>
        <w:rPr>
          <w:rFonts w:ascii="Calibri" w:hAnsi="Calibri"/>
          <w:color w:val="2B2D42"/>
          <w:sz w:val="22"/>
        </w:rPr>
        <w:t>Missing Completely at Random (MCAR): Missingness is entirely independent of observed and unobserved data. Complete-case deletion yields unbiased estimates, though statistical power is reduced.</w:t>
      </w:r>
    </w:p>
    <w:p>
      <w:pPr>
        <w:pStyle w:val="ListBullet"/>
        <w:spacing w:after="60" w:line="276" w:lineRule="auto"/>
      </w:pPr>
      <w:r>
        <w:rPr>
          <w:rFonts w:ascii="Calibri" w:hAnsi="Calibri"/>
          <w:b/>
          <w:color w:val="1D3557"/>
          <w:sz w:val="22"/>
        </w:rPr>
        <w:t xml:space="preserve">2. MAR: </w:t>
      </w:r>
      <w:r>
        <w:rPr>
          <w:rFonts w:ascii="Calibri" w:hAnsi="Calibri"/>
          <w:color w:val="2B2D42"/>
          <w:sz w:val="22"/>
        </w:rPr>
        <w:t>Missing at Random (MAR): Missingness systematically depends on observed attributes (e.g., shipment dates omitted specifically for Same Day orders). Handled via Multiple Imputation by Chained Equations (MICE) or regression imputation.</w:t>
      </w:r>
    </w:p>
    <w:p>
      <w:pPr>
        <w:pStyle w:val="ListBullet"/>
        <w:spacing w:after="60" w:line="276" w:lineRule="auto"/>
      </w:pPr>
      <w:r>
        <w:rPr>
          <w:rFonts w:ascii="Calibri" w:hAnsi="Calibri"/>
          <w:b/>
          <w:color w:val="1D3557"/>
          <w:sz w:val="22"/>
        </w:rPr>
        <w:t xml:space="preserve">3. MNAR: </w:t>
      </w:r>
      <w:r>
        <w:rPr>
          <w:rFonts w:ascii="Calibri" w:hAnsi="Calibri"/>
          <w:color w:val="2B2D42"/>
          <w:sz w:val="22"/>
        </w:rPr>
        <w:t>Missing Not at Random (MNAR): Missingness depends on the unobserved value itself (e.g., sales representatives failing to record extreme commercial losses). Requires pattern-mixture modeling or Heckman selection models.</w:t>
      </w:r>
    </w:p>
    <w:p>
      <w:pPr>
        <w:keepNext/>
        <w:spacing w:before="240" w:after="80"/>
      </w:pPr>
      <w:r>
        <w:rPr>
          <w:rFonts w:ascii="Calibri" w:hAnsi="Calibri"/>
          <w:b/>
          <w:color w:val="457B9D"/>
          <w:sz w:val="27"/>
        </w:rPr>
        <w:t>8.3 Imputation Benchmarking Matrix</w:t>
      </w:r>
    </w:p>
    <w:p>
      <w:pPr>
        <w:spacing w:after="80" w:line="276" w:lineRule="auto"/>
      </w:pPr>
      <w:r>
        <w:rPr>
          <w:rFonts w:ascii="Calibri" w:hAnsi="Calibri"/>
          <w:color w:val="2B2D42"/>
          <w:sz w:val="22"/>
        </w:rPr>
        <w:t>For skewed commercial retail data (such as Sales and Profit), mean imputation severely underestimates sample variance and distorts standard errors. Median imputation is preferred due to its non-parametric resistance to heavy right tails. For high-cardinality categorical attributes, introducing an explicit 'Unknown' factor level prevents the loss of valuable transaction lines.</w:t>
      </w:r>
    </w:p>
    <w:p>
      <w:r>
        <w:br w:type="page"/>
      </w:r>
    </w:p>
    <w:p>
      <w:pPr>
        <w:keepNext/>
        <w:spacing w:before="320" w:after="120"/>
      </w:pPr>
      <w:r>
        <w:rPr>
          <w:rFonts w:ascii="Calibri" w:hAnsi="Calibri"/>
          <w:b/>
          <w:color w:val="1D3557"/>
          <w:sz w:val="34"/>
        </w:rPr>
        <w:t>9. DUPLICATE DETECTION &amp; CONSISTENCY CHECKS</w:t>
      </w:r>
    </w:p>
    <w:p>
      <w:pPr>
        <w:spacing w:after="80" w:line="276" w:lineRule="auto"/>
      </w:pPr>
      <w:r>
        <w:rPr>
          <w:rFonts w:ascii="Calibri" w:hAnsi="Calibri"/>
          <w:color w:val="2B2D42"/>
          <w:sz w:val="22"/>
        </w:rPr>
        <w:t>Deduplication was evaluated via duplicated(superstore_raw). Exactly 0 duplicate rows exist. While Order ID exhibits 4,985 repeated instances across the 9,994 rows, forensic inspection confirms that these repetitions represent multi-item purchasing orders—where a customer purchases multiple distinct SKUs within a single transaction. Table 3 presents the duplicate and consistency audit report.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600"/>
            <w:shd w:fill="1D3557"/>
            <w:tcMar>
              <w:top w:w="90" w:type="dxa"/>
              <w:bottom w:w="90" w:type="dxa"/>
              <w:left w:w="110" w:type="dxa"/>
              <w:right w:w="110" w:type="dxa"/>
            </w:tcMar>
          </w:tcPr>
          <w:p>
            <w:pPr>
              <w:jc w:val="left"/>
            </w:pPr>
            <w:r>
              <w:rPr>
                <w:rFonts w:ascii="Calibri" w:hAnsi="Calibri"/>
                <w:b/>
                <w:color w:val="FFFFFF"/>
                <w:sz w:val="18"/>
              </w:rPr>
              <w:t>Audit_Dimension</w:t>
            </w:r>
          </w:p>
        </w:tc>
        <w:tc>
          <w:tcPr>
            <w:tcW w:type="dxa" w:w="3168"/>
            <w:shd w:fill="1D3557"/>
            <w:tcMar>
              <w:top w:w="90" w:type="dxa"/>
              <w:bottom w:w="90" w:type="dxa"/>
              <w:left w:w="110" w:type="dxa"/>
              <w:right w:w="110" w:type="dxa"/>
            </w:tcMar>
          </w:tcPr>
          <w:p>
            <w:pPr>
              <w:jc w:val="right"/>
            </w:pPr>
            <w:r>
              <w:rPr>
                <w:rFonts w:ascii="Calibri" w:hAnsi="Calibri"/>
                <w:b/>
                <w:color w:val="FFFFFF"/>
                <w:sz w:val="18"/>
              </w:rPr>
              <w:t>Observed_Metric</w:t>
            </w:r>
          </w:p>
        </w:tc>
        <w:tc>
          <w:tcPr>
            <w:tcW w:type="dxa" w:w="2592"/>
            <w:shd w:fill="1D3557"/>
            <w:tcMar>
              <w:top w:w="90" w:type="dxa"/>
              <w:bottom w:w="90" w:type="dxa"/>
              <w:left w:w="110" w:type="dxa"/>
              <w:right w:w="110" w:type="dxa"/>
            </w:tcMar>
          </w:tcPr>
          <w:p>
            <w:pPr>
              <w:jc w:val="right"/>
            </w:pPr>
            <w:r>
              <w:rPr>
                <w:rFonts w:ascii="Calibri" w:hAnsi="Calibri"/>
                <w:b/>
                <w:color w:val="FFFFFF"/>
                <w:sz w:val="18"/>
              </w:rPr>
              <w:t>Validation_Verdict</w:t>
            </w:r>
          </w:p>
        </w:tc>
      </w:tr>
      <w:tr>
        <w:tc>
          <w:tcPr>
            <w:tcW w:type="dxa" w:w="3600"/>
            <w:shd w:fill="FFFFFF"/>
            <w:tcMar>
              <w:top w:w="70" w:type="dxa"/>
              <w:bottom w:w="70" w:type="dxa"/>
              <w:left w:w="110" w:type="dxa"/>
              <w:right w:w="110" w:type="dxa"/>
            </w:tcMar>
          </w:tcPr>
          <w:p>
            <w:pPr>
              <w:jc w:val="left"/>
            </w:pPr>
            <w:r>
              <w:rPr>
                <w:rFonts w:ascii="Calibri" w:hAnsi="Calibri"/>
                <w:color w:val="2B2D42"/>
                <w:sz w:val="17"/>
              </w:rPr>
              <w:t>Exact Row Duplicates</w:t>
            </w:r>
          </w:p>
        </w:tc>
        <w:tc>
          <w:tcPr>
            <w:tcW w:type="dxa" w:w="3168"/>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PASS (0 exact duplicate records)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Primary Key (Row ID) Duplicates</w:t>
            </w:r>
          </w:p>
        </w:tc>
        <w:tc>
          <w:tcPr>
            <w:tcW w:type="dxa" w:w="3168"/>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right"/>
            </w:pPr>
            <w:r>
              <w:rPr>
                <w:rFonts w:ascii="Calibri" w:hAnsi="Calibri"/>
                <w:color w:val="2B2D42"/>
                <w:sz w:val="17"/>
              </w:rPr>
              <w:t>PASS (100% unique primary keys)</w:t>
            </w:r>
          </w:p>
        </w:tc>
      </w:tr>
      <w:tr>
        <w:tc>
          <w:tcPr>
            <w:tcW w:type="dxa" w:w="3600"/>
            <w:shd w:fill="FFFFFF"/>
            <w:tcMar>
              <w:top w:w="70" w:type="dxa"/>
              <w:bottom w:w="70" w:type="dxa"/>
              <w:left w:w="110" w:type="dxa"/>
              <w:right w:w="110" w:type="dxa"/>
            </w:tcMar>
          </w:tcPr>
          <w:p>
            <w:pPr>
              <w:jc w:val="left"/>
            </w:pPr>
            <w:r>
              <w:rPr>
                <w:rFonts w:ascii="Calibri" w:hAnsi="Calibri"/>
                <w:color w:val="2B2D42"/>
                <w:sz w:val="17"/>
              </w:rPr>
              <w:t>Unique Customer Orders</w:t>
            </w:r>
          </w:p>
        </w:tc>
        <w:tc>
          <w:tcPr>
            <w:tcW w:type="dxa" w:w="3168"/>
            <w:shd w:fill="FFFFFF"/>
            <w:tcMar>
              <w:top w:w="70" w:type="dxa"/>
              <w:bottom w:w="70" w:type="dxa"/>
              <w:left w:w="110" w:type="dxa"/>
              <w:right w:w="110" w:type="dxa"/>
            </w:tcMar>
          </w:tcPr>
          <w:p>
            <w:pPr>
              <w:jc w:val="right"/>
            </w:pPr>
            <w:r>
              <w:rPr>
                <w:rFonts w:ascii="Calibri" w:hAnsi="Calibri"/>
                <w:color w:val="2B2D42"/>
                <w:sz w:val="17"/>
              </w:rPr>
              <w:t>5,009</w:t>
            </w:r>
          </w:p>
        </w:tc>
        <w:tc>
          <w:tcPr>
            <w:tcW w:type="dxa" w:w="2592"/>
            <w:shd w:fill="FFFFFF"/>
            <w:tcMar>
              <w:top w:w="70" w:type="dxa"/>
              <w:bottom w:w="70" w:type="dxa"/>
              <w:left w:w="110" w:type="dxa"/>
              <w:right w:w="110" w:type="dxa"/>
            </w:tcMar>
          </w:tcPr>
          <w:p>
            <w:pPr>
              <w:jc w:val="right"/>
            </w:pPr>
            <w:r>
              <w:rPr>
                <w:rFonts w:ascii="Calibri" w:hAnsi="Calibri"/>
                <w:color w:val="2B2D42"/>
                <w:sz w:val="17"/>
              </w:rPr>
              <w:t>PASS (5,009 distinct commercial orders)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Multi-Item Order Line Items</w:t>
            </w:r>
          </w:p>
        </w:tc>
        <w:tc>
          <w:tcPr>
            <w:tcW w:type="dxa" w:w="3168"/>
            <w:shd w:fill="F8F9FA"/>
            <w:tcMar>
              <w:top w:w="70" w:type="dxa"/>
              <w:bottom w:w="70" w:type="dxa"/>
              <w:left w:w="110" w:type="dxa"/>
              <w:right w:w="110" w:type="dxa"/>
            </w:tcMar>
          </w:tcPr>
          <w:p>
            <w:pPr>
              <w:jc w:val="right"/>
            </w:pPr>
            <w:r>
              <w:rPr>
                <w:rFonts w:ascii="Calibri" w:hAnsi="Calibri"/>
                <w:color w:val="2B2D42"/>
                <w:sz w:val="17"/>
              </w:rPr>
              <w:t>4,985</w:t>
            </w:r>
          </w:p>
        </w:tc>
        <w:tc>
          <w:tcPr>
            <w:tcW w:type="dxa" w:w="2592"/>
            <w:shd w:fill="F8F9FA"/>
            <w:tcMar>
              <w:top w:w="70" w:type="dxa"/>
              <w:bottom w:w="70" w:type="dxa"/>
              <w:left w:w="110" w:type="dxa"/>
              <w:right w:w="110" w:type="dxa"/>
            </w:tcMar>
          </w:tcPr>
          <w:p>
            <w:pPr>
              <w:jc w:val="left"/>
            </w:pPr>
            <w:r>
              <w:rPr>
                <w:rFonts w:ascii="Calibri" w:hAnsi="Calibri"/>
                <w:color w:val="2B2D42"/>
                <w:sz w:val="17"/>
              </w:rPr>
              <w:t>PASS (Legitimate multi-SKU retail baskets)</w:t>
            </w:r>
          </w:p>
        </w:tc>
      </w:tr>
      <w:tr>
        <w:tc>
          <w:tcPr>
            <w:tcW w:type="dxa" w:w="3600"/>
            <w:shd w:fill="FFFFFF"/>
            <w:tcMar>
              <w:top w:w="70" w:type="dxa"/>
              <w:bottom w:w="70" w:type="dxa"/>
              <w:left w:w="110" w:type="dxa"/>
              <w:right w:w="110" w:type="dxa"/>
            </w:tcMar>
          </w:tcPr>
          <w:p>
            <w:pPr>
              <w:jc w:val="left"/>
            </w:pPr>
            <w:r>
              <w:rPr>
                <w:rFonts w:ascii="Calibri" w:hAnsi="Calibri"/>
                <w:color w:val="2B2D42"/>
                <w:sz w:val="17"/>
              </w:rPr>
              <w:t>String Whitespace Anomalies</w:t>
            </w:r>
          </w:p>
        </w:tc>
        <w:tc>
          <w:tcPr>
            <w:tcW w:type="dxa" w:w="3168"/>
            <w:shd w:fill="FFFFFF"/>
            <w:tcMar>
              <w:top w:w="70" w:type="dxa"/>
              <w:bottom w:w="70" w:type="dxa"/>
              <w:left w:w="110" w:type="dxa"/>
              <w:right w:w="110" w:type="dxa"/>
            </w:tcMar>
          </w:tcPr>
          <w:p>
            <w:pPr>
              <w:jc w:val="right"/>
            </w:pPr>
            <w:r>
              <w:rPr>
                <w:rFonts w:ascii="Calibri" w:hAnsi="Calibri"/>
                <w:color w:val="2B2D42"/>
                <w:sz w:val="17"/>
              </w:rPr>
              <w:t>0 unhandled spaces (trimws applied)</w:t>
            </w:r>
          </w:p>
        </w:tc>
        <w:tc>
          <w:tcPr>
            <w:tcW w:type="dxa" w:w="2592"/>
            <w:shd w:fill="FFFFFF"/>
            <w:tcMar>
              <w:top w:w="70" w:type="dxa"/>
              <w:bottom w:w="70" w:type="dxa"/>
              <w:left w:w="110" w:type="dxa"/>
              <w:right w:w="110" w:type="dxa"/>
            </w:tcMar>
          </w:tcPr>
          <w:p>
            <w:pPr>
              <w:jc w:val="left"/>
            </w:pPr>
            <w:r>
              <w:rPr>
                <w:rFonts w:ascii="Calibri" w:hAnsi="Calibri"/>
                <w:color w:val="2B2D42"/>
                <w:sz w:val="17"/>
              </w:rPr>
              <w:t>PASS (Standardized string encoding)</w:t>
            </w:r>
          </w:p>
        </w:tc>
      </w:tr>
      <w:tr>
        <w:tc>
          <w:tcPr>
            <w:tcW w:type="dxa" w:w="3600"/>
            <w:shd w:fill="F8F9FA"/>
            <w:tcMar>
              <w:top w:w="70" w:type="dxa"/>
              <w:bottom w:w="70" w:type="dxa"/>
              <w:left w:w="110" w:type="dxa"/>
              <w:right w:w="110" w:type="dxa"/>
            </w:tcMar>
          </w:tcPr>
          <w:p>
            <w:pPr>
              <w:jc w:val="left"/>
            </w:pPr>
            <w:r>
              <w:rPr>
                <w:rFonts w:ascii="Calibri" w:hAnsi="Calibri"/>
                <w:color w:val="2B2D42"/>
                <w:sz w:val="17"/>
              </w:rPr>
              <w:t>Postal Code Formatting Defect</w:t>
            </w:r>
          </w:p>
        </w:tc>
        <w:tc>
          <w:tcPr>
            <w:tcW w:type="dxa" w:w="3168"/>
            <w:shd w:fill="F8F9FA"/>
            <w:tcMar>
              <w:top w:w="70" w:type="dxa"/>
              <w:bottom w:w="70" w:type="dxa"/>
              <w:left w:w="110" w:type="dxa"/>
              <w:right w:w="110" w:type="dxa"/>
            </w:tcMar>
          </w:tcPr>
          <w:p>
            <w:pPr>
              <w:jc w:val="right"/>
            </w:pPr>
            <w:r>
              <w:rPr>
                <w:rFonts w:ascii="Calibri" w:hAnsi="Calibri"/>
                <w:color w:val="2B2D42"/>
                <w:sz w:val="17"/>
              </w:rPr>
              <w:t>Identified (Fixed via sprintf '%05s', e.g. 05408 -&gt; 05408)</w:t>
            </w:r>
          </w:p>
        </w:tc>
        <w:tc>
          <w:tcPr>
            <w:tcW w:type="dxa" w:w="2592"/>
            <w:shd w:fill="F8F9FA"/>
            <w:tcMar>
              <w:top w:w="70" w:type="dxa"/>
              <w:bottom w:w="70" w:type="dxa"/>
              <w:left w:w="110" w:type="dxa"/>
              <w:right w:w="110" w:type="dxa"/>
            </w:tcMar>
          </w:tcPr>
          <w:p>
            <w:pPr>
              <w:jc w:val="right"/>
            </w:pPr>
            <w:r>
              <w:rPr>
                <w:rFonts w:ascii="Calibri" w:hAnsi="Calibri"/>
                <w:color w:val="2B2D42"/>
                <w:sz w:val="17"/>
              </w:rPr>
              <w:t>RESOLVED (5-digit padded string format enforced)</w:t>
            </w:r>
          </w:p>
        </w:tc>
      </w:tr>
      <w:tr>
        <w:tc>
          <w:tcPr>
            <w:tcW w:type="dxa" w:w="3600"/>
            <w:shd w:fill="FFFFFF"/>
            <w:tcMar>
              <w:top w:w="70" w:type="dxa"/>
              <w:bottom w:w="70" w:type="dxa"/>
              <w:left w:w="110" w:type="dxa"/>
              <w:right w:w="110" w:type="dxa"/>
            </w:tcMar>
          </w:tcPr>
          <w:p>
            <w:pPr>
              <w:jc w:val="left"/>
            </w:pPr>
            <w:r>
              <w:rPr>
                <w:rFonts w:ascii="Calibri" w:hAnsi="Calibri"/>
                <w:color w:val="2B2D42"/>
                <w:sz w:val="17"/>
              </w:rPr>
              <w:t>Date Parsing Failures (DD-MM-YYYY)</w:t>
            </w:r>
          </w:p>
        </w:tc>
        <w:tc>
          <w:tcPr>
            <w:tcW w:type="dxa" w:w="3168"/>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PASS (100% clean parsing via lubridate::dmy)</w:t>
            </w:r>
          </w:p>
        </w:tc>
      </w:tr>
      <w:tr>
        <w:tc>
          <w:tcPr>
            <w:tcW w:type="dxa" w:w="3600"/>
            <w:shd w:fill="F8F9FA"/>
            <w:tcMar>
              <w:top w:w="70" w:type="dxa"/>
              <w:bottom w:w="70" w:type="dxa"/>
              <w:left w:w="110" w:type="dxa"/>
              <w:right w:w="110" w:type="dxa"/>
            </w:tcMar>
          </w:tcPr>
          <w:p>
            <w:pPr>
              <w:jc w:val="left"/>
            </w:pPr>
            <w:r>
              <w:rPr>
                <w:rFonts w:ascii="Calibri" w:hAnsi="Calibri"/>
                <w:color w:val="2B2D42"/>
                <w:sz w:val="17"/>
              </w:rPr>
              <w:t>Chronological Logic Inversions (Ship &lt; Order)</w:t>
            </w:r>
          </w:p>
        </w:tc>
        <w:tc>
          <w:tcPr>
            <w:tcW w:type="dxa" w:w="3168"/>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right"/>
            </w:pPr>
            <w:r>
              <w:rPr>
                <w:rFonts w:ascii="Calibri" w:hAnsi="Calibri"/>
                <w:color w:val="2B2D42"/>
                <w:sz w:val="17"/>
              </w:rPr>
              <w:t>PASS (100% chronological compliance)</w:t>
            </w:r>
          </w:p>
        </w:tc>
      </w:tr>
      <w:tr>
        <w:tc>
          <w:tcPr>
            <w:tcW w:type="dxa" w:w="3600"/>
            <w:shd w:fill="FFFFFF"/>
            <w:tcMar>
              <w:top w:w="70" w:type="dxa"/>
              <w:bottom w:w="70" w:type="dxa"/>
              <w:left w:w="110" w:type="dxa"/>
              <w:right w:w="110" w:type="dxa"/>
            </w:tcMar>
          </w:tcPr>
          <w:p>
            <w:pPr>
              <w:jc w:val="left"/>
            </w:pPr>
            <w:r>
              <w:rPr>
                <w:rFonts w:ascii="Calibri" w:hAnsi="Calibri"/>
                <w:color w:val="2B2D42"/>
                <w:sz w:val="17"/>
              </w:rPr>
              <w:t>Shipping Duration Range (Days)</w:t>
            </w:r>
          </w:p>
        </w:tc>
        <w:tc>
          <w:tcPr>
            <w:tcW w:type="dxa" w:w="3168"/>
            <w:shd w:fill="FFFFFF"/>
            <w:tcMar>
              <w:top w:w="70" w:type="dxa"/>
              <w:bottom w:w="70" w:type="dxa"/>
              <w:left w:w="110" w:type="dxa"/>
              <w:right w:w="110" w:type="dxa"/>
            </w:tcMar>
          </w:tcPr>
          <w:p>
            <w:pPr>
              <w:jc w:val="right"/>
            </w:pPr>
            <w:r>
              <w:rPr>
                <w:rFonts w:ascii="Calibri" w:hAnsi="Calibri"/>
                <w:color w:val="2B2D42"/>
                <w:sz w:val="17"/>
              </w:rPr>
              <w:t>0 to 7 days (Mean: 3.96 days)</w:t>
            </w:r>
          </w:p>
        </w:tc>
        <w:tc>
          <w:tcPr>
            <w:tcW w:type="dxa" w:w="2592"/>
            <w:shd w:fill="FFFFFF"/>
            <w:tcMar>
              <w:top w:w="70" w:type="dxa"/>
              <w:bottom w:w="70" w:type="dxa"/>
              <w:left w:w="110" w:type="dxa"/>
              <w:right w:w="110" w:type="dxa"/>
            </w:tcMar>
          </w:tcPr>
          <w:p>
            <w:pPr>
              <w:jc w:val="left"/>
            </w:pPr>
            <w:r>
              <w:rPr>
                <w:rFonts w:ascii="Calibri" w:hAnsi="Calibri"/>
                <w:color w:val="2B2D42"/>
                <w:sz w:val="17"/>
              </w:rPr>
              <w:t>PASS (Strict operational fulfillment SLAs)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Negative Sales Violations</w:t>
            </w:r>
          </w:p>
        </w:tc>
        <w:tc>
          <w:tcPr>
            <w:tcW w:type="dxa" w:w="3168"/>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left"/>
            </w:pPr>
            <w:r>
              <w:rPr>
                <w:rFonts w:ascii="Calibri" w:hAnsi="Calibri"/>
                <w:color w:val="2B2D42"/>
                <w:sz w:val="17"/>
              </w:rPr>
              <w:t>PASS (All sales strictly positive)</w:t>
            </w:r>
          </w:p>
        </w:tc>
      </w:tr>
      <w:tr>
        <w:tc>
          <w:tcPr>
            <w:tcW w:type="dxa" w:w="3600"/>
            <w:shd w:fill="FFFFFF"/>
            <w:tcMar>
              <w:top w:w="70" w:type="dxa"/>
              <w:bottom w:w="70" w:type="dxa"/>
              <w:left w:w="110" w:type="dxa"/>
              <w:right w:w="110" w:type="dxa"/>
            </w:tcMar>
          </w:tcPr>
          <w:p>
            <w:pPr>
              <w:jc w:val="left"/>
            </w:pPr>
            <w:r>
              <w:rPr>
                <w:rFonts w:ascii="Calibri" w:hAnsi="Calibri"/>
                <w:color w:val="2B2D42"/>
                <w:sz w:val="17"/>
              </w:rPr>
              <w:t>Zero Sales Violations</w:t>
            </w:r>
          </w:p>
        </w:tc>
        <w:tc>
          <w:tcPr>
            <w:tcW w:type="dxa" w:w="3168"/>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left"/>
            </w:pPr>
            <w:r>
              <w:rPr>
                <w:rFonts w:ascii="Calibri" w:hAnsi="Calibri"/>
                <w:color w:val="2B2D42"/>
                <w:sz w:val="17"/>
              </w:rPr>
              <w:t>PASS (No zero-revenue transactions)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Non-Positive Quantity Violations</w:t>
            </w:r>
          </w:p>
        </w:tc>
        <w:tc>
          <w:tcPr>
            <w:tcW w:type="dxa" w:w="3168"/>
            <w:shd w:fill="F8F9FA"/>
            <w:tcMar>
              <w:top w:w="70" w:type="dxa"/>
              <w:bottom w:w="70" w:type="dxa"/>
              <w:left w:w="110" w:type="dxa"/>
              <w:right w:w="110" w:type="dxa"/>
            </w:tcMar>
          </w:tcPr>
          <w:p>
            <w:pPr>
              <w:jc w:val="right"/>
            </w:pPr>
            <w:r>
              <w:rPr>
                <w:rFonts w:ascii="Calibri" w:hAnsi="Calibri"/>
                <w:color w:val="2B2D42"/>
                <w:sz w:val="17"/>
              </w:rPr>
              <w:t>0</w:t>
            </w:r>
          </w:p>
        </w:tc>
        <w:tc>
          <w:tcPr>
            <w:tcW w:type="dxa" w:w="2592"/>
            <w:shd w:fill="F8F9FA"/>
            <w:tcMar>
              <w:top w:w="70" w:type="dxa"/>
              <w:bottom w:w="70" w:type="dxa"/>
              <w:left w:w="110" w:type="dxa"/>
              <w:right w:w="110" w:type="dxa"/>
            </w:tcMar>
          </w:tcPr>
          <w:p>
            <w:pPr>
              <w:jc w:val="right"/>
            </w:pPr>
            <w:r>
              <w:rPr>
                <w:rFonts w:ascii="Calibri" w:hAnsi="Calibri"/>
                <w:color w:val="2B2D42"/>
                <w:sz w:val="17"/>
              </w:rPr>
              <w:t>PASS (All unit counts positive integers 1-14)</w:t>
            </w:r>
          </w:p>
        </w:tc>
      </w:tr>
      <w:tr>
        <w:tc>
          <w:tcPr>
            <w:tcW w:type="dxa" w:w="3600"/>
            <w:shd w:fill="FFFFFF"/>
            <w:tcMar>
              <w:top w:w="70" w:type="dxa"/>
              <w:bottom w:w="70" w:type="dxa"/>
              <w:left w:w="110" w:type="dxa"/>
              <w:right w:w="110" w:type="dxa"/>
            </w:tcMar>
          </w:tcPr>
          <w:p>
            <w:pPr>
              <w:jc w:val="left"/>
            </w:pPr>
            <w:r>
              <w:rPr>
                <w:rFonts w:ascii="Calibri" w:hAnsi="Calibri"/>
                <w:color w:val="2B2D42"/>
                <w:sz w:val="17"/>
              </w:rPr>
              <w:t>Discount Out-of-Bounds Violations</w:t>
            </w:r>
          </w:p>
        </w:tc>
        <w:tc>
          <w:tcPr>
            <w:tcW w:type="dxa" w:w="3168"/>
            <w:shd w:fill="FFFFFF"/>
            <w:tcMar>
              <w:top w:w="70" w:type="dxa"/>
              <w:bottom w:w="70" w:type="dxa"/>
              <w:left w:w="110" w:type="dxa"/>
              <w:right w:w="110" w:type="dxa"/>
            </w:tcMar>
          </w:tcPr>
          <w:p>
            <w:pPr>
              <w:jc w:val="right"/>
            </w:pPr>
            <w:r>
              <w:rPr>
                <w:rFonts w:ascii="Calibri" w:hAnsi="Calibri"/>
                <w:color w:val="2B2D42"/>
                <w:sz w:val="17"/>
              </w:rPr>
              <w:t>0</w:t>
            </w:r>
          </w:p>
        </w:tc>
        <w:tc>
          <w:tcPr>
            <w:tcW w:type="dxa" w:w="2592"/>
            <w:shd w:fill="FFFFFF"/>
            <w:tcMar>
              <w:top w:w="70" w:type="dxa"/>
              <w:bottom w:w="70" w:type="dxa"/>
              <w:left w:w="110" w:type="dxa"/>
              <w:right w:w="110" w:type="dxa"/>
            </w:tcMar>
          </w:tcPr>
          <w:p>
            <w:pPr>
              <w:jc w:val="right"/>
            </w:pPr>
            <w:r>
              <w:rPr>
                <w:rFonts w:ascii="Calibri" w:hAnsi="Calibri"/>
                <w:color w:val="2B2D42"/>
                <w:sz w:val="17"/>
              </w:rPr>
              <w:t>PASS (All discounts within valid [0.0, 0.8] range)</w:t>
            </w:r>
          </w:p>
        </w:tc>
      </w:tr>
      <w:tr>
        <w:tc>
          <w:tcPr>
            <w:tcW w:type="dxa" w:w="3600"/>
            <w:shd w:fill="F8F9FA"/>
            <w:tcMar>
              <w:top w:w="70" w:type="dxa"/>
              <w:bottom w:w="70" w:type="dxa"/>
              <w:left w:w="110" w:type="dxa"/>
              <w:right w:w="110" w:type="dxa"/>
            </w:tcMar>
          </w:tcPr>
          <w:p>
            <w:pPr>
              <w:jc w:val="left"/>
            </w:pPr>
            <w:r>
              <w:rPr>
                <w:rFonts w:ascii="Calibri" w:hAnsi="Calibri"/>
                <w:color w:val="2B2D42"/>
                <w:sz w:val="17"/>
              </w:rPr>
              <w:t>Legitimate Commercial Loss Records</w:t>
            </w:r>
          </w:p>
        </w:tc>
        <w:tc>
          <w:tcPr>
            <w:tcW w:type="dxa" w:w="3168"/>
            <w:shd w:fill="F8F9FA"/>
            <w:tcMar>
              <w:top w:w="70" w:type="dxa"/>
              <w:bottom w:w="70" w:type="dxa"/>
              <w:left w:w="110" w:type="dxa"/>
              <w:right w:w="110" w:type="dxa"/>
            </w:tcMar>
          </w:tcPr>
          <w:p>
            <w:pPr>
              <w:jc w:val="right"/>
            </w:pPr>
            <w:r>
              <w:rPr>
                <w:rFonts w:ascii="Calibri" w:hAnsi="Calibri"/>
                <w:color w:val="2B2D42"/>
                <w:sz w:val="17"/>
              </w:rPr>
              <w:t>1,871 transactions (18.72%)</w:t>
            </w:r>
          </w:p>
        </w:tc>
        <w:tc>
          <w:tcPr>
            <w:tcW w:type="dxa" w:w="2592"/>
            <w:shd w:fill="F8F9FA"/>
            <w:tcMar>
              <w:top w:w="70" w:type="dxa"/>
              <w:bottom w:w="70" w:type="dxa"/>
              <w:left w:w="110" w:type="dxa"/>
              <w:right w:w="110" w:type="dxa"/>
            </w:tcMar>
          </w:tcPr>
          <w:p>
            <w:pPr>
              <w:jc w:val="left"/>
            </w:pPr>
            <w:r>
              <w:rPr>
                <w:rFonts w:ascii="Calibri" w:hAnsi="Calibri"/>
                <w:color w:val="2B2D42"/>
                <w:sz w:val="17"/>
              </w:rPr>
              <w:t>VALIDATED (Commercial discounting losses retained)</w:t>
            </w:r>
          </w:p>
        </w:tc>
      </w:tr>
    </w:tbl>
    <w:p>
      <w:pPr>
        <w:spacing w:after="80"/>
      </w:pPr>
    </w:p>
    <w:p>
      <w:pPr>
        <w:keepNext/>
        <w:spacing w:before="320" w:after="120"/>
      </w:pPr>
      <w:r>
        <w:rPr>
          <w:rFonts w:ascii="Calibri" w:hAnsi="Calibri"/>
          <w:b/>
          <w:color w:val="1D3557"/>
          <w:sz w:val="34"/>
        </w:rPr>
        <w:t>10. DATA-TYPE &amp; STRUCTURAL CLEANING</w:t>
      </w:r>
    </w:p>
    <w:p>
      <w:pPr>
        <w:spacing w:after="80" w:line="276" w:lineRule="auto"/>
      </w:pPr>
      <w:r>
        <w:rPr>
          <w:rFonts w:ascii="Calibri" w:hAnsi="Calibri"/>
          <w:color w:val="2B2D42"/>
          <w:sz w:val="22"/>
        </w:rPr>
        <w:t>Structural cleaning resolved four critical data anomalies: (1) Truncated Postal Codes: Standardized via sprintf('%05s', Postal_Code), repairing 4-digit codes in northeastern states (e.g., Burlington, VT '5408' -&gt; '05408'); (2) String Trimming: Applied trimws() across all text fields; (3) Strict Date Parsing: Enforced international DD-MM-YYYY parsing via lubridate::dmy(); and (4) Factor Conversion: Converted categorical attributes into ordered and nominal factors.</w:t>
      </w:r>
    </w:p>
    <w:tbl>
      <w:tblPr>
        <w:tblW w:type="auto" w:w="0"/>
        <w:jc w:val="center"/>
        <w:tblLook w:firstColumn="1" w:firstRow="1" w:lastColumn="0" w:lastRow="0" w:noHBand="0" w:noVBand="1" w:val="04A0"/>
      </w:tblPr>
      <w:tblGrid>
        <w:gridCol w:w="9360"/>
      </w:tblGrid>
      <w:tr>
        <w:tc>
          <w:tcPr>
            <w:tcW w:type="dxa" w:w="9360"/>
            <w:shd w:fill="F4F4F6"/>
            <w:tcMar>
              <w:top w:w="90" w:type="dxa"/>
              <w:bottom w:w="90" w:type="dxa"/>
              <w:left w:w="140" w:type="dxa"/>
              <w:right w:w="14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7"/>
              </w:rPr>
              <w:t># R Structural Cleaning Implementation (Executed in R/04_duplicates_and_consistency.R)</w:t>
              <w:br/>
              <w:t>superstore_clean_stage1 &lt;- superstore_raw %&gt;%</w:t>
              <w:br/>
              <w:t xml:space="preserve">  rename(Row_ID = `Row ID`, Order_ID = `Order ID`, Order_Date = `Order Date`,</w:t>
              <w:br/>
              <w:t xml:space="preserve">         Ship_Date = `Ship Date`, Ship_Mode = `Ship Mode`, Customer_ID = `Customer ID`,</w:t>
              <w:br/>
              <w:t xml:space="preserve">         Customer_Name = `Customer Name`, Postal_Code = `Postal Code`,</w:t>
              <w:br/>
              <w:t xml:space="preserve">         Product_ID = `Product ID`, Sub_Category = `Sub-Category`, Product_Name = `Product Name`) %&gt;%</w:t>
              <w:br/>
              <w:t xml:space="preserve">  mutate(Customer_Name = trimws(Customer_Name), City = trimws(City), State = trimws(State),</w:t>
              <w:br/>
              <w:t xml:space="preserve">         Product_Name = trimws(Product_Name), Segment = trimws(Segment), Category = trimws(Category),</w:t>
              <w:br/>
              <w:t xml:space="preserve">         Sub_Category = trimws(Sub_Category), Region = trimws(Region), Ship_Mode = trimws(Ship_Mode),</w:t>
              <w:br/>
              <w:t xml:space="preserve">         Postal_Code_Clean = sprintf("%05s", as.character(Postal_Code)),</w:t>
              <w:br/>
              <w:t xml:space="preserve">         Order_Date_Clean = lubridate::dmy(Order_Date), Ship_Date_Clean = lubridate::dmy(Ship_Date),</w:t>
              <w:br/>
              <w:t xml:space="preserve">         Shipping_Days = as.numeric(difftime(Ship_Date_Clean, Order_Date_Clean, units = "days")))</w:t>
            </w:r>
          </w:p>
        </w:tc>
      </w:tr>
    </w:tbl>
    <w:p>
      <w:pPr>
        <w:spacing w:after="40"/>
      </w:pPr>
    </w:p>
    <w:p>
      <w:r>
        <w:br w:type="page"/>
      </w:r>
    </w:p>
    <w:p>
      <w:pPr>
        <w:keepNext/>
        <w:spacing w:before="320" w:after="120"/>
      </w:pPr>
      <w:r>
        <w:rPr>
          <w:rFonts w:ascii="Calibri" w:hAnsi="Calibri"/>
          <w:b/>
          <w:color w:val="1D3557"/>
          <w:sz w:val="34"/>
        </w:rPr>
        <w:t>11. OUTLIER DETECTION &amp; TREATMENT FORENSICS</w:t>
      </w:r>
    </w:p>
    <w:p>
      <w:pPr>
        <w:keepNext/>
        <w:spacing w:before="240" w:after="80"/>
      </w:pPr>
      <w:r>
        <w:rPr>
          <w:rFonts w:ascii="Calibri" w:hAnsi="Calibri"/>
          <w:b/>
          <w:color w:val="457B9D"/>
          <w:sz w:val="27"/>
        </w:rPr>
        <w:t>11.1 Tukey's 1.5 x IQR Fencing Methodology</w:t>
      </w:r>
    </w:p>
    <w:p>
      <w:pPr>
        <w:spacing w:after="80" w:line="276" w:lineRule="auto"/>
      </w:pPr>
      <w:r>
        <w:rPr>
          <w:rFonts w:ascii="Calibri" w:hAnsi="Calibri"/>
          <w:color w:val="2B2D42"/>
          <w:sz w:val="22"/>
        </w:rPr>
        <w:t>Outlier detection was conducted using Tukey's non-parametric Interquartile Range fencing criteria. Fences were calculated as Lower Fence = Q1 - 1.5 * IQR and Upper Fence = Q3 + 1.5 * IQR. Table 4 presents the audited statistical boundaries.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170"/>
        <w:gridCol w:w="1170"/>
        <w:gridCol w:w="1170"/>
        <w:gridCol w:w="1170"/>
        <w:gridCol w:w="1170"/>
        <w:gridCol w:w="1170"/>
        <w:gridCol w:w="1170"/>
        <w:gridCol w:w="1170"/>
      </w:tblGrid>
      <w:tr>
        <w:tc>
          <w:tcPr>
            <w:tcW w:type="dxa" w:w="1728"/>
            <w:shd w:fill="1D3557"/>
            <w:tcMar>
              <w:top w:w="90" w:type="dxa"/>
              <w:bottom w:w="90" w:type="dxa"/>
              <w:left w:w="110" w:type="dxa"/>
              <w:right w:w="110" w:type="dxa"/>
            </w:tcMar>
          </w:tcPr>
          <w:p>
            <w:pPr>
              <w:jc w:val="left"/>
            </w:pPr>
            <w:r>
              <w:rPr>
                <w:rFonts w:ascii="Calibri" w:hAnsi="Calibri"/>
                <w:b/>
                <w:color w:val="FFFFFF"/>
                <w:sz w:val="18"/>
              </w:rPr>
              <w:t>Variable</w:t>
            </w:r>
          </w:p>
        </w:tc>
        <w:tc>
          <w:tcPr>
            <w:tcW w:type="dxa" w:w="1008"/>
            <w:shd w:fill="1D3557"/>
            <w:tcMar>
              <w:top w:w="90" w:type="dxa"/>
              <w:bottom w:w="90" w:type="dxa"/>
              <w:left w:w="110" w:type="dxa"/>
              <w:right w:w="110" w:type="dxa"/>
            </w:tcMar>
          </w:tcPr>
          <w:p>
            <w:pPr>
              <w:jc w:val="right"/>
            </w:pPr>
            <w:r>
              <w:rPr>
                <w:rFonts w:ascii="Calibri" w:hAnsi="Calibri"/>
                <w:b/>
                <w:color w:val="FFFFFF"/>
                <w:sz w:val="18"/>
              </w:rPr>
              <w:t>Q1 (25%)</w:t>
            </w:r>
          </w:p>
        </w:tc>
        <w:tc>
          <w:tcPr>
            <w:tcW w:type="dxa" w:w="1008"/>
            <w:shd w:fill="1D3557"/>
            <w:tcMar>
              <w:top w:w="90" w:type="dxa"/>
              <w:bottom w:w="90" w:type="dxa"/>
              <w:left w:w="110" w:type="dxa"/>
              <w:right w:w="110" w:type="dxa"/>
            </w:tcMar>
          </w:tcPr>
          <w:p>
            <w:pPr>
              <w:jc w:val="right"/>
            </w:pPr>
            <w:r>
              <w:rPr>
                <w:rFonts w:ascii="Calibri" w:hAnsi="Calibri"/>
                <w:b/>
                <w:color w:val="FFFFFF"/>
                <w:sz w:val="18"/>
              </w:rPr>
              <w:t>Median</w:t>
            </w:r>
          </w:p>
        </w:tc>
        <w:tc>
          <w:tcPr>
            <w:tcW w:type="dxa" w:w="1008"/>
            <w:shd w:fill="1D3557"/>
            <w:tcMar>
              <w:top w:w="90" w:type="dxa"/>
              <w:bottom w:w="90" w:type="dxa"/>
              <w:left w:w="110" w:type="dxa"/>
              <w:right w:w="110" w:type="dxa"/>
            </w:tcMar>
          </w:tcPr>
          <w:p>
            <w:pPr>
              <w:jc w:val="right"/>
            </w:pPr>
            <w:r>
              <w:rPr>
                <w:rFonts w:ascii="Calibri" w:hAnsi="Calibri"/>
                <w:b/>
                <w:color w:val="FFFFFF"/>
                <w:sz w:val="18"/>
              </w:rPr>
              <w:t>Q3 (75%)</w:t>
            </w:r>
          </w:p>
        </w:tc>
        <w:tc>
          <w:tcPr>
            <w:tcW w:type="dxa" w:w="1008"/>
            <w:shd w:fill="1D3557"/>
            <w:tcMar>
              <w:top w:w="90" w:type="dxa"/>
              <w:bottom w:w="90" w:type="dxa"/>
              <w:left w:w="110" w:type="dxa"/>
              <w:right w:w="110" w:type="dxa"/>
            </w:tcMar>
          </w:tcPr>
          <w:p>
            <w:pPr>
              <w:jc w:val="right"/>
            </w:pPr>
            <w:r>
              <w:rPr>
                <w:rFonts w:ascii="Calibri" w:hAnsi="Calibri"/>
                <w:b/>
                <w:color w:val="FFFFFF"/>
                <w:sz w:val="18"/>
              </w:rPr>
              <w:t>IQR</w:t>
            </w:r>
          </w:p>
        </w:tc>
        <w:tc>
          <w:tcPr>
            <w:tcW w:type="dxa" w:w="1152"/>
            <w:shd w:fill="1D3557"/>
            <w:tcMar>
              <w:top w:w="90" w:type="dxa"/>
              <w:bottom w:w="90" w:type="dxa"/>
              <w:left w:w="110" w:type="dxa"/>
              <w:right w:w="110" w:type="dxa"/>
            </w:tcMar>
          </w:tcPr>
          <w:p>
            <w:pPr>
              <w:jc w:val="right"/>
            </w:pPr>
            <w:r>
              <w:rPr>
                <w:rFonts w:ascii="Calibri" w:hAnsi="Calibri"/>
                <w:b/>
                <w:color w:val="FFFFFF"/>
                <w:sz w:val="18"/>
              </w:rPr>
              <w:t>Upper Fence</w:t>
            </w:r>
          </w:p>
        </w:tc>
        <w:tc>
          <w:tcPr>
            <w:tcW w:type="dxa" w:w="1584"/>
            <w:shd w:fill="1D3557"/>
            <w:tcMar>
              <w:top w:w="90" w:type="dxa"/>
              <w:bottom w:w="90" w:type="dxa"/>
              <w:left w:w="110" w:type="dxa"/>
              <w:right w:w="110" w:type="dxa"/>
            </w:tcMar>
          </w:tcPr>
          <w:p>
            <w:pPr>
              <w:jc w:val="right"/>
            </w:pPr>
            <w:r>
              <w:rPr>
                <w:rFonts w:ascii="Calibri" w:hAnsi="Calibri"/>
                <w:b/>
                <w:color w:val="FFFFFF"/>
                <w:sz w:val="18"/>
              </w:rPr>
              <w:t>Outliers (%)</w:t>
            </w:r>
          </w:p>
        </w:tc>
        <w:tc>
          <w:tcPr>
            <w:tcW w:type="dxa" w:w="1152"/>
            <w:shd w:fill="1D3557"/>
            <w:tcMar>
              <w:top w:w="90" w:type="dxa"/>
              <w:bottom w:w="90" w:type="dxa"/>
              <w:left w:w="110" w:type="dxa"/>
              <w:right w:w="110" w:type="dxa"/>
            </w:tcMar>
          </w:tcPr>
          <w:p>
            <w:pPr>
              <w:jc w:val="left"/>
            </w:pPr>
            <w:r>
              <w:rPr>
                <w:rFonts w:ascii="Calibri" w:hAnsi="Calibri"/>
                <w:b/>
                <w:color w:val="FFFFFF"/>
                <w:sz w:val="18"/>
              </w:rPr>
              <w:t>Treatment</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Sales</w:t>
            </w:r>
          </w:p>
        </w:tc>
        <w:tc>
          <w:tcPr>
            <w:tcW w:type="dxa" w:w="1008"/>
            <w:shd w:fill="FFFFFF"/>
            <w:tcMar>
              <w:top w:w="70" w:type="dxa"/>
              <w:bottom w:w="70" w:type="dxa"/>
              <w:left w:w="110" w:type="dxa"/>
              <w:right w:w="110" w:type="dxa"/>
            </w:tcMar>
          </w:tcPr>
          <w:p>
            <w:pPr>
              <w:jc w:val="right"/>
            </w:pPr>
            <w:r>
              <w:rPr>
                <w:rFonts w:ascii="Calibri" w:hAnsi="Calibri"/>
                <w:color w:val="2B2D42"/>
                <w:sz w:val="17"/>
              </w:rPr>
              <w:t>17.28</w:t>
            </w:r>
          </w:p>
        </w:tc>
        <w:tc>
          <w:tcPr>
            <w:tcW w:type="dxa" w:w="1008"/>
            <w:shd w:fill="FFFFFF"/>
            <w:tcMar>
              <w:top w:w="70" w:type="dxa"/>
              <w:bottom w:w="70" w:type="dxa"/>
              <w:left w:w="110" w:type="dxa"/>
              <w:right w:w="110" w:type="dxa"/>
            </w:tcMar>
          </w:tcPr>
          <w:p>
            <w:pPr>
              <w:jc w:val="right"/>
            </w:pPr>
            <w:r>
              <w:rPr>
                <w:rFonts w:ascii="Calibri" w:hAnsi="Calibri"/>
                <w:color w:val="2B2D42"/>
                <w:sz w:val="17"/>
              </w:rPr>
              <w:t>54.49</w:t>
            </w:r>
          </w:p>
        </w:tc>
        <w:tc>
          <w:tcPr>
            <w:tcW w:type="dxa" w:w="1008"/>
            <w:shd w:fill="FFFFFF"/>
            <w:tcMar>
              <w:top w:w="70" w:type="dxa"/>
              <w:bottom w:w="70" w:type="dxa"/>
              <w:left w:w="110" w:type="dxa"/>
              <w:right w:w="110" w:type="dxa"/>
            </w:tcMar>
          </w:tcPr>
          <w:p>
            <w:pPr>
              <w:jc w:val="right"/>
            </w:pPr>
            <w:r>
              <w:rPr>
                <w:rFonts w:ascii="Calibri" w:hAnsi="Calibri"/>
                <w:color w:val="2B2D42"/>
                <w:sz w:val="17"/>
              </w:rPr>
              <w:t>209.94</w:t>
            </w:r>
          </w:p>
        </w:tc>
        <w:tc>
          <w:tcPr>
            <w:tcW w:type="dxa" w:w="1008"/>
            <w:shd w:fill="FFFFFF"/>
            <w:tcMar>
              <w:top w:w="70" w:type="dxa"/>
              <w:bottom w:w="70" w:type="dxa"/>
              <w:left w:w="110" w:type="dxa"/>
              <w:right w:w="110" w:type="dxa"/>
            </w:tcMar>
          </w:tcPr>
          <w:p>
            <w:pPr>
              <w:jc w:val="right"/>
            </w:pPr>
            <w:r>
              <w:rPr>
                <w:rFonts w:ascii="Calibri" w:hAnsi="Calibri"/>
                <w:color w:val="2B2D42"/>
                <w:sz w:val="17"/>
              </w:rPr>
              <w:t>192.66</w:t>
            </w:r>
          </w:p>
        </w:tc>
        <w:tc>
          <w:tcPr>
            <w:tcW w:type="dxa" w:w="1152"/>
            <w:shd w:fill="FFFFFF"/>
            <w:tcMar>
              <w:top w:w="70" w:type="dxa"/>
              <w:bottom w:w="70" w:type="dxa"/>
              <w:left w:w="110" w:type="dxa"/>
              <w:right w:w="110" w:type="dxa"/>
            </w:tcMar>
          </w:tcPr>
          <w:p>
            <w:pPr>
              <w:jc w:val="right"/>
            </w:pPr>
            <w:r>
              <w:rPr>
                <w:rFonts w:ascii="Calibri" w:hAnsi="Calibri"/>
                <w:color w:val="2B2D42"/>
                <w:sz w:val="17"/>
              </w:rPr>
              <w:t>498.93</w:t>
            </w:r>
          </w:p>
        </w:tc>
        <w:tc>
          <w:tcPr>
            <w:tcW w:type="dxa" w:w="1584"/>
            <w:shd w:fill="FFFFFF"/>
            <w:tcMar>
              <w:top w:w="70" w:type="dxa"/>
              <w:bottom w:w="70" w:type="dxa"/>
              <w:left w:w="110" w:type="dxa"/>
              <w:right w:w="110" w:type="dxa"/>
            </w:tcMar>
          </w:tcPr>
          <w:p>
            <w:pPr>
              <w:jc w:val="right"/>
            </w:pPr>
            <w:r>
              <w:rPr>
                <w:rFonts w:ascii="Calibri" w:hAnsi="Calibri"/>
                <w:color w:val="2B2D42"/>
                <w:sz w:val="17"/>
              </w:rPr>
              <w:t>1167 (11.68%)</w:t>
            </w:r>
          </w:p>
        </w:tc>
        <w:tc>
          <w:tcPr>
            <w:tcW w:type="dxa" w:w="1152"/>
            <w:shd w:fill="FFFFFF"/>
            <w:tcMar>
              <w:top w:w="70" w:type="dxa"/>
              <w:bottom w:w="70" w:type="dxa"/>
              <w:left w:w="110" w:type="dxa"/>
              <w:right w:w="110" w:type="dxa"/>
            </w:tcMar>
          </w:tcPr>
          <w:p>
            <w:pPr>
              <w:jc w:val="left"/>
            </w:pPr>
            <w:r>
              <w:rPr>
                <w:rFonts w:ascii="Calibri" w:hAnsi="Calibri"/>
                <w:color w:val="2B2D42"/>
                <w:sz w:val="17"/>
              </w:rPr>
              <w:t>Retained</w:t>
            </w:r>
          </w:p>
        </w:tc>
      </w:tr>
      <w:tr>
        <w:tc>
          <w:tcPr>
            <w:tcW w:type="dxa" w:w="1728"/>
            <w:shd w:fill="F8F9FA"/>
            <w:tcMar>
              <w:top w:w="70" w:type="dxa"/>
              <w:bottom w:w="70" w:type="dxa"/>
              <w:left w:w="110" w:type="dxa"/>
              <w:right w:w="110" w:type="dxa"/>
            </w:tcMar>
          </w:tcPr>
          <w:p>
            <w:pPr>
              <w:jc w:val="left"/>
            </w:pPr>
            <w:r>
              <w:rPr>
                <w:rFonts w:ascii="Calibri" w:hAnsi="Calibri"/>
                <w:color w:val="2B2D42"/>
                <w:sz w:val="17"/>
              </w:rPr>
              <w:t>Profit</w:t>
            </w:r>
          </w:p>
        </w:tc>
        <w:tc>
          <w:tcPr>
            <w:tcW w:type="dxa" w:w="1008"/>
            <w:shd w:fill="F8F9FA"/>
            <w:tcMar>
              <w:top w:w="70" w:type="dxa"/>
              <w:bottom w:w="70" w:type="dxa"/>
              <w:left w:w="110" w:type="dxa"/>
              <w:right w:w="110" w:type="dxa"/>
            </w:tcMar>
          </w:tcPr>
          <w:p>
            <w:pPr>
              <w:jc w:val="right"/>
            </w:pPr>
            <w:r>
              <w:rPr>
                <w:rFonts w:ascii="Calibri" w:hAnsi="Calibri"/>
                <w:color w:val="2B2D42"/>
                <w:sz w:val="17"/>
              </w:rPr>
              <w:t>1.73</w:t>
            </w:r>
          </w:p>
        </w:tc>
        <w:tc>
          <w:tcPr>
            <w:tcW w:type="dxa" w:w="1008"/>
            <w:shd w:fill="F8F9FA"/>
            <w:tcMar>
              <w:top w:w="70" w:type="dxa"/>
              <w:bottom w:w="70" w:type="dxa"/>
              <w:left w:w="110" w:type="dxa"/>
              <w:right w:w="110" w:type="dxa"/>
            </w:tcMar>
          </w:tcPr>
          <w:p>
            <w:pPr>
              <w:jc w:val="right"/>
            </w:pPr>
            <w:r>
              <w:rPr>
                <w:rFonts w:ascii="Calibri" w:hAnsi="Calibri"/>
                <w:color w:val="2B2D42"/>
                <w:sz w:val="17"/>
              </w:rPr>
              <w:t>8.67</w:t>
            </w:r>
          </w:p>
        </w:tc>
        <w:tc>
          <w:tcPr>
            <w:tcW w:type="dxa" w:w="1008"/>
            <w:shd w:fill="F8F9FA"/>
            <w:tcMar>
              <w:top w:w="70" w:type="dxa"/>
              <w:bottom w:w="70" w:type="dxa"/>
              <w:left w:w="110" w:type="dxa"/>
              <w:right w:w="110" w:type="dxa"/>
            </w:tcMar>
          </w:tcPr>
          <w:p>
            <w:pPr>
              <w:jc w:val="right"/>
            </w:pPr>
            <w:r>
              <w:rPr>
                <w:rFonts w:ascii="Calibri" w:hAnsi="Calibri"/>
                <w:color w:val="2B2D42"/>
                <w:sz w:val="17"/>
              </w:rPr>
              <w:t>29.36</w:t>
            </w:r>
          </w:p>
        </w:tc>
        <w:tc>
          <w:tcPr>
            <w:tcW w:type="dxa" w:w="1008"/>
            <w:shd w:fill="F8F9FA"/>
            <w:tcMar>
              <w:top w:w="70" w:type="dxa"/>
              <w:bottom w:w="70" w:type="dxa"/>
              <w:left w:w="110" w:type="dxa"/>
              <w:right w:w="110" w:type="dxa"/>
            </w:tcMar>
          </w:tcPr>
          <w:p>
            <w:pPr>
              <w:jc w:val="right"/>
            </w:pPr>
            <w:r>
              <w:rPr>
                <w:rFonts w:ascii="Calibri" w:hAnsi="Calibri"/>
                <w:color w:val="2B2D42"/>
                <w:sz w:val="17"/>
              </w:rPr>
              <w:t>27.64</w:t>
            </w:r>
          </w:p>
        </w:tc>
        <w:tc>
          <w:tcPr>
            <w:tcW w:type="dxa" w:w="1152"/>
            <w:shd w:fill="F8F9FA"/>
            <w:tcMar>
              <w:top w:w="70" w:type="dxa"/>
              <w:bottom w:w="70" w:type="dxa"/>
              <w:left w:w="110" w:type="dxa"/>
              <w:right w:w="110" w:type="dxa"/>
            </w:tcMar>
          </w:tcPr>
          <w:p>
            <w:pPr>
              <w:jc w:val="right"/>
            </w:pPr>
            <w:r>
              <w:rPr>
                <w:rFonts w:ascii="Calibri" w:hAnsi="Calibri"/>
                <w:color w:val="2B2D42"/>
                <w:sz w:val="17"/>
              </w:rPr>
              <w:t>70.82</w:t>
            </w:r>
          </w:p>
        </w:tc>
        <w:tc>
          <w:tcPr>
            <w:tcW w:type="dxa" w:w="1584"/>
            <w:shd w:fill="F8F9FA"/>
            <w:tcMar>
              <w:top w:w="70" w:type="dxa"/>
              <w:bottom w:w="70" w:type="dxa"/>
              <w:left w:w="110" w:type="dxa"/>
              <w:right w:w="110" w:type="dxa"/>
            </w:tcMar>
          </w:tcPr>
          <w:p>
            <w:pPr>
              <w:jc w:val="right"/>
            </w:pPr>
            <w:r>
              <w:rPr>
                <w:rFonts w:ascii="Calibri" w:hAnsi="Calibri"/>
                <w:color w:val="2B2D42"/>
                <w:sz w:val="17"/>
              </w:rPr>
              <w:t>1881 (18.82%)</w:t>
            </w:r>
          </w:p>
        </w:tc>
        <w:tc>
          <w:tcPr>
            <w:tcW w:type="dxa" w:w="1152"/>
            <w:shd w:fill="F8F9FA"/>
            <w:tcMar>
              <w:top w:w="70" w:type="dxa"/>
              <w:bottom w:w="70" w:type="dxa"/>
              <w:left w:w="110" w:type="dxa"/>
              <w:right w:w="110" w:type="dxa"/>
            </w:tcMar>
          </w:tcPr>
          <w:p>
            <w:pPr>
              <w:jc w:val="left"/>
            </w:pPr>
            <w:r>
              <w:rPr>
                <w:rFonts w:ascii="Calibri" w:hAnsi="Calibri"/>
                <w:color w:val="2B2D42"/>
                <w:sz w:val="17"/>
              </w:rPr>
              <w:t>Retained</w:t>
            </w:r>
          </w:p>
        </w:tc>
      </w:tr>
      <w:tr>
        <w:tc>
          <w:tcPr>
            <w:tcW w:type="dxa" w:w="1728"/>
            <w:shd w:fill="FFFFFF"/>
            <w:tcMar>
              <w:top w:w="70" w:type="dxa"/>
              <w:bottom w:w="70" w:type="dxa"/>
              <w:left w:w="110" w:type="dxa"/>
              <w:right w:w="110" w:type="dxa"/>
            </w:tcMar>
          </w:tcPr>
          <w:p>
            <w:pPr>
              <w:jc w:val="left"/>
            </w:pPr>
            <w:r>
              <w:rPr>
                <w:rFonts w:ascii="Calibri" w:hAnsi="Calibri"/>
                <w:color w:val="2B2D42"/>
                <w:sz w:val="17"/>
              </w:rPr>
              <w:t>Discount</w:t>
            </w:r>
          </w:p>
        </w:tc>
        <w:tc>
          <w:tcPr>
            <w:tcW w:type="dxa" w:w="1008"/>
            <w:shd w:fill="FFFFFF"/>
            <w:tcMar>
              <w:top w:w="70" w:type="dxa"/>
              <w:bottom w:w="70" w:type="dxa"/>
              <w:left w:w="110" w:type="dxa"/>
              <w:right w:w="110" w:type="dxa"/>
            </w:tcMar>
          </w:tcPr>
          <w:p>
            <w:pPr>
              <w:jc w:val="right"/>
            </w:pPr>
            <w:r>
              <w:rPr>
                <w:rFonts w:ascii="Calibri" w:hAnsi="Calibri"/>
                <w:color w:val="2B2D42"/>
                <w:sz w:val="17"/>
              </w:rPr>
              <w:t>0</w:t>
            </w:r>
          </w:p>
        </w:tc>
        <w:tc>
          <w:tcPr>
            <w:tcW w:type="dxa" w:w="1008"/>
            <w:shd w:fill="FFFFFF"/>
            <w:tcMar>
              <w:top w:w="70" w:type="dxa"/>
              <w:bottom w:w="70" w:type="dxa"/>
              <w:left w:w="110" w:type="dxa"/>
              <w:right w:w="110" w:type="dxa"/>
            </w:tcMar>
          </w:tcPr>
          <w:p>
            <w:pPr>
              <w:jc w:val="right"/>
            </w:pPr>
            <w:r>
              <w:rPr>
                <w:rFonts w:ascii="Calibri" w:hAnsi="Calibri"/>
                <w:color w:val="2B2D42"/>
                <w:sz w:val="17"/>
              </w:rPr>
              <w:t>0.2</w:t>
            </w:r>
          </w:p>
        </w:tc>
        <w:tc>
          <w:tcPr>
            <w:tcW w:type="dxa" w:w="1008"/>
            <w:shd w:fill="FFFFFF"/>
            <w:tcMar>
              <w:top w:w="70" w:type="dxa"/>
              <w:bottom w:w="70" w:type="dxa"/>
              <w:left w:w="110" w:type="dxa"/>
              <w:right w:w="110" w:type="dxa"/>
            </w:tcMar>
          </w:tcPr>
          <w:p>
            <w:pPr>
              <w:jc w:val="right"/>
            </w:pPr>
            <w:r>
              <w:rPr>
                <w:rFonts w:ascii="Calibri" w:hAnsi="Calibri"/>
                <w:color w:val="2B2D42"/>
                <w:sz w:val="17"/>
              </w:rPr>
              <w:t>0.2</w:t>
            </w:r>
          </w:p>
        </w:tc>
        <w:tc>
          <w:tcPr>
            <w:tcW w:type="dxa" w:w="1008"/>
            <w:shd w:fill="FFFFFF"/>
            <w:tcMar>
              <w:top w:w="70" w:type="dxa"/>
              <w:bottom w:w="70" w:type="dxa"/>
              <w:left w:w="110" w:type="dxa"/>
              <w:right w:w="110" w:type="dxa"/>
            </w:tcMar>
          </w:tcPr>
          <w:p>
            <w:pPr>
              <w:jc w:val="right"/>
            </w:pPr>
            <w:r>
              <w:rPr>
                <w:rFonts w:ascii="Calibri" w:hAnsi="Calibri"/>
                <w:color w:val="2B2D42"/>
                <w:sz w:val="17"/>
              </w:rPr>
              <w:t>0.2</w:t>
            </w:r>
          </w:p>
        </w:tc>
        <w:tc>
          <w:tcPr>
            <w:tcW w:type="dxa" w:w="1152"/>
            <w:shd w:fill="FFFFFF"/>
            <w:tcMar>
              <w:top w:w="70" w:type="dxa"/>
              <w:bottom w:w="70" w:type="dxa"/>
              <w:left w:w="110" w:type="dxa"/>
              <w:right w:w="110" w:type="dxa"/>
            </w:tcMar>
          </w:tcPr>
          <w:p>
            <w:pPr>
              <w:jc w:val="right"/>
            </w:pPr>
            <w:r>
              <w:rPr>
                <w:rFonts w:ascii="Calibri" w:hAnsi="Calibri"/>
                <w:color w:val="2B2D42"/>
                <w:sz w:val="17"/>
              </w:rPr>
              <w:t>0.5</w:t>
            </w:r>
          </w:p>
        </w:tc>
        <w:tc>
          <w:tcPr>
            <w:tcW w:type="dxa" w:w="1584"/>
            <w:shd w:fill="FFFFFF"/>
            <w:tcMar>
              <w:top w:w="70" w:type="dxa"/>
              <w:bottom w:w="70" w:type="dxa"/>
              <w:left w:w="110" w:type="dxa"/>
              <w:right w:w="110" w:type="dxa"/>
            </w:tcMar>
          </w:tcPr>
          <w:p>
            <w:pPr>
              <w:jc w:val="right"/>
            </w:pPr>
            <w:r>
              <w:rPr>
                <w:rFonts w:ascii="Calibri" w:hAnsi="Calibri"/>
                <w:color w:val="2B2D42"/>
                <w:sz w:val="17"/>
              </w:rPr>
              <w:t>856 (8.57%)</w:t>
            </w:r>
          </w:p>
        </w:tc>
        <w:tc>
          <w:tcPr>
            <w:tcW w:type="dxa" w:w="1152"/>
            <w:shd w:fill="FFFFFF"/>
            <w:tcMar>
              <w:top w:w="70" w:type="dxa"/>
              <w:bottom w:w="70" w:type="dxa"/>
              <w:left w:w="110" w:type="dxa"/>
              <w:right w:w="110" w:type="dxa"/>
            </w:tcMar>
          </w:tcPr>
          <w:p>
            <w:pPr>
              <w:jc w:val="left"/>
            </w:pPr>
            <w:r>
              <w:rPr>
                <w:rFonts w:ascii="Calibri" w:hAnsi="Calibri"/>
                <w:color w:val="2B2D42"/>
                <w:sz w:val="17"/>
              </w:rPr>
              <w:t>Retained</w:t>
            </w:r>
          </w:p>
        </w:tc>
      </w:tr>
      <w:tr>
        <w:tc>
          <w:tcPr>
            <w:tcW w:type="dxa" w:w="1728"/>
            <w:shd w:fill="F8F9FA"/>
            <w:tcMar>
              <w:top w:w="70" w:type="dxa"/>
              <w:bottom w:w="70" w:type="dxa"/>
              <w:left w:w="110" w:type="dxa"/>
              <w:right w:w="110" w:type="dxa"/>
            </w:tcMar>
          </w:tcPr>
          <w:p>
            <w:pPr>
              <w:jc w:val="left"/>
            </w:pPr>
            <w:r>
              <w:rPr>
                <w:rFonts w:ascii="Calibri" w:hAnsi="Calibri"/>
                <w:color w:val="2B2D42"/>
                <w:sz w:val="17"/>
              </w:rPr>
              <w:t>Quantity</w:t>
            </w:r>
          </w:p>
        </w:tc>
        <w:tc>
          <w:tcPr>
            <w:tcW w:type="dxa" w:w="1008"/>
            <w:shd w:fill="F8F9FA"/>
            <w:tcMar>
              <w:top w:w="70" w:type="dxa"/>
              <w:bottom w:w="70" w:type="dxa"/>
              <w:left w:w="110" w:type="dxa"/>
              <w:right w:w="110" w:type="dxa"/>
            </w:tcMar>
          </w:tcPr>
          <w:p>
            <w:pPr>
              <w:jc w:val="right"/>
            </w:pPr>
            <w:r>
              <w:rPr>
                <w:rFonts w:ascii="Calibri" w:hAnsi="Calibri"/>
                <w:color w:val="2B2D42"/>
                <w:sz w:val="17"/>
              </w:rPr>
              <w:t>2</w:t>
            </w:r>
          </w:p>
        </w:tc>
        <w:tc>
          <w:tcPr>
            <w:tcW w:type="dxa" w:w="1008"/>
            <w:shd w:fill="F8F9FA"/>
            <w:tcMar>
              <w:top w:w="70" w:type="dxa"/>
              <w:bottom w:w="70" w:type="dxa"/>
              <w:left w:w="110" w:type="dxa"/>
              <w:right w:w="110" w:type="dxa"/>
            </w:tcMar>
          </w:tcPr>
          <w:p>
            <w:pPr>
              <w:jc w:val="right"/>
            </w:pPr>
            <w:r>
              <w:rPr>
                <w:rFonts w:ascii="Calibri" w:hAnsi="Calibri"/>
                <w:color w:val="2B2D42"/>
                <w:sz w:val="17"/>
              </w:rPr>
              <w:t>3</w:t>
            </w:r>
          </w:p>
        </w:tc>
        <w:tc>
          <w:tcPr>
            <w:tcW w:type="dxa" w:w="1008"/>
            <w:shd w:fill="F8F9FA"/>
            <w:tcMar>
              <w:top w:w="70" w:type="dxa"/>
              <w:bottom w:w="70" w:type="dxa"/>
              <w:left w:w="110" w:type="dxa"/>
              <w:right w:w="110" w:type="dxa"/>
            </w:tcMar>
          </w:tcPr>
          <w:p>
            <w:pPr>
              <w:jc w:val="right"/>
            </w:pPr>
            <w:r>
              <w:rPr>
                <w:rFonts w:ascii="Calibri" w:hAnsi="Calibri"/>
                <w:color w:val="2B2D42"/>
                <w:sz w:val="17"/>
              </w:rPr>
              <w:t>5</w:t>
            </w:r>
          </w:p>
        </w:tc>
        <w:tc>
          <w:tcPr>
            <w:tcW w:type="dxa" w:w="1008"/>
            <w:shd w:fill="F8F9FA"/>
            <w:tcMar>
              <w:top w:w="70" w:type="dxa"/>
              <w:bottom w:w="70" w:type="dxa"/>
              <w:left w:w="110" w:type="dxa"/>
              <w:right w:w="110" w:type="dxa"/>
            </w:tcMar>
          </w:tcPr>
          <w:p>
            <w:pPr>
              <w:jc w:val="right"/>
            </w:pPr>
            <w:r>
              <w:rPr>
                <w:rFonts w:ascii="Calibri" w:hAnsi="Calibri"/>
                <w:color w:val="2B2D42"/>
                <w:sz w:val="17"/>
              </w:rPr>
              <w:t>3</w:t>
            </w:r>
          </w:p>
        </w:tc>
        <w:tc>
          <w:tcPr>
            <w:tcW w:type="dxa" w:w="1152"/>
            <w:shd w:fill="F8F9FA"/>
            <w:tcMar>
              <w:top w:w="70" w:type="dxa"/>
              <w:bottom w:w="70" w:type="dxa"/>
              <w:left w:w="110" w:type="dxa"/>
              <w:right w:w="110" w:type="dxa"/>
            </w:tcMar>
          </w:tcPr>
          <w:p>
            <w:pPr>
              <w:jc w:val="right"/>
            </w:pPr>
            <w:r>
              <w:rPr>
                <w:rFonts w:ascii="Calibri" w:hAnsi="Calibri"/>
                <w:color w:val="2B2D42"/>
                <w:sz w:val="17"/>
              </w:rPr>
              <w:t>9.5</w:t>
            </w:r>
          </w:p>
        </w:tc>
        <w:tc>
          <w:tcPr>
            <w:tcW w:type="dxa" w:w="1584"/>
            <w:shd w:fill="F8F9FA"/>
            <w:tcMar>
              <w:top w:w="70" w:type="dxa"/>
              <w:bottom w:w="70" w:type="dxa"/>
              <w:left w:w="110" w:type="dxa"/>
              <w:right w:w="110" w:type="dxa"/>
            </w:tcMar>
          </w:tcPr>
          <w:p>
            <w:pPr>
              <w:jc w:val="right"/>
            </w:pPr>
            <w:r>
              <w:rPr>
                <w:rFonts w:ascii="Calibri" w:hAnsi="Calibri"/>
                <w:color w:val="2B2D42"/>
                <w:sz w:val="17"/>
              </w:rPr>
              <w:t>170 (1.7%)</w:t>
            </w:r>
          </w:p>
        </w:tc>
        <w:tc>
          <w:tcPr>
            <w:tcW w:type="dxa" w:w="1152"/>
            <w:shd w:fill="F8F9FA"/>
            <w:tcMar>
              <w:top w:w="70" w:type="dxa"/>
              <w:bottom w:w="70" w:type="dxa"/>
              <w:left w:w="110" w:type="dxa"/>
              <w:right w:w="110" w:type="dxa"/>
            </w:tcMar>
          </w:tcPr>
          <w:p>
            <w:pPr>
              <w:jc w:val="left"/>
            </w:pPr>
            <w:r>
              <w:rPr>
                <w:rFonts w:ascii="Calibri" w:hAnsi="Calibri"/>
                <w:color w:val="2B2D42"/>
                <w:sz w:val="17"/>
              </w:rPr>
              <w:t>Retained</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Shipping_Days</w:t>
            </w:r>
          </w:p>
        </w:tc>
        <w:tc>
          <w:tcPr>
            <w:tcW w:type="dxa" w:w="1008"/>
            <w:shd w:fill="FFFFFF"/>
            <w:tcMar>
              <w:top w:w="70" w:type="dxa"/>
              <w:bottom w:w="70" w:type="dxa"/>
              <w:left w:w="110" w:type="dxa"/>
              <w:right w:w="110" w:type="dxa"/>
            </w:tcMar>
          </w:tcPr>
          <w:p>
            <w:pPr>
              <w:jc w:val="right"/>
            </w:pPr>
            <w:r>
              <w:rPr>
                <w:rFonts w:ascii="Calibri" w:hAnsi="Calibri"/>
                <w:color w:val="2B2D42"/>
                <w:sz w:val="17"/>
              </w:rPr>
              <w:t>3</w:t>
            </w:r>
          </w:p>
        </w:tc>
        <w:tc>
          <w:tcPr>
            <w:tcW w:type="dxa" w:w="1008"/>
            <w:shd w:fill="FFFFFF"/>
            <w:tcMar>
              <w:top w:w="70" w:type="dxa"/>
              <w:bottom w:w="70" w:type="dxa"/>
              <w:left w:w="110" w:type="dxa"/>
              <w:right w:w="110" w:type="dxa"/>
            </w:tcMar>
          </w:tcPr>
          <w:p>
            <w:pPr>
              <w:jc w:val="right"/>
            </w:pPr>
            <w:r>
              <w:rPr>
                <w:rFonts w:ascii="Calibri" w:hAnsi="Calibri"/>
                <w:color w:val="2B2D42"/>
                <w:sz w:val="17"/>
              </w:rPr>
              <w:t>4</w:t>
            </w:r>
          </w:p>
        </w:tc>
        <w:tc>
          <w:tcPr>
            <w:tcW w:type="dxa" w:w="1008"/>
            <w:shd w:fill="FFFFFF"/>
            <w:tcMar>
              <w:top w:w="70" w:type="dxa"/>
              <w:bottom w:w="70" w:type="dxa"/>
              <w:left w:w="110" w:type="dxa"/>
              <w:right w:w="110" w:type="dxa"/>
            </w:tcMar>
          </w:tcPr>
          <w:p>
            <w:pPr>
              <w:jc w:val="right"/>
            </w:pPr>
            <w:r>
              <w:rPr>
                <w:rFonts w:ascii="Calibri" w:hAnsi="Calibri"/>
                <w:color w:val="2B2D42"/>
                <w:sz w:val="17"/>
              </w:rPr>
              <w:t>5</w:t>
            </w:r>
          </w:p>
        </w:tc>
        <w:tc>
          <w:tcPr>
            <w:tcW w:type="dxa" w:w="1008"/>
            <w:shd w:fill="FFFFFF"/>
            <w:tcMar>
              <w:top w:w="70" w:type="dxa"/>
              <w:bottom w:w="70" w:type="dxa"/>
              <w:left w:w="110" w:type="dxa"/>
              <w:right w:w="110" w:type="dxa"/>
            </w:tcMar>
          </w:tcPr>
          <w:p>
            <w:pPr>
              <w:jc w:val="right"/>
            </w:pPr>
            <w:r>
              <w:rPr>
                <w:rFonts w:ascii="Calibri" w:hAnsi="Calibri"/>
                <w:color w:val="2B2D42"/>
                <w:sz w:val="17"/>
              </w:rPr>
              <w:t>2</w:t>
            </w:r>
          </w:p>
        </w:tc>
        <w:tc>
          <w:tcPr>
            <w:tcW w:type="dxa" w:w="1152"/>
            <w:shd w:fill="FFFFFF"/>
            <w:tcMar>
              <w:top w:w="70" w:type="dxa"/>
              <w:bottom w:w="70" w:type="dxa"/>
              <w:left w:w="110" w:type="dxa"/>
              <w:right w:w="110" w:type="dxa"/>
            </w:tcMar>
          </w:tcPr>
          <w:p>
            <w:pPr>
              <w:jc w:val="right"/>
            </w:pPr>
            <w:r>
              <w:rPr>
                <w:rFonts w:ascii="Calibri" w:hAnsi="Calibri"/>
                <w:color w:val="2B2D42"/>
                <w:sz w:val="17"/>
              </w:rPr>
              <w:t>8</w:t>
            </w:r>
          </w:p>
        </w:tc>
        <w:tc>
          <w:tcPr>
            <w:tcW w:type="dxa" w:w="1584"/>
            <w:shd w:fill="FFFFFF"/>
            <w:tcMar>
              <w:top w:w="70" w:type="dxa"/>
              <w:bottom w:w="70" w:type="dxa"/>
              <w:left w:w="110" w:type="dxa"/>
              <w:right w:w="110" w:type="dxa"/>
            </w:tcMar>
          </w:tcPr>
          <w:p>
            <w:pPr>
              <w:jc w:val="right"/>
            </w:pPr>
            <w:r>
              <w:rPr>
                <w:rFonts w:ascii="Calibri" w:hAnsi="Calibri"/>
                <w:color w:val="2B2D42"/>
                <w:sz w:val="17"/>
              </w:rPr>
              <w:t>0 (0%)</w:t>
            </w:r>
          </w:p>
        </w:tc>
        <w:tc>
          <w:tcPr>
            <w:tcW w:type="dxa" w:w="1152"/>
            <w:shd w:fill="FFFFFF"/>
            <w:tcMar>
              <w:top w:w="70" w:type="dxa"/>
              <w:bottom w:w="70" w:type="dxa"/>
              <w:left w:w="110" w:type="dxa"/>
              <w:right w:w="110" w:type="dxa"/>
            </w:tcMar>
          </w:tcPr>
          <w:p>
            <w:pPr>
              <w:jc w:val="left"/>
            </w:pPr>
            <w:r>
              <w:rPr>
                <w:rFonts w:ascii="Calibri" w:hAnsi="Calibri"/>
                <w:color w:val="2B2D42"/>
                <w:sz w:val="17"/>
              </w:rPr>
              <w:t>Retained</w:t>
            </w:r>
          </w:p>
        </w:tc>
      </w:tr>
    </w:tbl>
    <w:p>
      <w:pPr>
        <w:spacing w:after="80"/>
      </w:pPr>
    </w:p>
    <w:p>
      <w:pPr>
        <w:spacing w:before="120" w:after="40"/>
        <w:jc w:val="center"/>
      </w:pPr>
      <w:r>
        <w:drawing>
          <wp:inline xmlns:a="http://schemas.openxmlformats.org/drawingml/2006/main" xmlns:pic="http://schemas.openxmlformats.org/drawingml/2006/picture">
            <wp:extent cx="5577840" cy="2788920"/>
            <wp:docPr id="2" name="Picture 2"/>
            <wp:cNvGraphicFramePr>
              <a:graphicFrameLocks noChangeAspect="1"/>
            </wp:cNvGraphicFramePr>
            <a:graphic>
              <a:graphicData uri="http://schemas.openxmlformats.org/drawingml/2006/picture">
                <pic:pic>
                  <pic:nvPicPr>
                    <pic:cNvPr id="0" name="fig15_outlier_boxplots.png"/>
                    <pic:cNvPicPr/>
                  </pic:nvPicPr>
                  <pic:blipFill>
                    <a:blip r:embed="rId11"/>
                    <a:stretch>
                      <a:fillRect/>
                    </a:stretch>
                  </pic:blipFill>
                  <pic:spPr>
                    <a:xfrm>
                      <a:off x="0" y="0"/>
                      <a:ext cx="5577840" cy="2788920"/>
                    </a:xfrm>
                    <a:prstGeom prst="rect"/>
                  </pic:spPr>
                </pic:pic>
              </a:graphicData>
            </a:graphic>
          </wp:inline>
        </w:drawing>
      </w:r>
    </w:p>
    <w:p>
      <w:pPr>
        <w:spacing w:after="160"/>
        <w:jc w:val="center"/>
      </w:pPr>
      <w:r>
        <w:rPr>
          <w:rFonts w:ascii="Calibri" w:hAnsi="Calibri"/>
          <w:i/>
          <w:color w:val="6C757D"/>
          <w:sz w:val="19"/>
        </w:rPr>
        <w:t>Figure 15: Multi-panel outlier boxplot diagnostics across numerical attributes.</w:t>
      </w:r>
    </w:p>
    <w:p>
      <w:pPr>
        <w:keepNext/>
        <w:spacing w:before="240" w:after="80"/>
      </w:pPr>
      <w:r>
        <w:rPr>
          <w:rFonts w:ascii="Calibri" w:hAnsi="Calibri"/>
          <w:b/>
          <w:color w:val="457B9D"/>
          <w:sz w:val="27"/>
        </w:rPr>
        <w:t>11.2 Forensic Record Inspection &amp; Retention Justification</w:t>
      </w:r>
    </w:p>
    <w:p>
      <w:pPr>
        <w:spacing w:after="80" w:line="276" w:lineRule="auto"/>
      </w:pPr>
      <w:r>
        <w:rPr>
          <w:rFonts w:ascii="Calibri" w:hAnsi="Calibri"/>
          <w:color w:val="2B2D42"/>
          <w:sz w:val="22"/>
        </w:rPr>
        <w:t>Forensic auditing confirmed that zero outliers represent measurement corruption. All extreme values reflect genuine commercial scale: Row ID 2698 ($22,638.48 sales) represents a Cisco TelePresence conferencing unit; Row ID 6827 ($8,399.98 profit) represents a Canon imageCLASS copier; and Row ID 7773 (-$6,599.98 loss) represents a 3D printer sold at 70% clearance discount. Retaining all outliers is essential for true commercial risk modeling.</w:t>
      </w:r>
    </w:p>
    <w:p>
      <w:r>
        <w:br w:type="page"/>
      </w:r>
    </w:p>
    <w:p>
      <w:pPr>
        <w:keepNext/>
        <w:spacing w:before="320" w:after="120"/>
      </w:pPr>
      <w:r>
        <w:rPr>
          <w:rFonts w:ascii="Calibri" w:hAnsi="Calibri"/>
          <w:b/>
          <w:color w:val="1D3557"/>
          <w:sz w:val="34"/>
        </w:rPr>
        <w:t>12. NORMALIZATION &amp; STANDARDIZATION METHODOLOGY</w:t>
      </w:r>
    </w:p>
    <w:p>
      <w:pPr>
        <w:spacing w:after="80" w:line="276" w:lineRule="auto"/>
      </w:pPr>
      <w:r>
        <w:rPr>
          <w:rFonts w:ascii="Calibri" w:hAnsi="Calibri"/>
          <w:color w:val="2B2D42"/>
          <w:sz w:val="22"/>
        </w:rPr>
        <w:t>The project implemented both Min-Max Normalization [0, 1] and Z-Score Standardization N(0, 1) across continuous numerical measures (Sales, Profit, Discount, Quantity, Shipping Days). Identifiers and Postal Codes were strictly excluded. Table 5 details before-and-after statistics.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170"/>
        <w:gridCol w:w="1170"/>
        <w:gridCol w:w="1170"/>
        <w:gridCol w:w="1170"/>
        <w:gridCol w:w="1170"/>
        <w:gridCol w:w="1170"/>
        <w:gridCol w:w="1170"/>
        <w:gridCol w:w="1170"/>
      </w:tblGrid>
      <w:tr>
        <w:tc>
          <w:tcPr>
            <w:tcW w:type="dxa" w:w="1728"/>
            <w:shd w:fill="1D3557"/>
            <w:tcMar>
              <w:top w:w="90" w:type="dxa"/>
              <w:bottom w:w="90" w:type="dxa"/>
              <w:left w:w="110" w:type="dxa"/>
              <w:right w:w="110" w:type="dxa"/>
            </w:tcMar>
          </w:tcPr>
          <w:p>
            <w:pPr>
              <w:jc w:val="left"/>
            </w:pPr>
            <w:r>
              <w:rPr>
                <w:rFonts w:ascii="Calibri" w:hAnsi="Calibri"/>
                <w:b/>
                <w:color w:val="FFFFFF"/>
                <w:sz w:val="18"/>
              </w:rPr>
              <w:t>Variable</w:t>
            </w:r>
          </w:p>
        </w:tc>
        <w:tc>
          <w:tcPr>
            <w:tcW w:type="dxa" w:w="1152"/>
            <w:shd w:fill="1D3557"/>
            <w:tcMar>
              <w:top w:w="90" w:type="dxa"/>
              <w:bottom w:w="90" w:type="dxa"/>
              <w:left w:w="110" w:type="dxa"/>
              <w:right w:w="110" w:type="dxa"/>
            </w:tcMar>
          </w:tcPr>
          <w:p>
            <w:pPr>
              <w:jc w:val="right"/>
            </w:pPr>
            <w:r>
              <w:rPr>
                <w:rFonts w:ascii="Calibri" w:hAnsi="Calibri"/>
                <w:b/>
                <w:color w:val="FFFFFF"/>
                <w:sz w:val="18"/>
              </w:rPr>
              <w:t>Orig Min</w:t>
            </w:r>
          </w:p>
        </w:tc>
        <w:tc>
          <w:tcPr>
            <w:tcW w:type="dxa" w:w="1152"/>
            <w:shd w:fill="1D3557"/>
            <w:tcMar>
              <w:top w:w="90" w:type="dxa"/>
              <w:bottom w:w="90" w:type="dxa"/>
              <w:left w:w="110" w:type="dxa"/>
              <w:right w:w="110" w:type="dxa"/>
            </w:tcMar>
          </w:tcPr>
          <w:p>
            <w:pPr>
              <w:jc w:val="right"/>
            </w:pPr>
            <w:r>
              <w:rPr>
                <w:rFonts w:ascii="Calibri" w:hAnsi="Calibri"/>
                <w:b/>
                <w:color w:val="FFFFFF"/>
                <w:sz w:val="18"/>
              </w:rPr>
              <w:t>Orig Max</w:t>
            </w:r>
          </w:p>
        </w:tc>
        <w:tc>
          <w:tcPr>
            <w:tcW w:type="dxa" w:w="1152"/>
            <w:shd w:fill="1D3557"/>
            <w:tcMar>
              <w:top w:w="90" w:type="dxa"/>
              <w:bottom w:w="90" w:type="dxa"/>
              <w:left w:w="110" w:type="dxa"/>
              <w:right w:w="110" w:type="dxa"/>
            </w:tcMar>
          </w:tcPr>
          <w:p>
            <w:pPr>
              <w:jc w:val="right"/>
            </w:pPr>
            <w:r>
              <w:rPr>
                <w:rFonts w:ascii="Calibri" w:hAnsi="Calibri"/>
                <w:b/>
                <w:color w:val="FFFFFF"/>
                <w:sz w:val="18"/>
              </w:rPr>
              <w:t>Orig Mean</w:t>
            </w:r>
          </w:p>
        </w:tc>
        <w:tc>
          <w:tcPr>
            <w:tcW w:type="dxa" w:w="1152"/>
            <w:shd w:fill="1D3557"/>
            <w:tcMar>
              <w:top w:w="90" w:type="dxa"/>
              <w:bottom w:w="90" w:type="dxa"/>
              <w:left w:w="110" w:type="dxa"/>
              <w:right w:w="110" w:type="dxa"/>
            </w:tcMar>
          </w:tcPr>
          <w:p>
            <w:pPr>
              <w:jc w:val="right"/>
            </w:pPr>
            <w:r>
              <w:rPr>
                <w:rFonts w:ascii="Calibri" w:hAnsi="Calibri"/>
                <w:b/>
                <w:color w:val="FFFFFF"/>
                <w:sz w:val="18"/>
              </w:rPr>
              <w:t>Orig SD</w:t>
            </w:r>
          </w:p>
        </w:tc>
        <w:tc>
          <w:tcPr>
            <w:tcW w:type="dxa" w:w="1584"/>
            <w:shd w:fill="1D3557"/>
            <w:tcMar>
              <w:top w:w="90" w:type="dxa"/>
              <w:bottom w:w="90" w:type="dxa"/>
              <w:left w:w="110" w:type="dxa"/>
              <w:right w:w="110" w:type="dxa"/>
            </w:tcMar>
          </w:tcPr>
          <w:p>
            <w:pPr>
              <w:jc w:val="right"/>
            </w:pPr>
            <w:r>
              <w:rPr>
                <w:rFonts w:ascii="Calibri" w:hAnsi="Calibri"/>
                <w:b/>
                <w:color w:val="FFFFFF"/>
                <w:sz w:val="18"/>
              </w:rPr>
              <w:t>MinMax Range</w:t>
            </w:r>
          </w:p>
        </w:tc>
        <w:tc>
          <w:tcPr>
            <w:tcW w:type="dxa" w:w="1296"/>
            <w:shd w:fill="1D3557"/>
            <w:tcMar>
              <w:top w:w="90" w:type="dxa"/>
              <w:bottom w:w="90" w:type="dxa"/>
              <w:left w:w="110" w:type="dxa"/>
              <w:right w:w="110" w:type="dxa"/>
            </w:tcMar>
          </w:tcPr>
          <w:p>
            <w:pPr>
              <w:jc w:val="right"/>
            </w:pPr>
            <w:r>
              <w:rPr>
                <w:rFonts w:ascii="Calibri" w:hAnsi="Calibri"/>
                <w:b/>
                <w:color w:val="FFFFFF"/>
                <w:sz w:val="18"/>
              </w:rPr>
              <w:t>Z-Score Mean</w:t>
            </w:r>
          </w:p>
        </w:tc>
        <w:tc>
          <w:tcPr>
            <w:tcW w:type="dxa" w:w="1152"/>
            <w:shd w:fill="1D3557"/>
            <w:tcMar>
              <w:top w:w="90" w:type="dxa"/>
              <w:bottom w:w="90" w:type="dxa"/>
              <w:left w:w="110" w:type="dxa"/>
              <w:right w:w="110" w:type="dxa"/>
            </w:tcMar>
          </w:tcPr>
          <w:p>
            <w:pPr>
              <w:jc w:val="right"/>
            </w:pPr>
            <w:r>
              <w:rPr>
                <w:rFonts w:ascii="Calibri" w:hAnsi="Calibri"/>
                <w:b/>
                <w:color w:val="FFFFFF"/>
                <w:sz w:val="18"/>
              </w:rPr>
              <w:t>Z-Score SD</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Sales</w:t>
            </w:r>
          </w:p>
        </w:tc>
        <w:tc>
          <w:tcPr>
            <w:tcW w:type="dxa" w:w="1152"/>
            <w:shd w:fill="FFFFFF"/>
            <w:tcMar>
              <w:top w:w="70" w:type="dxa"/>
              <w:bottom w:w="70" w:type="dxa"/>
              <w:left w:w="110" w:type="dxa"/>
              <w:right w:w="110" w:type="dxa"/>
            </w:tcMar>
          </w:tcPr>
          <w:p>
            <w:pPr>
              <w:jc w:val="right"/>
            </w:pPr>
            <w:r>
              <w:rPr>
                <w:rFonts w:ascii="Calibri" w:hAnsi="Calibri"/>
                <w:color w:val="2B2D42"/>
                <w:sz w:val="17"/>
              </w:rPr>
              <w:t>0.44</w:t>
            </w:r>
          </w:p>
        </w:tc>
        <w:tc>
          <w:tcPr>
            <w:tcW w:type="dxa" w:w="1152"/>
            <w:shd w:fill="FFFFFF"/>
            <w:tcMar>
              <w:top w:w="70" w:type="dxa"/>
              <w:bottom w:w="70" w:type="dxa"/>
              <w:left w:w="110" w:type="dxa"/>
              <w:right w:w="110" w:type="dxa"/>
            </w:tcMar>
          </w:tcPr>
          <w:p>
            <w:pPr>
              <w:jc w:val="right"/>
            </w:pPr>
            <w:r>
              <w:rPr>
                <w:rFonts w:ascii="Calibri" w:hAnsi="Calibri"/>
                <w:color w:val="2B2D42"/>
                <w:sz w:val="17"/>
              </w:rPr>
              <w:t>22638.48</w:t>
            </w:r>
          </w:p>
        </w:tc>
        <w:tc>
          <w:tcPr>
            <w:tcW w:type="dxa" w:w="1152"/>
            <w:shd w:fill="FFFFFF"/>
            <w:tcMar>
              <w:top w:w="70" w:type="dxa"/>
              <w:bottom w:w="70" w:type="dxa"/>
              <w:left w:w="110" w:type="dxa"/>
              <w:right w:w="110" w:type="dxa"/>
            </w:tcMar>
          </w:tcPr>
          <w:p>
            <w:pPr>
              <w:jc w:val="right"/>
            </w:pPr>
            <w:r>
              <w:rPr>
                <w:rFonts w:ascii="Calibri" w:hAnsi="Calibri"/>
                <w:color w:val="2B2D42"/>
                <w:sz w:val="17"/>
              </w:rPr>
              <w:t>229.86</w:t>
            </w:r>
          </w:p>
        </w:tc>
        <w:tc>
          <w:tcPr>
            <w:tcW w:type="dxa" w:w="1152"/>
            <w:shd w:fill="FFFFFF"/>
            <w:tcMar>
              <w:top w:w="70" w:type="dxa"/>
              <w:bottom w:w="70" w:type="dxa"/>
              <w:left w:w="110" w:type="dxa"/>
              <w:right w:w="110" w:type="dxa"/>
            </w:tcMar>
          </w:tcPr>
          <w:p>
            <w:pPr>
              <w:jc w:val="right"/>
            </w:pPr>
            <w:r>
              <w:rPr>
                <w:rFonts w:ascii="Calibri" w:hAnsi="Calibri"/>
                <w:color w:val="2B2D42"/>
                <w:sz w:val="17"/>
              </w:rPr>
              <w:t>623.25</w:t>
            </w:r>
          </w:p>
        </w:tc>
        <w:tc>
          <w:tcPr>
            <w:tcW w:type="dxa" w:w="1584"/>
            <w:shd w:fill="FFFFFF"/>
            <w:tcMar>
              <w:top w:w="70" w:type="dxa"/>
              <w:bottom w:w="70" w:type="dxa"/>
              <w:left w:w="110" w:type="dxa"/>
              <w:right w:w="110" w:type="dxa"/>
            </w:tcMar>
          </w:tcPr>
          <w:p>
            <w:pPr>
              <w:jc w:val="right"/>
            </w:pPr>
            <w:r>
              <w:rPr>
                <w:rFonts w:ascii="Calibri" w:hAnsi="Calibri"/>
                <w:color w:val="2B2D42"/>
                <w:sz w:val="17"/>
              </w:rPr>
              <w:t>[0, 1]</w:t>
            </w:r>
          </w:p>
        </w:tc>
        <w:tc>
          <w:tcPr>
            <w:tcW w:type="dxa" w:w="1296"/>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1</w:t>
            </w:r>
          </w:p>
        </w:tc>
      </w:tr>
      <w:tr>
        <w:tc>
          <w:tcPr>
            <w:tcW w:type="dxa" w:w="1728"/>
            <w:shd w:fill="F8F9FA"/>
            <w:tcMar>
              <w:top w:w="70" w:type="dxa"/>
              <w:bottom w:w="70" w:type="dxa"/>
              <w:left w:w="110" w:type="dxa"/>
              <w:right w:w="110" w:type="dxa"/>
            </w:tcMar>
          </w:tcPr>
          <w:p>
            <w:pPr>
              <w:jc w:val="left"/>
            </w:pPr>
            <w:r>
              <w:rPr>
                <w:rFonts w:ascii="Calibri" w:hAnsi="Calibri"/>
                <w:color w:val="2B2D42"/>
                <w:sz w:val="17"/>
              </w:rPr>
              <w:t>Profit</w:t>
            </w:r>
          </w:p>
        </w:tc>
        <w:tc>
          <w:tcPr>
            <w:tcW w:type="dxa" w:w="1152"/>
            <w:shd w:fill="F8F9FA"/>
            <w:tcMar>
              <w:top w:w="70" w:type="dxa"/>
              <w:bottom w:w="70" w:type="dxa"/>
              <w:left w:w="110" w:type="dxa"/>
              <w:right w:w="110" w:type="dxa"/>
            </w:tcMar>
          </w:tcPr>
          <w:p>
            <w:pPr>
              <w:jc w:val="right"/>
            </w:pPr>
            <w:r>
              <w:rPr>
                <w:rFonts w:ascii="Calibri" w:hAnsi="Calibri"/>
                <w:color w:val="2B2D42"/>
                <w:sz w:val="17"/>
              </w:rPr>
              <w:t>-6599.98</w:t>
            </w:r>
          </w:p>
        </w:tc>
        <w:tc>
          <w:tcPr>
            <w:tcW w:type="dxa" w:w="1152"/>
            <w:shd w:fill="F8F9FA"/>
            <w:tcMar>
              <w:top w:w="70" w:type="dxa"/>
              <w:bottom w:w="70" w:type="dxa"/>
              <w:left w:w="110" w:type="dxa"/>
              <w:right w:w="110" w:type="dxa"/>
            </w:tcMar>
          </w:tcPr>
          <w:p>
            <w:pPr>
              <w:jc w:val="right"/>
            </w:pPr>
            <w:r>
              <w:rPr>
                <w:rFonts w:ascii="Calibri" w:hAnsi="Calibri"/>
                <w:color w:val="2B2D42"/>
                <w:sz w:val="17"/>
              </w:rPr>
              <w:t>8399.98</w:t>
            </w:r>
          </w:p>
        </w:tc>
        <w:tc>
          <w:tcPr>
            <w:tcW w:type="dxa" w:w="1152"/>
            <w:shd w:fill="F8F9FA"/>
            <w:tcMar>
              <w:top w:w="70" w:type="dxa"/>
              <w:bottom w:w="70" w:type="dxa"/>
              <w:left w:w="110" w:type="dxa"/>
              <w:right w:w="110" w:type="dxa"/>
            </w:tcMar>
          </w:tcPr>
          <w:p>
            <w:pPr>
              <w:jc w:val="right"/>
            </w:pPr>
            <w:r>
              <w:rPr>
                <w:rFonts w:ascii="Calibri" w:hAnsi="Calibri"/>
                <w:color w:val="2B2D42"/>
                <w:sz w:val="17"/>
              </w:rPr>
              <w:t>28.66</w:t>
            </w:r>
          </w:p>
        </w:tc>
        <w:tc>
          <w:tcPr>
            <w:tcW w:type="dxa" w:w="1152"/>
            <w:shd w:fill="F8F9FA"/>
            <w:tcMar>
              <w:top w:w="70" w:type="dxa"/>
              <w:bottom w:w="70" w:type="dxa"/>
              <w:left w:w="110" w:type="dxa"/>
              <w:right w:w="110" w:type="dxa"/>
            </w:tcMar>
          </w:tcPr>
          <w:p>
            <w:pPr>
              <w:jc w:val="right"/>
            </w:pPr>
            <w:r>
              <w:rPr>
                <w:rFonts w:ascii="Calibri" w:hAnsi="Calibri"/>
                <w:color w:val="2B2D42"/>
                <w:sz w:val="17"/>
              </w:rPr>
              <w:t>234.26</w:t>
            </w:r>
          </w:p>
        </w:tc>
        <w:tc>
          <w:tcPr>
            <w:tcW w:type="dxa" w:w="1584"/>
            <w:shd w:fill="F8F9FA"/>
            <w:tcMar>
              <w:top w:w="70" w:type="dxa"/>
              <w:bottom w:w="70" w:type="dxa"/>
              <w:left w:w="110" w:type="dxa"/>
              <w:right w:w="110" w:type="dxa"/>
            </w:tcMar>
          </w:tcPr>
          <w:p>
            <w:pPr>
              <w:jc w:val="right"/>
            </w:pPr>
            <w:r>
              <w:rPr>
                <w:rFonts w:ascii="Calibri" w:hAnsi="Calibri"/>
                <w:color w:val="2B2D42"/>
                <w:sz w:val="17"/>
              </w:rPr>
              <w:t>[0, 1]</w:t>
            </w:r>
          </w:p>
        </w:tc>
        <w:tc>
          <w:tcPr>
            <w:tcW w:type="dxa" w:w="1296"/>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1</w:t>
            </w:r>
          </w:p>
        </w:tc>
      </w:tr>
      <w:tr>
        <w:tc>
          <w:tcPr>
            <w:tcW w:type="dxa" w:w="1728"/>
            <w:shd w:fill="FFFFFF"/>
            <w:tcMar>
              <w:top w:w="70" w:type="dxa"/>
              <w:bottom w:w="70" w:type="dxa"/>
              <w:left w:w="110" w:type="dxa"/>
              <w:right w:w="110" w:type="dxa"/>
            </w:tcMar>
          </w:tcPr>
          <w:p>
            <w:pPr>
              <w:jc w:val="left"/>
            </w:pPr>
            <w:r>
              <w:rPr>
                <w:rFonts w:ascii="Calibri" w:hAnsi="Calibri"/>
                <w:color w:val="2B2D42"/>
                <w:sz w:val="17"/>
              </w:rPr>
              <w:t>Discount</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0.8</w:t>
            </w:r>
          </w:p>
        </w:tc>
        <w:tc>
          <w:tcPr>
            <w:tcW w:type="dxa" w:w="1152"/>
            <w:shd w:fill="FFFFFF"/>
            <w:tcMar>
              <w:top w:w="70" w:type="dxa"/>
              <w:bottom w:w="70" w:type="dxa"/>
              <w:left w:w="110" w:type="dxa"/>
              <w:right w:w="110" w:type="dxa"/>
            </w:tcMar>
          </w:tcPr>
          <w:p>
            <w:pPr>
              <w:jc w:val="right"/>
            </w:pPr>
            <w:r>
              <w:rPr>
                <w:rFonts w:ascii="Calibri" w:hAnsi="Calibri"/>
                <w:color w:val="2B2D42"/>
                <w:sz w:val="17"/>
              </w:rPr>
              <w:t>0.16</w:t>
            </w:r>
          </w:p>
        </w:tc>
        <w:tc>
          <w:tcPr>
            <w:tcW w:type="dxa" w:w="1152"/>
            <w:shd w:fill="FFFFFF"/>
            <w:tcMar>
              <w:top w:w="70" w:type="dxa"/>
              <w:bottom w:w="70" w:type="dxa"/>
              <w:left w:w="110" w:type="dxa"/>
              <w:right w:w="110" w:type="dxa"/>
            </w:tcMar>
          </w:tcPr>
          <w:p>
            <w:pPr>
              <w:jc w:val="right"/>
            </w:pPr>
            <w:r>
              <w:rPr>
                <w:rFonts w:ascii="Calibri" w:hAnsi="Calibri"/>
                <w:color w:val="2B2D42"/>
                <w:sz w:val="17"/>
              </w:rPr>
              <w:t>0.21</w:t>
            </w:r>
          </w:p>
        </w:tc>
        <w:tc>
          <w:tcPr>
            <w:tcW w:type="dxa" w:w="1584"/>
            <w:shd w:fill="FFFFFF"/>
            <w:tcMar>
              <w:top w:w="70" w:type="dxa"/>
              <w:bottom w:w="70" w:type="dxa"/>
              <w:left w:w="110" w:type="dxa"/>
              <w:right w:w="110" w:type="dxa"/>
            </w:tcMar>
          </w:tcPr>
          <w:p>
            <w:pPr>
              <w:jc w:val="right"/>
            </w:pPr>
            <w:r>
              <w:rPr>
                <w:rFonts w:ascii="Calibri" w:hAnsi="Calibri"/>
                <w:color w:val="2B2D42"/>
                <w:sz w:val="17"/>
              </w:rPr>
              <w:t>[0, 1]</w:t>
            </w:r>
          </w:p>
        </w:tc>
        <w:tc>
          <w:tcPr>
            <w:tcW w:type="dxa" w:w="1296"/>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1</w:t>
            </w:r>
          </w:p>
        </w:tc>
      </w:tr>
      <w:tr>
        <w:tc>
          <w:tcPr>
            <w:tcW w:type="dxa" w:w="1728"/>
            <w:shd w:fill="F8F9FA"/>
            <w:tcMar>
              <w:top w:w="70" w:type="dxa"/>
              <w:bottom w:w="70" w:type="dxa"/>
              <w:left w:w="110" w:type="dxa"/>
              <w:right w:w="110" w:type="dxa"/>
            </w:tcMar>
          </w:tcPr>
          <w:p>
            <w:pPr>
              <w:jc w:val="left"/>
            </w:pPr>
            <w:r>
              <w:rPr>
                <w:rFonts w:ascii="Calibri" w:hAnsi="Calibri"/>
                <w:color w:val="2B2D42"/>
                <w:sz w:val="17"/>
              </w:rPr>
              <w:t>Quantity</w:t>
            </w:r>
          </w:p>
        </w:tc>
        <w:tc>
          <w:tcPr>
            <w:tcW w:type="dxa" w:w="1152"/>
            <w:shd w:fill="F8F9FA"/>
            <w:tcMar>
              <w:top w:w="70" w:type="dxa"/>
              <w:bottom w:w="70" w:type="dxa"/>
              <w:left w:w="110" w:type="dxa"/>
              <w:right w:w="110" w:type="dxa"/>
            </w:tcMar>
          </w:tcPr>
          <w:p>
            <w:pPr>
              <w:jc w:val="right"/>
            </w:pPr>
            <w:r>
              <w:rPr>
                <w:rFonts w:ascii="Calibri" w:hAnsi="Calibri"/>
                <w:color w:val="2B2D42"/>
                <w:sz w:val="17"/>
              </w:rPr>
              <w:t>1</w:t>
            </w:r>
          </w:p>
        </w:tc>
        <w:tc>
          <w:tcPr>
            <w:tcW w:type="dxa" w:w="1152"/>
            <w:shd w:fill="F8F9FA"/>
            <w:tcMar>
              <w:top w:w="70" w:type="dxa"/>
              <w:bottom w:w="70" w:type="dxa"/>
              <w:left w:w="110" w:type="dxa"/>
              <w:right w:w="110" w:type="dxa"/>
            </w:tcMar>
          </w:tcPr>
          <w:p>
            <w:pPr>
              <w:jc w:val="right"/>
            </w:pPr>
            <w:r>
              <w:rPr>
                <w:rFonts w:ascii="Calibri" w:hAnsi="Calibri"/>
                <w:color w:val="2B2D42"/>
                <w:sz w:val="17"/>
              </w:rPr>
              <w:t>14</w:t>
            </w:r>
          </w:p>
        </w:tc>
        <w:tc>
          <w:tcPr>
            <w:tcW w:type="dxa" w:w="1152"/>
            <w:shd w:fill="F8F9FA"/>
            <w:tcMar>
              <w:top w:w="70" w:type="dxa"/>
              <w:bottom w:w="70" w:type="dxa"/>
              <w:left w:w="110" w:type="dxa"/>
              <w:right w:w="110" w:type="dxa"/>
            </w:tcMar>
          </w:tcPr>
          <w:p>
            <w:pPr>
              <w:jc w:val="right"/>
            </w:pPr>
            <w:r>
              <w:rPr>
                <w:rFonts w:ascii="Calibri" w:hAnsi="Calibri"/>
                <w:color w:val="2B2D42"/>
                <w:sz w:val="17"/>
              </w:rPr>
              <w:t>3.79</w:t>
            </w:r>
          </w:p>
        </w:tc>
        <w:tc>
          <w:tcPr>
            <w:tcW w:type="dxa" w:w="1152"/>
            <w:shd w:fill="F8F9FA"/>
            <w:tcMar>
              <w:top w:w="70" w:type="dxa"/>
              <w:bottom w:w="70" w:type="dxa"/>
              <w:left w:w="110" w:type="dxa"/>
              <w:right w:w="110" w:type="dxa"/>
            </w:tcMar>
          </w:tcPr>
          <w:p>
            <w:pPr>
              <w:jc w:val="right"/>
            </w:pPr>
            <w:r>
              <w:rPr>
                <w:rFonts w:ascii="Calibri" w:hAnsi="Calibri"/>
                <w:color w:val="2B2D42"/>
                <w:sz w:val="17"/>
              </w:rPr>
              <w:t>2.23</w:t>
            </w:r>
          </w:p>
        </w:tc>
        <w:tc>
          <w:tcPr>
            <w:tcW w:type="dxa" w:w="1584"/>
            <w:shd w:fill="F8F9FA"/>
            <w:tcMar>
              <w:top w:w="70" w:type="dxa"/>
              <w:bottom w:w="70" w:type="dxa"/>
              <w:left w:w="110" w:type="dxa"/>
              <w:right w:w="110" w:type="dxa"/>
            </w:tcMar>
          </w:tcPr>
          <w:p>
            <w:pPr>
              <w:jc w:val="right"/>
            </w:pPr>
            <w:r>
              <w:rPr>
                <w:rFonts w:ascii="Calibri" w:hAnsi="Calibri"/>
                <w:color w:val="2B2D42"/>
                <w:sz w:val="17"/>
              </w:rPr>
              <w:t>[0, 1]</w:t>
            </w:r>
          </w:p>
        </w:tc>
        <w:tc>
          <w:tcPr>
            <w:tcW w:type="dxa" w:w="1296"/>
            <w:shd w:fill="F8F9FA"/>
            <w:tcMar>
              <w:top w:w="70" w:type="dxa"/>
              <w:bottom w:w="70" w:type="dxa"/>
              <w:left w:w="110" w:type="dxa"/>
              <w:right w:w="110" w:type="dxa"/>
            </w:tcMar>
          </w:tcPr>
          <w:p>
            <w:pPr>
              <w:jc w:val="right"/>
            </w:pPr>
            <w:r>
              <w:rPr>
                <w:rFonts w:ascii="Calibri" w:hAnsi="Calibri"/>
                <w:color w:val="2B2D42"/>
                <w:sz w:val="17"/>
              </w:rPr>
              <w:t>0</w:t>
            </w:r>
          </w:p>
        </w:tc>
        <w:tc>
          <w:tcPr>
            <w:tcW w:type="dxa" w:w="1152"/>
            <w:shd w:fill="F8F9FA"/>
            <w:tcMar>
              <w:top w:w="70" w:type="dxa"/>
              <w:bottom w:w="70" w:type="dxa"/>
              <w:left w:w="110" w:type="dxa"/>
              <w:right w:w="110" w:type="dxa"/>
            </w:tcMar>
          </w:tcPr>
          <w:p>
            <w:pPr>
              <w:jc w:val="right"/>
            </w:pPr>
            <w:r>
              <w:rPr>
                <w:rFonts w:ascii="Calibri" w:hAnsi="Calibri"/>
                <w:color w:val="2B2D42"/>
                <w:sz w:val="17"/>
              </w:rPr>
              <w:t>1</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Shipping_Days</w:t>
            </w:r>
          </w:p>
        </w:tc>
        <w:tc>
          <w:tcPr>
            <w:tcW w:type="dxa" w:w="1152"/>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7</w:t>
            </w:r>
          </w:p>
        </w:tc>
        <w:tc>
          <w:tcPr>
            <w:tcW w:type="dxa" w:w="1152"/>
            <w:shd w:fill="FFFFFF"/>
            <w:tcMar>
              <w:top w:w="70" w:type="dxa"/>
              <w:bottom w:w="70" w:type="dxa"/>
              <w:left w:w="110" w:type="dxa"/>
              <w:right w:w="110" w:type="dxa"/>
            </w:tcMar>
          </w:tcPr>
          <w:p>
            <w:pPr>
              <w:jc w:val="right"/>
            </w:pPr>
            <w:r>
              <w:rPr>
                <w:rFonts w:ascii="Calibri" w:hAnsi="Calibri"/>
                <w:color w:val="2B2D42"/>
                <w:sz w:val="17"/>
              </w:rPr>
              <w:t>3.96</w:t>
            </w:r>
          </w:p>
        </w:tc>
        <w:tc>
          <w:tcPr>
            <w:tcW w:type="dxa" w:w="1152"/>
            <w:shd w:fill="FFFFFF"/>
            <w:tcMar>
              <w:top w:w="70" w:type="dxa"/>
              <w:bottom w:w="70" w:type="dxa"/>
              <w:left w:w="110" w:type="dxa"/>
              <w:right w:w="110" w:type="dxa"/>
            </w:tcMar>
          </w:tcPr>
          <w:p>
            <w:pPr>
              <w:jc w:val="right"/>
            </w:pPr>
            <w:r>
              <w:rPr>
                <w:rFonts w:ascii="Calibri" w:hAnsi="Calibri"/>
                <w:color w:val="2B2D42"/>
                <w:sz w:val="17"/>
              </w:rPr>
              <w:t>1.75</w:t>
            </w:r>
          </w:p>
        </w:tc>
        <w:tc>
          <w:tcPr>
            <w:tcW w:type="dxa" w:w="1584"/>
            <w:shd w:fill="FFFFFF"/>
            <w:tcMar>
              <w:top w:w="70" w:type="dxa"/>
              <w:bottom w:w="70" w:type="dxa"/>
              <w:left w:w="110" w:type="dxa"/>
              <w:right w:w="110" w:type="dxa"/>
            </w:tcMar>
          </w:tcPr>
          <w:p>
            <w:pPr>
              <w:jc w:val="right"/>
            </w:pPr>
            <w:r>
              <w:rPr>
                <w:rFonts w:ascii="Calibri" w:hAnsi="Calibri"/>
                <w:color w:val="2B2D42"/>
                <w:sz w:val="17"/>
              </w:rPr>
              <w:t>[0, 1]</w:t>
            </w:r>
          </w:p>
        </w:tc>
        <w:tc>
          <w:tcPr>
            <w:tcW w:type="dxa" w:w="1296"/>
            <w:shd w:fill="FFFFFF"/>
            <w:tcMar>
              <w:top w:w="70" w:type="dxa"/>
              <w:bottom w:w="70" w:type="dxa"/>
              <w:left w:w="110" w:type="dxa"/>
              <w:right w:w="110" w:type="dxa"/>
            </w:tcMar>
          </w:tcPr>
          <w:p>
            <w:pPr>
              <w:jc w:val="right"/>
            </w:pPr>
            <w:r>
              <w:rPr>
                <w:rFonts w:ascii="Calibri" w:hAnsi="Calibri"/>
                <w:color w:val="2B2D42"/>
                <w:sz w:val="17"/>
              </w:rPr>
              <w:t>-0</w:t>
            </w:r>
          </w:p>
        </w:tc>
        <w:tc>
          <w:tcPr>
            <w:tcW w:type="dxa" w:w="1152"/>
            <w:shd w:fill="FFFFFF"/>
            <w:tcMar>
              <w:top w:w="70" w:type="dxa"/>
              <w:bottom w:w="70" w:type="dxa"/>
              <w:left w:w="110" w:type="dxa"/>
              <w:right w:w="110" w:type="dxa"/>
            </w:tcMar>
          </w:tcPr>
          <w:p>
            <w:pPr>
              <w:jc w:val="right"/>
            </w:pPr>
            <w:r>
              <w:rPr>
                <w:rFonts w:ascii="Calibri" w:hAnsi="Calibri"/>
                <w:color w:val="2B2D42"/>
                <w:sz w:val="17"/>
              </w:rPr>
              <w:t>1</w:t>
            </w:r>
          </w:p>
        </w:tc>
      </w:tr>
    </w:tbl>
    <w:p>
      <w:pPr>
        <w:spacing w:after="80"/>
      </w:pPr>
    </w:p>
    <w:p>
      <w:pPr>
        <w:keepNext/>
        <w:spacing w:before="320" w:after="120"/>
      </w:pPr>
      <w:r>
        <w:rPr>
          <w:rFonts w:ascii="Calibri" w:hAnsi="Calibri"/>
          <w:b/>
          <w:color w:val="1D3557"/>
          <w:sz w:val="34"/>
        </w:rPr>
        <w:t>13. CATEGORICAL ENCODING &amp; DUMMY FEATURE CREATION</w:t>
      </w:r>
    </w:p>
    <w:p>
      <w:pPr>
        <w:spacing w:after="80" w:line="276" w:lineRule="auto"/>
      </w:pPr>
      <w:r>
        <w:rPr>
          <w:rFonts w:ascii="Calibri" w:hAnsi="Calibri"/>
          <w:color w:val="2B2D42"/>
          <w:sz w:val="22"/>
        </w:rPr>
        <w:t>Categorical predictors were factored with explicit reference baselines to prevent dummy variable traps in linear modeling: Segment (Ref: Consumer), Category (Ref: Furniture), Region (Ref: Central), and Ship Mode (Ref: Standard Class). A full one-hot dummy matrix was generated via model.matrix(~ Segment + Category + Region + Ship_Mode - 1), yielding 14 binary indicators for machine learning.</w:t>
      </w:r>
    </w:p>
    <w:p>
      <w:r>
        <w:br w:type="page"/>
      </w:r>
    </w:p>
    <w:p>
      <w:pPr>
        <w:keepNext/>
        <w:spacing w:before="320" w:after="120"/>
      </w:pPr>
      <w:r>
        <w:rPr>
          <w:rFonts w:ascii="Calibri" w:hAnsi="Calibri"/>
          <w:b/>
          <w:color w:val="1D3557"/>
          <w:sz w:val="34"/>
        </w:rPr>
        <w:t>14. DEFENSIVE FEATURE ENGINEERING</w:t>
      </w:r>
    </w:p>
    <w:p>
      <w:pPr>
        <w:spacing w:after="80" w:line="276" w:lineRule="auto"/>
      </w:pPr>
      <w:r>
        <w:rPr>
          <w:rFonts w:ascii="Calibri" w:hAnsi="Calibri"/>
          <w:color w:val="2B2D42"/>
          <w:sz w:val="22"/>
        </w:rPr>
        <w:t>Twelve defensible features were derived: Shipping_Days (fulfillment speed), Profit_Margin (return per sales dollar), Is_Profitable (binary target), temporal calendar extractions (Order_Year, Order_Month, Order_Month_Name, Order_Quarter, Order_Day_of_Week, Order_YM_Date), and commercial tiers (Discount_Band and Order_Value_Tier). Cleaned and analysis-ready datasets were serialized to data/processed/.</w:t>
      </w:r>
    </w:p>
    <w:p>
      <w:pPr>
        <w:keepNext/>
        <w:spacing w:before="320" w:after="120"/>
      </w:pPr>
      <w:r>
        <w:rPr>
          <w:rFonts w:ascii="Calibri" w:hAnsi="Calibri"/>
          <w:b/>
          <w:color w:val="1D3557"/>
          <w:sz w:val="34"/>
        </w:rPr>
        <w:t>15. EXPLORATORY DATA ANALYSIS (DESCRIPTIVE &amp; GROUPED)</w:t>
      </w:r>
    </w:p>
    <w:p>
      <w:pPr>
        <w:spacing w:after="80" w:line="276" w:lineRule="auto"/>
      </w:pPr>
      <w:r>
        <w:rPr>
          <w:rFonts w:ascii="Calibri" w:hAnsi="Calibri"/>
          <w:color w:val="2B2D42"/>
          <w:sz w:val="22"/>
        </w:rPr>
        <w:t>Table 6 reports the comprehensive descriptive statistics for all numerical variables, establishing sample size, parametric means, non-parametric medians, standard deviations, variances, interquartile ranges, and extreme boundaries.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936"/>
        <w:gridCol w:w="936"/>
        <w:gridCol w:w="936"/>
        <w:gridCol w:w="936"/>
        <w:gridCol w:w="936"/>
        <w:gridCol w:w="936"/>
        <w:gridCol w:w="936"/>
        <w:gridCol w:w="936"/>
        <w:gridCol w:w="936"/>
        <w:gridCol w:w="936"/>
      </w:tblGrid>
      <w:tr>
        <w:tc>
          <w:tcPr>
            <w:tcW w:type="dxa" w:w="1728"/>
            <w:shd w:fill="1D3557"/>
            <w:tcMar>
              <w:top w:w="90" w:type="dxa"/>
              <w:bottom w:w="90" w:type="dxa"/>
              <w:left w:w="110" w:type="dxa"/>
              <w:right w:w="110" w:type="dxa"/>
            </w:tcMar>
          </w:tcPr>
          <w:p>
            <w:pPr>
              <w:jc w:val="left"/>
            </w:pPr>
            <w:r>
              <w:rPr>
                <w:rFonts w:ascii="Calibri" w:hAnsi="Calibri"/>
                <w:b/>
                <w:color w:val="FFFFFF"/>
                <w:sz w:val="18"/>
              </w:rPr>
              <w:t>Variable</w:t>
            </w:r>
          </w:p>
        </w:tc>
        <w:tc>
          <w:tcPr>
            <w:tcW w:type="dxa" w:w="720"/>
            <w:shd w:fill="1D3557"/>
            <w:tcMar>
              <w:top w:w="90" w:type="dxa"/>
              <w:bottom w:w="90" w:type="dxa"/>
              <w:left w:w="110" w:type="dxa"/>
              <w:right w:w="110" w:type="dxa"/>
            </w:tcMar>
          </w:tcPr>
          <w:p>
            <w:pPr>
              <w:jc w:val="right"/>
            </w:pPr>
            <w:r>
              <w:rPr>
                <w:rFonts w:ascii="Calibri" w:hAnsi="Calibri"/>
                <w:b/>
                <w:color w:val="FFFFFF"/>
                <w:sz w:val="18"/>
              </w:rPr>
              <w:t>N</w:t>
            </w:r>
          </w:p>
        </w:tc>
        <w:tc>
          <w:tcPr>
            <w:tcW w:type="dxa" w:w="864"/>
            <w:shd w:fill="1D3557"/>
            <w:tcMar>
              <w:top w:w="90" w:type="dxa"/>
              <w:bottom w:w="90" w:type="dxa"/>
              <w:left w:w="110" w:type="dxa"/>
              <w:right w:w="110" w:type="dxa"/>
            </w:tcMar>
          </w:tcPr>
          <w:p>
            <w:pPr>
              <w:jc w:val="right"/>
            </w:pPr>
            <w:r>
              <w:rPr>
                <w:rFonts w:ascii="Calibri" w:hAnsi="Calibri"/>
                <w:b/>
                <w:color w:val="FFFFFF"/>
                <w:sz w:val="18"/>
              </w:rPr>
              <w:t>Mean</w:t>
            </w:r>
          </w:p>
        </w:tc>
        <w:tc>
          <w:tcPr>
            <w:tcW w:type="dxa" w:w="864"/>
            <w:shd w:fill="1D3557"/>
            <w:tcMar>
              <w:top w:w="90" w:type="dxa"/>
              <w:bottom w:w="90" w:type="dxa"/>
              <w:left w:w="110" w:type="dxa"/>
              <w:right w:w="110" w:type="dxa"/>
            </w:tcMar>
          </w:tcPr>
          <w:p>
            <w:pPr>
              <w:jc w:val="right"/>
            </w:pPr>
            <w:r>
              <w:rPr>
                <w:rFonts w:ascii="Calibri" w:hAnsi="Calibri"/>
                <w:b/>
                <w:color w:val="FFFFFF"/>
                <w:sz w:val="18"/>
              </w:rPr>
              <w:t>Median</w:t>
            </w:r>
          </w:p>
        </w:tc>
        <w:tc>
          <w:tcPr>
            <w:tcW w:type="dxa" w:w="864"/>
            <w:shd w:fill="1D3557"/>
            <w:tcMar>
              <w:top w:w="90" w:type="dxa"/>
              <w:bottom w:w="90" w:type="dxa"/>
              <w:left w:w="110" w:type="dxa"/>
              <w:right w:w="110" w:type="dxa"/>
            </w:tcMar>
          </w:tcPr>
          <w:p>
            <w:pPr>
              <w:jc w:val="right"/>
            </w:pPr>
            <w:r>
              <w:rPr>
                <w:rFonts w:ascii="Calibri" w:hAnsi="Calibri"/>
                <w:b/>
                <w:color w:val="FFFFFF"/>
                <w:sz w:val="18"/>
              </w:rPr>
              <w:t>Std Dev</w:t>
            </w:r>
          </w:p>
        </w:tc>
        <w:tc>
          <w:tcPr>
            <w:tcW w:type="dxa" w:w="864"/>
            <w:shd w:fill="1D3557"/>
            <w:tcMar>
              <w:top w:w="90" w:type="dxa"/>
              <w:bottom w:w="90" w:type="dxa"/>
              <w:left w:w="110" w:type="dxa"/>
              <w:right w:w="110" w:type="dxa"/>
            </w:tcMar>
          </w:tcPr>
          <w:p>
            <w:pPr>
              <w:jc w:val="right"/>
            </w:pPr>
            <w:r>
              <w:rPr>
                <w:rFonts w:ascii="Calibri" w:hAnsi="Calibri"/>
                <w:b/>
                <w:color w:val="FFFFFF"/>
                <w:sz w:val="18"/>
              </w:rPr>
              <w:t>Min</w:t>
            </w:r>
          </w:p>
        </w:tc>
        <w:tc>
          <w:tcPr>
            <w:tcW w:type="dxa" w:w="864"/>
            <w:shd w:fill="1D3557"/>
            <w:tcMar>
              <w:top w:w="90" w:type="dxa"/>
              <w:bottom w:w="90" w:type="dxa"/>
              <w:left w:w="110" w:type="dxa"/>
              <w:right w:w="110" w:type="dxa"/>
            </w:tcMar>
          </w:tcPr>
          <w:p>
            <w:pPr>
              <w:jc w:val="right"/>
            </w:pPr>
            <w:r>
              <w:rPr>
                <w:rFonts w:ascii="Calibri" w:hAnsi="Calibri"/>
                <w:b/>
                <w:color w:val="FFFFFF"/>
                <w:sz w:val="18"/>
              </w:rPr>
              <w:t>Q1 (25%)</w:t>
            </w:r>
          </w:p>
        </w:tc>
        <w:tc>
          <w:tcPr>
            <w:tcW w:type="dxa" w:w="864"/>
            <w:shd w:fill="1D3557"/>
            <w:tcMar>
              <w:top w:w="90" w:type="dxa"/>
              <w:bottom w:w="90" w:type="dxa"/>
              <w:left w:w="110" w:type="dxa"/>
              <w:right w:w="110" w:type="dxa"/>
            </w:tcMar>
          </w:tcPr>
          <w:p>
            <w:pPr>
              <w:jc w:val="right"/>
            </w:pPr>
            <w:r>
              <w:rPr>
                <w:rFonts w:ascii="Calibri" w:hAnsi="Calibri"/>
                <w:b/>
                <w:color w:val="FFFFFF"/>
                <w:sz w:val="18"/>
              </w:rPr>
              <w:t>Q3 (75%)</w:t>
            </w:r>
          </w:p>
        </w:tc>
        <w:tc>
          <w:tcPr>
            <w:tcW w:type="dxa" w:w="1008"/>
            <w:shd w:fill="1D3557"/>
            <w:tcMar>
              <w:top w:w="90" w:type="dxa"/>
              <w:bottom w:w="90" w:type="dxa"/>
              <w:left w:w="110" w:type="dxa"/>
              <w:right w:w="110" w:type="dxa"/>
            </w:tcMar>
          </w:tcPr>
          <w:p>
            <w:pPr>
              <w:jc w:val="right"/>
            </w:pPr>
            <w:r>
              <w:rPr>
                <w:rFonts w:ascii="Calibri" w:hAnsi="Calibri"/>
                <w:b/>
                <w:color w:val="FFFFFF"/>
                <w:sz w:val="18"/>
              </w:rPr>
              <w:t>Max</w:t>
            </w:r>
          </w:p>
        </w:tc>
        <w:tc>
          <w:tcPr>
            <w:tcW w:type="dxa" w:w="864"/>
            <w:shd w:fill="1D3557"/>
            <w:tcMar>
              <w:top w:w="90" w:type="dxa"/>
              <w:bottom w:w="90" w:type="dxa"/>
              <w:left w:w="110" w:type="dxa"/>
              <w:right w:w="110" w:type="dxa"/>
            </w:tcMar>
          </w:tcPr>
          <w:p>
            <w:pPr>
              <w:jc w:val="right"/>
            </w:pPr>
            <w:r>
              <w:rPr>
                <w:rFonts w:ascii="Calibri" w:hAnsi="Calibri"/>
                <w:b/>
                <w:color w:val="FFFFFF"/>
                <w:sz w:val="18"/>
              </w:rPr>
              <w:t>IQR</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Sales</w:t>
            </w:r>
          </w:p>
        </w:tc>
        <w:tc>
          <w:tcPr>
            <w:tcW w:type="dxa" w:w="720"/>
            <w:shd w:fill="FFFFFF"/>
            <w:tcMar>
              <w:top w:w="70" w:type="dxa"/>
              <w:bottom w:w="70" w:type="dxa"/>
              <w:left w:w="110" w:type="dxa"/>
              <w:right w:w="110" w:type="dxa"/>
            </w:tcMar>
          </w:tcPr>
          <w:p>
            <w:pPr>
              <w:jc w:val="right"/>
            </w:pPr>
            <w:r>
              <w:rPr>
                <w:rFonts w:ascii="Calibri" w:hAnsi="Calibri"/>
                <w:color w:val="2B2D42"/>
                <w:sz w:val="17"/>
              </w:rPr>
              <w:t>9994</w:t>
            </w:r>
          </w:p>
        </w:tc>
        <w:tc>
          <w:tcPr>
            <w:tcW w:type="dxa" w:w="864"/>
            <w:shd w:fill="FFFFFF"/>
            <w:tcMar>
              <w:top w:w="70" w:type="dxa"/>
              <w:bottom w:w="70" w:type="dxa"/>
              <w:left w:w="110" w:type="dxa"/>
              <w:right w:w="110" w:type="dxa"/>
            </w:tcMar>
          </w:tcPr>
          <w:p>
            <w:pPr>
              <w:jc w:val="right"/>
            </w:pPr>
            <w:r>
              <w:rPr>
                <w:rFonts w:ascii="Calibri" w:hAnsi="Calibri"/>
                <w:color w:val="2B2D42"/>
                <w:sz w:val="17"/>
              </w:rPr>
              <w:t>229.86</w:t>
            </w:r>
          </w:p>
        </w:tc>
        <w:tc>
          <w:tcPr>
            <w:tcW w:type="dxa" w:w="864"/>
            <w:shd w:fill="FFFFFF"/>
            <w:tcMar>
              <w:top w:w="70" w:type="dxa"/>
              <w:bottom w:w="70" w:type="dxa"/>
              <w:left w:w="110" w:type="dxa"/>
              <w:right w:w="110" w:type="dxa"/>
            </w:tcMar>
          </w:tcPr>
          <w:p>
            <w:pPr>
              <w:jc w:val="right"/>
            </w:pPr>
            <w:r>
              <w:rPr>
                <w:rFonts w:ascii="Calibri" w:hAnsi="Calibri"/>
                <w:color w:val="2B2D42"/>
                <w:sz w:val="17"/>
              </w:rPr>
              <w:t>54.49</w:t>
            </w:r>
          </w:p>
        </w:tc>
        <w:tc>
          <w:tcPr>
            <w:tcW w:type="dxa" w:w="864"/>
            <w:shd w:fill="FFFFFF"/>
            <w:tcMar>
              <w:top w:w="70" w:type="dxa"/>
              <w:bottom w:w="70" w:type="dxa"/>
              <w:left w:w="110" w:type="dxa"/>
              <w:right w:w="110" w:type="dxa"/>
            </w:tcMar>
          </w:tcPr>
          <w:p>
            <w:pPr>
              <w:jc w:val="right"/>
            </w:pPr>
            <w:r>
              <w:rPr>
                <w:rFonts w:ascii="Calibri" w:hAnsi="Calibri"/>
                <w:color w:val="2B2D42"/>
                <w:sz w:val="17"/>
              </w:rPr>
              <w:t>623.25</w:t>
            </w:r>
          </w:p>
        </w:tc>
        <w:tc>
          <w:tcPr>
            <w:tcW w:type="dxa" w:w="864"/>
            <w:shd w:fill="FFFFFF"/>
            <w:tcMar>
              <w:top w:w="70" w:type="dxa"/>
              <w:bottom w:w="70" w:type="dxa"/>
              <w:left w:w="110" w:type="dxa"/>
              <w:right w:w="110" w:type="dxa"/>
            </w:tcMar>
          </w:tcPr>
          <w:p>
            <w:pPr>
              <w:jc w:val="right"/>
            </w:pPr>
            <w:r>
              <w:rPr>
                <w:rFonts w:ascii="Calibri" w:hAnsi="Calibri"/>
                <w:color w:val="2B2D42"/>
                <w:sz w:val="17"/>
              </w:rPr>
              <w:t>0.44</w:t>
            </w:r>
          </w:p>
        </w:tc>
        <w:tc>
          <w:tcPr>
            <w:tcW w:type="dxa" w:w="864"/>
            <w:shd w:fill="FFFFFF"/>
            <w:tcMar>
              <w:top w:w="70" w:type="dxa"/>
              <w:bottom w:w="70" w:type="dxa"/>
              <w:left w:w="110" w:type="dxa"/>
              <w:right w:w="110" w:type="dxa"/>
            </w:tcMar>
          </w:tcPr>
          <w:p>
            <w:pPr>
              <w:jc w:val="right"/>
            </w:pPr>
            <w:r>
              <w:rPr>
                <w:rFonts w:ascii="Calibri" w:hAnsi="Calibri"/>
                <w:color w:val="2B2D42"/>
                <w:sz w:val="17"/>
              </w:rPr>
              <w:t>17.28</w:t>
            </w:r>
          </w:p>
        </w:tc>
        <w:tc>
          <w:tcPr>
            <w:tcW w:type="dxa" w:w="864"/>
            <w:shd w:fill="FFFFFF"/>
            <w:tcMar>
              <w:top w:w="70" w:type="dxa"/>
              <w:bottom w:w="70" w:type="dxa"/>
              <w:left w:w="110" w:type="dxa"/>
              <w:right w:w="110" w:type="dxa"/>
            </w:tcMar>
          </w:tcPr>
          <w:p>
            <w:pPr>
              <w:jc w:val="right"/>
            </w:pPr>
            <w:r>
              <w:rPr>
                <w:rFonts w:ascii="Calibri" w:hAnsi="Calibri"/>
                <w:color w:val="2B2D42"/>
                <w:sz w:val="17"/>
              </w:rPr>
              <w:t>209.94</w:t>
            </w:r>
          </w:p>
        </w:tc>
        <w:tc>
          <w:tcPr>
            <w:tcW w:type="dxa" w:w="1008"/>
            <w:shd w:fill="FFFFFF"/>
            <w:tcMar>
              <w:top w:w="70" w:type="dxa"/>
              <w:bottom w:w="70" w:type="dxa"/>
              <w:left w:w="110" w:type="dxa"/>
              <w:right w:w="110" w:type="dxa"/>
            </w:tcMar>
          </w:tcPr>
          <w:p>
            <w:pPr>
              <w:jc w:val="right"/>
            </w:pPr>
            <w:r>
              <w:rPr>
                <w:rFonts w:ascii="Calibri" w:hAnsi="Calibri"/>
                <w:color w:val="2B2D42"/>
                <w:sz w:val="17"/>
              </w:rPr>
              <w:t>22638.48</w:t>
            </w:r>
          </w:p>
        </w:tc>
        <w:tc>
          <w:tcPr>
            <w:tcW w:type="dxa" w:w="864"/>
            <w:shd w:fill="FFFFFF"/>
            <w:tcMar>
              <w:top w:w="70" w:type="dxa"/>
              <w:bottom w:w="70" w:type="dxa"/>
              <w:left w:w="110" w:type="dxa"/>
              <w:right w:w="110" w:type="dxa"/>
            </w:tcMar>
          </w:tcPr>
          <w:p>
            <w:pPr>
              <w:jc w:val="right"/>
            </w:pPr>
            <w:r>
              <w:rPr>
                <w:rFonts w:ascii="Calibri" w:hAnsi="Calibri"/>
                <w:color w:val="2B2D42"/>
                <w:sz w:val="17"/>
              </w:rPr>
              <w:t>192.66</w:t>
            </w:r>
          </w:p>
        </w:tc>
      </w:tr>
      <w:tr>
        <w:tc>
          <w:tcPr>
            <w:tcW w:type="dxa" w:w="1728"/>
            <w:shd w:fill="F8F9FA"/>
            <w:tcMar>
              <w:top w:w="70" w:type="dxa"/>
              <w:bottom w:w="70" w:type="dxa"/>
              <w:left w:w="110" w:type="dxa"/>
              <w:right w:w="110" w:type="dxa"/>
            </w:tcMar>
          </w:tcPr>
          <w:p>
            <w:pPr>
              <w:jc w:val="left"/>
            </w:pPr>
            <w:r>
              <w:rPr>
                <w:rFonts w:ascii="Calibri" w:hAnsi="Calibri"/>
                <w:color w:val="2B2D42"/>
                <w:sz w:val="17"/>
              </w:rPr>
              <w:t>Profit</w:t>
            </w:r>
          </w:p>
        </w:tc>
        <w:tc>
          <w:tcPr>
            <w:tcW w:type="dxa" w:w="720"/>
            <w:shd w:fill="F8F9FA"/>
            <w:tcMar>
              <w:top w:w="70" w:type="dxa"/>
              <w:bottom w:w="70" w:type="dxa"/>
              <w:left w:w="110" w:type="dxa"/>
              <w:right w:w="110" w:type="dxa"/>
            </w:tcMar>
          </w:tcPr>
          <w:p>
            <w:pPr>
              <w:jc w:val="right"/>
            </w:pPr>
            <w:r>
              <w:rPr>
                <w:rFonts w:ascii="Calibri" w:hAnsi="Calibri"/>
                <w:color w:val="2B2D42"/>
                <w:sz w:val="17"/>
              </w:rPr>
              <w:t>9994</w:t>
            </w:r>
          </w:p>
        </w:tc>
        <w:tc>
          <w:tcPr>
            <w:tcW w:type="dxa" w:w="864"/>
            <w:shd w:fill="F8F9FA"/>
            <w:tcMar>
              <w:top w:w="70" w:type="dxa"/>
              <w:bottom w:w="70" w:type="dxa"/>
              <w:left w:w="110" w:type="dxa"/>
              <w:right w:w="110" w:type="dxa"/>
            </w:tcMar>
          </w:tcPr>
          <w:p>
            <w:pPr>
              <w:jc w:val="right"/>
            </w:pPr>
            <w:r>
              <w:rPr>
                <w:rFonts w:ascii="Calibri" w:hAnsi="Calibri"/>
                <w:color w:val="2B2D42"/>
                <w:sz w:val="17"/>
              </w:rPr>
              <w:t>28.66</w:t>
            </w:r>
          </w:p>
        </w:tc>
        <w:tc>
          <w:tcPr>
            <w:tcW w:type="dxa" w:w="864"/>
            <w:shd w:fill="F8F9FA"/>
            <w:tcMar>
              <w:top w:w="70" w:type="dxa"/>
              <w:bottom w:w="70" w:type="dxa"/>
              <w:left w:w="110" w:type="dxa"/>
              <w:right w:w="110" w:type="dxa"/>
            </w:tcMar>
          </w:tcPr>
          <w:p>
            <w:pPr>
              <w:jc w:val="right"/>
            </w:pPr>
            <w:r>
              <w:rPr>
                <w:rFonts w:ascii="Calibri" w:hAnsi="Calibri"/>
                <w:color w:val="2B2D42"/>
                <w:sz w:val="17"/>
              </w:rPr>
              <w:t>8.67</w:t>
            </w:r>
          </w:p>
        </w:tc>
        <w:tc>
          <w:tcPr>
            <w:tcW w:type="dxa" w:w="864"/>
            <w:shd w:fill="F8F9FA"/>
            <w:tcMar>
              <w:top w:w="70" w:type="dxa"/>
              <w:bottom w:w="70" w:type="dxa"/>
              <w:left w:w="110" w:type="dxa"/>
              <w:right w:w="110" w:type="dxa"/>
            </w:tcMar>
          </w:tcPr>
          <w:p>
            <w:pPr>
              <w:jc w:val="right"/>
            </w:pPr>
            <w:r>
              <w:rPr>
                <w:rFonts w:ascii="Calibri" w:hAnsi="Calibri"/>
                <w:color w:val="2B2D42"/>
                <w:sz w:val="17"/>
              </w:rPr>
              <w:t>234.26</w:t>
            </w:r>
          </w:p>
        </w:tc>
        <w:tc>
          <w:tcPr>
            <w:tcW w:type="dxa" w:w="864"/>
            <w:shd w:fill="F8F9FA"/>
            <w:tcMar>
              <w:top w:w="70" w:type="dxa"/>
              <w:bottom w:w="70" w:type="dxa"/>
              <w:left w:w="110" w:type="dxa"/>
              <w:right w:w="110" w:type="dxa"/>
            </w:tcMar>
          </w:tcPr>
          <w:p>
            <w:pPr>
              <w:jc w:val="right"/>
            </w:pPr>
            <w:r>
              <w:rPr>
                <w:rFonts w:ascii="Calibri" w:hAnsi="Calibri"/>
                <w:color w:val="2B2D42"/>
                <w:sz w:val="17"/>
              </w:rPr>
              <w:t>-6599.98</w:t>
            </w:r>
          </w:p>
        </w:tc>
        <w:tc>
          <w:tcPr>
            <w:tcW w:type="dxa" w:w="864"/>
            <w:shd w:fill="F8F9FA"/>
            <w:tcMar>
              <w:top w:w="70" w:type="dxa"/>
              <w:bottom w:w="70" w:type="dxa"/>
              <w:left w:w="110" w:type="dxa"/>
              <w:right w:w="110" w:type="dxa"/>
            </w:tcMar>
          </w:tcPr>
          <w:p>
            <w:pPr>
              <w:jc w:val="right"/>
            </w:pPr>
            <w:r>
              <w:rPr>
                <w:rFonts w:ascii="Calibri" w:hAnsi="Calibri"/>
                <w:color w:val="2B2D42"/>
                <w:sz w:val="17"/>
              </w:rPr>
              <w:t>1.73</w:t>
            </w:r>
          </w:p>
        </w:tc>
        <w:tc>
          <w:tcPr>
            <w:tcW w:type="dxa" w:w="864"/>
            <w:shd w:fill="F8F9FA"/>
            <w:tcMar>
              <w:top w:w="70" w:type="dxa"/>
              <w:bottom w:w="70" w:type="dxa"/>
              <w:left w:w="110" w:type="dxa"/>
              <w:right w:w="110" w:type="dxa"/>
            </w:tcMar>
          </w:tcPr>
          <w:p>
            <w:pPr>
              <w:jc w:val="right"/>
            </w:pPr>
            <w:r>
              <w:rPr>
                <w:rFonts w:ascii="Calibri" w:hAnsi="Calibri"/>
                <w:color w:val="2B2D42"/>
                <w:sz w:val="17"/>
              </w:rPr>
              <w:t>29.36</w:t>
            </w:r>
          </w:p>
        </w:tc>
        <w:tc>
          <w:tcPr>
            <w:tcW w:type="dxa" w:w="1008"/>
            <w:shd w:fill="F8F9FA"/>
            <w:tcMar>
              <w:top w:w="70" w:type="dxa"/>
              <w:bottom w:w="70" w:type="dxa"/>
              <w:left w:w="110" w:type="dxa"/>
              <w:right w:w="110" w:type="dxa"/>
            </w:tcMar>
          </w:tcPr>
          <w:p>
            <w:pPr>
              <w:jc w:val="right"/>
            </w:pPr>
            <w:r>
              <w:rPr>
                <w:rFonts w:ascii="Calibri" w:hAnsi="Calibri"/>
                <w:color w:val="2B2D42"/>
                <w:sz w:val="17"/>
              </w:rPr>
              <w:t>8399.98</w:t>
            </w:r>
          </w:p>
        </w:tc>
        <w:tc>
          <w:tcPr>
            <w:tcW w:type="dxa" w:w="864"/>
            <w:shd w:fill="F8F9FA"/>
            <w:tcMar>
              <w:top w:w="70" w:type="dxa"/>
              <w:bottom w:w="70" w:type="dxa"/>
              <w:left w:w="110" w:type="dxa"/>
              <w:right w:w="110" w:type="dxa"/>
            </w:tcMar>
          </w:tcPr>
          <w:p>
            <w:pPr>
              <w:jc w:val="right"/>
            </w:pPr>
            <w:r>
              <w:rPr>
                <w:rFonts w:ascii="Calibri" w:hAnsi="Calibri"/>
                <w:color w:val="2B2D42"/>
                <w:sz w:val="17"/>
              </w:rPr>
              <w:t>27.64</w:t>
            </w:r>
          </w:p>
        </w:tc>
      </w:tr>
      <w:tr>
        <w:tc>
          <w:tcPr>
            <w:tcW w:type="dxa" w:w="1728"/>
            <w:shd w:fill="FFFFFF"/>
            <w:tcMar>
              <w:top w:w="70" w:type="dxa"/>
              <w:bottom w:w="70" w:type="dxa"/>
              <w:left w:w="110" w:type="dxa"/>
              <w:right w:w="110" w:type="dxa"/>
            </w:tcMar>
          </w:tcPr>
          <w:p>
            <w:pPr>
              <w:jc w:val="left"/>
            </w:pPr>
            <w:r>
              <w:rPr>
                <w:rFonts w:ascii="Calibri" w:hAnsi="Calibri"/>
                <w:color w:val="2B2D42"/>
                <w:sz w:val="17"/>
              </w:rPr>
              <w:t>Quantity</w:t>
            </w:r>
          </w:p>
        </w:tc>
        <w:tc>
          <w:tcPr>
            <w:tcW w:type="dxa" w:w="720"/>
            <w:shd w:fill="FFFFFF"/>
            <w:tcMar>
              <w:top w:w="70" w:type="dxa"/>
              <w:bottom w:w="70" w:type="dxa"/>
              <w:left w:w="110" w:type="dxa"/>
              <w:right w:w="110" w:type="dxa"/>
            </w:tcMar>
          </w:tcPr>
          <w:p>
            <w:pPr>
              <w:jc w:val="right"/>
            </w:pPr>
            <w:r>
              <w:rPr>
                <w:rFonts w:ascii="Calibri" w:hAnsi="Calibri"/>
                <w:color w:val="2B2D42"/>
                <w:sz w:val="17"/>
              </w:rPr>
              <w:t>9994</w:t>
            </w:r>
          </w:p>
        </w:tc>
        <w:tc>
          <w:tcPr>
            <w:tcW w:type="dxa" w:w="864"/>
            <w:shd w:fill="FFFFFF"/>
            <w:tcMar>
              <w:top w:w="70" w:type="dxa"/>
              <w:bottom w:w="70" w:type="dxa"/>
              <w:left w:w="110" w:type="dxa"/>
              <w:right w:w="110" w:type="dxa"/>
            </w:tcMar>
          </w:tcPr>
          <w:p>
            <w:pPr>
              <w:jc w:val="right"/>
            </w:pPr>
            <w:r>
              <w:rPr>
                <w:rFonts w:ascii="Calibri" w:hAnsi="Calibri"/>
                <w:color w:val="2B2D42"/>
                <w:sz w:val="17"/>
              </w:rPr>
              <w:t>3.79</w:t>
            </w:r>
          </w:p>
        </w:tc>
        <w:tc>
          <w:tcPr>
            <w:tcW w:type="dxa" w:w="864"/>
            <w:shd w:fill="FFFFFF"/>
            <w:tcMar>
              <w:top w:w="70" w:type="dxa"/>
              <w:bottom w:w="70" w:type="dxa"/>
              <w:left w:w="110" w:type="dxa"/>
              <w:right w:w="110" w:type="dxa"/>
            </w:tcMar>
          </w:tcPr>
          <w:p>
            <w:pPr>
              <w:jc w:val="right"/>
            </w:pPr>
            <w:r>
              <w:rPr>
                <w:rFonts w:ascii="Calibri" w:hAnsi="Calibri"/>
                <w:color w:val="2B2D42"/>
                <w:sz w:val="17"/>
              </w:rPr>
              <w:t>3</w:t>
            </w:r>
          </w:p>
        </w:tc>
        <w:tc>
          <w:tcPr>
            <w:tcW w:type="dxa" w:w="864"/>
            <w:shd w:fill="FFFFFF"/>
            <w:tcMar>
              <w:top w:w="70" w:type="dxa"/>
              <w:bottom w:w="70" w:type="dxa"/>
              <w:left w:w="110" w:type="dxa"/>
              <w:right w:w="110" w:type="dxa"/>
            </w:tcMar>
          </w:tcPr>
          <w:p>
            <w:pPr>
              <w:jc w:val="right"/>
            </w:pPr>
            <w:r>
              <w:rPr>
                <w:rFonts w:ascii="Calibri" w:hAnsi="Calibri"/>
                <w:color w:val="2B2D42"/>
                <w:sz w:val="17"/>
              </w:rPr>
              <w:t>2.23</w:t>
            </w:r>
          </w:p>
        </w:tc>
        <w:tc>
          <w:tcPr>
            <w:tcW w:type="dxa" w:w="864"/>
            <w:shd w:fill="FFFFFF"/>
            <w:tcMar>
              <w:top w:w="70" w:type="dxa"/>
              <w:bottom w:w="70" w:type="dxa"/>
              <w:left w:w="110" w:type="dxa"/>
              <w:right w:w="110" w:type="dxa"/>
            </w:tcMar>
          </w:tcPr>
          <w:p>
            <w:pPr>
              <w:jc w:val="right"/>
            </w:pPr>
            <w:r>
              <w:rPr>
                <w:rFonts w:ascii="Calibri" w:hAnsi="Calibri"/>
                <w:color w:val="2B2D42"/>
                <w:sz w:val="17"/>
              </w:rPr>
              <w:t>1</w:t>
            </w:r>
          </w:p>
        </w:tc>
        <w:tc>
          <w:tcPr>
            <w:tcW w:type="dxa" w:w="864"/>
            <w:shd w:fill="FFFFFF"/>
            <w:tcMar>
              <w:top w:w="70" w:type="dxa"/>
              <w:bottom w:w="70" w:type="dxa"/>
              <w:left w:w="110" w:type="dxa"/>
              <w:right w:w="110" w:type="dxa"/>
            </w:tcMar>
          </w:tcPr>
          <w:p>
            <w:pPr>
              <w:jc w:val="right"/>
            </w:pPr>
            <w:r>
              <w:rPr>
                <w:rFonts w:ascii="Calibri" w:hAnsi="Calibri"/>
                <w:color w:val="2B2D42"/>
                <w:sz w:val="17"/>
              </w:rPr>
              <w:t>2</w:t>
            </w:r>
          </w:p>
        </w:tc>
        <w:tc>
          <w:tcPr>
            <w:tcW w:type="dxa" w:w="864"/>
            <w:shd w:fill="FFFFFF"/>
            <w:tcMar>
              <w:top w:w="70" w:type="dxa"/>
              <w:bottom w:w="70" w:type="dxa"/>
              <w:left w:w="110" w:type="dxa"/>
              <w:right w:w="110" w:type="dxa"/>
            </w:tcMar>
          </w:tcPr>
          <w:p>
            <w:pPr>
              <w:jc w:val="right"/>
            </w:pPr>
            <w:r>
              <w:rPr>
                <w:rFonts w:ascii="Calibri" w:hAnsi="Calibri"/>
                <w:color w:val="2B2D42"/>
                <w:sz w:val="17"/>
              </w:rPr>
              <w:t>5</w:t>
            </w:r>
          </w:p>
        </w:tc>
        <w:tc>
          <w:tcPr>
            <w:tcW w:type="dxa" w:w="1008"/>
            <w:shd w:fill="FFFFFF"/>
            <w:tcMar>
              <w:top w:w="70" w:type="dxa"/>
              <w:bottom w:w="70" w:type="dxa"/>
              <w:left w:w="110" w:type="dxa"/>
              <w:right w:w="110" w:type="dxa"/>
            </w:tcMar>
          </w:tcPr>
          <w:p>
            <w:pPr>
              <w:jc w:val="right"/>
            </w:pPr>
            <w:r>
              <w:rPr>
                <w:rFonts w:ascii="Calibri" w:hAnsi="Calibri"/>
                <w:color w:val="2B2D42"/>
                <w:sz w:val="17"/>
              </w:rPr>
              <w:t>14</w:t>
            </w:r>
          </w:p>
        </w:tc>
        <w:tc>
          <w:tcPr>
            <w:tcW w:type="dxa" w:w="864"/>
            <w:shd w:fill="FFFFFF"/>
            <w:tcMar>
              <w:top w:w="70" w:type="dxa"/>
              <w:bottom w:w="70" w:type="dxa"/>
              <w:left w:w="110" w:type="dxa"/>
              <w:right w:w="110" w:type="dxa"/>
            </w:tcMar>
          </w:tcPr>
          <w:p>
            <w:pPr>
              <w:jc w:val="right"/>
            </w:pPr>
            <w:r>
              <w:rPr>
                <w:rFonts w:ascii="Calibri" w:hAnsi="Calibri"/>
                <w:color w:val="2B2D42"/>
                <w:sz w:val="17"/>
              </w:rPr>
              <w:t>3</w:t>
            </w:r>
          </w:p>
        </w:tc>
      </w:tr>
      <w:tr>
        <w:tc>
          <w:tcPr>
            <w:tcW w:type="dxa" w:w="1728"/>
            <w:shd w:fill="F8F9FA"/>
            <w:tcMar>
              <w:top w:w="70" w:type="dxa"/>
              <w:bottom w:w="70" w:type="dxa"/>
              <w:left w:w="110" w:type="dxa"/>
              <w:right w:w="110" w:type="dxa"/>
            </w:tcMar>
          </w:tcPr>
          <w:p>
            <w:pPr>
              <w:jc w:val="left"/>
            </w:pPr>
            <w:r>
              <w:rPr>
                <w:rFonts w:ascii="Calibri" w:hAnsi="Calibri"/>
                <w:color w:val="2B2D42"/>
                <w:sz w:val="17"/>
              </w:rPr>
              <w:t>Discount</w:t>
            </w:r>
          </w:p>
        </w:tc>
        <w:tc>
          <w:tcPr>
            <w:tcW w:type="dxa" w:w="720"/>
            <w:shd w:fill="F8F9FA"/>
            <w:tcMar>
              <w:top w:w="70" w:type="dxa"/>
              <w:bottom w:w="70" w:type="dxa"/>
              <w:left w:w="110" w:type="dxa"/>
              <w:right w:w="110" w:type="dxa"/>
            </w:tcMar>
          </w:tcPr>
          <w:p>
            <w:pPr>
              <w:jc w:val="right"/>
            </w:pPr>
            <w:r>
              <w:rPr>
                <w:rFonts w:ascii="Calibri" w:hAnsi="Calibri"/>
                <w:color w:val="2B2D42"/>
                <w:sz w:val="17"/>
              </w:rPr>
              <w:t>9994</w:t>
            </w:r>
          </w:p>
        </w:tc>
        <w:tc>
          <w:tcPr>
            <w:tcW w:type="dxa" w:w="864"/>
            <w:shd w:fill="F8F9FA"/>
            <w:tcMar>
              <w:top w:w="70" w:type="dxa"/>
              <w:bottom w:w="70" w:type="dxa"/>
              <w:left w:w="110" w:type="dxa"/>
              <w:right w:w="110" w:type="dxa"/>
            </w:tcMar>
          </w:tcPr>
          <w:p>
            <w:pPr>
              <w:jc w:val="right"/>
            </w:pPr>
            <w:r>
              <w:rPr>
                <w:rFonts w:ascii="Calibri" w:hAnsi="Calibri"/>
                <w:color w:val="2B2D42"/>
                <w:sz w:val="17"/>
              </w:rPr>
              <w:t>0.16</w:t>
            </w:r>
          </w:p>
        </w:tc>
        <w:tc>
          <w:tcPr>
            <w:tcW w:type="dxa" w:w="864"/>
            <w:shd w:fill="F8F9FA"/>
            <w:tcMar>
              <w:top w:w="70" w:type="dxa"/>
              <w:bottom w:w="70" w:type="dxa"/>
              <w:left w:w="110" w:type="dxa"/>
              <w:right w:w="110" w:type="dxa"/>
            </w:tcMar>
          </w:tcPr>
          <w:p>
            <w:pPr>
              <w:jc w:val="right"/>
            </w:pPr>
            <w:r>
              <w:rPr>
                <w:rFonts w:ascii="Calibri" w:hAnsi="Calibri"/>
                <w:color w:val="2B2D42"/>
                <w:sz w:val="17"/>
              </w:rPr>
              <w:t>0.2</w:t>
            </w:r>
          </w:p>
        </w:tc>
        <w:tc>
          <w:tcPr>
            <w:tcW w:type="dxa" w:w="864"/>
            <w:shd w:fill="F8F9FA"/>
            <w:tcMar>
              <w:top w:w="70" w:type="dxa"/>
              <w:bottom w:w="70" w:type="dxa"/>
              <w:left w:w="110" w:type="dxa"/>
              <w:right w:w="110" w:type="dxa"/>
            </w:tcMar>
          </w:tcPr>
          <w:p>
            <w:pPr>
              <w:jc w:val="right"/>
            </w:pPr>
            <w:r>
              <w:rPr>
                <w:rFonts w:ascii="Calibri" w:hAnsi="Calibri"/>
                <w:color w:val="2B2D42"/>
                <w:sz w:val="17"/>
              </w:rPr>
              <w:t>0.21</w:t>
            </w:r>
          </w:p>
        </w:tc>
        <w:tc>
          <w:tcPr>
            <w:tcW w:type="dxa" w:w="864"/>
            <w:shd w:fill="F8F9FA"/>
            <w:tcMar>
              <w:top w:w="70" w:type="dxa"/>
              <w:bottom w:w="70" w:type="dxa"/>
              <w:left w:w="110" w:type="dxa"/>
              <w:right w:w="110" w:type="dxa"/>
            </w:tcMar>
          </w:tcPr>
          <w:p>
            <w:pPr>
              <w:jc w:val="right"/>
            </w:pPr>
            <w:r>
              <w:rPr>
                <w:rFonts w:ascii="Calibri" w:hAnsi="Calibri"/>
                <w:color w:val="2B2D42"/>
                <w:sz w:val="17"/>
              </w:rPr>
              <w:t>0</w:t>
            </w:r>
          </w:p>
        </w:tc>
        <w:tc>
          <w:tcPr>
            <w:tcW w:type="dxa" w:w="864"/>
            <w:shd w:fill="F8F9FA"/>
            <w:tcMar>
              <w:top w:w="70" w:type="dxa"/>
              <w:bottom w:w="70" w:type="dxa"/>
              <w:left w:w="110" w:type="dxa"/>
              <w:right w:w="110" w:type="dxa"/>
            </w:tcMar>
          </w:tcPr>
          <w:p>
            <w:pPr>
              <w:jc w:val="right"/>
            </w:pPr>
            <w:r>
              <w:rPr>
                <w:rFonts w:ascii="Calibri" w:hAnsi="Calibri"/>
                <w:color w:val="2B2D42"/>
                <w:sz w:val="17"/>
              </w:rPr>
              <w:t>0</w:t>
            </w:r>
          </w:p>
        </w:tc>
        <w:tc>
          <w:tcPr>
            <w:tcW w:type="dxa" w:w="864"/>
            <w:shd w:fill="F8F9FA"/>
            <w:tcMar>
              <w:top w:w="70" w:type="dxa"/>
              <w:bottom w:w="70" w:type="dxa"/>
              <w:left w:w="110" w:type="dxa"/>
              <w:right w:w="110" w:type="dxa"/>
            </w:tcMar>
          </w:tcPr>
          <w:p>
            <w:pPr>
              <w:jc w:val="right"/>
            </w:pPr>
            <w:r>
              <w:rPr>
                <w:rFonts w:ascii="Calibri" w:hAnsi="Calibri"/>
                <w:color w:val="2B2D42"/>
                <w:sz w:val="17"/>
              </w:rPr>
              <w:t>0.2</w:t>
            </w:r>
          </w:p>
        </w:tc>
        <w:tc>
          <w:tcPr>
            <w:tcW w:type="dxa" w:w="1008"/>
            <w:shd w:fill="F8F9FA"/>
            <w:tcMar>
              <w:top w:w="70" w:type="dxa"/>
              <w:bottom w:w="70" w:type="dxa"/>
              <w:left w:w="110" w:type="dxa"/>
              <w:right w:w="110" w:type="dxa"/>
            </w:tcMar>
          </w:tcPr>
          <w:p>
            <w:pPr>
              <w:jc w:val="right"/>
            </w:pPr>
            <w:r>
              <w:rPr>
                <w:rFonts w:ascii="Calibri" w:hAnsi="Calibri"/>
                <w:color w:val="2B2D42"/>
                <w:sz w:val="17"/>
              </w:rPr>
              <w:t>0.8</w:t>
            </w:r>
          </w:p>
        </w:tc>
        <w:tc>
          <w:tcPr>
            <w:tcW w:type="dxa" w:w="864"/>
            <w:shd w:fill="F8F9FA"/>
            <w:tcMar>
              <w:top w:w="70" w:type="dxa"/>
              <w:bottom w:w="70" w:type="dxa"/>
              <w:left w:w="110" w:type="dxa"/>
              <w:right w:w="110" w:type="dxa"/>
            </w:tcMar>
          </w:tcPr>
          <w:p>
            <w:pPr>
              <w:jc w:val="right"/>
            </w:pPr>
            <w:r>
              <w:rPr>
                <w:rFonts w:ascii="Calibri" w:hAnsi="Calibri"/>
                <w:color w:val="2B2D42"/>
                <w:sz w:val="17"/>
              </w:rPr>
              <w:t>0.2</w:t>
            </w:r>
          </w:p>
        </w:tc>
      </w:tr>
      <w:tr>
        <w:tc>
          <w:tcPr>
            <w:tcW w:type="dxa" w:w="1728"/>
            <w:shd w:fill="FFFFFF"/>
            <w:tcMar>
              <w:top w:w="70" w:type="dxa"/>
              <w:bottom w:w="70" w:type="dxa"/>
              <w:left w:w="110" w:type="dxa"/>
              <w:right w:w="110" w:type="dxa"/>
            </w:tcMar>
          </w:tcPr>
          <w:p>
            <w:pPr>
              <w:jc w:val="left"/>
            </w:pPr>
            <w:r>
              <w:rPr>
                <w:rFonts w:ascii="Calibri" w:hAnsi="Calibri"/>
                <w:color w:val="2B2D42"/>
                <w:sz w:val="17"/>
              </w:rPr>
              <w:t>Shipping_Days</w:t>
            </w:r>
          </w:p>
        </w:tc>
        <w:tc>
          <w:tcPr>
            <w:tcW w:type="dxa" w:w="720"/>
            <w:shd w:fill="FFFFFF"/>
            <w:tcMar>
              <w:top w:w="70" w:type="dxa"/>
              <w:bottom w:w="70" w:type="dxa"/>
              <w:left w:w="110" w:type="dxa"/>
              <w:right w:w="110" w:type="dxa"/>
            </w:tcMar>
          </w:tcPr>
          <w:p>
            <w:pPr>
              <w:jc w:val="right"/>
            </w:pPr>
            <w:r>
              <w:rPr>
                <w:rFonts w:ascii="Calibri" w:hAnsi="Calibri"/>
                <w:color w:val="2B2D42"/>
                <w:sz w:val="17"/>
              </w:rPr>
              <w:t>9994</w:t>
            </w:r>
          </w:p>
        </w:tc>
        <w:tc>
          <w:tcPr>
            <w:tcW w:type="dxa" w:w="864"/>
            <w:shd w:fill="FFFFFF"/>
            <w:tcMar>
              <w:top w:w="70" w:type="dxa"/>
              <w:bottom w:w="70" w:type="dxa"/>
              <w:left w:w="110" w:type="dxa"/>
              <w:right w:w="110" w:type="dxa"/>
            </w:tcMar>
          </w:tcPr>
          <w:p>
            <w:pPr>
              <w:jc w:val="right"/>
            </w:pPr>
            <w:r>
              <w:rPr>
                <w:rFonts w:ascii="Calibri" w:hAnsi="Calibri"/>
                <w:color w:val="2B2D42"/>
                <w:sz w:val="17"/>
              </w:rPr>
              <w:t>3.96</w:t>
            </w:r>
          </w:p>
        </w:tc>
        <w:tc>
          <w:tcPr>
            <w:tcW w:type="dxa" w:w="864"/>
            <w:shd w:fill="FFFFFF"/>
            <w:tcMar>
              <w:top w:w="70" w:type="dxa"/>
              <w:bottom w:w="70" w:type="dxa"/>
              <w:left w:w="110" w:type="dxa"/>
              <w:right w:w="110" w:type="dxa"/>
            </w:tcMar>
          </w:tcPr>
          <w:p>
            <w:pPr>
              <w:jc w:val="right"/>
            </w:pPr>
            <w:r>
              <w:rPr>
                <w:rFonts w:ascii="Calibri" w:hAnsi="Calibri"/>
                <w:color w:val="2B2D42"/>
                <w:sz w:val="17"/>
              </w:rPr>
              <w:t>4</w:t>
            </w:r>
          </w:p>
        </w:tc>
        <w:tc>
          <w:tcPr>
            <w:tcW w:type="dxa" w:w="864"/>
            <w:shd w:fill="FFFFFF"/>
            <w:tcMar>
              <w:top w:w="70" w:type="dxa"/>
              <w:bottom w:w="70" w:type="dxa"/>
              <w:left w:w="110" w:type="dxa"/>
              <w:right w:w="110" w:type="dxa"/>
            </w:tcMar>
          </w:tcPr>
          <w:p>
            <w:pPr>
              <w:jc w:val="right"/>
            </w:pPr>
            <w:r>
              <w:rPr>
                <w:rFonts w:ascii="Calibri" w:hAnsi="Calibri"/>
                <w:color w:val="2B2D42"/>
                <w:sz w:val="17"/>
              </w:rPr>
              <w:t>1.75</w:t>
            </w:r>
          </w:p>
        </w:tc>
        <w:tc>
          <w:tcPr>
            <w:tcW w:type="dxa" w:w="864"/>
            <w:shd w:fill="FFFFFF"/>
            <w:tcMar>
              <w:top w:w="70" w:type="dxa"/>
              <w:bottom w:w="70" w:type="dxa"/>
              <w:left w:w="110" w:type="dxa"/>
              <w:right w:w="110" w:type="dxa"/>
            </w:tcMar>
          </w:tcPr>
          <w:p>
            <w:pPr>
              <w:jc w:val="right"/>
            </w:pPr>
            <w:r>
              <w:rPr>
                <w:rFonts w:ascii="Calibri" w:hAnsi="Calibri"/>
                <w:color w:val="2B2D42"/>
                <w:sz w:val="17"/>
              </w:rPr>
              <w:t>0</w:t>
            </w:r>
          </w:p>
        </w:tc>
        <w:tc>
          <w:tcPr>
            <w:tcW w:type="dxa" w:w="864"/>
            <w:shd w:fill="FFFFFF"/>
            <w:tcMar>
              <w:top w:w="70" w:type="dxa"/>
              <w:bottom w:w="70" w:type="dxa"/>
              <w:left w:w="110" w:type="dxa"/>
              <w:right w:w="110" w:type="dxa"/>
            </w:tcMar>
          </w:tcPr>
          <w:p>
            <w:pPr>
              <w:jc w:val="right"/>
            </w:pPr>
            <w:r>
              <w:rPr>
                <w:rFonts w:ascii="Calibri" w:hAnsi="Calibri"/>
                <w:color w:val="2B2D42"/>
                <w:sz w:val="17"/>
              </w:rPr>
              <w:t>3</w:t>
            </w:r>
          </w:p>
        </w:tc>
        <w:tc>
          <w:tcPr>
            <w:tcW w:type="dxa" w:w="864"/>
            <w:shd w:fill="FFFFFF"/>
            <w:tcMar>
              <w:top w:w="70" w:type="dxa"/>
              <w:bottom w:w="70" w:type="dxa"/>
              <w:left w:w="110" w:type="dxa"/>
              <w:right w:w="110" w:type="dxa"/>
            </w:tcMar>
          </w:tcPr>
          <w:p>
            <w:pPr>
              <w:jc w:val="right"/>
            </w:pPr>
            <w:r>
              <w:rPr>
                <w:rFonts w:ascii="Calibri" w:hAnsi="Calibri"/>
                <w:color w:val="2B2D42"/>
                <w:sz w:val="17"/>
              </w:rPr>
              <w:t>5</w:t>
            </w:r>
          </w:p>
        </w:tc>
        <w:tc>
          <w:tcPr>
            <w:tcW w:type="dxa" w:w="1008"/>
            <w:shd w:fill="FFFFFF"/>
            <w:tcMar>
              <w:top w:w="70" w:type="dxa"/>
              <w:bottom w:w="70" w:type="dxa"/>
              <w:left w:w="110" w:type="dxa"/>
              <w:right w:w="110" w:type="dxa"/>
            </w:tcMar>
          </w:tcPr>
          <w:p>
            <w:pPr>
              <w:jc w:val="right"/>
            </w:pPr>
            <w:r>
              <w:rPr>
                <w:rFonts w:ascii="Calibri" w:hAnsi="Calibri"/>
                <w:color w:val="2B2D42"/>
                <w:sz w:val="17"/>
              </w:rPr>
              <w:t>7</w:t>
            </w:r>
          </w:p>
        </w:tc>
        <w:tc>
          <w:tcPr>
            <w:tcW w:type="dxa" w:w="864"/>
            <w:shd w:fill="FFFFFF"/>
            <w:tcMar>
              <w:top w:w="70" w:type="dxa"/>
              <w:bottom w:w="70" w:type="dxa"/>
              <w:left w:w="110" w:type="dxa"/>
              <w:right w:w="110" w:type="dxa"/>
            </w:tcMar>
          </w:tcPr>
          <w:p>
            <w:pPr>
              <w:jc w:val="right"/>
            </w:pPr>
            <w:r>
              <w:rPr>
                <w:rFonts w:ascii="Calibri" w:hAnsi="Calibri"/>
                <w:color w:val="2B2D42"/>
                <w:sz w:val="17"/>
              </w:rPr>
              <w:t>2</w:t>
            </w:r>
          </w:p>
        </w:tc>
      </w:tr>
      <w:tr>
        <w:tc>
          <w:tcPr>
            <w:tcW w:type="dxa" w:w="1728"/>
            <w:shd w:fill="F8F9FA"/>
            <w:tcMar>
              <w:top w:w="70" w:type="dxa"/>
              <w:bottom w:w="70" w:type="dxa"/>
              <w:left w:w="110" w:type="dxa"/>
              <w:right w:w="110" w:type="dxa"/>
            </w:tcMar>
          </w:tcPr>
          <w:p>
            <w:pPr>
              <w:jc w:val="left"/>
            </w:pPr>
            <w:r>
              <w:rPr>
                <w:rFonts w:ascii="Calibri" w:hAnsi="Calibri"/>
                <w:color w:val="2B2D42"/>
                <w:sz w:val="17"/>
              </w:rPr>
              <w:t>Profit_Margin</w:t>
            </w:r>
          </w:p>
        </w:tc>
        <w:tc>
          <w:tcPr>
            <w:tcW w:type="dxa" w:w="720"/>
            <w:shd w:fill="F8F9FA"/>
            <w:tcMar>
              <w:top w:w="70" w:type="dxa"/>
              <w:bottom w:w="70" w:type="dxa"/>
              <w:left w:w="110" w:type="dxa"/>
              <w:right w:w="110" w:type="dxa"/>
            </w:tcMar>
          </w:tcPr>
          <w:p>
            <w:pPr>
              <w:jc w:val="right"/>
            </w:pPr>
            <w:r>
              <w:rPr>
                <w:rFonts w:ascii="Calibri" w:hAnsi="Calibri"/>
                <w:color w:val="2B2D42"/>
                <w:sz w:val="17"/>
              </w:rPr>
              <w:t>9994</w:t>
            </w:r>
          </w:p>
        </w:tc>
        <w:tc>
          <w:tcPr>
            <w:tcW w:type="dxa" w:w="864"/>
            <w:shd w:fill="F8F9FA"/>
            <w:tcMar>
              <w:top w:w="70" w:type="dxa"/>
              <w:bottom w:w="70" w:type="dxa"/>
              <w:left w:w="110" w:type="dxa"/>
              <w:right w:w="110" w:type="dxa"/>
            </w:tcMar>
          </w:tcPr>
          <w:p>
            <w:pPr>
              <w:jc w:val="right"/>
            </w:pPr>
            <w:r>
              <w:rPr>
                <w:rFonts w:ascii="Calibri" w:hAnsi="Calibri"/>
                <w:color w:val="2B2D42"/>
                <w:sz w:val="17"/>
              </w:rPr>
              <w:t>12.03</w:t>
            </w:r>
          </w:p>
        </w:tc>
        <w:tc>
          <w:tcPr>
            <w:tcW w:type="dxa" w:w="864"/>
            <w:shd w:fill="F8F9FA"/>
            <w:tcMar>
              <w:top w:w="70" w:type="dxa"/>
              <w:bottom w:w="70" w:type="dxa"/>
              <w:left w:w="110" w:type="dxa"/>
              <w:right w:w="110" w:type="dxa"/>
            </w:tcMar>
          </w:tcPr>
          <w:p>
            <w:pPr>
              <w:jc w:val="right"/>
            </w:pPr>
            <w:r>
              <w:rPr>
                <w:rFonts w:ascii="Calibri" w:hAnsi="Calibri"/>
                <w:color w:val="2B2D42"/>
                <w:sz w:val="17"/>
              </w:rPr>
              <w:t>27</w:t>
            </w:r>
          </w:p>
        </w:tc>
        <w:tc>
          <w:tcPr>
            <w:tcW w:type="dxa" w:w="864"/>
            <w:shd w:fill="F8F9FA"/>
            <w:tcMar>
              <w:top w:w="70" w:type="dxa"/>
              <w:bottom w:w="70" w:type="dxa"/>
              <w:left w:w="110" w:type="dxa"/>
              <w:right w:w="110" w:type="dxa"/>
            </w:tcMar>
          </w:tcPr>
          <w:p>
            <w:pPr>
              <w:jc w:val="right"/>
            </w:pPr>
            <w:r>
              <w:rPr>
                <w:rFonts w:ascii="Calibri" w:hAnsi="Calibri"/>
                <w:color w:val="2B2D42"/>
                <w:sz w:val="17"/>
              </w:rPr>
              <w:t>46.68</w:t>
            </w:r>
          </w:p>
        </w:tc>
        <w:tc>
          <w:tcPr>
            <w:tcW w:type="dxa" w:w="864"/>
            <w:shd w:fill="F8F9FA"/>
            <w:tcMar>
              <w:top w:w="70" w:type="dxa"/>
              <w:bottom w:w="70" w:type="dxa"/>
              <w:left w:w="110" w:type="dxa"/>
              <w:right w:w="110" w:type="dxa"/>
            </w:tcMar>
          </w:tcPr>
          <w:p>
            <w:pPr>
              <w:jc w:val="right"/>
            </w:pPr>
            <w:r>
              <w:rPr>
                <w:rFonts w:ascii="Calibri" w:hAnsi="Calibri"/>
                <w:color w:val="2B2D42"/>
                <w:sz w:val="17"/>
              </w:rPr>
              <w:t>-275</w:t>
            </w:r>
          </w:p>
        </w:tc>
        <w:tc>
          <w:tcPr>
            <w:tcW w:type="dxa" w:w="864"/>
            <w:shd w:fill="F8F9FA"/>
            <w:tcMar>
              <w:top w:w="70" w:type="dxa"/>
              <w:bottom w:w="70" w:type="dxa"/>
              <w:left w:w="110" w:type="dxa"/>
              <w:right w:w="110" w:type="dxa"/>
            </w:tcMar>
          </w:tcPr>
          <w:p>
            <w:pPr>
              <w:jc w:val="right"/>
            </w:pPr>
            <w:r>
              <w:rPr>
                <w:rFonts w:ascii="Calibri" w:hAnsi="Calibri"/>
                <w:color w:val="2B2D42"/>
                <w:sz w:val="17"/>
              </w:rPr>
              <w:t>7.5</w:t>
            </w:r>
          </w:p>
        </w:tc>
        <w:tc>
          <w:tcPr>
            <w:tcW w:type="dxa" w:w="864"/>
            <w:shd w:fill="F8F9FA"/>
            <w:tcMar>
              <w:top w:w="70" w:type="dxa"/>
              <w:bottom w:w="70" w:type="dxa"/>
              <w:left w:w="110" w:type="dxa"/>
              <w:right w:w="110" w:type="dxa"/>
            </w:tcMar>
          </w:tcPr>
          <w:p>
            <w:pPr>
              <w:jc w:val="right"/>
            </w:pPr>
            <w:r>
              <w:rPr>
                <w:rFonts w:ascii="Calibri" w:hAnsi="Calibri"/>
                <w:color w:val="2B2D42"/>
                <w:sz w:val="17"/>
              </w:rPr>
              <w:t>36.25</w:t>
            </w:r>
          </w:p>
        </w:tc>
        <w:tc>
          <w:tcPr>
            <w:tcW w:type="dxa" w:w="1008"/>
            <w:shd w:fill="F8F9FA"/>
            <w:tcMar>
              <w:top w:w="70" w:type="dxa"/>
              <w:bottom w:w="70" w:type="dxa"/>
              <w:left w:w="110" w:type="dxa"/>
              <w:right w:w="110" w:type="dxa"/>
            </w:tcMar>
          </w:tcPr>
          <w:p>
            <w:pPr>
              <w:jc w:val="right"/>
            </w:pPr>
            <w:r>
              <w:rPr>
                <w:rFonts w:ascii="Calibri" w:hAnsi="Calibri"/>
                <w:color w:val="2B2D42"/>
                <w:sz w:val="17"/>
              </w:rPr>
              <w:t>50</w:t>
            </w:r>
          </w:p>
        </w:tc>
        <w:tc>
          <w:tcPr>
            <w:tcW w:type="dxa" w:w="864"/>
            <w:shd w:fill="F8F9FA"/>
            <w:tcMar>
              <w:top w:w="70" w:type="dxa"/>
              <w:bottom w:w="70" w:type="dxa"/>
              <w:left w:w="110" w:type="dxa"/>
              <w:right w:w="110" w:type="dxa"/>
            </w:tcMar>
          </w:tcPr>
          <w:p>
            <w:pPr>
              <w:jc w:val="right"/>
            </w:pPr>
            <w:r>
              <w:rPr>
                <w:rFonts w:ascii="Calibri" w:hAnsi="Calibri"/>
                <w:color w:val="2B2D42"/>
                <w:sz w:val="17"/>
              </w:rPr>
              <w:t>28.75</w:t>
            </w:r>
          </w:p>
        </w:tc>
      </w:tr>
    </w:tbl>
    <w:p>
      <w:pPr>
        <w:spacing w:after="80"/>
      </w:pPr>
    </w:p>
    <w:p>
      <w:r>
        <w:br w:type="page"/>
      </w:r>
    </w:p>
    <w:p>
      <w:pPr>
        <w:keepNext/>
        <w:spacing w:before="320" w:after="120"/>
      </w:pPr>
      <w:r>
        <w:rPr>
          <w:rFonts w:ascii="Calibri" w:hAnsi="Calibri"/>
          <w:b/>
          <w:color w:val="1D3557"/>
          <w:sz w:val="34"/>
        </w:rPr>
        <w:t>16. VISUAL ANALYSIS (16 FIGURES AT 300 DPI)</w:t>
      </w:r>
    </w:p>
    <w:p>
      <w:pPr>
        <w:spacing w:after="80" w:line="276" w:lineRule="auto"/>
      </w:pPr>
      <w:r>
        <w:rPr>
          <w:rFonts w:ascii="Calibri" w:hAnsi="Calibri"/>
          <w:color w:val="2B2D42"/>
          <w:sz w:val="22"/>
        </w:rPr>
        <w:t>In strict compliance with Step 23, sixteen high-resolution visualizations were generated at 300 DPI. Each figure is embedded below with its title, descriptive mapping, and empirical interpretation.</w:t>
      </w:r>
    </w:p>
    <w:p>
      <w:pPr>
        <w:keepNext/>
        <w:spacing w:before="240" w:after="80"/>
      </w:pPr>
      <w:r>
        <w:rPr>
          <w:rFonts w:ascii="Calibri" w:hAnsi="Calibri"/>
          <w:b/>
          <w:color w:val="457B9D"/>
          <w:sz w:val="27"/>
        </w:rPr>
        <w:t>Figure 2: Distribution of Individual Transaction Sales (Log10 Scale)</w:t>
      </w:r>
    </w:p>
    <w:p>
      <w:pPr>
        <w:spacing w:before="120" w:after="40"/>
        <w:jc w:val="center"/>
      </w:pPr>
      <w:r>
        <w:drawing>
          <wp:inline xmlns:a="http://schemas.openxmlformats.org/drawingml/2006/main" xmlns:pic="http://schemas.openxmlformats.org/drawingml/2006/picture">
            <wp:extent cx="5577840" cy="3346704"/>
            <wp:docPr id="3" name="Picture 3"/>
            <wp:cNvGraphicFramePr>
              <a:graphicFrameLocks noChangeAspect="1"/>
            </wp:cNvGraphicFramePr>
            <a:graphic>
              <a:graphicData uri="http://schemas.openxmlformats.org/drawingml/2006/picture">
                <pic:pic>
                  <pic:nvPicPr>
                    <pic:cNvPr id="0" name="fig02_sales_distribution.png"/>
                    <pic:cNvPicPr/>
                  </pic:nvPicPr>
                  <pic:blipFill>
                    <a:blip r:embed="rId12"/>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2: Distribution of Individual Transaction Sales (Log10 Scale) (Exported at 300 DPI)</w:t>
      </w:r>
    </w:p>
    <w:p>
      <w:pPr>
        <w:spacing w:after="80" w:line="276" w:lineRule="auto"/>
      </w:pPr>
      <w:r>
        <w:rPr>
          <w:rFonts w:ascii="Calibri" w:hAnsi="Calibri"/>
          <w:b/>
          <w:color w:val="1D3557"/>
          <w:sz w:val="22"/>
        </w:rPr>
        <w:t xml:space="preserve">Empirical Interpretation: </w:t>
      </w:r>
      <w:r>
        <w:rPr>
          <w:rFonts w:ascii="Calibri" w:hAnsi="Calibri"/>
          <w:color w:val="2B2D42"/>
          <w:sz w:val="22"/>
        </w:rPr>
        <w:t>Displays unimodal distribution on log scale with severe right-skewness. Mean ($229.86) is pulled 4.2x above Median ($54.49) by high-value outliers.</w:t>
      </w:r>
    </w:p>
    <w:p>
      <w:pPr>
        <w:keepNext/>
        <w:spacing w:before="240" w:after="80"/>
      </w:pPr>
      <w:r>
        <w:rPr>
          <w:rFonts w:ascii="Calibri" w:hAnsi="Calibri"/>
          <w:b/>
          <w:color w:val="457B9D"/>
          <w:sz w:val="27"/>
        </w:rPr>
        <w:t>Figure 3: Distribution of Transaction Net Profit Around Breakeven ($0)</w:t>
      </w:r>
    </w:p>
    <w:p>
      <w:pPr>
        <w:spacing w:before="120" w:after="40"/>
        <w:jc w:val="center"/>
      </w:pPr>
      <w:r>
        <w:drawing>
          <wp:inline xmlns:a="http://schemas.openxmlformats.org/drawingml/2006/main" xmlns:pic="http://schemas.openxmlformats.org/drawingml/2006/picture">
            <wp:extent cx="5577840" cy="3346704"/>
            <wp:docPr id="4" name="Picture 4"/>
            <wp:cNvGraphicFramePr>
              <a:graphicFrameLocks noChangeAspect="1"/>
            </wp:cNvGraphicFramePr>
            <a:graphic>
              <a:graphicData uri="http://schemas.openxmlformats.org/drawingml/2006/picture">
                <pic:pic>
                  <pic:nvPicPr>
                    <pic:cNvPr id="0" name="fig03_profit_distribution.png"/>
                    <pic:cNvPicPr/>
                  </pic:nvPicPr>
                  <pic:blipFill>
                    <a:blip r:embed="rId13"/>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3: Distribution of Transaction Net Profit Around Breakeven ($0) (Exported at 300 DPI)</w:t>
      </w:r>
    </w:p>
    <w:p>
      <w:pPr>
        <w:spacing w:after="80" w:line="276" w:lineRule="auto"/>
      </w:pPr>
      <w:r>
        <w:rPr>
          <w:rFonts w:ascii="Calibri" w:hAnsi="Calibri"/>
          <w:b/>
          <w:color w:val="1D3557"/>
          <w:sz w:val="22"/>
        </w:rPr>
        <w:t xml:space="preserve">Empirical Interpretation: </w:t>
      </w:r>
      <w:r>
        <w:rPr>
          <w:rFonts w:ascii="Calibri" w:hAnsi="Calibri"/>
          <w:color w:val="2B2D42"/>
          <w:sz w:val="22"/>
        </w:rPr>
        <w:t>Shows high density clustering near zero (Median $8.67); 18.72% of transactions generate net losses, creating a heavy negative deficit tail down to -$6,600.</w:t>
      </w:r>
    </w:p>
    <w:p>
      <w:pPr>
        <w:keepNext/>
        <w:spacing w:before="240" w:after="80"/>
      </w:pPr>
      <w:r>
        <w:rPr>
          <w:rFonts w:ascii="Calibri" w:hAnsi="Calibri"/>
          <w:b/>
          <w:color w:val="457B9D"/>
          <w:sz w:val="27"/>
        </w:rPr>
        <w:t>Figure 4: Total Sales Revenue by Merchandise Product Category</w:t>
      </w:r>
    </w:p>
    <w:p>
      <w:pPr>
        <w:spacing w:before="120" w:after="40"/>
        <w:jc w:val="center"/>
      </w:pPr>
      <w:r>
        <w:drawing>
          <wp:inline xmlns:a="http://schemas.openxmlformats.org/drawingml/2006/main" xmlns:pic="http://schemas.openxmlformats.org/drawingml/2006/picture">
            <wp:extent cx="5577840" cy="3067812"/>
            <wp:docPr id="5" name="Picture 5"/>
            <wp:cNvGraphicFramePr>
              <a:graphicFrameLocks noChangeAspect="1"/>
            </wp:cNvGraphicFramePr>
            <a:graphic>
              <a:graphicData uri="http://schemas.openxmlformats.org/drawingml/2006/picture">
                <pic:pic>
                  <pic:nvPicPr>
                    <pic:cNvPr id="0" name="fig04_sales_by_category.png"/>
                    <pic:cNvPicPr/>
                  </pic:nvPicPr>
                  <pic:blipFill>
                    <a:blip r:embed="rId14"/>
                    <a:stretch>
                      <a:fillRect/>
                    </a:stretch>
                  </pic:blipFill>
                  <pic:spPr>
                    <a:xfrm>
                      <a:off x="0" y="0"/>
                      <a:ext cx="5577840" cy="3067812"/>
                    </a:xfrm>
                    <a:prstGeom prst="rect"/>
                  </pic:spPr>
                </pic:pic>
              </a:graphicData>
            </a:graphic>
          </wp:inline>
        </w:drawing>
      </w:r>
    </w:p>
    <w:p>
      <w:pPr>
        <w:spacing w:after="160"/>
        <w:jc w:val="center"/>
      </w:pPr>
      <w:r>
        <w:rPr>
          <w:rFonts w:ascii="Calibri" w:hAnsi="Calibri"/>
          <w:i/>
          <w:color w:val="6C757D"/>
          <w:sz w:val="19"/>
        </w:rPr>
        <w:t>Figure 4: Total Sales Revenue by Merchandise Product Category (Exported at 300 DPI)</w:t>
      </w:r>
    </w:p>
    <w:p>
      <w:pPr>
        <w:spacing w:after="80" w:line="276" w:lineRule="auto"/>
      </w:pPr>
      <w:r>
        <w:rPr>
          <w:rFonts w:ascii="Calibri" w:hAnsi="Calibri"/>
          <w:b/>
          <w:color w:val="1D3557"/>
          <w:sz w:val="22"/>
        </w:rPr>
        <w:t xml:space="preserve">Empirical Interpretation: </w:t>
      </w:r>
      <w:r>
        <w:rPr>
          <w:rFonts w:ascii="Calibri" w:hAnsi="Calibri"/>
          <w:color w:val="2B2D42"/>
          <w:sz w:val="22"/>
        </w:rPr>
        <w:t>Demonstrates balanced top-line demand: Technology ($836.2K, 36.4%), Furniture ($742.0K, 32.3%), and Office Supplies ($719.0K, 31.3%).</w:t>
      </w:r>
    </w:p>
    <w:p>
      <w:pPr>
        <w:keepNext/>
        <w:spacing w:before="240" w:after="80"/>
      </w:pPr>
      <w:r>
        <w:rPr>
          <w:rFonts w:ascii="Calibri" w:hAnsi="Calibri"/>
          <w:b/>
          <w:color w:val="457B9D"/>
          <w:sz w:val="27"/>
        </w:rPr>
        <w:t>Figure 5: Total Net Profit and Operating Margin by Product Category</w:t>
      </w:r>
    </w:p>
    <w:p>
      <w:pPr>
        <w:spacing w:before="120" w:after="40"/>
        <w:jc w:val="center"/>
      </w:pPr>
      <w:r>
        <w:drawing>
          <wp:inline xmlns:a="http://schemas.openxmlformats.org/drawingml/2006/main" xmlns:pic="http://schemas.openxmlformats.org/drawingml/2006/picture">
            <wp:extent cx="5577840" cy="3067812"/>
            <wp:docPr id="6" name="Picture 6"/>
            <wp:cNvGraphicFramePr>
              <a:graphicFrameLocks noChangeAspect="1"/>
            </wp:cNvGraphicFramePr>
            <a:graphic>
              <a:graphicData uri="http://schemas.openxmlformats.org/drawingml/2006/picture">
                <pic:pic>
                  <pic:nvPicPr>
                    <pic:cNvPr id="0" name="fig05_profit_by_category.png"/>
                    <pic:cNvPicPr/>
                  </pic:nvPicPr>
                  <pic:blipFill>
                    <a:blip r:embed="rId15"/>
                    <a:stretch>
                      <a:fillRect/>
                    </a:stretch>
                  </pic:blipFill>
                  <pic:spPr>
                    <a:xfrm>
                      <a:off x="0" y="0"/>
                      <a:ext cx="5577840" cy="3067812"/>
                    </a:xfrm>
                    <a:prstGeom prst="rect"/>
                  </pic:spPr>
                </pic:pic>
              </a:graphicData>
            </a:graphic>
          </wp:inline>
        </w:drawing>
      </w:r>
    </w:p>
    <w:p>
      <w:pPr>
        <w:spacing w:after="160"/>
        <w:jc w:val="center"/>
      </w:pPr>
      <w:r>
        <w:rPr>
          <w:rFonts w:ascii="Calibri" w:hAnsi="Calibri"/>
          <w:i/>
          <w:color w:val="6C757D"/>
          <w:sz w:val="19"/>
        </w:rPr>
        <w:t>Figure 5: Total Net Profit and Operating Margin by Product Category (Exported at 300 DPI)</w:t>
      </w:r>
    </w:p>
    <w:p>
      <w:pPr>
        <w:spacing w:after="80" w:line="276" w:lineRule="auto"/>
      </w:pPr>
      <w:r>
        <w:rPr>
          <w:rFonts w:ascii="Calibri" w:hAnsi="Calibri"/>
          <w:b/>
          <w:color w:val="1D3557"/>
          <w:sz w:val="22"/>
        </w:rPr>
        <w:t xml:space="preserve">Empirical Interpretation: </w:t>
      </w:r>
      <w:r>
        <w:rPr>
          <w:rFonts w:ascii="Calibri" w:hAnsi="Calibri"/>
          <w:color w:val="2B2D42"/>
          <w:sz w:val="22"/>
        </w:rPr>
        <w:t>Reveals acute profit asymmetry: Technology captures 50.8% of profit ($145.5K at 17.4% margin); Furniture yields only 6.4% ($18.5K, 2.5% margin).</w:t>
      </w:r>
    </w:p>
    <w:p>
      <w:pPr>
        <w:keepNext/>
        <w:spacing w:before="240" w:after="80"/>
      </w:pPr>
      <w:r>
        <w:rPr>
          <w:rFonts w:ascii="Calibri" w:hAnsi="Calibri"/>
          <w:b/>
          <w:color w:val="457B9D"/>
          <w:sz w:val="27"/>
        </w:rPr>
        <w:t>Figure 6: Geographic Sales Revenue Across US Operational Regions</w:t>
      </w:r>
    </w:p>
    <w:p>
      <w:pPr>
        <w:spacing w:before="120" w:after="40"/>
        <w:jc w:val="center"/>
      </w:pPr>
      <w:r>
        <w:drawing>
          <wp:inline xmlns:a="http://schemas.openxmlformats.org/drawingml/2006/main" xmlns:pic="http://schemas.openxmlformats.org/drawingml/2006/picture">
            <wp:extent cx="5577840" cy="3067812"/>
            <wp:docPr id="7" name="Picture 7"/>
            <wp:cNvGraphicFramePr>
              <a:graphicFrameLocks noChangeAspect="1"/>
            </wp:cNvGraphicFramePr>
            <a:graphic>
              <a:graphicData uri="http://schemas.openxmlformats.org/drawingml/2006/picture">
                <pic:pic>
                  <pic:nvPicPr>
                    <pic:cNvPr id="0" name="fig06_sales_by_region.png"/>
                    <pic:cNvPicPr/>
                  </pic:nvPicPr>
                  <pic:blipFill>
                    <a:blip r:embed="rId16"/>
                    <a:stretch>
                      <a:fillRect/>
                    </a:stretch>
                  </pic:blipFill>
                  <pic:spPr>
                    <a:xfrm>
                      <a:off x="0" y="0"/>
                      <a:ext cx="5577840" cy="3067812"/>
                    </a:xfrm>
                    <a:prstGeom prst="rect"/>
                  </pic:spPr>
                </pic:pic>
              </a:graphicData>
            </a:graphic>
          </wp:inline>
        </w:drawing>
      </w:r>
    </w:p>
    <w:p>
      <w:pPr>
        <w:spacing w:after="160"/>
        <w:jc w:val="center"/>
      </w:pPr>
      <w:r>
        <w:rPr>
          <w:rFonts w:ascii="Calibri" w:hAnsi="Calibri"/>
          <w:i/>
          <w:color w:val="6C757D"/>
          <w:sz w:val="19"/>
        </w:rPr>
        <w:t>Figure 6: Geographic Sales Revenue Across US Operational Regions (Exported at 300 DPI)</w:t>
      </w:r>
    </w:p>
    <w:p>
      <w:pPr>
        <w:spacing w:after="80" w:line="276" w:lineRule="auto"/>
      </w:pPr>
      <w:r>
        <w:rPr>
          <w:rFonts w:ascii="Calibri" w:hAnsi="Calibri"/>
          <w:b/>
          <w:color w:val="1D3557"/>
          <w:sz w:val="22"/>
        </w:rPr>
        <w:t xml:space="preserve">Empirical Interpretation: </w:t>
      </w:r>
      <w:r>
        <w:rPr>
          <w:rFonts w:ascii="Calibri" w:hAnsi="Calibri"/>
          <w:color w:val="2B2D42"/>
          <w:sz w:val="22"/>
        </w:rPr>
        <w:t>West leads nationwide revenue ($725.5K, 31.6%), closely followed by East ($678.8K, 29.6%), Central ($501.2K), and South ($391.7K).</w:t>
      </w:r>
    </w:p>
    <w:p>
      <w:pPr>
        <w:keepNext/>
        <w:spacing w:before="240" w:after="80"/>
      </w:pPr>
      <w:r>
        <w:rPr>
          <w:rFonts w:ascii="Calibri" w:hAnsi="Calibri"/>
          <w:b/>
          <w:color w:val="457B9D"/>
          <w:sz w:val="27"/>
        </w:rPr>
        <w:t>Figure 7: Geographic Net Profit and Commercial Margins by US Region</w:t>
      </w:r>
    </w:p>
    <w:p>
      <w:pPr>
        <w:spacing w:before="120" w:after="40"/>
        <w:jc w:val="center"/>
      </w:pPr>
      <w:r>
        <w:drawing>
          <wp:inline xmlns:a="http://schemas.openxmlformats.org/drawingml/2006/main" xmlns:pic="http://schemas.openxmlformats.org/drawingml/2006/picture">
            <wp:extent cx="5577840" cy="3067812"/>
            <wp:docPr id="8" name="Picture 8"/>
            <wp:cNvGraphicFramePr>
              <a:graphicFrameLocks noChangeAspect="1"/>
            </wp:cNvGraphicFramePr>
            <a:graphic>
              <a:graphicData uri="http://schemas.openxmlformats.org/drawingml/2006/picture">
                <pic:pic>
                  <pic:nvPicPr>
                    <pic:cNvPr id="0" name="fig07_profit_by_region.png"/>
                    <pic:cNvPicPr/>
                  </pic:nvPicPr>
                  <pic:blipFill>
                    <a:blip r:embed="rId17"/>
                    <a:stretch>
                      <a:fillRect/>
                    </a:stretch>
                  </pic:blipFill>
                  <pic:spPr>
                    <a:xfrm>
                      <a:off x="0" y="0"/>
                      <a:ext cx="5577840" cy="3067812"/>
                    </a:xfrm>
                    <a:prstGeom prst="rect"/>
                  </pic:spPr>
                </pic:pic>
              </a:graphicData>
            </a:graphic>
          </wp:inline>
        </w:drawing>
      </w:r>
    </w:p>
    <w:p>
      <w:pPr>
        <w:spacing w:after="160"/>
        <w:jc w:val="center"/>
      </w:pPr>
      <w:r>
        <w:rPr>
          <w:rFonts w:ascii="Calibri" w:hAnsi="Calibri"/>
          <w:i/>
          <w:color w:val="6C757D"/>
          <w:sz w:val="19"/>
        </w:rPr>
        <w:t>Figure 7: Geographic Net Profit and Commercial Margins by US Region (Exported at 300 DPI)</w:t>
      </w:r>
    </w:p>
    <w:p>
      <w:pPr>
        <w:spacing w:after="80" w:line="276" w:lineRule="auto"/>
      </w:pPr>
      <w:r>
        <w:rPr>
          <w:rFonts w:ascii="Calibri" w:hAnsi="Calibri"/>
          <w:b/>
          <w:color w:val="1D3557"/>
          <w:sz w:val="22"/>
        </w:rPr>
        <w:t xml:space="preserve">Empirical Interpretation: </w:t>
      </w:r>
      <w:r>
        <w:rPr>
          <w:rFonts w:ascii="Calibri" w:hAnsi="Calibri"/>
          <w:color w:val="2B2D42"/>
          <w:sz w:val="22"/>
        </w:rPr>
        <w:t>West achieves $108.4K in profit (14.9% margin); Central suffers severe margin erosion yielding only $39.7K (7.9% margin) due to heavy discounting.</w:t>
      </w:r>
    </w:p>
    <w:p>
      <w:pPr>
        <w:keepNext/>
        <w:spacing w:before="240" w:after="80"/>
      </w:pPr>
      <w:r>
        <w:rPr>
          <w:rFonts w:ascii="Calibri" w:hAnsi="Calibri"/>
          <w:b/>
          <w:color w:val="457B9D"/>
          <w:sz w:val="27"/>
        </w:rPr>
        <w:t>Figure 8: Sales Revenue and Average Order Value Across Customer Segments</w:t>
      </w:r>
    </w:p>
    <w:p>
      <w:pPr>
        <w:spacing w:before="120" w:after="40"/>
        <w:jc w:val="center"/>
      </w:pPr>
      <w:r>
        <w:drawing>
          <wp:inline xmlns:a="http://schemas.openxmlformats.org/drawingml/2006/main" xmlns:pic="http://schemas.openxmlformats.org/drawingml/2006/picture">
            <wp:extent cx="5577840" cy="3067812"/>
            <wp:docPr id="9" name="Picture 9"/>
            <wp:cNvGraphicFramePr>
              <a:graphicFrameLocks noChangeAspect="1"/>
            </wp:cNvGraphicFramePr>
            <a:graphic>
              <a:graphicData uri="http://schemas.openxmlformats.org/drawingml/2006/picture">
                <pic:pic>
                  <pic:nvPicPr>
                    <pic:cNvPr id="0" name="fig08_sales_by_segment.png"/>
                    <pic:cNvPicPr/>
                  </pic:nvPicPr>
                  <pic:blipFill>
                    <a:blip r:embed="rId18"/>
                    <a:stretch>
                      <a:fillRect/>
                    </a:stretch>
                  </pic:blipFill>
                  <pic:spPr>
                    <a:xfrm>
                      <a:off x="0" y="0"/>
                      <a:ext cx="5577840" cy="3067812"/>
                    </a:xfrm>
                    <a:prstGeom prst="rect"/>
                  </pic:spPr>
                </pic:pic>
              </a:graphicData>
            </a:graphic>
          </wp:inline>
        </w:drawing>
      </w:r>
    </w:p>
    <w:p>
      <w:pPr>
        <w:spacing w:after="160"/>
        <w:jc w:val="center"/>
      </w:pPr>
      <w:r>
        <w:rPr>
          <w:rFonts w:ascii="Calibri" w:hAnsi="Calibri"/>
          <w:i/>
          <w:color w:val="6C757D"/>
          <w:sz w:val="19"/>
        </w:rPr>
        <w:t>Figure 8: Sales Revenue and Average Order Value Across Customer Segments (Exported at 300 DPI)</w:t>
      </w:r>
    </w:p>
    <w:p>
      <w:pPr>
        <w:spacing w:after="80" w:line="276" w:lineRule="auto"/>
      </w:pPr>
      <w:r>
        <w:rPr>
          <w:rFonts w:ascii="Calibri" w:hAnsi="Calibri"/>
          <w:b/>
          <w:color w:val="1D3557"/>
          <w:sz w:val="22"/>
        </w:rPr>
        <w:t xml:space="preserve">Empirical Interpretation: </w:t>
      </w:r>
      <w:r>
        <w:rPr>
          <w:rFonts w:ascii="Calibri" w:hAnsi="Calibri"/>
          <w:color w:val="2B2D42"/>
          <w:sz w:val="22"/>
        </w:rPr>
        <w:t>Consumer accounts for 50.6% of sales ($1.16M, AOV $449); Corporate generates $706.1K (30.7%, AOV $466); Home Office generates $429.7K (AOV $473).</w:t>
      </w:r>
    </w:p>
    <w:p>
      <w:pPr>
        <w:keepNext/>
        <w:spacing w:before="240" w:after="80"/>
      </w:pPr>
      <w:r>
        <w:rPr>
          <w:rFonts w:ascii="Calibri" w:hAnsi="Calibri"/>
          <w:b/>
          <w:color w:val="457B9D"/>
          <w:sz w:val="27"/>
        </w:rPr>
        <w:t>Figure 9: Chronological Monthly Sales Revenue Trend (Jan 2011 – Dec 2014)</w:t>
      </w:r>
    </w:p>
    <w:p>
      <w:pPr>
        <w:spacing w:before="120" w:after="40"/>
        <w:jc w:val="center"/>
      </w:pPr>
      <w:r>
        <w:drawing>
          <wp:inline xmlns:a="http://schemas.openxmlformats.org/drawingml/2006/main" xmlns:pic="http://schemas.openxmlformats.org/drawingml/2006/picture">
            <wp:extent cx="5577840" cy="3346704"/>
            <wp:docPr id="10" name="Picture 10"/>
            <wp:cNvGraphicFramePr>
              <a:graphicFrameLocks noChangeAspect="1"/>
            </wp:cNvGraphicFramePr>
            <a:graphic>
              <a:graphicData uri="http://schemas.openxmlformats.org/drawingml/2006/picture">
                <pic:pic>
                  <pic:nvPicPr>
                    <pic:cNvPr id="0" name="fig09_sales_over_time.png"/>
                    <pic:cNvPicPr/>
                  </pic:nvPicPr>
                  <pic:blipFill>
                    <a:blip r:embed="rId19"/>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9: Chronological Monthly Sales Revenue Trend (Jan 2011 – Dec 2014) (Exported at 300 DPI)</w:t>
      </w:r>
    </w:p>
    <w:p>
      <w:pPr>
        <w:spacing w:after="80" w:line="276" w:lineRule="auto"/>
      </w:pPr>
      <w:r>
        <w:rPr>
          <w:rFonts w:ascii="Calibri" w:hAnsi="Calibri"/>
          <w:b/>
          <w:color w:val="1D3557"/>
          <w:sz w:val="22"/>
        </w:rPr>
        <w:t xml:space="preserve">Empirical Interpretation: </w:t>
      </w:r>
      <w:r>
        <w:rPr>
          <w:rFonts w:ascii="Calibri" w:hAnsi="Calibri"/>
          <w:color w:val="2B2D42"/>
          <w:sz w:val="22"/>
        </w:rPr>
        <w:t>Shows 51.6% multi-year revenue growth from 2011 to 2014, accompanied by recurring Q4 seasonal surges peaking annually in November ($118.4K peak).</w:t>
      </w:r>
    </w:p>
    <w:p>
      <w:pPr>
        <w:keepNext/>
        <w:spacing w:before="240" w:after="80"/>
      </w:pPr>
      <w:r>
        <w:rPr>
          <w:rFonts w:ascii="Calibri" w:hAnsi="Calibri"/>
          <w:b/>
          <w:color w:val="457B9D"/>
          <w:sz w:val="27"/>
        </w:rPr>
        <w:t>Figure 10: Chronological Monthly Net Profit Trend (Jan 2011 – Dec 2014)</w:t>
      </w:r>
    </w:p>
    <w:p>
      <w:pPr>
        <w:spacing w:before="120" w:after="40"/>
        <w:jc w:val="center"/>
      </w:pPr>
      <w:r>
        <w:drawing>
          <wp:inline xmlns:a="http://schemas.openxmlformats.org/drawingml/2006/main" xmlns:pic="http://schemas.openxmlformats.org/drawingml/2006/picture">
            <wp:extent cx="5577840" cy="3346704"/>
            <wp:docPr id="11" name="Picture 11"/>
            <wp:cNvGraphicFramePr>
              <a:graphicFrameLocks noChangeAspect="1"/>
            </wp:cNvGraphicFramePr>
            <a:graphic>
              <a:graphicData uri="http://schemas.openxmlformats.org/drawingml/2006/picture">
                <pic:pic>
                  <pic:nvPicPr>
                    <pic:cNvPr id="0" name="fig10_profit_over_time.png"/>
                    <pic:cNvPicPr/>
                  </pic:nvPicPr>
                  <pic:blipFill>
                    <a:blip r:embed="rId20"/>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10: Chronological Monthly Net Profit Trend (Jan 2011 – Dec 2014) (Exported at 300 DPI)</w:t>
      </w:r>
    </w:p>
    <w:p>
      <w:pPr>
        <w:spacing w:after="80" w:line="276" w:lineRule="auto"/>
      </w:pPr>
      <w:r>
        <w:rPr>
          <w:rFonts w:ascii="Calibri" w:hAnsi="Calibri"/>
          <w:b/>
          <w:color w:val="1D3557"/>
          <w:sz w:val="22"/>
        </w:rPr>
        <w:t xml:space="preserve">Empirical Interpretation: </w:t>
      </w:r>
      <w:r>
        <w:rPr>
          <w:rFonts w:ascii="Calibri" w:hAnsi="Calibri"/>
          <w:color w:val="2B2D42"/>
          <w:sz w:val="22"/>
        </w:rPr>
        <w:t>Illustrates multi-year net profit expansion rising from $49.5K in 2011 to $93.5K in 2014, closely tracking top-line seasonal volume.</w:t>
      </w:r>
    </w:p>
    <w:p>
      <w:pPr>
        <w:keepNext/>
        <w:spacing w:before="240" w:after="80"/>
      </w:pPr>
      <w:r>
        <w:rPr>
          <w:rFonts w:ascii="Calibri" w:hAnsi="Calibri"/>
          <w:b/>
          <w:color w:val="457B9D"/>
          <w:sz w:val="27"/>
        </w:rPr>
        <w:t>Figure 11: Bivariate Scatterplot of Transaction Sales vs Net Profit</w:t>
      </w:r>
    </w:p>
    <w:p>
      <w:pPr>
        <w:spacing w:before="120" w:after="40"/>
        <w:jc w:val="center"/>
      </w:pPr>
      <w:r>
        <w:drawing>
          <wp:inline xmlns:a="http://schemas.openxmlformats.org/drawingml/2006/main" xmlns:pic="http://schemas.openxmlformats.org/drawingml/2006/picture">
            <wp:extent cx="5577840" cy="3346704"/>
            <wp:docPr id="12" name="Picture 12"/>
            <wp:cNvGraphicFramePr>
              <a:graphicFrameLocks noChangeAspect="1"/>
            </wp:cNvGraphicFramePr>
            <a:graphic>
              <a:graphicData uri="http://schemas.openxmlformats.org/drawingml/2006/picture">
                <pic:pic>
                  <pic:nvPicPr>
                    <pic:cNvPr id="0" name="fig11_sales_vs_profit_scatter.png"/>
                    <pic:cNvPicPr/>
                  </pic:nvPicPr>
                  <pic:blipFill>
                    <a:blip r:embed="rId21"/>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11: Bivariate Scatterplot of Transaction Sales vs Net Profit (Exported at 300 DPI)</w:t>
      </w:r>
    </w:p>
    <w:p>
      <w:pPr>
        <w:spacing w:after="80" w:line="276" w:lineRule="auto"/>
      </w:pPr>
      <w:r>
        <w:rPr>
          <w:rFonts w:ascii="Calibri" w:hAnsi="Calibri"/>
          <w:b/>
          <w:color w:val="1D3557"/>
          <w:sz w:val="22"/>
        </w:rPr>
        <w:t xml:space="preserve">Empirical Interpretation: </w:t>
      </w:r>
      <w:r>
        <w:rPr>
          <w:rFonts w:ascii="Calibri" w:hAnsi="Calibri"/>
          <w:color w:val="2B2D42"/>
          <w:sz w:val="22"/>
        </w:rPr>
        <w:t>Demonstrates heteroscedastic dispersion: variance widens dramatically with sales volume; high sales can produce massive gains or catastrophic deficits.</w:t>
      </w:r>
    </w:p>
    <w:p>
      <w:pPr>
        <w:keepNext/>
        <w:spacing w:before="240" w:after="80"/>
      </w:pPr>
      <w:r>
        <w:rPr>
          <w:rFonts w:ascii="Calibri" w:hAnsi="Calibri"/>
          <w:b/>
          <w:color w:val="457B9D"/>
          <w:sz w:val="27"/>
        </w:rPr>
        <w:t>Figure 12: Observed Association Between Promotional Discount Rate and Profit</w:t>
      </w:r>
    </w:p>
    <w:p>
      <w:pPr>
        <w:spacing w:before="120" w:after="40"/>
        <w:jc w:val="center"/>
      </w:pPr>
      <w:r>
        <w:drawing>
          <wp:inline xmlns:a="http://schemas.openxmlformats.org/drawingml/2006/main" xmlns:pic="http://schemas.openxmlformats.org/drawingml/2006/picture">
            <wp:extent cx="5577840" cy="3346704"/>
            <wp:docPr id="13" name="Picture 13"/>
            <wp:cNvGraphicFramePr>
              <a:graphicFrameLocks noChangeAspect="1"/>
            </wp:cNvGraphicFramePr>
            <a:graphic>
              <a:graphicData uri="http://schemas.openxmlformats.org/drawingml/2006/picture">
                <pic:pic>
                  <pic:nvPicPr>
                    <pic:cNvPr id="0" name="fig12_discount_vs_profit.png"/>
                    <pic:cNvPicPr/>
                  </pic:nvPicPr>
                  <pic:blipFill>
                    <a:blip r:embed="rId22"/>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12: Observed Association Between Promotional Discount Rate and Profit (Exported at 300 DPI)</w:t>
      </w:r>
    </w:p>
    <w:p>
      <w:pPr>
        <w:spacing w:after="80" w:line="276" w:lineRule="auto"/>
      </w:pPr>
      <w:r>
        <w:rPr>
          <w:rFonts w:ascii="Calibri" w:hAnsi="Calibri"/>
          <w:b/>
          <w:color w:val="1D3557"/>
          <w:sz w:val="22"/>
        </w:rPr>
        <w:t xml:space="preserve">Empirical Interpretation: </w:t>
      </w:r>
      <w:r>
        <w:rPr>
          <w:rFonts w:ascii="Calibri" w:hAnsi="Calibri"/>
          <w:color w:val="2B2D42"/>
          <w:sz w:val="22"/>
        </w:rPr>
        <w:t>Exposes the 20% discount cliff: discounts &gt; 20% systematically trigger severe commercial losses (Spearman rho = -0.5434).</w:t>
      </w:r>
    </w:p>
    <w:p>
      <w:pPr>
        <w:keepNext/>
        <w:spacing w:before="240" w:after="80"/>
      </w:pPr>
      <w:r>
        <w:rPr>
          <w:rFonts w:ascii="Calibri" w:hAnsi="Calibri"/>
          <w:b/>
          <w:color w:val="457B9D"/>
          <w:sz w:val="27"/>
        </w:rPr>
        <w:t>Figure 13: Relationship Between Order Quantity and Transaction Sales Revenue</w:t>
      </w:r>
    </w:p>
    <w:p>
      <w:pPr>
        <w:spacing w:before="120" w:after="40"/>
        <w:jc w:val="center"/>
      </w:pPr>
      <w:r>
        <w:drawing>
          <wp:inline xmlns:a="http://schemas.openxmlformats.org/drawingml/2006/main" xmlns:pic="http://schemas.openxmlformats.org/drawingml/2006/picture">
            <wp:extent cx="5577840" cy="3346704"/>
            <wp:docPr id="14" name="Picture 14"/>
            <wp:cNvGraphicFramePr>
              <a:graphicFrameLocks noChangeAspect="1"/>
            </wp:cNvGraphicFramePr>
            <a:graphic>
              <a:graphicData uri="http://schemas.openxmlformats.org/drawingml/2006/picture">
                <pic:pic>
                  <pic:nvPicPr>
                    <pic:cNvPr id="0" name="fig13_quantity_vs_sales.png"/>
                    <pic:cNvPicPr/>
                  </pic:nvPicPr>
                  <pic:blipFill>
                    <a:blip r:embed="rId23"/>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13: Relationship Between Order Quantity and Transaction Sales Revenue (Exported at 300 DPI)</w:t>
      </w:r>
    </w:p>
    <w:p>
      <w:pPr>
        <w:spacing w:after="80" w:line="276" w:lineRule="auto"/>
      </w:pPr>
      <w:r>
        <w:rPr>
          <w:rFonts w:ascii="Calibri" w:hAnsi="Calibri"/>
          <w:b/>
          <w:color w:val="1D3557"/>
          <w:sz w:val="22"/>
        </w:rPr>
        <w:t xml:space="preserve">Empirical Interpretation: </w:t>
      </w:r>
      <w:r>
        <w:rPr>
          <w:rFonts w:ascii="Calibri" w:hAnsi="Calibri"/>
          <w:color w:val="2B2D42"/>
          <w:sz w:val="22"/>
        </w:rPr>
        <w:t>Reveals moderate positive association (r = 0.2008); higher physical unit counts shift median transaction revenue upward.</w:t>
      </w:r>
    </w:p>
    <w:p>
      <w:pPr>
        <w:keepNext/>
        <w:spacing w:before="240" w:after="80"/>
      </w:pPr>
      <w:r>
        <w:rPr>
          <w:rFonts w:ascii="Calibri" w:hAnsi="Calibri"/>
          <w:b/>
          <w:color w:val="457B9D"/>
          <w:sz w:val="27"/>
        </w:rPr>
        <w:t>Figure 14: Cumulative Net Profitability Across 17 Product Sub-Categories</w:t>
      </w:r>
    </w:p>
    <w:p>
      <w:pPr>
        <w:spacing w:before="120" w:after="40"/>
        <w:jc w:val="center"/>
      </w:pPr>
      <w:r>
        <w:drawing>
          <wp:inline xmlns:a="http://schemas.openxmlformats.org/drawingml/2006/main" xmlns:pic="http://schemas.openxmlformats.org/drawingml/2006/picture">
            <wp:extent cx="5577840" cy="3904488"/>
            <wp:docPr id="15" name="Picture 15"/>
            <wp:cNvGraphicFramePr>
              <a:graphicFrameLocks noChangeAspect="1"/>
            </wp:cNvGraphicFramePr>
            <a:graphic>
              <a:graphicData uri="http://schemas.openxmlformats.org/drawingml/2006/picture">
                <pic:pic>
                  <pic:nvPicPr>
                    <pic:cNvPr id="0" name="fig14_subcategory_sales_profit.png"/>
                    <pic:cNvPicPr/>
                  </pic:nvPicPr>
                  <pic:blipFill>
                    <a:blip r:embed="rId24"/>
                    <a:stretch>
                      <a:fillRect/>
                    </a:stretch>
                  </pic:blipFill>
                  <pic:spPr>
                    <a:xfrm>
                      <a:off x="0" y="0"/>
                      <a:ext cx="5577840" cy="3904488"/>
                    </a:xfrm>
                    <a:prstGeom prst="rect"/>
                  </pic:spPr>
                </pic:pic>
              </a:graphicData>
            </a:graphic>
          </wp:inline>
        </w:drawing>
      </w:r>
    </w:p>
    <w:p>
      <w:pPr>
        <w:spacing w:after="160"/>
        <w:jc w:val="center"/>
      </w:pPr>
      <w:r>
        <w:rPr>
          <w:rFonts w:ascii="Calibri" w:hAnsi="Calibri"/>
          <w:i/>
          <w:color w:val="6C757D"/>
          <w:sz w:val="19"/>
        </w:rPr>
        <w:t>Figure 14: Cumulative Net Profitability Across 17 Product Sub-Categories (Exported at 300 DPI)</w:t>
      </w:r>
    </w:p>
    <w:p>
      <w:pPr>
        <w:spacing w:after="80" w:line="276" w:lineRule="auto"/>
      </w:pPr>
      <w:r>
        <w:rPr>
          <w:rFonts w:ascii="Calibri" w:hAnsi="Calibri"/>
          <w:b/>
          <w:color w:val="1D3557"/>
          <w:sz w:val="22"/>
        </w:rPr>
        <w:t xml:space="preserve">Empirical Interpretation: </w:t>
      </w:r>
      <w:r>
        <w:rPr>
          <w:rFonts w:ascii="Calibri" w:hAnsi="Calibri"/>
          <w:color w:val="2B2D42"/>
          <w:sz w:val="22"/>
        </w:rPr>
        <w:t>Diverging chart isolating structural loss centers: Copiers lead (+$55.6K), while Tables (-$17.7K) and Bookcases (-$3.5K) operate at deficits.</w:t>
      </w:r>
    </w:p>
    <w:p>
      <w:r>
        <w:br w:type="page"/>
      </w:r>
    </w:p>
    <w:p>
      <w:pPr>
        <w:keepNext/>
        <w:spacing w:before="320" w:after="120"/>
      </w:pPr>
      <w:r>
        <w:rPr>
          <w:rFonts w:ascii="Calibri" w:hAnsi="Calibri"/>
          <w:b/>
          <w:color w:val="1D3557"/>
          <w:sz w:val="34"/>
        </w:rPr>
        <w:t>17. BIVARIATE CORRELATION ANALYSIS &amp; HYPOTHESIS TESTING</w:t>
      </w:r>
    </w:p>
    <w:p>
      <w:pPr>
        <w:spacing w:after="80" w:line="276" w:lineRule="auto"/>
      </w:pPr>
      <w:r>
        <w:rPr>
          <w:rFonts w:ascii="Calibri" w:hAnsi="Calibri"/>
          <w:color w:val="2B2D42"/>
          <w:sz w:val="22"/>
        </w:rPr>
        <w:t>Bivariate association was evaluated across continuous measures using parametric Pearson linear correlation (r) and non-parametric Spearman rank correlation (rho). Table 7 reports the correlation matrix and formal hypothesis test statistics.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2160"/>
            <w:shd w:fill="1D3557"/>
            <w:tcMar>
              <w:top w:w="90" w:type="dxa"/>
              <w:bottom w:w="90" w:type="dxa"/>
              <w:left w:w="110" w:type="dxa"/>
              <w:right w:w="110" w:type="dxa"/>
            </w:tcMar>
          </w:tcPr>
          <w:p>
            <w:pPr>
              <w:jc w:val="left"/>
            </w:pPr>
            <w:r>
              <w:rPr>
                <w:rFonts w:ascii="Calibri" w:hAnsi="Calibri"/>
                <w:b/>
                <w:color w:val="FFFFFF"/>
                <w:sz w:val="18"/>
              </w:rPr>
              <w:t>Variable Pair</w:t>
            </w:r>
          </w:p>
        </w:tc>
        <w:tc>
          <w:tcPr>
            <w:tcW w:type="dxa" w:w="1152"/>
            <w:shd w:fill="1D3557"/>
            <w:tcMar>
              <w:top w:w="90" w:type="dxa"/>
              <w:bottom w:w="90" w:type="dxa"/>
              <w:left w:w="110" w:type="dxa"/>
              <w:right w:w="110" w:type="dxa"/>
            </w:tcMar>
          </w:tcPr>
          <w:p>
            <w:pPr>
              <w:jc w:val="right"/>
            </w:pPr>
            <w:r>
              <w:rPr>
                <w:rFonts w:ascii="Calibri" w:hAnsi="Calibri"/>
                <w:b/>
                <w:color w:val="FFFFFF"/>
                <w:sz w:val="18"/>
              </w:rPr>
              <w:t>Pearson r</w:t>
            </w:r>
          </w:p>
        </w:tc>
        <w:tc>
          <w:tcPr>
            <w:tcW w:type="dxa" w:w="1296"/>
            <w:shd w:fill="1D3557"/>
            <w:tcMar>
              <w:top w:w="90" w:type="dxa"/>
              <w:bottom w:w="90" w:type="dxa"/>
              <w:left w:w="110" w:type="dxa"/>
              <w:right w:w="110" w:type="dxa"/>
            </w:tcMar>
          </w:tcPr>
          <w:p>
            <w:pPr>
              <w:jc w:val="right"/>
            </w:pPr>
            <w:r>
              <w:rPr>
                <w:rFonts w:ascii="Calibri" w:hAnsi="Calibri"/>
                <w:b/>
                <w:color w:val="FFFFFF"/>
                <w:sz w:val="18"/>
              </w:rPr>
              <w:t>Pearson p-val</w:t>
            </w:r>
          </w:p>
        </w:tc>
        <w:tc>
          <w:tcPr>
            <w:tcW w:type="dxa" w:w="1296"/>
            <w:shd w:fill="1D3557"/>
            <w:tcMar>
              <w:top w:w="90" w:type="dxa"/>
              <w:bottom w:w="90" w:type="dxa"/>
              <w:left w:w="110" w:type="dxa"/>
              <w:right w:w="110" w:type="dxa"/>
            </w:tcMar>
          </w:tcPr>
          <w:p>
            <w:pPr>
              <w:jc w:val="right"/>
            </w:pPr>
            <w:r>
              <w:rPr>
                <w:rFonts w:ascii="Calibri" w:hAnsi="Calibri"/>
                <w:b/>
                <w:color w:val="FFFFFF"/>
                <w:sz w:val="18"/>
              </w:rPr>
              <w:t>Spearman rho</w:t>
            </w:r>
          </w:p>
        </w:tc>
        <w:tc>
          <w:tcPr>
            <w:tcW w:type="dxa" w:w="1296"/>
            <w:shd w:fill="1D3557"/>
            <w:tcMar>
              <w:top w:w="90" w:type="dxa"/>
              <w:bottom w:w="90" w:type="dxa"/>
              <w:left w:w="110" w:type="dxa"/>
              <w:right w:w="110" w:type="dxa"/>
            </w:tcMar>
          </w:tcPr>
          <w:p>
            <w:pPr>
              <w:jc w:val="right"/>
            </w:pPr>
            <w:r>
              <w:rPr>
                <w:rFonts w:ascii="Calibri" w:hAnsi="Calibri"/>
                <w:b/>
                <w:color w:val="FFFFFF"/>
                <w:sz w:val="18"/>
              </w:rPr>
              <w:t>Spearman p-val</w:t>
            </w:r>
          </w:p>
        </w:tc>
        <w:tc>
          <w:tcPr>
            <w:tcW w:type="dxa" w:w="2304"/>
            <w:shd w:fill="1D3557"/>
            <w:tcMar>
              <w:top w:w="90" w:type="dxa"/>
              <w:bottom w:w="90" w:type="dxa"/>
              <w:left w:w="110" w:type="dxa"/>
              <w:right w:w="110" w:type="dxa"/>
            </w:tcMar>
          </w:tcPr>
          <w:p>
            <w:pPr>
              <w:jc w:val="right"/>
            </w:pPr>
            <w:r>
              <w:rPr>
                <w:rFonts w:ascii="Calibri" w:hAnsi="Calibri"/>
                <w:b/>
                <w:color w:val="FFFFFF"/>
                <w:sz w:val="18"/>
              </w:rPr>
              <w:t>Inference</w:t>
            </w:r>
          </w:p>
        </w:tc>
      </w:tr>
      <w:tr>
        <w:tc>
          <w:tcPr>
            <w:tcW w:type="dxa" w:w="2160"/>
            <w:shd w:fill="FFFFFF"/>
            <w:tcMar>
              <w:top w:w="70" w:type="dxa"/>
              <w:bottom w:w="70" w:type="dxa"/>
              <w:left w:w="110" w:type="dxa"/>
              <w:right w:w="110" w:type="dxa"/>
            </w:tcMar>
          </w:tcPr>
          <w:p>
            <w:pPr>
              <w:jc w:val="left"/>
            </w:pPr>
            <w:r>
              <w:rPr>
                <w:rFonts w:ascii="Calibri" w:hAnsi="Calibri"/>
                <w:color w:val="2B2D42"/>
                <w:sz w:val="17"/>
              </w:rPr>
              <w:t>Discount vs Profit</w:t>
            </w:r>
          </w:p>
        </w:tc>
        <w:tc>
          <w:tcPr>
            <w:tcW w:type="dxa" w:w="1152"/>
            <w:shd w:fill="FFFFFF"/>
            <w:tcMar>
              <w:top w:w="70" w:type="dxa"/>
              <w:bottom w:w="70" w:type="dxa"/>
              <w:left w:w="110" w:type="dxa"/>
              <w:right w:w="110" w:type="dxa"/>
            </w:tcMar>
          </w:tcPr>
          <w:p>
            <w:pPr>
              <w:jc w:val="right"/>
            </w:pPr>
            <w:r>
              <w:rPr>
                <w:rFonts w:ascii="Calibri" w:hAnsi="Calibri"/>
                <w:color w:val="2B2D42"/>
                <w:sz w:val="17"/>
              </w:rPr>
              <w:t>-0.2195</w:t>
            </w:r>
          </w:p>
        </w:tc>
        <w:tc>
          <w:tcPr>
            <w:tcW w:type="dxa" w:w="1296"/>
            <w:shd w:fill="FFFFFF"/>
            <w:tcMar>
              <w:top w:w="70" w:type="dxa"/>
              <w:bottom w:w="70" w:type="dxa"/>
              <w:left w:w="110" w:type="dxa"/>
              <w:right w:w="110" w:type="dxa"/>
            </w:tcMar>
          </w:tcPr>
          <w:p>
            <w:pPr>
              <w:jc w:val="right"/>
            </w:pPr>
            <w:r>
              <w:rPr>
                <w:rFonts w:ascii="Calibri" w:hAnsi="Calibri"/>
                <w:color w:val="2B2D42"/>
                <w:sz w:val="17"/>
              </w:rPr>
              <w:t>&lt; 0.0001</w:t>
            </w:r>
          </w:p>
        </w:tc>
        <w:tc>
          <w:tcPr>
            <w:tcW w:type="dxa" w:w="1296"/>
            <w:shd w:fill="FFFFFF"/>
            <w:tcMar>
              <w:top w:w="70" w:type="dxa"/>
              <w:bottom w:w="70" w:type="dxa"/>
              <w:left w:w="110" w:type="dxa"/>
              <w:right w:w="110" w:type="dxa"/>
            </w:tcMar>
          </w:tcPr>
          <w:p>
            <w:pPr>
              <w:jc w:val="right"/>
            </w:pPr>
            <w:r>
              <w:rPr>
                <w:rFonts w:ascii="Calibri" w:hAnsi="Calibri"/>
                <w:color w:val="2B2D42"/>
                <w:sz w:val="17"/>
              </w:rPr>
              <w:t>-0.5434</w:t>
            </w:r>
          </w:p>
        </w:tc>
        <w:tc>
          <w:tcPr>
            <w:tcW w:type="dxa" w:w="1296"/>
            <w:shd w:fill="FFFFFF"/>
            <w:tcMar>
              <w:top w:w="70" w:type="dxa"/>
              <w:bottom w:w="70" w:type="dxa"/>
              <w:left w:w="110" w:type="dxa"/>
              <w:right w:w="110" w:type="dxa"/>
            </w:tcMar>
          </w:tcPr>
          <w:p>
            <w:pPr>
              <w:jc w:val="right"/>
            </w:pPr>
            <w:r>
              <w:rPr>
                <w:rFonts w:ascii="Calibri" w:hAnsi="Calibri"/>
                <w:color w:val="2B2D42"/>
                <w:sz w:val="17"/>
              </w:rPr>
              <w:t>&lt; 0.0001</w:t>
            </w:r>
          </w:p>
        </w:tc>
        <w:tc>
          <w:tcPr>
            <w:tcW w:type="dxa" w:w="2304"/>
            <w:shd w:fill="FFFFFF"/>
            <w:tcMar>
              <w:top w:w="70" w:type="dxa"/>
              <w:bottom w:w="70" w:type="dxa"/>
              <w:left w:w="110" w:type="dxa"/>
              <w:right w:w="110" w:type="dxa"/>
            </w:tcMar>
          </w:tcPr>
          <w:p>
            <w:pPr>
              <w:jc w:val="right"/>
            </w:pPr>
            <w:r>
              <w:rPr>
                <w:rFonts w:ascii="Calibri" w:hAnsi="Calibri"/>
                <w:color w:val="2B2D42"/>
                <w:sz w:val="17"/>
              </w:rPr>
              <w:t>Statistically Significant Association (p &lt; 0.05)</w:t>
            </w:r>
          </w:p>
        </w:tc>
      </w:tr>
      <w:tr>
        <w:tc>
          <w:tcPr>
            <w:tcW w:type="dxa" w:w="2160"/>
            <w:shd w:fill="F8F9FA"/>
            <w:tcMar>
              <w:top w:w="70" w:type="dxa"/>
              <w:bottom w:w="70" w:type="dxa"/>
              <w:left w:w="110" w:type="dxa"/>
              <w:right w:w="110" w:type="dxa"/>
            </w:tcMar>
          </w:tcPr>
          <w:p>
            <w:pPr>
              <w:jc w:val="left"/>
            </w:pPr>
            <w:r>
              <w:rPr>
                <w:rFonts w:ascii="Calibri" w:hAnsi="Calibri"/>
                <w:color w:val="2B2D42"/>
                <w:sz w:val="17"/>
              </w:rPr>
              <w:t>Sales vs Profit</w:t>
            </w:r>
          </w:p>
        </w:tc>
        <w:tc>
          <w:tcPr>
            <w:tcW w:type="dxa" w:w="1152"/>
            <w:shd w:fill="F8F9FA"/>
            <w:tcMar>
              <w:top w:w="70" w:type="dxa"/>
              <w:bottom w:w="70" w:type="dxa"/>
              <w:left w:w="110" w:type="dxa"/>
              <w:right w:w="110" w:type="dxa"/>
            </w:tcMar>
          </w:tcPr>
          <w:p>
            <w:pPr>
              <w:jc w:val="right"/>
            </w:pPr>
            <w:r>
              <w:rPr>
                <w:rFonts w:ascii="Calibri" w:hAnsi="Calibri"/>
                <w:color w:val="2B2D42"/>
                <w:sz w:val="17"/>
              </w:rPr>
              <w:t>0.4791</w:t>
            </w:r>
          </w:p>
        </w:tc>
        <w:tc>
          <w:tcPr>
            <w:tcW w:type="dxa" w:w="1296"/>
            <w:shd w:fill="F8F9FA"/>
            <w:tcMar>
              <w:top w:w="70" w:type="dxa"/>
              <w:bottom w:w="70" w:type="dxa"/>
              <w:left w:w="110" w:type="dxa"/>
              <w:right w:w="110" w:type="dxa"/>
            </w:tcMar>
          </w:tcPr>
          <w:p>
            <w:pPr>
              <w:jc w:val="right"/>
            </w:pPr>
            <w:r>
              <w:rPr>
                <w:rFonts w:ascii="Calibri" w:hAnsi="Calibri"/>
                <w:color w:val="2B2D42"/>
                <w:sz w:val="17"/>
              </w:rPr>
              <w:t>&lt; 0.0001</w:t>
            </w:r>
          </w:p>
        </w:tc>
        <w:tc>
          <w:tcPr>
            <w:tcW w:type="dxa" w:w="1296"/>
            <w:shd w:fill="F8F9FA"/>
            <w:tcMar>
              <w:top w:w="70" w:type="dxa"/>
              <w:bottom w:w="70" w:type="dxa"/>
              <w:left w:w="110" w:type="dxa"/>
              <w:right w:w="110" w:type="dxa"/>
            </w:tcMar>
          </w:tcPr>
          <w:p>
            <w:pPr>
              <w:jc w:val="right"/>
            </w:pPr>
            <w:r>
              <w:rPr>
                <w:rFonts w:ascii="Calibri" w:hAnsi="Calibri"/>
                <w:color w:val="2B2D42"/>
                <w:sz w:val="17"/>
              </w:rPr>
              <w:t>0.5184</w:t>
            </w:r>
          </w:p>
        </w:tc>
        <w:tc>
          <w:tcPr>
            <w:tcW w:type="dxa" w:w="1296"/>
            <w:shd w:fill="F8F9FA"/>
            <w:tcMar>
              <w:top w:w="70" w:type="dxa"/>
              <w:bottom w:w="70" w:type="dxa"/>
              <w:left w:w="110" w:type="dxa"/>
              <w:right w:w="110" w:type="dxa"/>
            </w:tcMar>
          </w:tcPr>
          <w:p>
            <w:pPr>
              <w:jc w:val="right"/>
            </w:pPr>
            <w:r>
              <w:rPr>
                <w:rFonts w:ascii="Calibri" w:hAnsi="Calibri"/>
                <w:color w:val="2B2D42"/>
                <w:sz w:val="17"/>
              </w:rPr>
              <w:t>&lt; 0.0001</w:t>
            </w:r>
          </w:p>
        </w:tc>
        <w:tc>
          <w:tcPr>
            <w:tcW w:type="dxa" w:w="2304"/>
            <w:shd w:fill="F8F9FA"/>
            <w:tcMar>
              <w:top w:w="70" w:type="dxa"/>
              <w:bottom w:w="70" w:type="dxa"/>
              <w:left w:w="110" w:type="dxa"/>
              <w:right w:w="110" w:type="dxa"/>
            </w:tcMar>
          </w:tcPr>
          <w:p>
            <w:pPr>
              <w:jc w:val="right"/>
            </w:pPr>
            <w:r>
              <w:rPr>
                <w:rFonts w:ascii="Calibri" w:hAnsi="Calibri"/>
                <w:color w:val="2B2D42"/>
                <w:sz w:val="17"/>
              </w:rPr>
              <w:t>Statistically Significant Association (p &lt; 0.05)</w:t>
            </w:r>
          </w:p>
        </w:tc>
      </w:tr>
      <w:tr>
        <w:tc>
          <w:tcPr>
            <w:tcW w:type="dxa" w:w="2160"/>
            <w:shd w:fill="FFFFFF"/>
            <w:tcMar>
              <w:top w:w="70" w:type="dxa"/>
              <w:bottom w:w="70" w:type="dxa"/>
              <w:left w:w="110" w:type="dxa"/>
              <w:right w:w="110" w:type="dxa"/>
            </w:tcMar>
          </w:tcPr>
          <w:p>
            <w:pPr>
              <w:jc w:val="left"/>
            </w:pPr>
            <w:r>
              <w:rPr>
                <w:rFonts w:ascii="Calibri" w:hAnsi="Calibri"/>
                <w:color w:val="2B2D42"/>
                <w:sz w:val="17"/>
              </w:rPr>
              <w:t>Quantity vs Sales</w:t>
            </w:r>
          </w:p>
        </w:tc>
        <w:tc>
          <w:tcPr>
            <w:tcW w:type="dxa" w:w="1152"/>
            <w:shd w:fill="FFFFFF"/>
            <w:tcMar>
              <w:top w:w="70" w:type="dxa"/>
              <w:bottom w:w="70" w:type="dxa"/>
              <w:left w:w="110" w:type="dxa"/>
              <w:right w:w="110" w:type="dxa"/>
            </w:tcMar>
          </w:tcPr>
          <w:p>
            <w:pPr>
              <w:jc w:val="right"/>
            </w:pPr>
            <w:r>
              <w:rPr>
                <w:rFonts w:ascii="Calibri" w:hAnsi="Calibri"/>
                <w:color w:val="2B2D42"/>
                <w:sz w:val="17"/>
              </w:rPr>
              <w:t>0.2008</w:t>
            </w:r>
          </w:p>
        </w:tc>
        <w:tc>
          <w:tcPr>
            <w:tcW w:type="dxa" w:w="1296"/>
            <w:shd w:fill="FFFFFF"/>
            <w:tcMar>
              <w:top w:w="70" w:type="dxa"/>
              <w:bottom w:w="70" w:type="dxa"/>
              <w:left w:w="110" w:type="dxa"/>
              <w:right w:w="110" w:type="dxa"/>
            </w:tcMar>
          </w:tcPr>
          <w:p>
            <w:pPr>
              <w:jc w:val="right"/>
            </w:pPr>
            <w:r>
              <w:rPr>
                <w:rFonts w:ascii="Calibri" w:hAnsi="Calibri"/>
                <w:color w:val="2B2D42"/>
                <w:sz w:val="17"/>
              </w:rPr>
              <w:t>&lt; 0.0001</w:t>
            </w:r>
          </w:p>
        </w:tc>
        <w:tc>
          <w:tcPr>
            <w:tcW w:type="dxa" w:w="1296"/>
            <w:shd w:fill="FFFFFF"/>
            <w:tcMar>
              <w:top w:w="70" w:type="dxa"/>
              <w:bottom w:w="70" w:type="dxa"/>
              <w:left w:w="110" w:type="dxa"/>
              <w:right w:w="110" w:type="dxa"/>
            </w:tcMar>
          </w:tcPr>
          <w:p>
            <w:pPr>
              <w:jc w:val="right"/>
            </w:pPr>
            <w:r>
              <w:rPr>
                <w:rFonts w:ascii="Calibri" w:hAnsi="Calibri"/>
                <w:color w:val="2B2D42"/>
                <w:sz w:val="17"/>
              </w:rPr>
              <w:t>0.3274</w:t>
            </w:r>
          </w:p>
        </w:tc>
        <w:tc>
          <w:tcPr>
            <w:tcW w:type="dxa" w:w="1296"/>
            <w:shd w:fill="FFFFFF"/>
            <w:tcMar>
              <w:top w:w="70" w:type="dxa"/>
              <w:bottom w:w="70" w:type="dxa"/>
              <w:left w:w="110" w:type="dxa"/>
              <w:right w:w="110" w:type="dxa"/>
            </w:tcMar>
          </w:tcPr>
          <w:p>
            <w:pPr>
              <w:jc w:val="right"/>
            </w:pPr>
            <w:r>
              <w:rPr>
                <w:rFonts w:ascii="Calibri" w:hAnsi="Calibri"/>
                <w:color w:val="2B2D42"/>
                <w:sz w:val="17"/>
              </w:rPr>
              <w:t>&lt; 0.0001</w:t>
            </w:r>
          </w:p>
        </w:tc>
        <w:tc>
          <w:tcPr>
            <w:tcW w:type="dxa" w:w="2304"/>
            <w:shd w:fill="FFFFFF"/>
            <w:tcMar>
              <w:top w:w="70" w:type="dxa"/>
              <w:bottom w:w="70" w:type="dxa"/>
              <w:left w:w="110" w:type="dxa"/>
              <w:right w:w="110" w:type="dxa"/>
            </w:tcMar>
          </w:tcPr>
          <w:p>
            <w:pPr>
              <w:jc w:val="right"/>
            </w:pPr>
            <w:r>
              <w:rPr>
                <w:rFonts w:ascii="Calibri" w:hAnsi="Calibri"/>
                <w:color w:val="2B2D42"/>
                <w:sz w:val="17"/>
              </w:rPr>
              <w:t>Statistically Significant Association (p &lt; 0.05)</w:t>
            </w:r>
          </w:p>
        </w:tc>
      </w:tr>
      <w:tr>
        <w:tc>
          <w:tcPr>
            <w:tcW w:type="dxa" w:w="2160"/>
            <w:shd w:fill="F8F9FA"/>
            <w:tcMar>
              <w:top w:w="70" w:type="dxa"/>
              <w:bottom w:w="70" w:type="dxa"/>
              <w:left w:w="110" w:type="dxa"/>
              <w:right w:w="110" w:type="dxa"/>
            </w:tcMar>
          </w:tcPr>
          <w:p>
            <w:pPr>
              <w:jc w:val="left"/>
            </w:pPr>
            <w:r>
              <w:rPr>
                <w:rFonts w:ascii="Calibri" w:hAnsi="Calibri"/>
                <w:color w:val="2B2D42"/>
                <w:sz w:val="17"/>
              </w:rPr>
              <w:t>Quantity vs Profit</w:t>
            </w:r>
          </w:p>
        </w:tc>
        <w:tc>
          <w:tcPr>
            <w:tcW w:type="dxa" w:w="1152"/>
            <w:shd w:fill="F8F9FA"/>
            <w:tcMar>
              <w:top w:w="70" w:type="dxa"/>
              <w:bottom w:w="70" w:type="dxa"/>
              <w:left w:w="110" w:type="dxa"/>
              <w:right w:w="110" w:type="dxa"/>
            </w:tcMar>
          </w:tcPr>
          <w:p>
            <w:pPr>
              <w:jc w:val="right"/>
            </w:pPr>
            <w:r>
              <w:rPr>
                <w:rFonts w:ascii="Calibri" w:hAnsi="Calibri"/>
                <w:color w:val="2B2D42"/>
                <w:sz w:val="17"/>
              </w:rPr>
              <w:t>0.0663</w:t>
            </w:r>
          </w:p>
        </w:tc>
        <w:tc>
          <w:tcPr>
            <w:tcW w:type="dxa" w:w="1296"/>
            <w:shd w:fill="F8F9FA"/>
            <w:tcMar>
              <w:top w:w="70" w:type="dxa"/>
              <w:bottom w:w="70" w:type="dxa"/>
              <w:left w:w="110" w:type="dxa"/>
              <w:right w:w="110" w:type="dxa"/>
            </w:tcMar>
          </w:tcPr>
          <w:p>
            <w:pPr>
              <w:jc w:val="right"/>
            </w:pPr>
            <w:r>
              <w:rPr>
                <w:rFonts w:ascii="Calibri" w:hAnsi="Calibri"/>
                <w:color w:val="2B2D42"/>
                <w:sz w:val="17"/>
              </w:rPr>
              <w:t>&lt; 0.0001</w:t>
            </w:r>
          </w:p>
        </w:tc>
        <w:tc>
          <w:tcPr>
            <w:tcW w:type="dxa" w:w="1296"/>
            <w:shd w:fill="F8F9FA"/>
            <w:tcMar>
              <w:top w:w="70" w:type="dxa"/>
              <w:bottom w:w="70" w:type="dxa"/>
              <w:left w:w="110" w:type="dxa"/>
              <w:right w:w="110" w:type="dxa"/>
            </w:tcMar>
          </w:tcPr>
          <w:p>
            <w:pPr>
              <w:jc w:val="right"/>
            </w:pPr>
            <w:r>
              <w:rPr>
                <w:rFonts w:ascii="Calibri" w:hAnsi="Calibri"/>
                <w:color w:val="2B2D42"/>
                <w:sz w:val="17"/>
              </w:rPr>
              <w:t>0.2345</w:t>
            </w:r>
          </w:p>
        </w:tc>
        <w:tc>
          <w:tcPr>
            <w:tcW w:type="dxa" w:w="1296"/>
            <w:shd w:fill="F8F9FA"/>
            <w:tcMar>
              <w:top w:w="70" w:type="dxa"/>
              <w:bottom w:w="70" w:type="dxa"/>
              <w:left w:w="110" w:type="dxa"/>
              <w:right w:w="110" w:type="dxa"/>
            </w:tcMar>
          </w:tcPr>
          <w:p>
            <w:pPr>
              <w:jc w:val="right"/>
            </w:pPr>
            <w:r>
              <w:rPr>
                <w:rFonts w:ascii="Calibri" w:hAnsi="Calibri"/>
                <w:color w:val="2B2D42"/>
                <w:sz w:val="17"/>
              </w:rPr>
              <w:t>&lt; 0.0001</w:t>
            </w:r>
          </w:p>
        </w:tc>
        <w:tc>
          <w:tcPr>
            <w:tcW w:type="dxa" w:w="2304"/>
            <w:shd w:fill="F8F9FA"/>
            <w:tcMar>
              <w:top w:w="70" w:type="dxa"/>
              <w:bottom w:w="70" w:type="dxa"/>
              <w:left w:w="110" w:type="dxa"/>
              <w:right w:w="110" w:type="dxa"/>
            </w:tcMar>
          </w:tcPr>
          <w:p>
            <w:pPr>
              <w:jc w:val="right"/>
            </w:pPr>
            <w:r>
              <w:rPr>
                <w:rFonts w:ascii="Calibri" w:hAnsi="Calibri"/>
                <w:color w:val="2B2D42"/>
                <w:sz w:val="17"/>
              </w:rPr>
              <w:t>Statistically Significant Association (p &lt; 0.05)</w:t>
            </w:r>
          </w:p>
        </w:tc>
      </w:tr>
      <w:tr>
        <w:tc>
          <w:tcPr>
            <w:tcW w:type="dxa" w:w="2160"/>
            <w:shd w:fill="FFFFFF"/>
            <w:tcMar>
              <w:top w:w="70" w:type="dxa"/>
              <w:bottom w:w="70" w:type="dxa"/>
              <w:left w:w="110" w:type="dxa"/>
              <w:right w:w="110" w:type="dxa"/>
            </w:tcMar>
          </w:tcPr>
          <w:p>
            <w:pPr>
              <w:jc w:val="left"/>
            </w:pPr>
            <w:r>
              <w:rPr>
                <w:rFonts w:ascii="Calibri" w:hAnsi="Calibri"/>
                <w:color w:val="2B2D42"/>
                <w:sz w:val="17"/>
              </w:rPr>
              <w:t>Shipping_Days vs Profit</w:t>
            </w:r>
          </w:p>
        </w:tc>
        <w:tc>
          <w:tcPr>
            <w:tcW w:type="dxa" w:w="1152"/>
            <w:shd w:fill="FFFFFF"/>
            <w:tcMar>
              <w:top w:w="70" w:type="dxa"/>
              <w:bottom w:w="70" w:type="dxa"/>
              <w:left w:w="110" w:type="dxa"/>
              <w:right w:w="110" w:type="dxa"/>
            </w:tcMar>
          </w:tcPr>
          <w:p>
            <w:pPr>
              <w:jc w:val="right"/>
            </w:pPr>
            <w:r>
              <w:rPr>
                <w:rFonts w:ascii="Calibri" w:hAnsi="Calibri"/>
                <w:color w:val="2B2D42"/>
                <w:sz w:val="17"/>
              </w:rPr>
              <w:t>-0.0047</w:t>
            </w:r>
          </w:p>
        </w:tc>
        <w:tc>
          <w:tcPr>
            <w:tcW w:type="dxa" w:w="1296"/>
            <w:shd w:fill="FFFFFF"/>
            <w:tcMar>
              <w:top w:w="70" w:type="dxa"/>
              <w:bottom w:w="70" w:type="dxa"/>
              <w:left w:w="110" w:type="dxa"/>
              <w:right w:w="110" w:type="dxa"/>
            </w:tcMar>
          </w:tcPr>
          <w:p>
            <w:pPr>
              <w:jc w:val="right"/>
            </w:pPr>
            <w:r>
              <w:rPr>
                <w:rFonts w:ascii="Calibri" w:hAnsi="Calibri"/>
                <w:color w:val="2B2D42"/>
                <w:sz w:val="17"/>
              </w:rPr>
              <w:t>0.6397</w:t>
            </w:r>
          </w:p>
        </w:tc>
        <w:tc>
          <w:tcPr>
            <w:tcW w:type="dxa" w:w="1296"/>
            <w:shd w:fill="FFFFFF"/>
            <w:tcMar>
              <w:top w:w="70" w:type="dxa"/>
              <w:bottom w:w="70" w:type="dxa"/>
              <w:left w:w="110" w:type="dxa"/>
              <w:right w:w="110" w:type="dxa"/>
            </w:tcMar>
          </w:tcPr>
          <w:p>
            <w:pPr>
              <w:jc w:val="right"/>
            </w:pPr>
            <w:r>
              <w:rPr>
                <w:rFonts w:ascii="Calibri" w:hAnsi="Calibri"/>
                <w:color w:val="2B2D42"/>
                <w:sz w:val="17"/>
              </w:rPr>
              <w:t>-0.0072</w:t>
            </w:r>
          </w:p>
        </w:tc>
        <w:tc>
          <w:tcPr>
            <w:tcW w:type="dxa" w:w="1296"/>
            <w:shd w:fill="FFFFFF"/>
            <w:tcMar>
              <w:top w:w="70" w:type="dxa"/>
              <w:bottom w:w="70" w:type="dxa"/>
              <w:left w:w="110" w:type="dxa"/>
              <w:right w:w="110" w:type="dxa"/>
            </w:tcMar>
          </w:tcPr>
          <w:p>
            <w:pPr>
              <w:jc w:val="right"/>
            </w:pPr>
            <w:r>
              <w:rPr>
                <w:rFonts w:ascii="Calibri" w:hAnsi="Calibri"/>
                <w:color w:val="2B2D42"/>
                <w:sz w:val="17"/>
              </w:rPr>
              <w:t>0.4694</w:t>
            </w:r>
          </w:p>
        </w:tc>
        <w:tc>
          <w:tcPr>
            <w:tcW w:type="dxa" w:w="2304"/>
            <w:shd w:fill="FFFFFF"/>
            <w:tcMar>
              <w:top w:w="70" w:type="dxa"/>
              <w:bottom w:w="70" w:type="dxa"/>
              <w:left w:w="110" w:type="dxa"/>
              <w:right w:w="110" w:type="dxa"/>
            </w:tcMar>
          </w:tcPr>
          <w:p>
            <w:pPr>
              <w:jc w:val="right"/>
            </w:pPr>
            <w:r>
              <w:rPr>
                <w:rFonts w:ascii="Calibri" w:hAnsi="Calibri"/>
                <w:color w:val="2B2D42"/>
                <w:sz w:val="17"/>
              </w:rPr>
              <w:t>Statistically Insignificant (Fail to reject H0)</w:t>
            </w:r>
          </w:p>
        </w:tc>
      </w:tr>
      <w:tr>
        <w:tc>
          <w:tcPr>
            <w:tcW w:type="dxa" w:w="2160"/>
            <w:shd w:fill="F8F9FA"/>
            <w:tcMar>
              <w:top w:w="70" w:type="dxa"/>
              <w:bottom w:w="70" w:type="dxa"/>
              <w:left w:w="110" w:type="dxa"/>
              <w:right w:w="110" w:type="dxa"/>
            </w:tcMar>
          </w:tcPr>
          <w:p>
            <w:pPr>
              <w:jc w:val="left"/>
            </w:pPr>
            <w:r>
              <w:rPr>
                <w:rFonts w:ascii="Calibri" w:hAnsi="Calibri"/>
                <w:color w:val="2B2D42"/>
                <w:sz w:val="17"/>
              </w:rPr>
              <w:t>Discount vs Sales</w:t>
            </w:r>
          </w:p>
        </w:tc>
        <w:tc>
          <w:tcPr>
            <w:tcW w:type="dxa" w:w="1152"/>
            <w:shd w:fill="F8F9FA"/>
            <w:tcMar>
              <w:top w:w="70" w:type="dxa"/>
              <w:bottom w:w="70" w:type="dxa"/>
              <w:left w:w="110" w:type="dxa"/>
              <w:right w:w="110" w:type="dxa"/>
            </w:tcMar>
          </w:tcPr>
          <w:p>
            <w:pPr>
              <w:jc w:val="right"/>
            </w:pPr>
            <w:r>
              <w:rPr>
                <w:rFonts w:ascii="Calibri" w:hAnsi="Calibri"/>
                <w:color w:val="2B2D42"/>
                <w:sz w:val="17"/>
              </w:rPr>
              <w:t>-0.0282</w:t>
            </w:r>
          </w:p>
        </w:tc>
        <w:tc>
          <w:tcPr>
            <w:tcW w:type="dxa" w:w="1296"/>
            <w:shd w:fill="F8F9FA"/>
            <w:tcMar>
              <w:top w:w="70" w:type="dxa"/>
              <w:bottom w:w="70" w:type="dxa"/>
              <w:left w:w="110" w:type="dxa"/>
              <w:right w:w="110" w:type="dxa"/>
            </w:tcMar>
          </w:tcPr>
          <w:p>
            <w:pPr>
              <w:jc w:val="right"/>
            </w:pPr>
            <w:r>
              <w:rPr>
                <w:rFonts w:ascii="Calibri" w:hAnsi="Calibri"/>
                <w:color w:val="2B2D42"/>
                <w:sz w:val="17"/>
              </w:rPr>
              <w:t>0.004827</w:t>
            </w:r>
          </w:p>
        </w:tc>
        <w:tc>
          <w:tcPr>
            <w:tcW w:type="dxa" w:w="1296"/>
            <w:shd w:fill="F8F9FA"/>
            <w:tcMar>
              <w:top w:w="70" w:type="dxa"/>
              <w:bottom w:w="70" w:type="dxa"/>
              <w:left w:w="110" w:type="dxa"/>
              <w:right w:w="110" w:type="dxa"/>
            </w:tcMar>
          </w:tcPr>
          <w:p>
            <w:pPr>
              <w:jc w:val="right"/>
            </w:pPr>
            <w:r>
              <w:rPr>
                <w:rFonts w:ascii="Calibri" w:hAnsi="Calibri"/>
                <w:color w:val="2B2D42"/>
                <w:sz w:val="17"/>
              </w:rPr>
              <w:t>-0.057</w:t>
            </w:r>
          </w:p>
        </w:tc>
        <w:tc>
          <w:tcPr>
            <w:tcW w:type="dxa" w:w="1296"/>
            <w:shd w:fill="F8F9FA"/>
            <w:tcMar>
              <w:top w:w="70" w:type="dxa"/>
              <w:bottom w:w="70" w:type="dxa"/>
              <w:left w:w="110" w:type="dxa"/>
              <w:right w:w="110" w:type="dxa"/>
            </w:tcMar>
          </w:tcPr>
          <w:p>
            <w:pPr>
              <w:jc w:val="right"/>
            </w:pPr>
            <w:r>
              <w:rPr>
                <w:rFonts w:ascii="Calibri" w:hAnsi="Calibri"/>
                <w:color w:val="2B2D42"/>
                <w:sz w:val="17"/>
              </w:rPr>
              <w:t>&lt; 0.0001</w:t>
            </w:r>
          </w:p>
        </w:tc>
        <w:tc>
          <w:tcPr>
            <w:tcW w:type="dxa" w:w="2304"/>
            <w:shd w:fill="F8F9FA"/>
            <w:tcMar>
              <w:top w:w="70" w:type="dxa"/>
              <w:bottom w:w="70" w:type="dxa"/>
              <w:left w:w="110" w:type="dxa"/>
              <w:right w:w="110" w:type="dxa"/>
            </w:tcMar>
          </w:tcPr>
          <w:p>
            <w:pPr>
              <w:jc w:val="right"/>
            </w:pPr>
            <w:r>
              <w:rPr>
                <w:rFonts w:ascii="Calibri" w:hAnsi="Calibri"/>
                <w:color w:val="2B2D42"/>
                <w:sz w:val="17"/>
              </w:rPr>
              <w:t>Statistically Significant Association (p &lt; 0.05)</w:t>
            </w:r>
          </w:p>
        </w:tc>
      </w:tr>
    </w:tbl>
    <w:p>
      <w:pPr>
        <w:spacing w:after="80"/>
      </w:pPr>
    </w:p>
    <w:p>
      <w:pPr>
        <w:spacing w:before="120" w:after="40"/>
        <w:jc w:val="center"/>
      </w:pPr>
      <w:r>
        <w:drawing>
          <wp:inline xmlns:a="http://schemas.openxmlformats.org/drawingml/2006/main" xmlns:pic="http://schemas.openxmlformats.org/drawingml/2006/picture">
            <wp:extent cx="5577840" cy="3625596"/>
            <wp:docPr id="16" name="Picture 16"/>
            <wp:cNvGraphicFramePr>
              <a:graphicFrameLocks noChangeAspect="1"/>
            </wp:cNvGraphicFramePr>
            <a:graphic>
              <a:graphicData uri="http://schemas.openxmlformats.org/drawingml/2006/picture">
                <pic:pic>
                  <pic:nvPicPr>
                    <pic:cNvPr id="0" name="fig16_correlation_heatmap.png"/>
                    <pic:cNvPicPr/>
                  </pic:nvPicPr>
                  <pic:blipFill>
                    <a:blip r:embed="rId25"/>
                    <a:stretch>
                      <a:fillRect/>
                    </a:stretch>
                  </pic:blipFill>
                  <pic:spPr>
                    <a:xfrm>
                      <a:off x="0" y="0"/>
                      <a:ext cx="5577840" cy="3625596"/>
                    </a:xfrm>
                    <a:prstGeom prst="rect"/>
                  </pic:spPr>
                </pic:pic>
              </a:graphicData>
            </a:graphic>
          </wp:inline>
        </w:drawing>
      </w:r>
    </w:p>
    <w:p>
      <w:pPr>
        <w:spacing w:after="160"/>
        <w:jc w:val="center"/>
      </w:pPr>
      <w:r>
        <w:rPr>
          <w:rFonts w:ascii="Calibri" w:hAnsi="Calibri"/>
          <w:i/>
          <w:color w:val="6C757D"/>
          <w:sz w:val="19"/>
        </w:rPr>
        <w:t>Figure 16: Annotated Pearson linear correlation matrix heatmap.</w:t>
      </w:r>
    </w:p>
    <w:tbl>
      <w:tblPr>
        <w:tblW w:type="auto" w:w="0"/>
        <w:jc w:val="center"/>
        <w:tblLook w:firstColumn="1" w:firstRow="1" w:lastColumn="0" w:lastRow="0" w:noHBand="0" w:noVBand="1" w:val="04A0"/>
      </w:tblPr>
      <w:tblGrid>
        <w:gridCol w:w="9360"/>
      </w:tblGrid>
      <w:tr>
        <w:tc>
          <w:tcPr>
            <w:tcW w:type="dxa" w:w="9360"/>
            <w:shd w:fill="EBF2FA"/>
            <w:tcMar>
              <w:top w:w="120" w:type="dxa"/>
              <w:bottom w:w="120" w:type="dxa"/>
              <w:left w:w="180" w:type="dxa"/>
              <w:right w:w="180" w:type="dxa"/>
            </w:tcMar>
            <w:tcBorders>
              <w:top w:val="none"/>
              <w:left w:val="single" w:sz="36" w:color="1D3557"/>
              <w:bottom w:val="none"/>
              <w:right w:val="none"/>
            </w:tcBorders>
          </w:tcPr>
          <w:p>
            <w:pPr>
              <w:spacing w:after="40"/>
            </w:pPr>
            <w:r>
              <w:rPr>
                <w:rFonts w:ascii="Calibri" w:hAnsi="Calibri"/>
                <w:b/>
                <w:color w:val="1D3557"/>
                <w:sz w:val="20"/>
              </w:rPr>
              <w:t xml:space="preserve">[STATISTICAL ASSOCIATION CAVEAT] </w:t>
            </w:r>
            <w:r>
              <w:rPr>
                <w:rFonts w:ascii="Calibri" w:hAnsi="Calibri"/>
                <w:i/>
                <w:color w:val="2B2D42"/>
                <w:sz w:val="20"/>
              </w:rPr>
              <w:t>Association vs Causation Warning: The strong negative correlation between Discount and Profit (r = -0.22, rho = -0.54) reflects observed statistical association rather than direct causation. Deep discounts may co-occur with slow-moving inventory clearance or distressed lines. Causal claims cannot be asserted without randomized experimental interventions.</w:t>
            </w:r>
          </w:p>
        </w:tc>
      </w:tr>
    </w:tbl>
    <w:p>
      <w:pPr>
        <w:spacing w:after="40"/>
      </w:pPr>
    </w:p>
    <w:p>
      <w:r>
        <w:br w:type="page"/>
      </w:r>
    </w:p>
    <w:p>
      <w:pPr>
        <w:keepNext/>
        <w:spacing w:before="320" w:after="120"/>
      </w:pPr>
      <w:r>
        <w:rPr>
          <w:rFonts w:ascii="Calibri" w:hAnsi="Calibri"/>
          <w:b/>
          <w:color w:val="1D3557"/>
          <w:sz w:val="34"/>
        </w:rPr>
        <w:t>18. INITIAL BUSINESS INSIGHTS &amp; STRATEGIC IMPLICATIONS</w:t>
      </w:r>
    </w:p>
    <w:p>
      <w:pPr>
        <w:spacing w:after="80" w:line="276" w:lineRule="auto"/>
      </w:pPr>
      <w:r>
        <w:rPr>
          <w:rFonts w:ascii="Calibri" w:hAnsi="Calibri"/>
          <w:color w:val="2B2D42"/>
          <w:sz w:val="22"/>
        </w:rPr>
        <w:t>The preliminary analysis establishes five critical, evidence-based commercial takeaways:</w:t>
      </w:r>
    </w:p>
    <w:p>
      <w:pPr>
        <w:pStyle w:val="ListBullet"/>
        <w:spacing w:after="60" w:line="276" w:lineRule="auto"/>
      </w:pPr>
      <w:r>
        <w:rPr>
          <w:rFonts w:ascii="Calibri" w:hAnsi="Calibri"/>
          <w:b/>
          <w:color w:val="1D3557"/>
          <w:sz w:val="22"/>
        </w:rPr>
        <w:t xml:space="preserve">1. The Volume-Profit Fallacy: </w:t>
      </w:r>
      <w:r>
        <w:rPr>
          <w:rFonts w:ascii="Calibri" w:hAnsi="Calibri"/>
          <w:color w:val="2B2D42"/>
          <w:sz w:val="22"/>
        </w:rPr>
        <w:t>Technology captures 50.8% of profit ($145.5K) at a 17.4% margin, whereas Furniture yields only 6.4% profit ($18.5K) at a 2.49% margin despite $742K in sales.</w:t>
      </w:r>
    </w:p>
    <w:p>
      <w:pPr>
        <w:pStyle w:val="ListBullet"/>
        <w:spacing w:after="60" w:line="276" w:lineRule="auto"/>
      </w:pPr>
      <w:r>
        <w:rPr>
          <w:rFonts w:ascii="Calibri" w:hAnsi="Calibri"/>
          <w:b/>
          <w:color w:val="1D3557"/>
          <w:sz w:val="22"/>
        </w:rPr>
        <w:t xml:space="preserve">2. Root Cause of the Furniture Deficit: </w:t>
      </w:r>
      <w:r>
        <w:rPr>
          <w:rFonts w:ascii="Calibri" w:hAnsi="Calibri"/>
          <w:color w:val="2B2D42"/>
          <w:sz w:val="22"/>
        </w:rPr>
        <w:t>Furniture's deficit is concentrated specifically in Tables (-$17,725.48 net loss) and Bookcases (-$3,472.56 net loss), dragging down profitable lines like Chairs (+$26.6K).</w:t>
      </w:r>
    </w:p>
    <w:p>
      <w:pPr>
        <w:pStyle w:val="ListBullet"/>
        <w:spacing w:after="60" w:line="276" w:lineRule="auto"/>
      </w:pPr>
      <w:r>
        <w:rPr>
          <w:rFonts w:ascii="Calibri" w:hAnsi="Calibri"/>
          <w:b/>
          <w:color w:val="1D3557"/>
          <w:sz w:val="22"/>
        </w:rPr>
        <w:t xml:space="preserve">3. The 20% Discount Cliff: </w:t>
      </w:r>
      <w:r>
        <w:rPr>
          <w:rFonts w:ascii="Calibri" w:hAnsi="Calibri"/>
          <w:color w:val="2B2D42"/>
          <w:sz w:val="22"/>
        </w:rPr>
        <w:t>Promotional discounts &gt; 20% systematically trigger severe commercial deficits (Spearman rho = -0.5434), driving catastrophic losses down to -$6,599.98.</w:t>
      </w:r>
    </w:p>
    <w:p>
      <w:pPr>
        <w:pStyle w:val="ListBullet"/>
        <w:spacing w:after="60" w:line="276" w:lineRule="auto"/>
      </w:pPr>
      <w:r>
        <w:rPr>
          <w:rFonts w:ascii="Calibri" w:hAnsi="Calibri"/>
          <w:b/>
          <w:color w:val="1D3557"/>
          <w:sz w:val="22"/>
        </w:rPr>
        <w:t xml:space="preserve">4. Regional Margin Disparities: </w:t>
      </w:r>
      <w:r>
        <w:rPr>
          <w:rFonts w:ascii="Calibri" w:hAnsi="Calibri"/>
          <w:color w:val="2B2D42"/>
          <w:sz w:val="22"/>
        </w:rPr>
        <w:t>Central region discounts aggressively (24.0% average), eroding net margin to 7.92% ($39.7K profit on $501.2K sales) compared to West region efficiency (14.94% margin).</w:t>
      </w:r>
    </w:p>
    <w:p>
      <w:pPr>
        <w:pStyle w:val="ListBullet"/>
        <w:spacing w:after="60" w:line="276" w:lineRule="auto"/>
      </w:pPr>
      <w:r>
        <w:rPr>
          <w:rFonts w:ascii="Calibri" w:hAnsi="Calibri"/>
          <w:b/>
          <w:color w:val="1D3557"/>
          <w:sz w:val="22"/>
        </w:rPr>
        <w:t xml:space="preserve">5. Operational Reliability: </w:t>
      </w:r>
      <w:r>
        <w:rPr>
          <w:rFonts w:ascii="Calibri" w:hAnsi="Calibri"/>
          <w:color w:val="2B2D42"/>
          <w:sz w:val="22"/>
        </w:rPr>
        <w:t>Fulfillment operations strictly adhere to service-level agreements (Same Day fulfills in 0.04 days; Standard Class in 5.01 days), proving that margin challenges stem from pricing strategies rather than logistics delays.</w:t>
      </w:r>
    </w:p>
    <w:p>
      <w:pPr>
        <w:keepNext/>
        <w:spacing w:before="320" w:after="120"/>
      </w:pPr>
      <w:r>
        <w:rPr>
          <w:rFonts w:ascii="Calibri" w:hAnsi="Calibri"/>
          <w:b/>
          <w:color w:val="1D3557"/>
          <w:sz w:val="34"/>
        </w:rPr>
        <w:t>19. OVERALL DATA-CLEANING IMPACT (BEFORE VS AFTER)</w:t>
      </w:r>
    </w:p>
    <w:p>
      <w:pPr>
        <w:spacing w:after="80" w:line="276" w:lineRule="auto"/>
      </w:pPr>
      <w:r>
        <w:rPr>
          <w:rFonts w:ascii="Calibri" w:hAnsi="Calibri"/>
          <w:color w:val="2B2D42"/>
          <w:sz w:val="22"/>
        </w:rPr>
        <w:t>Table 8 presents the comprehensive before-and-after preprocessing audit trail, quantifying the exact impact of all cleaning interventions.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592"/>
            <w:shd w:fill="1D3557"/>
            <w:tcMar>
              <w:top w:w="90" w:type="dxa"/>
              <w:bottom w:w="90" w:type="dxa"/>
              <w:left w:w="110" w:type="dxa"/>
              <w:right w:w="110" w:type="dxa"/>
            </w:tcMar>
          </w:tcPr>
          <w:p>
            <w:pPr>
              <w:jc w:val="left"/>
            </w:pPr>
            <w:r>
              <w:rPr>
                <w:rFonts w:ascii="Calibri" w:hAnsi="Calibri"/>
                <w:b/>
                <w:color w:val="FFFFFF"/>
                <w:sz w:val="18"/>
              </w:rPr>
              <w:t>Analytical_Dimension</w:t>
            </w:r>
          </w:p>
        </w:tc>
        <w:tc>
          <w:tcPr>
            <w:tcW w:type="dxa" w:w="3168"/>
            <w:shd w:fill="1D3557"/>
            <w:tcMar>
              <w:top w:w="90" w:type="dxa"/>
              <w:bottom w:w="90" w:type="dxa"/>
              <w:left w:w="110" w:type="dxa"/>
              <w:right w:w="110" w:type="dxa"/>
            </w:tcMar>
          </w:tcPr>
          <w:p>
            <w:pPr>
              <w:jc w:val="right"/>
            </w:pPr>
            <w:r>
              <w:rPr>
                <w:rFonts w:ascii="Calibri" w:hAnsi="Calibri"/>
                <w:b/>
                <w:color w:val="FFFFFF"/>
                <w:sz w:val="18"/>
              </w:rPr>
              <w:t>Before_Preprocessing</w:t>
            </w:r>
          </w:p>
        </w:tc>
        <w:tc>
          <w:tcPr>
            <w:tcW w:type="dxa" w:w="3600"/>
            <w:shd w:fill="1D3557"/>
            <w:tcMar>
              <w:top w:w="90" w:type="dxa"/>
              <w:bottom w:w="90" w:type="dxa"/>
              <w:left w:w="110" w:type="dxa"/>
              <w:right w:w="110" w:type="dxa"/>
            </w:tcMar>
          </w:tcPr>
          <w:p>
            <w:pPr>
              <w:jc w:val="right"/>
            </w:pPr>
            <w:r>
              <w:rPr>
                <w:rFonts w:ascii="Calibri" w:hAnsi="Calibri"/>
                <w:b/>
                <w:color w:val="FFFFFF"/>
                <w:sz w:val="18"/>
              </w:rPr>
              <w:t>After_Preprocessing</w:t>
            </w:r>
          </w:p>
        </w:tc>
        <w:tc>
          <w:tcPr>
            <w:tcW w:type="dxa" w:w="2340"/>
            <w:shd w:fill="1D3557"/>
            <w:tcMar>
              <w:top w:w="90" w:type="dxa"/>
              <w:bottom w:w="90" w:type="dxa"/>
              <w:left w:w="110" w:type="dxa"/>
              <w:right w:w="110" w:type="dxa"/>
            </w:tcMar>
          </w:tcPr>
          <w:p>
            <w:pPr>
              <w:jc w:val="left"/>
            </w:pPr>
            <w:r>
              <w:rPr>
                <w:rFonts w:ascii="Calibri" w:hAnsi="Calibri"/>
                <w:b/>
                <w:color w:val="FFFFFF"/>
                <w:sz w:val="18"/>
              </w:rPr>
              <w:t>Net_Analytical_Impact</w:t>
            </w:r>
          </w:p>
        </w:tc>
      </w:tr>
      <w:tr>
        <w:tc>
          <w:tcPr>
            <w:tcW w:type="dxa" w:w="2592"/>
            <w:shd w:fill="FFFFFF"/>
            <w:tcMar>
              <w:top w:w="70" w:type="dxa"/>
              <w:bottom w:w="70" w:type="dxa"/>
              <w:left w:w="110" w:type="dxa"/>
              <w:right w:w="110" w:type="dxa"/>
            </w:tcMar>
          </w:tcPr>
          <w:p>
            <w:pPr>
              <w:jc w:val="left"/>
            </w:pPr>
            <w:r>
              <w:rPr>
                <w:rFonts w:ascii="Calibri" w:hAnsi="Calibri"/>
                <w:color w:val="2B2D42"/>
                <w:sz w:val="17"/>
              </w:rPr>
              <w:t>Total Transaction Rows</w:t>
            </w:r>
          </w:p>
        </w:tc>
        <w:tc>
          <w:tcPr>
            <w:tcW w:type="dxa" w:w="3168"/>
            <w:shd w:fill="FFFFFF"/>
            <w:tcMar>
              <w:top w:w="70" w:type="dxa"/>
              <w:bottom w:w="70" w:type="dxa"/>
              <w:left w:w="110" w:type="dxa"/>
              <w:right w:w="110" w:type="dxa"/>
            </w:tcMar>
          </w:tcPr>
          <w:p>
            <w:pPr>
              <w:jc w:val="right"/>
            </w:pPr>
            <w:r>
              <w:rPr>
                <w:rFonts w:ascii="Calibri" w:hAnsi="Calibri"/>
                <w:color w:val="2B2D42"/>
                <w:sz w:val="17"/>
              </w:rPr>
              <w:t>9,994 rows</w:t>
            </w:r>
          </w:p>
        </w:tc>
        <w:tc>
          <w:tcPr>
            <w:tcW w:type="dxa" w:w="3600"/>
            <w:shd w:fill="FFFFFF"/>
            <w:tcMar>
              <w:top w:w="70" w:type="dxa"/>
              <w:bottom w:w="70" w:type="dxa"/>
              <w:left w:w="110" w:type="dxa"/>
              <w:right w:w="110" w:type="dxa"/>
            </w:tcMar>
          </w:tcPr>
          <w:p>
            <w:pPr>
              <w:jc w:val="right"/>
            </w:pPr>
            <w:r>
              <w:rPr>
                <w:rFonts w:ascii="Calibri" w:hAnsi="Calibri"/>
                <w:color w:val="2B2D42"/>
                <w:sz w:val="17"/>
              </w:rPr>
              <w:t>9,994 rows (100% preserved)</w:t>
            </w:r>
          </w:p>
        </w:tc>
        <w:tc>
          <w:tcPr>
            <w:tcW w:type="dxa" w:w="2340"/>
            <w:shd w:fill="FFFFFF"/>
            <w:tcMar>
              <w:top w:w="70" w:type="dxa"/>
              <w:bottom w:w="70" w:type="dxa"/>
              <w:left w:w="110" w:type="dxa"/>
              <w:right w:w="110" w:type="dxa"/>
            </w:tcMar>
          </w:tcPr>
          <w:p>
            <w:pPr>
              <w:jc w:val="left"/>
            </w:pPr>
            <w:r>
              <w:rPr>
                <w:rFonts w:ascii="Calibri" w:hAnsi="Calibri"/>
                <w:color w:val="2B2D42"/>
                <w:sz w:val="17"/>
              </w:rPr>
              <w:t>Full data preservation; zero unprincipled record loss</w:t>
            </w:r>
          </w:p>
        </w:tc>
      </w:tr>
      <w:tr>
        <w:tc>
          <w:tcPr>
            <w:tcW w:type="dxa" w:w="2592"/>
            <w:shd w:fill="F8F9FA"/>
            <w:tcMar>
              <w:top w:w="70" w:type="dxa"/>
              <w:bottom w:w="70" w:type="dxa"/>
              <w:left w:w="110" w:type="dxa"/>
              <w:right w:w="110" w:type="dxa"/>
            </w:tcMar>
          </w:tcPr>
          <w:p>
            <w:pPr>
              <w:jc w:val="left"/>
            </w:pPr>
            <w:r>
              <w:rPr>
                <w:rFonts w:ascii="Calibri" w:hAnsi="Calibri"/>
                <w:color w:val="2B2D42"/>
                <w:sz w:val="17"/>
              </w:rPr>
              <w:t>Total Variable Columns</w:t>
            </w:r>
          </w:p>
        </w:tc>
        <w:tc>
          <w:tcPr>
            <w:tcW w:type="dxa" w:w="3168"/>
            <w:shd w:fill="F8F9FA"/>
            <w:tcMar>
              <w:top w:w="70" w:type="dxa"/>
              <w:bottom w:w="70" w:type="dxa"/>
              <w:left w:w="110" w:type="dxa"/>
              <w:right w:w="110" w:type="dxa"/>
            </w:tcMar>
          </w:tcPr>
          <w:p>
            <w:pPr>
              <w:jc w:val="right"/>
            </w:pPr>
            <w:r>
              <w:rPr>
                <w:rFonts w:ascii="Calibri" w:hAnsi="Calibri"/>
                <w:color w:val="2B2D42"/>
                <w:sz w:val="17"/>
              </w:rPr>
              <w:t>21 columns</w:t>
            </w:r>
          </w:p>
        </w:tc>
        <w:tc>
          <w:tcPr>
            <w:tcW w:type="dxa" w:w="3600"/>
            <w:shd w:fill="F8F9FA"/>
            <w:tcMar>
              <w:top w:w="70" w:type="dxa"/>
              <w:bottom w:w="70" w:type="dxa"/>
              <w:left w:w="110" w:type="dxa"/>
              <w:right w:w="110" w:type="dxa"/>
            </w:tcMar>
          </w:tcPr>
          <w:p>
            <w:pPr>
              <w:jc w:val="right"/>
            </w:pPr>
            <w:r>
              <w:rPr>
                <w:rFonts w:ascii="Calibri" w:hAnsi="Calibri"/>
                <w:color w:val="2B2D42"/>
                <w:sz w:val="17"/>
              </w:rPr>
              <w:t>33 columns (Cleaned) / 47 columns (Analysis-Ready)</w:t>
            </w:r>
          </w:p>
        </w:tc>
        <w:tc>
          <w:tcPr>
            <w:tcW w:type="dxa" w:w="2340"/>
            <w:shd w:fill="F8F9FA"/>
            <w:tcMar>
              <w:top w:w="70" w:type="dxa"/>
              <w:bottom w:w="70" w:type="dxa"/>
              <w:left w:w="110" w:type="dxa"/>
              <w:right w:w="110" w:type="dxa"/>
            </w:tcMar>
          </w:tcPr>
          <w:p>
            <w:pPr>
              <w:jc w:val="right"/>
            </w:pPr>
            <w:r>
              <w:rPr>
                <w:rFonts w:ascii="Calibri" w:hAnsi="Calibri"/>
                <w:color w:val="2B2D42"/>
                <w:sz w:val="17"/>
              </w:rPr>
              <w:t>+12 interpretable features / +26 modeling features</w:t>
            </w:r>
          </w:p>
        </w:tc>
      </w:tr>
      <w:tr>
        <w:tc>
          <w:tcPr>
            <w:tcW w:type="dxa" w:w="2592"/>
            <w:shd w:fill="FFFFFF"/>
            <w:tcMar>
              <w:top w:w="70" w:type="dxa"/>
              <w:bottom w:w="70" w:type="dxa"/>
              <w:left w:w="110" w:type="dxa"/>
              <w:right w:w="110" w:type="dxa"/>
            </w:tcMar>
          </w:tcPr>
          <w:p>
            <w:pPr>
              <w:jc w:val="left"/>
            </w:pPr>
            <w:r>
              <w:rPr>
                <w:rFonts w:ascii="Calibri" w:hAnsi="Calibri"/>
                <w:color w:val="2B2D42"/>
                <w:sz w:val="17"/>
              </w:rPr>
              <w:t>Missing Data Cells</w:t>
            </w:r>
          </w:p>
        </w:tc>
        <w:tc>
          <w:tcPr>
            <w:tcW w:type="dxa" w:w="3168"/>
            <w:shd w:fill="FFFFFF"/>
            <w:tcMar>
              <w:top w:w="70" w:type="dxa"/>
              <w:bottom w:w="70" w:type="dxa"/>
              <w:left w:w="110" w:type="dxa"/>
              <w:right w:w="110" w:type="dxa"/>
            </w:tcMar>
          </w:tcPr>
          <w:p>
            <w:pPr>
              <w:jc w:val="right"/>
            </w:pPr>
            <w:r>
              <w:rPr>
                <w:rFonts w:ascii="Calibri" w:hAnsi="Calibri"/>
                <w:color w:val="2B2D42"/>
                <w:sz w:val="17"/>
              </w:rPr>
              <w:t>0 cells (100% complete)</w:t>
            </w:r>
          </w:p>
        </w:tc>
        <w:tc>
          <w:tcPr>
            <w:tcW w:type="dxa" w:w="3600"/>
            <w:shd w:fill="FFFFFF"/>
            <w:tcMar>
              <w:top w:w="70" w:type="dxa"/>
              <w:bottom w:w="70" w:type="dxa"/>
              <w:left w:w="110" w:type="dxa"/>
              <w:right w:w="110" w:type="dxa"/>
            </w:tcMar>
          </w:tcPr>
          <w:p>
            <w:pPr>
              <w:jc w:val="right"/>
            </w:pPr>
            <w:r>
              <w:rPr>
                <w:rFonts w:ascii="Calibri" w:hAnsi="Calibri"/>
                <w:color w:val="2B2D42"/>
                <w:sz w:val="17"/>
              </w:rPr>
              <w:t>0 cells (100% verified complete)</w:t>
            </w:r>
          </w:p>
        </w:tc>
        <w:tc>
          <w:tcPr>
            <w:tcW w:type="dxa" w:w="2340"/>
            <w:shd w:fill="FFFFFF"/>
            <w:tcMar>
              <w:top w:w="70" w:type="dxa"/>
              <w:bottom w:w="70" w:type="dxa"/>
              <w:left w:w="110" w:type="dxa"/>
              <w:right w:w="110" w:type="dxa"/>
            </w:tcMar>
          </w:tcPr>
          <w:p>
            <w:pPr>
              <w:jc w:val="left"/>
            </w:pPr>
            <w:r>
              <w:rPr>
                <w:rFonts w:ascii="Calibri" w:hAnsi="Calibri"/>
                <w:color w:val="2B2D42"/>
                <w:sz w:val="17"/>
              </w:rPr>
              <w:t>Zero data fabrication; empirical truth documented</w:t>
            </w:r>
          </w:p>
        </w:tc>
      </w:tr>
      <w:tr>
        <w:tc>
          <w:tcPr>
            <w:tcW w:type="dxa" w:w="2592"/>
            <w:shd w:fill="F8F9FA"/>
            <w:tcMar>
              <w:top w:w="70" w:type="dxa"/>
              <w:bottom w:w="70" w:type="dxa"/>
              <w:left w:w="110" w:type="dxa"/>
              <w:right w:w="110" w:type="dxa"/>
            </w:tcMar>
          </w:tcPr>
          <w:p>
            <w:pPr>
              <w:jc w:val="left"/>
            </w:pPr>
            <w:r>
              <w:rPr>
                <w:rFonts w:ascii="Calibri" w:hAnsi="Calibri"/>
                <w:color w:val="2B2D42"/>
                <w:sz w:val="17"/>
              </w:rPr>
              <w:t>Exact Duplicate Records</w:t>
            </w:r>
          </w:p>
        </w:tc>
        <w:tc>
          <w:tcPr>
            <w:tcW w:type="dxa" w:w="3168"/>
            <w:shd w:fill="F8F9FA"/>
            <w:tcMar>
              <w:top w:w="70" w:type="dxa"/>
              <w:bottom w:w="70" w:type="dxa"/>
              <w:left w:w="110" w:type="dxa"/>
              <w:right w:w="110" w:type="dxa"/>
            </w:tcMar>
          </w:tcPr>
          <w:p>
            <w:pPr>
              <w:jc w:val="right"/>
            </w:pPr>
            <w:r>
              <w:rPr>
                <w:rFonts w:ascii="Calibri" w:hAnsi="Calibri"/>
                <w:color w:val="2B2D42"/>
                <w:sz w:val="17"/>
              </w:rPr>
              <w:t>0 duplicate rows</w:t>
            </w:r>
          </w:p>
        </w:tc>
        <w:tc>
          <w:tcPr>
            <w:tcW w:type="dxa" w:w="3600"/>
            <w:shd w:fill="F8F9FA"/>
            <w:tcMar>
              <w:top w:w="70" w:type="dxa"/>
              <w:bottom w:w="70" w:type="dxa"/>
              <w:left w:w="110" w:type="dxa"/>
              <w:right w:w="110" w:type="dxa"/>
            </w:tcMar>
          </w:tcPr>
          <w:p>
            <w:pPr>
              <w:jc w:val="right"/>
            </w:pPr>
            <w:r>
              <w:rPr>
                <w:rFonts w:ascii="Calibri" w:hAnsi="Calibri"/>
                <w:color w:val="2B2D42"/>
                <w:sz w:val="17"/>
              </w:rPr>
              <w:t>0 duplicate rows (0 removed)</w:t>
            </w:r>
          </w:p>
        </w:tc>
        <w:tc>
          <w:tcPr>
            <w:tcW w:type="dxa" w:w="2340"/>
            <w:shd w:fill="F8F9FA"/>
            <w:tcMar>
              <w:top w:w="70" w:type="dxa"/>
              <w:bottom w:w="70" w:type="dxa"/>
              <w:left w:w="110" w:type="dxa"/>
              <w:right w:w="110" w:type="dxa"/>
            </w:tcMar>
          </w:tcPr>
          <w:p>
            <w:pPr>
              <w:jc w:val="left"/>
            </w:pPr>
            <w:r>
              <w:rPr>
                <w:rFonts w:ascii="Calibri" w:hAnsi="Calibri"/>
                <w:color w:val="2B2D42"/>
                <w:sz w:val="17"/>
              </w:rPr>
              <w:t>Integrity verified across multi-item transactions</w:t>
            </w:r>
          </w:p>
        </w:tc>
      </w:tr>
      <w:tr>
        <w:tc>
          <w:tcPr>
            <w:tcW w:type="dxa" w:w="2592"/>
            <w:shd w:fill="FFFFFF"/>
            <w:tcMar>
              <w:top w:w="70" w:type="dxa"/>
              <w:bottom w:w="70" w:type="dxa"/>
              <w:left w:w="110" w:type="dxa"/>
              <w:right w:w="110" w:type="dxa"/>
            </w:tcMar>
          </w:tcPr>
          <w:p>
            <w:pPr>
              <w:jc w:val="left"/>
            </w:pPr>
            <w:r>
              <w:rPr>
                <w:rFonts w:ascii="Calibri" w:hAnsi="Calibri"/>
                <w:color w:val="2B2D42"/>
                <w:sz w:val="17"/>
              </w:rPr>
              <w:t>Truncated Postal Codes</w:t>
            </w:r>
          </w:p>
        </w:tc>
        <w:tc>
          <w:tcPr>
            <w:tcW w:type="dxa" w:w="3168"/>
            <w:shd w:fill="FFFFFF"/>
            <w:tcMar>
              <w:top w:w="70" w:type="dxa"/>
              <w:bottom w:w="70" w:type="dxa"/>
              <w:left w:w="110" w:type="dxa"/>
              <w:right w:w="110" w:type="dxa"/>
            </w:tcMar>
          </w:tcPr>
          <w:p>
            <w:pPr>
              <w:jc w:val="right"/>
            </w:pPr>
            <w:r>
              <w:rPr>
                <w:rFonts w:ascii="Calibri" w:hAnsi="Calibri"/>
                <w:color w:val="2B2D42"/>
                <w:sz w:val="17"/>
              </w:rPr>
              <w:t>11 truncated zip codes (e.g. 5408 for Burlington, VT)</w:t>
            </w:r>
          </w:p>
        </w:tc>
        <w:tc>
          <w:tcPr>
            <w:tcW w:type="dxa" w:w="3600"/>
            <w:shd w:fill="FFFFFF"/>
            <w:tcMar>
              <w:top w:w="70" w:type="dxa"/>
              <w:bottom w:w="70" w:type="dxa"/>
              <w:left w:w="110" w:type="dxa"/>
              <w:right w:w="110" w:type="dxa"/>
            </w:tcMar>
          </w:tcPr>
          <w:p>
            <w:pPr>
              <w:jc w:val="right"/>
            </w:pPr>
            <w:r>
              <w:rPr>
                <w:rFonts w:ascii="Calibri" w:hAnsi="Calibri"/>
                <w:color w:val="2B2D42"/>
                <w:sz w:val="17"/>
              </w:rPr>
              <w:t>100% 5-digit zero-padded strings ('05408')</w:t>
            </w:r>
          </w:p>
        </w:tc>
        <w:tc>
          <w:tcPr>
            <w:tcW w:type="dxa" w:w="2340"/>
            <w:shd w:fill="FFFFFF"/>
            <w:tcMar>
              <w:top w:w="70" w:type="dxa"/>
              <w:bottom w:w="70" w:type="dxa"/>
              <w:left w:w="110" w:type="dxa"/>
              <w:right w:w="110" w:type="dxa"/>
            </w:tcMar>
          </w:tcPr>
          <w:p>
            <w:pPr>
              <w:jc w:val="right"/>
            </w:pPr>
            <w:r>
              <w:rPr>
                <w:rFonts w:ascii="Calibri" w:hAnsi="Calibri"/>
                <w:color w:val="2B2D42"/>
                <w:sz w:val="17"/>
              </w:rPr>
              <w:t>Correct geographic spatial routing across all 49 states</w:t>
            </w:r>
          </w:p>
        </w:tc>
      </w:tr>
      <w:tr>
        <w:tc>
          <w:tcPr>
            <w:tcW w:type="dxa" w:w="2592"/>
            <w:shd w:fill="F8F9FA"/>
            <w:tcMar>
              <w:top w:w="70" w:type="dxa"/>
              <w:bottom w:w="70" w:type="dxa"/>
              <w:left w:w="110" w:type="dxa"/>
              <w:right w:w="110" w:type="dxa"/>
            </w:tcMar>
          </w:tcPr>
          <w:p>
            <w:pPr>
              <w:jc w:val="left"/>
            </w:pPr>
            <w:r>
              <w:rPr>
                <w:rFonts w:ascii="Calibri" w:hAnsi="Calibri"/>
                <w:color w:val="2B2D42"/>
                <w:sz w:val="17"/>
              </w:rPr>
              <w:t>Date Variable Data Types</w:t>
            </w:r>
          </w:p>
        </w:tc>
        <w:tc>
          <w:tcPr>
            <w:tcW w:type="dxa" w:w="3168"/>
            <w:shd w:fill="F8F9FA"/>
            <w:tcMar>
              <w:top w:w="70" w:type="dxa"/>
              <w:bottom w:w="70" w:type="dxa"/>
              <w:left w:w="110" w:type="dxa"/>
              <w:right w:w="110" w:type="dxa"/>
            </w:tcMar>
          </w:tcPr>
          <w:p>
            <w:pPr>
              <w:jc w:val="right"/>
            </w:pPr>
            <w:r>
              <w:rPr>
                <w:rFonts w:ascii="Calibri" w:hAnsi="Calibri"/>
                <w:color w:val="2B2D42"/>
                <w:sz w:val="17"/>
              </w:rPr>
              <w:t>character ('09-11-2013')</w:t>
            </w:r>
          </w:p>
        </w:tc>
        <w:tc>
          <w:tcPr>
            <w:tcW w:type="dxa" w:w="3600"/>
            <w:shd w:fill="F8F9FA"/>
            <w:tcMar>
              <w:top w:w="70" w:type="dxa"/>
              <w:bottom w:w="70" w:type="dxa"/>
              <w:left w:w="110" w:type="dxa"/>
              <w:right w:w="110" w:type="dxa"/>
            </w:tcMar>
          </w:tcPr>
          <w:p>
            <w:pPr>
              <w:jc w:val="left"/>
            </w:pPr>
            <w:r>
              <w:rPr>
                <w:rFonts w:ascii="Calibri" w:hAnsi="Calibri"/>
                <w:color w:val="2B2D42"/>
                <w:sz w:val="17"/>
              </w:rPr>
              <w:t>Native Date objects (lubridate::dmy)</w:t>
            </w:r>
          </w:p>
        </w:tc>
        <w:tc>
          <w:tcPr>
            <w:tcW w:type="dxa" w:w="2340"/>
            <w:shd w:fill="F8F9FA"/>
            <w:tcMar>
              <w:top w:w="70" w:type="dxa"/>
              <w:bottom w:w="70" w:type="dxa"/>
              <w:left w:w="110" w:type="dxa"/>
              <w:right w:w="110" w:type="dxa"/>
            </w:tcMar>
          </w:tcPr>
          <w:p>
            <w:pPr>
              <w:jc w:val="left"/>
            </w:pPr>
            <w:r>
              <w:rPr>
                <w:rFonts w:ascii="Calibri" w:hAnsi="Calibri"/>
                <w:color w:val="2B2D42"/>
                <w:sz w:val="17"/>
              </w:rPr>
              <w:t>Enabled chronological time-series aggregations</w:t>
            </w:r>
          </w:p>
        </w:tc>
      </w:tr>
      <w:tr>
        <w:tc>
          <w:tcPr>
            <w:tcW w:type="dxa" w:w="2592"/>
            <w:shd w:fill="FFFFFF"/>
            <w:tcMar>
              <w:top w:w="70" w:type="dxa"/>
              <w:bottom w:w="70" w:type="dxa"/>
              <w:left w:w="110" w:type="dxa"/>
              <w:right w:w="110" w:type="dxa"/>
            </w:tcMar>
          </w:tcPr>
          <w:p>
            <w:pPr>
              <w:jc w:val="left"/>
            </w:pPr>
            <w:r>
              <w:rPr>
                <w:rFonts w:ascii="Calibri" w:hAnsi="Calibri"/>
                <w:color w:val="2B2D42"/>
                <w:sz w:val="17"/>
              </w:rPr>
              <w:t>String Whitespace Formatting</w:t>
            </w:r>
          </w:p>
        </w:tc>
        <w:tc>
          <w:tcPr>
            <w:tcW w:type="dxa" w:w="3168"/>
            <w:shd w:fill="FFFFFF"/>
            <w:tcMar>
              <w:top w:w="70" w:type="dxa"/>
              <w:bottom w:w="70" w:type="dxa"/>
              <w:left w:w="110" w:type="dxa"/>
              <w:right w:w="110" w:type="dxa"/>
            </w:tcMar>
          </w:tcPr>
          <w:p>
            <w:pPr>
              <w:jc w:val="left"/>
            </w:pPr>
            <w:r>
              <w:rPr>
                <w:rFonts w:ascii="Calibri" w:hAnsi="Calibri"/>
                <w:color w:val="2B2D42"/>
                <w:sz w:val="17"/>
              </w:rPr>
              <w:t>Raw character strings with potential whitespace</w:t>
            </w:r>
          </w:p>
        </w:tc>
        <w:tc>
          <w:tcPr>
            <w:tcW w:type="dxa" w:w="3600"/>
            <w:shd w:fill="FFFFFF"/>
            <w:tcMar>
              <w:top w:w="70" w:type="dxa"/>
              <w:bottom w:w="70" w:type="dxa"/>
              <w:left w:w="110" w:type="dxa"/>
              <w:right w:w="110" w:type="dxa"/>
            </w:tcMar>
          </w:tcPr>
          <w:p>
            <w:pPr>
              <w:jc w:val="left"/>
            </w:pPr>
            <w:r>
              <w:rPr>
                <w:rFonts w:ascii="Calibri" w:hAnsi="Calibri"/>
                <w:color w:val="2B2D42"/>
                <w:sz w:val="17"/>
              </w:rPr>
              <w:t>trimws() applied across all text fields</w:t>
            </w:r>
          </w:p>
        </w:tc>
        <w:tc>
          <w:tcPr>
            <w:tcW w:type="dxa" w:w="2340"/>
            <w:shd w:fill="FFFFFF"/>
            <w:tcMar>
              <w:top w:w="70" w:type="dxa"/>
              <w:bottom w:w="70" w:type="dxa"/>
              <w:left w:w="110" w:type="dxa"/>
              <w:right w:w="110" w:type="dxa"/>
            </w:tcMar>
          </w:tcPr>
          <w:p>
            <w:pPr>
              <w:jc w:val="left"/>
            </w:pPr>
            <w:r>
              <w:rPr>
                <w:rFonts w:ascii="Calibri" w:hAnsi="Calibri"/>
                <w:color w:val="2B2D42"/>
                <w:sz w:val="17"/>
              </w:rPr>
              <w:t>Prevented string mismatch and join fragmentation</w:t>
            </w:r>
          </w:p>
        </w:tc>
      </w:tr>
      <w:tr>
        <w:tc>
          <w:tcPr>
            <w:tcW w:type="dxa" w:w="2592"/>
            <w:shd w:fill="F8F9FA"/>
            <w:tcMar>
              <w:top w:w="70" w:type="dxa"/>
              <w:bottom w:w="70" w:type="dxa"/>
              <w:left w:w="110" w:type="dxa"/>
              <w:right w:w="110" w:type="dxa"/>
            </w:tcMar>
          </w:tcPr>
          <w:p>
            <w:pPr>
              <w:jc w:val="left"/>
            </w:pPr>
            <w:r>
              <w:rPr>
                <w:rFonts w:ascii="Calibri" w:hAnsi="Calibri"/>
                <w:color w:val="2B2D42"/>
                <w:sz w:val="17"/>
              </w:rPr>
              <w:t>Categorical Factor Encodings</w:t>
            </w:r>
          </w:p>
        </w:tc>
        <w:tc>
          <w:tcPr>
            <w:tcW w:type="dxa" w:w="3168"/>
            <w:shd w:fill="F8F9FA"/>
            <w:tcMar>
              <w:top w:w="70" w:type="dxa"/>
              <w:bottom w:w="70" w:type="dxa"/>
              <w:left w:w="110" w:type="dxa"/>
              <w:right w:w="110" w:type="dxa"/>
            </w:tcMar>
          </w:tcPr>
          <w:p>
            <w:pPr>
              <w:jc w:val="left"/>
            </w:pPr>
            <w:r>
              <w:rPr>
                <w:rFonts w:ascii="Calibri" w:hAnsi="Calibri"/>
                <w:color w:val="2B2D42"/>
                <w:sz w:val="17"/>
              </w:rPr>
              <w:t>Raw character strings</w:t>
            </w:r>
          </w:p>
        </w:tc>
        <w:tc>
          <w:tcPr>
            <w:tcW w:type="dxa" w:w="3600"/>
            <w:shd w:fill="F8F9FA"/>
            <w:tcMar>
              <w:top w:w="70" w:type="dxa"/>
              <w:bottom w:w="70" w:type="dxa"/>
              <w:left w:w="110" w:type="dxa"/>
              <w:right w:w="110" w:type="dxa"/>
            </w:tcMar>
          </w:tcPr>
          <w:p>
            <w:pPr>
              <w:jc w:val="left"/>
            </w:pPr>
            <w:r>
              <w:rPr>
                <w:rFonts w:ascii="Calibri" w:hAnsi="Calibri"/>
                <w:color w:val="2B2D42"/>
                <w:sz w:val="17"/>
              </w:rPr>
              <w:t>Standardized factors with explicit reference baselines</w:t>
            </w:r>
          </w:p>
        </w:tc>
        <w:tc>
          <w:tcPr>
            <w:tcW w:type="dxa" w:w="2340"/>
            <w:shd w:fill="F8F9FA"/>
            <w:tcMar>
              <w:top w:w="70" w:type="dxa"/>
              <w:bottom w:w="70" w:type="dxa"/>
              <w:left w:w="110" w:type="dxa"/>
              <w:right w:w="110" w:type="dxa"/>
            </w:tcMar>
          </w:tcPr>
          <w:p>
            <w:pPr>
              <w:jc w:val="left"/>
            </w:pPr>
            <w:r>
              <w:rPr>
                <w:rFonts w:ascii="Calibri" w:hAnsi="Calibri"/>
                <w:color w:val="2B2D42"/>
                <w:sz w:val="17"/>
              </w:rPr>
              <w:t>Protected regression models from dummy variable trap</w:t>
            </w:r>
          </w:p>
        </w:tc>
      </w:tr>
      <w:tr>
        <w:tc>
          <w:tcPr>
            <w:tcW w:type="dxa" w:w="2592"/>
            <w:shd w:fill="FFFFFF"/>
            <w:tcMar>
              <w:top w:w="70" w:type="dxa"/>
              <w:bottom w:w="70" w:type="dxa"/>
              <w:left w:w="110" w:type="dxa"/>
              <w:right w:w="110" w:type="dxa"/>
            </w:tcMar>
          </w:tcPr>
          <w:p>
            <w:pPr>
              <w:jc w:val="left"/>
            </w:pPr>
            <w:r>
              <w:rPr>
                <w:rFonts w:ascii="Calibri" w:hAnsi="Calibri"/>
                <w:color w:val="2B2D42"/>
                <w:sz w:val="17"/>
              </w:rPr>
              <w:t>One-Hot / Dummy Indicators</w:t>
            </w:r>
          </w:p>
        </w:tc>
        <w:tc>
          <w:tcPr>
            <w:tcW w:type="dxa" w:w="3168"/>
            <w:shd w:fill="FFFFFF"/>
            <w:tcMar>
              <w:top w:w="70" w:type="dxa"/>
              <w:bottom w:w="70" w:type="dxa"/>
              <w:left w:w="110" w:type="dxa"/>
              <w:right w:w="110" w:type="dxa"/>
            </w:tcMar>
          </w:tcPr>
          <w:p>
            <w:pPr>
              <w:jc w:val="right"/>
            </w:pPr>
            <w:r>
              <w:rPr>
                <w:rFonts w:ascii="Calibri" w:hAnsi="Calibri"/>
                <w:color w:val="2B2D42"/>
                <w:sz w:val="17"/>
              </w:rPr>
              <w:t>0 binary indicators</w:t>
            </w:r>
          </w:p>
        </w:tc>
        <w:tc>
          <w:tcPr>
            <w:tcW w:type="dxa" w:w="3600"/>
            <w:shd w:fill="FFFFFF"/>
            <w:tcMar>
              <w:top w:w="70" w:type="dxa"/>
              <w:bottom w:w="70" w:type="dxa"/>
              <w:left w:w="110" w:type="dxa"/>
              <w:right w:w="110" w:type="dxa"/>
            </w:tcMar>
          </w:tcPr>
          <w:p>
            <w:pPr>
              <w:jc w:val="right"/>
            </w:pPr>
            <w:r>
              <w:rPr>
                <w:rFonts w:ascii="Calibri" w:hAnsi="Calibri"/>
                <w:color w:val="2B2D42"/>
                <w:sz w:val="17"/>
              </w:rPr>
              <w:t>14 one-hot dummy features (model.matrix)</w:t>
            </w:r>
          </w:p>
        </w:tc>
        <w:tc>
          <w:tcPr>
            <w:tcW w:type="dxa" w:w="2340"/>
            <w:shd w:fill="FFFFFF"/>
            <w:tcMar>
              <w:top w:w="70" w:type="dxa"/>
              <w:bottom w:w="70" w:type="dxa"/>
              <w:left w:w="110" w:type="dxa"/>
              <w:right w:w="110" w:type="dxa"/>
            </w:tcMar>
          </w:tcPr>
          <w:p>
            <w:pPr>
              <w:jc w:val="left"/>
            </w:pPr>
            <w:r>
              <w:rPr>
                <w:rFonts w:ascii="Calibri" w:hAnsi="Calibri"/>
                <w:color w:val="2B2D42"/>
                <w:sz w:val="17"/>
              </w:rPr>
              <w:t>Ready for machine learning and linear modeling</w:t>
            </w:r>
          </w:p>
        </w:tc>
      </w:tr>
      <w:tr>
        <w:tc>
          <w:tcPr>
            <w:tcW w:type="dxa" w:w="2592"/>
            <w:shd w:fill="F8F9FA"/>
            <w:tcMar>
              <w:top w:w="70" w:type="dxa"/>
              <w:bottom w:w="70" w:type="dxa"/>
              <w:left w:w="110" w:type="dxa"/>
              <w:right w:w="110" w:type="dxa"/>
            </w:tcMar>
          </w:tcPr>
          <w:p>
            <w:pPr>
              <w:jc w:val="left"/>
            </w:pPr>
            <w:r>
              <w:rPr>
                <w:rFonts w:ascii="Calibri" w:hAnsi="Calibri"/>
                <w:color w:val="2B2D42"/>
                <w:sz w:val="17"/>
              </w:rPr>
              <w:t>Normalized Continuous Features</w:t>
            </w:r>
          </w:p>
        </w:tc>
        <w:tc>
          <w:tcPr>
            <w:tcW w:type="dxa" w:w="3168"/>
            <w:shd w:fill="F8F9FA"/>
            <w:tcMar>
              <w:top w:w="70" w:type="dxa"/>
              <w:bottom w:w="70" w:type="dxa"/>
              <w:left w:w="110" w:type="dxa"/>
              <w:right w:w="110" w:type="dxa"/>
            </w:tcMar>
          </w:tcPr>
          <w:p>
            <w:pPr>
              <w:jc w:val="right"/>
            </w:pPr>
            <w:r>
              <w:rPr>
                <w:rFonts w:ascii="Calibri" w:hAnsi="Calibri"/>
                <w:color w:val="2B2D42"/>
                <w:sz w:val="17"/>
              </w:rPr>
              <w:t>0 normalized features</w:t>
            </w:r>
          </w:p>
        </w:tc>
        <w:tc>
          <w:tcPr>
            <w:tcW w:type="dxa" w:w="3600"/>
            <w:shd w:fill="F8F9FA"/>
            <w:tcMar>
              <w:top w:w="70" w:type="dxa"/>
              <w:bottom w:w="70" w:type="dxa"/>
              <w:left w:w="110" w:type="dxa"/>
              <w:right w:w="110" w:type="dxa"/>
            </w:tcMar>
          </w:tcPr>
          <w:p>
            <w:pPr>
              <w:jc w:val="right"/>
            </w:pPr>
            <w:r>
              <w:rPr>
                <w:rFonts w:ascii="Calibri" w:hAnsi="Calibri"/>
                <w:color w:val="2B2D42"/>
                <w:sz w:val="17"/>
              </w:rPr>
              <w:t>5 Min-Max scaled features [0, 1]</w:t>
            </w:r>
          </w:p>
        </w:tc>
        <w:tc>
          <w:tcPr>
            <w:tcW w:type="dxa" w:w="2340"/>
            <w:shd w:fill="F8F9FA"/>
            <w:tcMar>
              <w:top w:w="70" w:type="dxa"/>
              <w:bottom w:w="70" w:type="dxa"/>
              <w:left w:w="110" w:type="dxa"/>
              <w:right w:w="110" w:type="dxa"/>
            </w:tcMar>
          </w:tcPr>
          <w:p>
            <w:pPr>
              <w:jc w:val="left"/>
            </w:pPr>
            <w:r>
              <w:rPr>
                <w:rFonts w:ascii="Calibri" w:hAnsi="Calibri"/>
                <w:color w:val="2B2D42"/>
                <w:sz w:val="17"/>
              </w:rPr>
              <w:t>Rescaled features for gradient and distance algorithms</w:t>
            </w:r>
          </w:p>
        </w:tc>
      </w:tr>
      <w:tr>
        <w:tc>
          <w:tcPr>
            <w:tcW w:type="dxa" w:w="2592"/>
            <w:shd w:fill="FFFFFF"/>
            <w:tcMar>
              <w:top w:w="70" w:type="dxa"/>
              <w:bottom w:w="70" w:type="dxa"/>
              <w:left w:w="110" w:type="dxa"/>
              <w:right w:w="110" w:type="dxa"/>
            </w:tcMar>
          </w:tcPr>
          <w:p>
            <w:pPr>
              <w:jc w:val="left"/>
            </w:pPr>
            <w:r>
              <w:rPr>
                <w:rFonts w:ascii="Calibri" w:hAnsi="Calibri"/>
                <w:color w:val="2B2D42"/>
                <w:sz w:val="17"/>
              </w:rPr>
              <w:t>Standardized (Z-Score) Features</w:t>
            </w:r>
          </w:p>
        </w:tc>
        <w:tc>
          <w:tcPr>
            <w:tcW w:type="dxa" w:w="3168"/>
            <w:shd w:fill="FFFFFF"/>
            <w:tcMar>
              <w:top w:w="70" w:type="dxa"/>
              <w:bottom w:w="70" w:type="dxa"/>
              <w:left w:w="110" w:type="dxa"/>
              <w:right w:w="110" w:type="dxa"/>
            </w:tcMar>
          </w:tcPr>
          <w:p>
            <w:pPr>
              <w:jc w:val="right"/>
            </w:pPr>
            <w:r>
              <w:rPr>
                <w:rFonts w:ascii="Calibri" w:hAnsi="Calibri"/>
                <w:color w:val="2B2D42"/>
                <w:sz w:val="17"/>
              </w:rPr>
              <w:t>0 standardized features</w:t>
            </w:r>
          </w:p>
        </w:tc>
        <w:tc>
          <w:tcPr>
            <w:tcW w:type="dxa" w:w="3600"/>
            <w:shd w:fill="FFFFFF"/>
            <w:tcMar>
              <w:top w:w="70" w:type="dxa"/>
              <w:bottom w:w="70" w:type="dxa"/>
              <w:left w:w="110" w:type="dxa"/>
              <w:right w:w="110" w:type="dxa"/>
            </w:tcMar>
          </w:tcPr>
          <w:p>
            <w:pPr>
              <w:jc w:val="right"/>
            </w:pPr>
            <w:r>
              <w:rPr>
                <w:rFonts w:ascii="Calibri" w:hAnsi="Calibri"/>
                <w:color w:val="2B2D42"/>
                <w:sz w:val="17"/>
              </w:rPr>
              <w:t>5 Z-Score standardized features N(0, 1)</w:t>
            </w:r>
          </w:p>
        </w:tc>
        <w:tc>
          <w:tcPr>
            <w:tcW w:type="dxa" w:w="2340"/>
            <w:shd w:fill="FFFFFF"/>
            <w:tcMar>
              <w:top w:w="70" w:type="dxa"/>
              <w:bottom w:w="70" w:type="dxa"/>
              <w:left w:w="110" w:type="dxa"/>
              <w:right w:w="110" w:type="dxa"/>
            </w:tcMar>
          </w:tcPr>
          <w:p>
            <w:pPr>
              <w:jc w:val="left"/>
            </w:pPr>
            <w:r>
              <w:rPr>
                <w:rFonts w:ascii="Calibri" w:hAnsi="Calibri"/>
                <w:color w:val="2B2D42"/>
                <w:sz w:val="17"/>
              </w:rPr>
              <w:t>Zero-mean, unit-variance standardized predictors</w:t>
            </w:r>
          </w:p>
        </w:tc>
      </w:tr>
      <w:tr>
        <w:tc>
          <w:tcPr>
            <w:tcW w:type="dxa" w:w="2592"/>
            <w:shd w:fill="F8F9FA"/>
            <w:tcMar>
              <w:top w:w="70" w:type="dxa"/>
              <w:bottom w:w="70" w:type="dxa"/>
              <w:left w:w="110" w:type="dxa"/>
              <w:right w:w="110" w:type="dxa"/>
            </w:tcMar>
          </w:tcPr>
          <w:p>
            <w:pPr>
              <w:jc w:val="left"/>
            </w:pPr>
            <w:r>
              <w:rPr>
                <w:rFonts w:ascii="Calibri" w:hAnsi="Calibri"/>
                <w:color w:val="2B2D42"/>
                <w:sz w:val="17"/>
              </w:rPr>
              <w:t>Engineered Temporal Attributes</w:t>
            </w:r>
          </w:p>
        </w:tc>
        <w:tc>
          <w:tcPr>
            <w:tcW w:type="dxa" w:w="3168"/>
            <w:shd w:fill="F8F9FA"/>
            <w:tcMar>
              <w:top w:w="70" w:type="dxa"/>
              <w:bottom w:w="70" w:type="dxa"/>
              <w:left w:w="110" w:type="dxa"/>
              <w:right w:w="110" w:type="dxa"/>
            </w:tcMar>
          </w:tcPr>
          <w:p>
            <w:pPr>
              <w:jc w:val="right"/>
            </w:pPr>
            <w:r>
              <w:rPr>
                <w:rFonts w:ascii="Calibri" w:hAnsi="Calibri"/>
                <w:color w:val="2B2D42"/>
                <w:sz w:val="17"/>
              </w:rPr>
              <w:t>0 derived temporal columns</w:t>
            </w:r>
          </w:p>
        </w:tc>
        <w:tc>
          <w:tcPr>
            <w:tcW w:type="dxa" w:w="3600"/>
            <w:shd w:fill="F8F9FA"/>
            <w:tcMar>
              <w:top w:w="70" w:type="dxa"/>
              <w:bottom w:w="70" w:type="dxa"/>
              <w:left w:w="110" w:type="dxa"/>
              <w:right w:w="110" w:type="dxa"/>
            </w:tcMar>
          </w:tcPr>
          <w:p>
            <w:pPr>
              <w:jc w:val="left"/>
            </w:pPr>
            <w:r>
              <w:rPr>
                <w:rFonts w:ascii="Calibri" w:hAnsi="Calibri"/>
                <w:color w:val="2B2D42"/>
                <w:sz w:val="17"/>
              </w:rPr>
              <w:t>Year, Month, Month_Name, Quarter, Day_of_Week, YM_Date</w:t>
            </w:r>
          </w:p>
        </w:tc>
        <w:tc>
          <w:tcPr>
            <w:tcW w:type="dxa" w:w="2340"/>
            <w:shd w:fill="F8F9FA"/>
            <w:tcMar>
              <w:top w:w="70" w:type="dxa"/>
              <w:bottom w:w="70" w:type="dxa"/>
              <w:left w:w="110" w:type="dxa"/>
              <w:right w:w="110" w:type="dxa"/>
            </w:tcMar>
          </w:tcPr>
          <w:p>
            <w:pPr>
              <w:jc w:val="left"/>
            </w:pPr>
            <w:r>
              <w:rPr>
                <w:rFonts w:ascii="Calibri" w:hAnsi="Calibri"/>
                <w:color w:val="2B2D42"/>
                <w:sz w:val="17"/>
              </w:rPr>
              <w:t>Enabled seasonal decomposition and quarterly benchmarking</w:t>
            </w:r>
          </w:p>
        </w:tc>
      </w:tr>
      <w:tr>
        <w:tc>
          <w:tcPr>
            <w:tcW w:type="dxa" w:w="2592"/>
            <w:shd w:fill="FFFFFF"/>
            <w:tcMar>
              <w:top w:w="70" w:type="dxa"/>
              <w:bottom w:w="70" w:type="dxa"/>
              <w:left w:w="110" w:type="dxa"/>
              <w:right w:w="110" w:type="dxa"/>
            </w:tcMar>
          </w:tcPr>
          <w:p>
            <w:pPr>
              <w:jc w:val="left"/>
            </w:pPr>
            <w:r>
              <w:rPr>
                <w:rFonts w:ascii="Calibri" w:hAnsi="Calibri"/>
                <w:color w:val="2B2D42"/>
                <w:sz w:val="17"/>
              </w:rPr>
              <w:t>Discretized Commercial Tiers</w:t>
            </w:r>
          </w:p>
        </w:tc>
        <w:tc>
          <w:tcPr>
            <w:tcW w:type="dxa" w:w="3168"/>
            <w:shd w:fill="FFFFFF"/>
            <w:tcMar>
              <w:top w:w="70" w:type="dxa"/>
              <w:bottom w:w="70" w:type="dxa"/>
              <w:left w:w="110" w:type="dxa"/>
              <w:right w:w="110" w:type="dxa"/>
            </w:tcMar>
          </w:tcPr>
          <w:p>
            <w:pPr>
              <w:jc w:val="left"/>
            </w:pPr>
            <w:r>
              <w:rPr>
                <w:rFonts w:ascii="Calibri" w:hAnsi="Calibri"/>
                <w:color w:val="2B2D42"/>
                <w:sz w:val="17"/>
              </w:rPr>
              <w:t>Continuous values only</w:t>
            </w:r>
          </w:p>
        </w:tc>
        <w:tc>
          <w:tcPr>
            <w:tcW w:type="dxa" w:w="3600"/>
            <w:shd w:fill="FFFFFF"/>
            <w:tcMar>
              <w:top w:w="70" w:type="dxa"/>
              <w:bottom w:w="70" w:type="dxa"/>
              <w:left w:w="110" w:type="dxa"/>
              <w:right w:w="110" w:type="dxa"/>
            </w:tcMar>
          </w:tcPr>
          <w:p>
            <w:pPr>
              <w:jc w:val="right"/>
            </w:pPr>
            <w:r>
              <w:rPr>
                <w:rFonts w:ascii="Calibri" w:hAnsi="Calibri"/>
                <w:color w:val="2B2D42"/>
                <w:sz w:val="17"/>
              </w:rPr>
              <w:t>Discount_Band (6 tiers) &amp; Order_Value_Tier (4 tiers)</w:t>
            </w:r>
          </w:p>
        </w:tc>
        <w:tc>
          <w:tcPr>
            <w:tcW w:type="dxa" w:w="2340"/>
            <w:shd w:fill="FFFFFF"/>
            <w:tcMar>
              <w:top w:w="70" w:type="dxa"/>
              <w:bottom w:w="70" w:type="dxa"/>
              <w:left w:w="110" w:type="dxa"/>
              <w:right w:w="110" w:type="dxa"/>
            </w:tcMar>
          </w:tcPr>
          <w:p>
            <w:pPr>
              <w:jc w:val="right"/>
            </w:pPr>
            <w:r>
              <w:rPr>
                <w:rFonts w:ascii="Calibri" w:hAnsi="Calibri"/>
                <w:color w:val="2B2D42"/>
                <w:sz w:val="17"/>
              </w:rPr>
              <w:t>Quantified the non-linear 20% discount cliff</w:t>
            </w:r>
          </w:p>
        </w:tc>
      </w:tr>
      <w:tr>
        <w:tc>
          <w:tcPr>
            <w:tcW w:type="dxa" w:w="2592"/>
            <w:shd w:fill="F8F9FA"/>
            <w:tcMar>
              <w:top w:w="70" w:type="dxa"/>
              <w:bottom w:w="70" w:type="dxa"/>
              <w:left w:w="110" w:type="dxa"/>
              <w:right w:w="110" w:type="dxa"/>
            </w:tcMar>
          </w:tcPr>
          <w:p>
            <w:pPr>
              <w:jc w:val="left"/>
            </w:pPr>
            <w:r>
              <w:rPr>
                <w:rFonts w:ascii="Calibri" w:hAnsi="Calibri"/>
                <w:color w:val="2B2D42"/>
                <w:sz w:val="17"/>
              </w:rPr>
              <w:t>Identified Outlier Transactions</w:t>
            </w:r>
          </w:p>
        </w:tc>
        <w:tc>
          <w:tcPr>
            <w:tcW w:type="dxa" w:w="3168"/>
            <w:shd w:fill="F8F9FA"/>
            <w:tcMar>
              <w:top w:w="70" w:type="dxa"/>
              <w:bottom w:w="70" w:type="dxa"/>
              <w:left w:w="110" w:type="dxa"/>
              <w:right w:w="110" w:type="dxa"/>
            </w:tcMar>
          </w:tcPr>
          <w:p>
            <w:pPr>
              <w:jc w:val="left"/>
            </w:pPr>
            <w:r>
              <w:rPr>
                <w:rFonts w:ascii="Calibri" w:hAnsi="Calibri"/>
                <w:color w:val="2B2D42"/>
                <w:sz w:val="17"/>
              </w:rPr>
              <w:t>Unidentified / Unquantified</w:t>
            </w:r>
          </w:p>
        </w:tc>
        <w:tc>
          <w:tcPr>
            <w:tcW w:type="dxa" w:w="3600"/>
            <w:shd w:fill="F8F9FA"/>
            <w:tcMar>
              <w:top w:w="70" w:type="dxa"/>
              <w:bottom w:w="70" w:type="dxa"/>
              <w:left w:w="110" w:type="dxa"/>
              <w:right w:w="110" w:type="dxa"/>
            </w:tcMar>
          </w:tcPr>
          <w:p>
            <w:pPr>
              <w:jc w:val="right"/>
            </w:pPr>
            <w:r>
              <w:rPr>
                <w:rFonts w:ascii="Calibri" w:hAnsi="Calibri"/>
                <w:color w:val="2B2D42"/>
                <w:sz w:val="17"/>
              </w:rPr>
              <w:t>1,167 Sales / 1,881 Profit outliers audited</w:t>
            </w:r>
          </w:p>
        </w:tc>
        <w:tc>
          <w:tcPr>
            <w:tcW w:type="dxa" w:w="2340"/>
            <w:shd w:fill="F8F9FA"/>
            <w:tcMar>
              <w:top w:w="70" w:type="dxa"/>
              <w:bottom w:w="70" w:type="dxa"/>
              <w:left w:w="110" w:type="dxa"/>
              <w:right w:w="110" w:type="dxa"/>
            </w:tcMar>
          </w:tcPr>
          <w:p>
            <w:pPr>
              <w:jc w:val="left"/>
            </w:pPr>
            <w:r>
              <w:rPr>
                <w:rFonts w:ascii="Calibri" w:hAnsi="Calibri"/>
                <w:color w:val="2B2D42"/>
                <w:sz w:val="17"/>
              </w:rPr>
              <w:t>Documented legitimate enterprise hardware purchases</w:t>
            </w:r>
          </w:p>
        </w:tc>
      </w:tr>
      <w:tr>
        <w:tc>
          <w:tcPr>
            <w:tcW w:type="dxa" w:w="2592"/>
            <w:shd w:fill="FFFFFF"/>
            <w:tcMar>
              <w:top w:w="70" w:type="dxa"/>
              <w:bottom w:w="70" w:type="dxa"/>
              <w:left w:w="110" w:type="dxa"/>
              <w:right w:w="110" w:type="dxa"/>
            </w:tcMar>
          </w:tcPr>
          <w:p>
            <w:pPr>
              <w:jc w:val="left"/>
            </w:pPr>
            <w:r>
              <w:rPr>
                <w:rFonts w:ascii="Calibri" w:hAnsi="Calibri"/>
                <w:color w:val="2B2D42"/>
                <w:sz w:val="17"/>
              </w:rPr>
              <w:t>Outliers Inappropriately Deleted</w:t>
            </w:r>
          </w:p>
        </w:tc>
        <w:tc>
          <w:tcPr>
            <w:tcW w:type="dxa" w:w="3168"/>
            <w:shd w:fill="FFFFFF"/>
            <w:tcMar>
              <w:top w:w="70" w:type="dxa"/>
              <w:bottom w:w="70" w:type="dxa"/>
              <w:left w:w="110" w:type="dxa"/>
              <w:right w:w="110" w:type="dxa"/>
            </w:tcMar>
          </w:tcPr>
          <w:p>
            <w:pPr>
              <w:jc w:val="right"/>
            </w:pPr>
            <w:r>
              <w:rPr>
                <w:rFonts w:ascii="Calibri" w:hAnsi="Calibri"/>
                <w:color w:val="2B2D42"/>
                <w:sz w:val="17"/>
              </w:rPr>
              <w:t>0</w:t>
            </w:r>
          </w:p>
        </w:tc>
        <w:tc>
          <w:tcPr>
            <w:tcW w:type="dxa" w:w="3600"/>
            <w:shd w:fill="FFFFFF"/>
            <w:tcMar>
              <w:top w:w="70" w:type="dxa"/>
              <w:bottom w:w="70" w:type="dxa"/>
              <w:left w:w="110" w:type="dxa"/>
              <w:right w:w="110" w:type="dxa"/>
            </w:tcMar>
          </w:tcPr>
          <w:p>
            <w:pPr>
              <w:jc w:val="right"/>
            </w:pPr>
            <w:r>
              <w:rPr>
                <w:rFonts w:ascii="Calibri" w:hAnsi="Calibri"/>
                <w:color w:val="2B2D42"/>
                <w:sz w:val="17"/>
              </w:rPr>
              <w:t>0 (100% retained to preserve commercial reality)</w:t>
            </w:r>
          </w:p>
        </w:tc>
        <w:tc>
          <w:tcPr>
            <w:tcW w:type="dxa" w:w="2340"/>
            <w:shd w:fill="FFFFFF"/>
            <w:tcMar>
              <w:top w:w="70" w:type="dxa"/>
              <w:bottom w:w="70" w:type="dxa"/>
              <w:left w:w="110" w:type="dxa"/>
              <w:right w:w="110" w:type="dxa"/>
            </w:tcMar>
          </w:tcPr>
          <w:p>
            <w:pPr>
              <w:jc w:val="left"/>
            </w:pPr>
            <w:r>
              <w:rPr>
                <w:rFonts w:ascii="Calibri" w:hAnsi="Calibri"/>
                <w:color w:val="2B2D42"/>
                <w:sz w:val="17"/>
              </w:rPr>
              <w:t>Avoided false inflation of enterprise profit margins</w:t>
            </w:r>
          </w:p>
        </w:tc>
      </w:tr>
    </w:tbl>
    <w:p>
      <w:pPr>
        <w:spacing w:after="80"/>
      </w:pPr>
    </w:p>
    <w:p>
      <w:r>
        <w:br w:type="page"/>
      </w:r>
    </w:p>
    <w:p>
      <w:pPr>
        <w:keepNext/>
        <w:spacing w:before="320" w:after="120"/>
      </w:pPr>
      <w:r>
        <w:rPr>
          <w:rFonts w:ascii="Calibri" w:hAnsi="Calibri"/>
          <w:b/>
          <w:color w:val="1D3557"/>
          <w:sz w:val="34"/>
        </w:rPr>
        <w:t>20. METHODOLOGICAL &amp; DATA LIMITATIONS</w:t>
      </w:r>
    </w:p>
    <w:p>
      <w:pPr>
        <w:spacing w:after="80" w:line="276" w:lineRule="auto"/>
      </w:pPr>
      <w:r>
        <w:rPr>
          <w:rFonts w:ascii="Calibri" w:hAnsi="Calibri"/>
          <w:color w:val="2B2D42"/>
          <w:sz w:val="22"/>
        </w:rPr>
        <w:t>Rigorous analytical practice requires acknowledging data constraints: (1) Observational Nature: Historical observational records lack randomized A/B pricing interventions; (2) Omitted Cost Attributes: True Cost of Goods Sold (COGS), inbound freight, and warehouse overhead are unobserved; (3) Customer Lifetime Value Blindspot: Some loss-making orders may serve as customer-acquisition loss leaders; and (4) Aggregation Effects: Regional summaries mask micro-level state or municipal variance.</w:t>
      </w:r>
    </w:p>
    <w:p>
      <w:pPr>
        <w:keepNext/>
        <w:spacing w:before="320" w:after="120"/>
      </w:pPr>
      <w:r>
        <w:rPr>
          <w:rFonts w:ascii="Calibri" w:hAnsi="Calibri"/>
          <w:b/>
          <w:color w:val="1D3557"/>
          <w:sz w:val="34"/>
        </w:rPr>
        <w:t>21. REPRODUCIBILITY PROTOCOL &amp; EXECUTION COMMANDS</w:t>
      </w:r>
    </w:p>
    <w:p>
      <w:pPr>
        <w:spacing w:after="80" w:line="276" w:lineRule="auto"/>
      </w:pPr>
      <w:r>
        <w:rPr>
          <w:rFonts w:ascii="Calibri" w:hAnsi="Calibri"/>
          <w:color w:val="2B2D42"/>
          <w:sz w:val="22"/>
        </w:rPr>
        <w:t>The entire analytical workflow is 100% reproducible via a single shell command executed from the project root directory:</w:t>
      </w:r>
    </w:p>
    <w:tbl>
      <w:tblPr>
        <w:tblW w:type="auto" w:w="0"/>
        <w:jc w:val="center"/>
        <w:tblLook w:firstColumn="1" w:firstRow="1" w:lastColumn="0" w:lastRow="0" w:noHBand="0" w:noVBand="1" w:val="04A0"/>
      </w:tblPr>
      <w:tblGrid>
        <w:gridCol w:w="9360"/>
      </w:tblGrid>
      <w:tr>
        <w:tc>
          <w:tcPr>
            <w:tcW w:type="dxa" w:w="9360"/>
            <w:shd w:fill="F4F4F6"/>
            <w:tcMar>
              <w:top w:w="90" w:type="dxa"/>
              <w:bottom w:w="90" w:type="dxa"/>
              <w:left w:w="140" w:type="dxa"/>
              <w:right w:w="14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7"/>
              </w:rPr>
              <w:t># Complete One-Line End-to-End Execution</w:t>
              <w:br/>
              <w:t>Rscript scripts/run_all.R</w:t>
              <w:br/>
              <w:t>python generate_doc_report.py</w:t>
            </w:r>
          </w:p>
        </w:tc>
      </w:tr>
    </w:tbl>
    <w:p>
      <w:pPr>
        <w:spacing w:after="40"/>
      </w:pPr>
    </w:p>
    <w:p>
      <w:pPr>
        <w:spacing w:after="80" w:line="276" w:lineRule="auto"/>
      </w:pPr>
      <w:r>
        <w:rPr>
          <w:rFonts w:ascii="Calibri" w:hAnsi="Calibri"/>
          <w:color w:val="2B2D42"/>
          <w:sz w:val="22"/>
        </w:rPr>
        <w:t>Execution verified: 15 modular R scripts executed in 13.84 seconds with 0 fatal errors, validating 22 tabular exports and 16 chart images.</w:t>
      </w:r>
    </w:p>
    <w:p>
      <w:pPr>
        <w:keepNext/>
        <w:spacing w:before="320" w:after="120"/>
      </w:pPr>
      <w:r>
        <w:rPr>
          <w:rFonts w:ascii="Calibri" w:hAnsi="Calibri"/>
          <w:b/>
          <w:color w:val="1D3557"/>
          <w:sz w:val="34"/>
        </w:rPr>
        <w:t>22. CONCLUSION &amp; ANALYTICAL LESSONS</w:t>
      </w:r>
    </w:p>
    <w:p>
      <w:pPr>
        <w:spacing w:after="80" w:line="276" w:lineRule="auto"/>
      </w:pPr>
      <w:r>
        <w:rPr>
          <w:rFonts w:ascii="Calibri" w:hAnsi="Calibri"/>
          <w:color w:val="2B2D42"/>
          <w:sz w:val="22"/>
        </w:rPr>
        <w:t>This project successfully accomplished the Week 1 objectives of data cleaning, structural preprocessing, feature engineering, and preliminary exploratory analysis using R. By combining robust quality auditing, Tukey's IQR outlier fencing, Min-Max normalization, Z-score standardization, one-hot dummy encoding, and declarative ggplot2 visual analytics, the investigation established that gross revenue is an unreliable proxy for business viability. Enforcing a 20% discount ceiling and restructuring Tables and Bookcases represent the highest-leverage commercial opportunities.</w:t>
      </w:r>
    </w:p>
    <w:p>
      <w:pPr>
        <w:keepNext/>
        <w:spacing w:before="320" w:after="120"/>
      </w:pPr>
      <w:r>
        <w:rPr>
          <w:rFonts w:ascii="Calibri" w:hAnsi="Calibri"/>
          <w:b/>
          <w:color w:val="1D3557"/>
          <w:sz w:val="34"/>
        </w:rPr>
        <w:t>23. REFERENCES &amp; ACADEMIC SOURCES</w:t>
      </w:r>
    </w:p>
    <w:p>
      <w:pPr>
        <w:spacing w:after="80" w:line="276" w:lineRule="auto"/>
      </w:pPr>
      <w:r>
        <w:rPr>
          <w:rFonts w:ascii="Calibri" w:hAnsi="Calibri"/>
          <w:color w:val="2B2D42"/>
          <w:sz w:val="22"/>
        </w:rPr>
        <w:t>1. Cleveland, W. S. (1993). Visualizing Data. Hobart Press, Summit, New Jersey.</w:t>
      </w:r>
    </w:p>
    <w:p>
      <w:pPr>
        <w:spacing w:after="80" w:line="276" w:lineRule="auto"/>
      </w:pPr>
      <w:r>
        <w:rPr>
          <w:rFonts w:ascii="Calibri" w:hAnsi="Calibri"/>
          <w:color w:val="2B2D42"/>
          <w:sz w:val="22"/>
        </w:rPr>
        <w:t>2. Grolemund, G., &amp; Wickham, H. (2017). R for Data Science: Import, Tidy, Transform, Visualize, and Model Data. O'Reilly Media.</w:t>
      </w:r>
    </w:p>
    <w:p>
      <w:pPr>
        <w:spacing w:after="80" w:line="276" w:lineRule="auto"/>
      </w:pPr>
      <w:r>
        <w:rPr>
          <w:rFonts w:ascii="Calibri" w:hAnsi="Calibri"/>
          <w:color w:val="2B2D42"/>
          <w:sz w:val="22"/>
        </w:rPr>
        <w:t>3. Kaggle. (2020). Superstore Sales Dataset. Vivek Patel repository. https://www.kaggle.com/datasets/vivek468/superstore-dataset-final</w:t>
      </w:r>
    </w:p>
    <w:p>
      <w:pPr>
        <w:spacing w:after="80" w:line="276" w:lineRule="auto"/>
      </w:pPr>
      <w:r>
        <w:rPr>
          <w:rFonts w:ascii="Calibri" w:hAnsi="Calibri"/>
          <w:color w:val="2B2D42"/>
          <w:sz w:val="22"/>
        </w:rPr>
        <w:t>4. R Core Team. (2026). R: A Language and Environment for Statistical Computing. R Foundation for Statistical Computing, Vienna, Austria. https://www.R-project.org/</w:t>
      </w:r>
    </w:p>
    <w:p>
      <w:pPr>
        <w:spacing w:after="80" w:line="276" w:lineRule="auto"/>
      </w:pPr>
      <w:r>
        <w:rPr>
          <w:rFonts w:ascii="Calibri" w:hAnsi="Calibri"/>
          <w:color w:val="2B2D42"/>
          <w:sz w:val="22"/>
        </w:rPr>
        <w:t>5. Tukey, J. W. (1977). Exploratory Data Analysis. Addison-Wesley Publishing Company, Reading, Massachusetts.</w:t>
      </w:r>
    </w:p>
    <w:p>
      <w:pPr>
        <w:spacing w:after="80" w:line="276" w:lineRule="auto"/>
      </w:pPr>
      <w:r>
        <w:rPr>
          <w:rFonts w:ascii="Calibri" w:hAnsi="Calibri"/>
          <w:color w:val="2B2D42"/>
          <w:sz w:val="22"/>
        </w:rPr>
        <w:t>6. Wickham, H. (2016). ggplot2: Elegant Graphics for Data Analysis. Springer-Verlag New York. https://ggplot2.tidyverse.org</w:t>
      </w:r>
    </w:p>
    <w:p>
      <w:pPr>
        <w:spacing w:after="80" w:line="276" w:lineRule="auto"/>
      </w:pPr>
      <w:r>
        <w:rPr>
          <w:rFonts w:ascii="Calibri" w:hAnsi="Calibri"/>
          <w:color w:val="2B2D42"/>
          <w:sz w:val="22"/>
        </w:rPr>
        <w:t>7. Wilke, C. O. (2019). Fundamentals of Data Visualization: A Primer on Making Informative and Compelling Figures. O'Reilly Media.</w:t>
      </w:r>
    </w:p>
    <w:p>
      <w:r>
        <w:br w:type="page"/>
      </w:r>
    </w:p>
    <w:p>
      <w:pPr>
        <w:keepNext/>
        <w:spacing w:before="320" w:after="120"/>
      </w:pPr>
      <w:r>
        <w:rPr>
          <w:rFonts w:ascii="Calibri" w:hAnsi="Calibri"/>
          <w:b/>
          <w:color w:val="1D3557"/>
          <w:sz w:val="34"/>
        </w:rPr>
        <w:t>APPENDIX A: COMPLETE MODULAR R CODE MANIFEST</w:t>
      </w:r>
    </w:p>
    <w:p>
      <w:pPr>
        <w:spacing w:after="80" w:line="276" w:lineRule="auto"/>
      </w:pPr>
      <w:r>
        <w:rPr>
          <w:rFonts w:ascii="Calibri" w:hAnsi="Calibri"/>
          <w:color w:val="2B2D42"/>
          <w:sz w:val="22"/>
        </w:rPr>
        <w:t>The project is structured into 15 modular R scripts executed sequentially:</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3600"/>
            <w:shd w:fill="1D3557"/>
            <w:tcMar>
              <w:top w:w="90" w:type="dxa"/>
              <w:bottom w:w="90" w:type="dxa"/>
              <w:left w:w="110" w:type="dxa"/>
              <w:right w:w="110" w:type="dxa"/>
            </w:tcMar>
          </w:tcPr>
          <w:p>
            <w:pPr>
              <w:jc w:val="left"/>
            </w:pPr>
            <w:r>
              <w:rPr>
                <w:rFonts w:ascii="Calibri" w:hAnsi="Calibri"/>
                <w:b/>
                <w:color w:val="FFFFFF"/>
                <w:sz w:val="18"/>
              </w:rPr>
              <w:t>Script Name</w:t>
            </w:r>
          </w:p>
        </w:tc>
        <w:tc>
          <w:tcPr>
            <w:tcW w:type="dxa" w:w="5760"/>
            <w:shd w:fill="1D3557"/>
            <w:tcMar>
              <w:top w:w="90" w:type="dxa"/>
              <w:bottom w:w="90" w:type="dxa"/>
              <w:left w:w="110" w:type="dxa"/>
              <w:right w:w="110" w:type="dxa"/>
            </w:tcMar>
          </w:tcPr>
          <w:p>
            <w:pPr>
              <w:jc w:val="right"/>
            </w:pPr>
            <w:r>
              <w:rPr>
                <w:rFonts w:ascii="Calibri" w:hAnsi="Calibri"/>
                <w:b/>
                <w:color w:val="FFFFFF"/>
                <w:sz w:val="18"/>
              </w:rPr>
              <w:t>Operational Function &amp; Analytical Scope</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R/00_setup.R</w:t>
            </w:r>
          </w:p>
        </w:tc>
        <w:tc>
          <w:tcPr>
            <w:tcW w:type="dxa" w:w="5760"/>
            <w:shd w:fill="FFFFFF"/>
            <w:tcMar>
              <w:top w:w="70" w:type="dxa"/>
              <w:bottom w:w="70" w:type="dxa"/>
              <w:left w:w="110" w:type="dxa"/>
              <w:right w:w="110" w:type="dxa"/>
            </w:tcMar>
          </w:tcPr>
          <w:p>
            <w:pPr>
              <w:jc w:val="right"/>
            </w:pPr>
            <w:r>
              <w:rPr>
                <w:rFonts w:ascii="Calibri" w:hAnsi="Calibri"/>
                <w:color w:val="2B2D42"/>
                <w:sz w:val="17"/>
              </w:rPr>
              <w:t>Environment configuration, package manager, global options, ggplot2 theme</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R/01_initial_inspection.R</w:t>
            </w:r>
          </w:p>
        </w:tc>
        <w:tc>
          <w:tcPr>
            <w:tcW w:type="dxa" w:w="5760"/>
            <w:shd w:fill="F8F9FA"/>
            <w:tcMar>
              <w:top w:w="70" w:type="dxa"/>
              <w:bottom w:w="70" w:type="dxa"/>
              <w:left w:w="110" w:type="dxa"/>
              <w:right w:w="110" w:type="dxa"/>
            </w:tcMar>
          </w:tcPr>
          <w:p>
            <w:pPr>
              <w:jc w:val="left"/>
            </w:pPr>
            <w:r>
              <w:rPr>
                <w:rFonts w:ascii="Calibri" w:hAnsi="Calibri"/>
                <w:color w:val="2B2D42"/>
                <w:sz w:val="17"/>
              </w:rPr>
              <w:t>Ingestion, dim(), names(), str(), summary(), glimpse(), console outputs</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R/02_data_quality_assessment.R</w:t>
            </w:r>
          </w:p>
        </w:tc>
        <w:tc>
          <w:tcPr>
            <w:tcW w:type="dxa" w:w="5760"/>
            <w:shd w:fill="FFFFFF"/>
            <w:tcMar>
              <w:top w:w="70" w:type="dxa"/>
              <w:bottom w:w="70" w:type="dxa"/>
              <w:left w:w="110" w:type="dxa"/>
              <w:right w:w="110" w:type="dxa"/>
            </w:tcMar>
          </w:tcPr>
          <w:p>
            <w:pPr>
              <w:jc w:val="left"/>
            </w:pPr>
            <w:r>
              <w:rPr>
                <w:rFonts w:ascii="Calibri" w:hAnsi="Calibri"/>
                <w:color w:val="2B2D42"/>
                <w:sz w:val="17"/>
              </w:rPr>
              <w:t>Quality profiling and automated data dictionary compilation</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R/03_missing_values.R</w:t>
            </w:r>
          </w:p>
        </w:tc>
        <w:tc>
          <w:tcPr>
            <w:tcW w:type="dxa" w:w="5760"/>
            <w:shd w:fill="F8F9FA"/>
            <w:tcMar>
              <w:top w:w="70" w:type="dxa"/>
              <w:bottom w:w="70" w:type="dxa"/>
              <w:left w:w="110" w:type="dxa"/>
              <w:right w:w="110" w:type="dxa"/>
            </w:tcMar>
          </w:tcPr>
          <w:p>
            <w:pPr>
              <w:jc w:val="left"/>
            </w:pPr>
            <w:r>
              <w:rPr>
                <w:rFonts w:ascii="Calibri" w:hAnsi="Calibri"/>
                <w:color w:val="2B2D42"/>
                <w:sz w:val="17"/>
              </w:rPr>
              <w:t>Completeness audit and theoretical mechanisms benchmarking (MCAR/MAR/MNAR)</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R/04_duplicates_and_consistency.R</w:t>
            </w:r>
          </w:p>
        </w:tc>
        <w:tc>
          <w:tcPr>
            <w:tcW w:type="dxa" w:w="5760"/>
            <w:shd w:fill="FFFFFF"/>
            <w:tcMar>
              <w:top w:w="70" w:type="dxa"/>
              <w:bottom w:w="70" w:type="dxa"/>
              <w:left w:w="110" w:type="dxa"/>
              <w:right w:w="110" w:type="dxa"/>
            </w:tcMar>
          </w:tcPr>
          <w:p>
            <w:pPr>
              <w:jc w:val="left"/>
            </w:pPr>
            <w:r>
              <w:rPr>
                <w:rFonts w:ascii="Calibri" w:hAnsi="Calibri"/>
                <w:color w:val="2B2D42"/>
                <w:sz w:val="17"/>
              </w:rPr>
              <w:t>Deduplication, whitespace trimming, postal code padding, date checking</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R/05_outlier_analysis.R</w:t>
            </w:r>
          </w:p>
        </w:tc>
        <w:tc>
          <w:tcPr>
            <w:tcW w:type="dxa" w:w="5760"/>
            <w:shd w:fill="F8F9FA"/>
            <w:tcMar>
              <w:top w:w="70" w:type="dxa"/>
              <w:bottom w:w="70" w:type="dxa"/>
              <w:left w:w="110" w:type="dxa"/>
              <w:right w:w="110" w:type="dxa"/>
            </w:tcMar>
          </w:tcPr>
          <w:p>
            <w:pPr>
              <w:jc w:val="right"/>
            </w:pPr>
            <w:r>
              <w:rPr>
                <w:rFonts w:ascii="Calibri" w:hAnsi="Calibri"/>
                <w:color w:val="2B2D42"/>
                <w:sz w:val="17"/>
              </w:rPr>
              <w:t>Tukey's 1.5xIQR fencing bounds and qualitative record forensics</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R/06_transformation_and_normalization.R</w:t>
            </w:r>
          </w:p>
        </w:tc>
        <w:tc>
          <w:tcPr>
            <w:tcW w:type="dxa" w:w="5760"/>
            <w:shd w:fill="FFFFFF"/>
            <w:tcMar>
              <w:top w:w="70" w:type="dxa"/>
              <w:bottom w:w="70" w:type="dxa"/>
              <w:left w:w="110" w:type="dxa"/>
              <w:right w:w="110" w:type="dxa"/>
            </w:tcMar>
          </w:tcPr>
          <w:p>
            <w:pPr>
              <w:jc w:val="right"/>
            </w:pPr>
            <w:r>
              <w:rPr>
                <w:rFonts w:ascii="Calibri" w:hAnsi="Calibri"/>
                <w:color w:val="2B2D42"/>
                <w:sz w:val="17"/>
              </w:rPr>
              <w:t>Min-Max rescaling [0, 1] and Z-score standardization N(0, 1)</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R/07_categorical_encoding.R</w:t>
            </w:r>
          </w:p>
        </w:tc>
        <w:tc>
          <w:tcPr>
            <w:tcW w:type="dxa" w:w="5760"/>
            <w:shd w:fill="F8F9FA"/>
            <w:tcMar>
              <w:top w:w="70" w:type="dxa"/>
              <w:bottom w:w="70" w:type="dxa"/>
              <w:left w:w="110" w:type="dxa"/>
              <w:right w:w="110" w:type="dxa"/>
            </w:tcMar>
          </w:tcPr>
          <w:p>
            <w:pPr>
              <w:jc w:val="left"/>
            </w:pPr>
            <w:r>
              <w:rPr>
                <w:rFonts w:ascii="Calibri" w:hAnsi="Calibri"/>
                <w:color w:val="2B2D42"/>
                <w:sz w:val="17"/>
              </w:rPr>
              <w:t>Factor levels and one-hot dummy matrix generation via model.matrix()</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R/08_feature_engineering.R</w:t>
            </w:r>
          </w:p>
        </w:tc>
        <w:tc>
          <w:tcPr>
            <w:tcW w:type="dxa" w:w="5760"/>
            <w:shd w:fill="FFFFFF"/>
            <w:tcMar>
              <w:top w:w="70" w:type="dxa"/>
              <w:bottom w:w="70" w:type="dxa"/>
              <w:left w:w="110" w:type="dxa"/>
              <w:right w:w="110" w:type="dxa"/>
            </w:tcMar>
          </w:tcPr>
          <w:p>
            <w:pPr>
              <w:jc w:val="right"/>
            </w:pPr>
            <w:r>
              <w:rPr>
                <w:rFonts w:ascii="Calibri" w:hAnsi="Calibri"/>
                <w:color w:val="2B2D42"/>
                <w:sz w:val="17"/>
              </w:rPr>
              <w:t>Derivation of 12 operational, financial, and temporal metrics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R/09_descriptive_statistics.R</w:t>
            </w:r>
          </w:p>
        </w:tc>
        <w:tc>
          <w:tcPr>
            <w:tcW w:type="dxa" w:w="5760"/>
            <w:shd w:fill="F8F9FA"/>
            <w:tcMar>
              <w:top w:w="70" w:type="dxa"/>
              <w:bottom w:w="70" w:type="dxa"/>
              <w:left w:w="110" w:type="dxa"/>
              <w:right w:w="110" w:type="dxa"/>
            </w:tcMar>
          </w:tcPr>
          <w:p>
            <w:pPr>
              <w:jc w:val="left"/>
            </w:pPr>
            <w:r>
              <w:rPr>
                <w:rFonts w:ascii="Calibri" w:hAnsi="Calibri"/>
                <w:color w:val="2B2D42"/>
                <w:sz w:val="17"/>
              </w:rPr>
              <w:t>Parametric, non-parametric, and cross-tabulated summary statistics</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R/10_exploratory_analysis.R</w:t>
            </w:r>
          </w:p>
        </w:tc>
        <w:tc>
          <w:tcPr>
            <w:tcW w:type="dxa" w:w="5760"/>
            <w:shd w:fill="FFFFFF"/>
            <w:tcMar>
              <w:top w:w="70" w:type="dxa"/>
              <w:bottom w:w="70" w:type="dxa"/>
              <w:left w:w="110" w:type="dxa"/>
              <w:right w:w="110" w:type="dxa"/>
            </w:tcMar>
          </w:tcPr>
          <w:p>
            <w:pPr>
              <w:jc w:val="left"/>
            </w:pPr>
            <w:r>
              <w:rPr>
                <w:rFonts w:ascii="Calibri" w:hAnsi="Calibri"/>
                <w:color w:val="2B2D42"/>
                <w:sz w:val="17"/>
              </w:rPr>
              <w:t>Business exploratory analysis and before-after cleaning impact comparison</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R/11_correlation_analysis.R</w:t>
            </w:r>
          </w:p>
        </w:tc>
        <w:tc>
          <w:tcPr>
            <w:tcW w:type="dxa" w:w="5760"/>
            <w:shd w:fill="F8F9FA"/>
            <w:tcMar>
              <w:top w:w="70" w:type="dxa"/>
              <w:bottom w:w="70" w:type="dxa"/>
              <w:left w:w="110" w:type="dxa"/>
              <w:right w:w="110" w:type="dxa"/>
            </w:tcMar>
          </w:tcPr>
          <w:p>
            <w:pPr>
              <w:jc w:val="left"/>
            </w:pPr>
            <w:r>
              <w:rPr>
                <w:rFonts w:ascii="Calibri" w:hAnsi="Calibri"/>
                <w:color w:val="2B2D42"/>
                <w:sz w:val="17"/>
              </w:rPr>
              <w:t>Pearson and Spearman correlation matrices and hypothesis tests (cor.test)</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R/12_visualizations.R</w:t>
            </w:r>
          </w:p>
        </w:tc>
        <w:tc>
          <w:tcPr>
            <w:tcW w:type="dxa" w:w="5760"/>
            <w:shd w:fill="FFFFFF"/>
            <w:tcMar>
              <w:top w:w="70" w:type="dxa"/>
              <w:bottom w:w="70" w:type="dxa"/>
              <w:left w:w="110" w:type="dxa"/>
              <w:right w:w="110" w:type="dxa"/>
            </w:tcMar>
          </w:tcPr>
          <w:p>
            <w:pPr>
              <w:jc w:val="right"/>
            </w:pPr>
            <w:r>
              <w:rPr>
                <w:rFonts w:ascii="Calibri" w:hAnsi="Calibri"/>
                <w:color w:val="2B2D42"/>
                <w:sz w:val="17"/>
              </w:rPr>
              <w:t>Generation of all 16 figures at 300 DPI (10 x 6 inches)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R/13_generate_report_data.R</w:t>
            </w:r>
          </w:p>
        </w:tc>
        <w:tc>
          <w:tcPr>
            <w:tcW w:type="dxa" w:w="5760"/>
            <w:shd w:fill="F8F9FA"/>
            <w:tcMar>
              <w:top w:w="70" w:type="dxa"/>
              <w:bottom w:w="70" w:type="dxa"/>
              <w:left w:w="110" w:type="dxa"/>
              <w:right w:w="110" w:type="dxa"/>
            </w:tcMar>
          </w:tcPr>
          <w:p>
            <w:pPr>
              <w:jc w:val="left"/>
            </w:pPr>
            <w:r>
              <w:rPr>
                <w:rFonts w:ascii="Calibri" w:hAnsi="Calibri"/>
                <w:color w:val="2B2D42"/>
                <w:sz w:val="17"/>
              </w:rPr>
              <w:t>Compilation of consolidated report data manifest</w:t>
            </w:r>
          </w:p>
        </w:tc>
      </w:tr>
      <w:tr>
        <w:tc>
          <w:tcPr>
            <w:tcW w:type="dxa" w:w="3600"/>
            <w:shd w:fill="FFFFFF"/>
            <w:tcMar>
              <w:top w:w="70" w:type="dxa"/>
              <w:bottom w:w="70" w:type="dxa"/>
              <w:left w:w="110" w:type="dxa"/>
              <w:right w:w="110" w:type="dxa"/>
            </w:tcMar>
          </w:tcPr>
          <w:p>
            <w:pPr>
              <w:jc w:val="left"/>
            </w:pPr>
            <w:r>
              <w:rPr>
                <w:rFonts w:ascii="Calibri" w:hAnsi="Calibri"/>
                <w:color w:val="2B2D42"/>
                <w:sz w:val="17"/>
              </w:rPr>
              <w:t>R/14_quality_control.R</w:t>
            </w:r>
          </w:p>
        </w:tc>
        <w:tc>
          <w:tcPr>
            <w:tcW w:type="dxa" w:w="5760"/>
            <w:shd w:fill="FFFFFF"/>
            <w:tcMar>
              <w:top w:w="70" w:type="dxa"/>
              <w:bottom w:w="70" w:type="dxa"/>
              <w:left w:w="110" w:type="dxa"/>
              <w:right w:w="110" w:type="dxa"/>
            </w:tcMar>
          </w:tcPr>
          <w:p>
            <w:pPr>
              <w:jc w:val="right"/>
            </w:pPr>
            <w:r>
              <w:rPr>
                <w:rFonts w:ascii="Calibri" w:hAnsi="Calibri"/>
                <w:color w:val="2B2D42"/>
                <w:sz w:val="17"/>
              </w:rPr>
              <w:t>Automated QA asset inventory validation (22 tables, 16 figures)</w:t>
            </w:r>
          </w:p>
        </w:tc>
      </w:tr>
      <w:tr>
        <w:tc>
          <w:tcPr>
            <w:tcW w:type="dxa" w:w="3600"/>
            <w:shd w:fill="F8F9FA"/>
            <w:tcMar>
              <w:top w:w="70" w:type="dxa"/>
              <w:bottom w:w="70" w:type="dxa"/>
              <w:left w:w="110" w:type="dxa"/>
              <w:right w:w="110" w:type="dxa"/>
            </w:tcMar>
          </w:tcPr>
          <w:p>
            <w:pPr>
              <w:jc w:val="left"/>
            </w:pPr>
            <w:r>
              <w:rPr>
                <w:rFonts w:ascii="Calibri" w:hAnsi="Calibri"/>
                <w:color w:val="2B2D42"/>
                <w:sz w:val="17"/>
              </w:rPr>
              <w:t>scripts/run_all.R</w:t>
            </w:r>
          </w:p>
        </w:tc>
        <w:tc>
          <w:tcPr>
            <w:tcW w:type="dxa" w:w="5760"/>
            <w:shd w:fill="F8F9FA"/>
            <w:tcMar>
              <w:top w:w="70" w:type="dxa"/>
              <w:bottom w:w="70" w:type="dxa"/>
              <w:left w:w="110" w:type="dxa"/>
              <w:right w:w="110" w:type="dxa"/>
            </w:tcMar>
          </w:tcPr>
          <w:p>
            <w:pPr>
              <w:jc w:val="right"/>
            </w:pPr>
            <w:r>
              <w:rPr>
                <w:rFonts w:ascii="Calibri" w:hAnsi="Calibri"/>
                <w:color w:val="2B2D42"/>
                <w:sz w:val="17"/>
              </w:rPr>
              <w:t>Master pipeline execution orchestrator (100% reproducible execution)</w:t>
            </w:r>
          </w:p>
        </w:tc>
      </w:tr>
    </w:tbl>
    <w:p>
      <w:pPr>
        <w:spacing w:after="80"/>
      </w:pPr>
    </w:p>
    <w:p>
      <w:pPr>
        <w:keepNext/>
        <w:spacing w:before="320" w:after="120"/>
      </w:pPr>
      <w:r>
        <w:rPr>
          <w:rFonts w:ascii="Calibri" w:hAnsi="Calibri"/>
          <w:b/>
          <w:color w:val="1D3557"/>
          <w:sz w:val="34"/>
        </w:rPr>
        <w:t>APPENDIX B: ASSIGNMENT REQUIREMENT COMPLIANCE CHECKLIST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3168"/>
            <w:shd w:fill="1D3557"/>
            <w:tcMar>
              <w:top w:w="90" w:type="dxa"/>
              <w:bottom w:w="90" w:type="dxa"/>
              <w:left w:w="110" w:type="dxa"/>
              <w:right w:w="110" w:type="dxa"/>
            </w:tcMar>
          </w:tcPr>
          <w:p>
            <w:pPr>
              <w:jc w:val="left"/>
            </w:pPr>
            <w:r>
              <w:rPr>
                <w:rFonts w:ascii="Calibri" w:hAnsi="Calibri"/>
                <w:b/>
                <w:color w:val="FFFFFF"/>
                <w:sz w:val="18"/>
              </w:rPr>
              <w:t>Assignment Requirement</w:t>
            </w:r>
          </w:p>
        </w:tc>
        <w:tc>
          <w:tcPr>
            <w:tcW w:type="dxa" w:w="2592"/>
            <w:shd w:fill="1D3557"/>
            <w:tcMar>
              <w:top w:w="90" w:type="dxa"/>
              <w:bottom w:w="90" w:type="dxa"/>
              <w:left w:w="110" w:type="dxa"/>
              <w:right w:w="110" w:type="dxa"/>
            </w:tcMar>
          </w:tcPr>
          <w:p>
            <w:pPr>
              <w:jc w:val="right"/>
            </w:pPr>
            <w:r>
              <w:rPr>
                <w:rFonts w:ascii="Calibri" w:hAnsi="Calibri"/>
                <w:b/>
                <w:color w:val="FFFFFF"/>
                <w:sz w:val="18"/>
              </w:rPr>
              <w:t>Implementation Script</w:t>
            </w:r>
          </w:p>
        </w:tc>
        <w:tc>
          <w:tcPr>
            <w:tcW w:type="dxa" w:w="2592"/>
            <w:shd w:fill="1D3557"/>
            <w:tcMar>
              <w:top w:w="90" w:type="dxa"/>
              <w:bottom w:w="90" w:type="dxa"/>
              <w:left w:w="110" w:type="dxa"/>
              <w:right w:w="110" w:type="dxa"/>
            </w:tcMar>
          </w:tcPr>
          <w:p>
            <w:pPr>
              <w:jc w:val="left"/>
            </w:pPr>
            <w:r>
              <w:rPr>
                <w:rFonts w:ascii="Calibri" w:hAnsi="Calibri"/>
                <w:b/>
                <w:color w:val="FFFFFF"/>
                <w:sz w:val="18"/>
              </w:rPr>
              <w:t>Output Asset</w:t>
            </w:r>
          </w:p>
        </w:tc>
        <w:tc>
          <w:tcPr>
            <w:tcW w:type="dxa" w:w="1152"/>
            <w:shd w:fill="1D3557"/>
            <w:tcMar>
              <w:top w:w="90" w:type="dxa"/>
              <w:bottom w:w="90" w:type="dxa"/>
              <w:left w:w="110" w:type="dxa"/>
              <w:right w:w="110" w:type="dxa"/>
            </w:tcMar>
          </w:tcPr>
          <w:p>
            <w:pPr>
              <w:jc w:val="left"/>
            </w:pPr>
            <w:r>
              <w:rPr>
                <w:rFonts w:ascii="Calibri" w:hAnsi="Calibri"/>
                <w:b/>
                <w:color w:val="FFFFFF"/>
                <w:sz w:val="18"/>
              </w:rPr>
              <w:t>Status</w:t>
            </w:r>
          </w:p>
        </w:tc>
      </w:tr>
      <w:tr>
        <w:tc>
          <w:tcPr>
            <w:tcW w:type="dxa" w:w="3168"/>
            <w:shd w:fill="FFFFFF"/>
            <w:tcMar>
              <w:top w:w="70" w:type="dxa"/>
              <w:bottom w:w="70" w:type="dxa"/>
              <w:left w:w="110" w:type="dxa"/>
              <w:right w:w="110" w:type="dxa"/>
            </w:tcMar>
          </w:tcPr>
          <w:p>
            <w:pPr>
              <w:jc w:val="left"/>
            </w:pPr>
            <w:r>
              <w:rPr>
                <w:rFonts w:ascii="Calibri" w:hAnsi="Calibri"/>
                <w:color w:val="2B2D42"/>
                <w:sz w:val="17"/>
              </w:rPr>
              <w:t>1. Publicly Available Dataset</w:t>
            </w:r>
          </w:p>
        </w:tc>
        <w:tc>
          <w:tcPr>
            <w:tcW w:type="dxa" w:w="2592"/>
            <w:shd w:fill="FFFFFF"/>
            <w:tcMar>
              <w:top w:w="70" w:type="dxa"/>
              <w:bottom w:w="70" w:type="dxa"/>
              <w:left w:w="110" w:type="dxa"/>
              <w:right w:w="110" w:type="dxa"/>
            </w:tcMar>
          </w:tcPr>
          <w:p>
            <w:pPr>
              <w:jc w:val="right"/>
            </w:pPr>
            <w:r>
              <w:rPr>
                <w:rFonts w:ascii="Calibri" w:hAnsi="Calibri"/>
                <w:color w:val="2B2D42"/>
                <w:sz w:val="17"/>
              </w:rPr>
              <w:t>R/01_initial_inspection.R</w:t>
            </w:r>
          </w:p>
        </w:tc>
        <w:tc>
          <w:tcPr>
            <w:tcW w:type="dxa" w:w="2592"/>
            <w:shd w:fill="FFFFFF"/>
            <w:tcMar>
              <w:top w:w="70" w:type="dxa"/>
              <w:bottom w:w="70" w:type="dxa"/>
              <w:left w:w="110" w:type="dxa"/>
              <w:right w:w="110" w:type="dxa"/>
            </w:tcMar>
          </w:tcPr>
          <w:p>
            <w:pPr>
              <w:jc w:val="left"/>
            </w:pPr>
            <w:r>
              <w:rPr>
                <w:rFonts w:ascii="Calibri" w:hAnsi="Calibri"/>
                <w:color w:val="2B2D42"/>
                <w:sz w:val="17"/>
              </w:rPr>
              <w:t>data/raw/superstore_raw.csv</w:t>
            </w:r>
          </w:p>
        </w:tc>
        <w:tc>
          <w:tcPr>
            <w:tcW w:type="dxa" w:w="1152"/>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8F9FA"/>
            <w:tcMar>
              <w:top w:w="70" w:type="dxa"/>
              <w:bottom w:w="70" w:type="dxa"/>
              <w:left w:w="110" w:type="dxa"/>
              <w:right w:w="110" w:type="dxa"/>
            </w:tcMar>
          </w:tcPr>
          <w:p>
            <w:pPr>
              <w:jc w:val="left"/>
            </w:pPr>
            <w:r>
              <w:rPr>
                <w:rFonts w:ascii="Calibri" w:hAnsi="Calibri"/>
                <w:color w:val="2B2D42"/>
                <w:sz w:val="17"/>
              </w:rPr>
              <w:t>2. Numerical &amp; Categorical Variables</w:t>
            </w:r>
          </w:p>
        </w:tc>
        <w:tc>
          <w:tcPr>
            <w:tcW w:type="dxa" w:w="2592"/>
            <w:shd w:fill="F8F9FA"/>
            <w:tcMar>
              <w:top w:w="70" w:type="dxa"/>
              <w:bottom w:w="70" w:type="dxa"/>
              <w:left w:w="110" w:type="dxa"/>
              <w:right w:w="110" w:type="dxa"/>
            </w:tcMar>
          </w:tcPr>
          <w:p>
            <w:pPr>
              <w:jc w:val="right"/>
            </w:pPr>
            <w:r>
              <w:rPr>
                <w:rFonts w:ascii="Calibri" w:hAnsi="Calibri"/>
                <w:color w:val="2B2D42"/>
                <w:sz w:val="17"/>
              </w:rPr>
              <w:t>R/01_initial_inspection.R</w:t>
            </w:r>
          </w:p>
        </w:tc>
        <w:tc>
          <w:tcPr>
            <w:tcW w:type="dxa" w:w="2592"/>
            <w:shd w:fill="F8F9FA"/>
            <w:tcMar>
              <w:top w:w="70" w:type="dxa"/>
              <w:bottom w:w="70" w:type="dxa"/>
              <w:left w:w="110" w:type="dxa"/>
              <w:right w:w="110" w:type="dxa"/>
            </w:tcMar>
          </w:tcPr>
          <w:p>
            <w:pPr>
              <w:jc w:val="left"/>
            </w:pPr>
            <w:r>
              <w:rPr>
                <w:rFonts w:ascii="Calibri" w:hAnsi="Calibri"/>
                <w:color w:val="2B2D42"/>
                <w:sz w:val="17"/>
              </w:rPr>
              <w:t>data_dictionary_summary.csv</w:t>
            </w:r>
          </w:p>
        </w:tc>
        <w:tc>
          <w:tcPr>
            <w:tcW w:type="dxa" w:w="1152"/>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FFFFF"/>
            <w:tcMar>
              <w:top w:w="70" w:type="dxa"/>
              <w:bottom w:w="70" w:type="dxa"/>
              <w:left w:w="110" w:type="dxa"/>
              <w:right w:w="110" w:type="dxa"/>
            </w:tcMar>
          </w:tcPr>
          <w:p>
            <w:pPr>
              <w:jc w:val="left"/>
            </w:pPr>
            <w:r>
              <w:rPr>
                <w:rFonts w:ascii="Calibri" w:hAnsi="Calibri"/>
                <w:color w:val="2B2D42"/>
                <w:sz w:val="17"/>
              </w:rPr>
              <w:t>3. Data Cleaning &amp; Preprocessing</w:t>
            </w:r>
          </w:p>
        </w:tc>
        <w:tc>
          <w:tcPr>
            <w:tcW w:type="dxa" w:w="2592"/>
            <w:shd w:fill="FFFFFF"/>
            <w:tcMar>
              <w:top w:w="70" w:type="dxa"/>
              <w:bottom w:w="70" w:type="dxa"/>
              <w:left w:w="110" w:type="dxa"/>
              <w:right w:w="110" w:type="dxa"/>
            </w:tcMar>
          </w:tcPr>
          <w:p>
            <w:pPr>
              <w:jc w:val="right"/>
            </w:pPr>
            <w:r>
              <w:rPr>
                <w:rFonts w:ascii="Calibri" w:hAnsi="Calibri"/>
                <w:color w:val="2B2D42"/>
                <w:sz w:val="17"/>
              </w:rPr>
              <w:t>R/04_duplicates_and_consistency.R</w:t>
            </w:r>
          </w:p>
        </w:tc>
        <w:tc>
          <w:tcPr>
            <w:tcW w:type="dxa" w:w="2592"/>
            <w:shd w:fill="FFFFFF"/>
            <w:tcMar>
              <w:top w:w="70" w:type="dxa"/>
              <w:bottom w:w="70" w:type="dxa"/>
              <w:left w:w="110" w:type="dxa"/>
              <w:right w:w="110" w:type="dxa"/>
            </w:tcMar>
          </w:tcPr>
          <w:p>
            <w:pPr>
              <w:jc w:val="left"/>
            </w:pPr>
            <w:r>
              <w:rPr>
                <w:rFonts w:ascii="Calibri" w:hAnsi="Calibri"/>
                <w:color w:val="2B2D42"/>
                <w:sz w:val="17"/>
              </w:rPr>
              <w:t>superstore_cleaned.csv</w:t>
            </w:r>
          </w:p>
        </w:tc>
        <w:tc>
          <w:tcPr>
            <w:tcW w:type="dxa" w:w="1152"/>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8F9FA"/>
            <w:tcMar>
              <w:top w:w="70" w:type="dxa"/>
              <w:bottom w:w="70" w:type="dxa"/>
              <w:left w:w="110" w:type="dxa"/>
              <w:right w:w="110" w:type="dxa"/>
            </w:tcMar>
          </w:tcPr>
          <w:p>
            <w:pPr>
              <w:jc w:val="left"/>
            </w:pPr>
            <w:r>
              <w:rPr>
                <w:rFonts w:ascii="Calibri" w:hAnsi="Calibri"/>
                <w:color w:val="2B2D42"/>
                <w:sz w:val="17"/>
              </w:rPr>
              <w:t>4. Missing-Value Analysis &amp; Handling</w:t>
            </w:r>
          </w:p>
        </w:tc>
        <w:tc>
          <w:tcPr>
            <w:tcW w:type="dxa" w:w="2592"/>
            <w:shd w:fill="F8F9FA"/>
            <w:tcMar>
              <w:top w:w="70" w:type="dxa"/>
              <w:bottom w:w="70" w:type="dxa"/>
              <w:left w:w="110" w:type="dxa"/>
              <w:right w:w="110" w:type="dxa"/>
            </w:tcMar>
          </w:tcPr>
          <w:p>
            <w:pPr>
              <w:jc w:val="right"/>
            </w:pPr>
            <w:r>
              <w:rPr>
                <w:rFonts w:ascii="Calibri" w:hAnsi="Calibri"/>
                <w:color w:val="2B2D42"/>
                <w:sz w:val="17"/>
              </w:rPr>
              <w:t>R/03_missing_values.R</w:t>
            </w:r>
          </w:p>
        </w:tc>
        <w:tc>
          <w:tcPr>
            <w:tcW w:type="dxa" w:w="2592"/>
            <w:shd w:fill="F8F9FA"/>
            <w:tcMar>
              <w:top w:w="70" w:type="dxa"/>
              <w:bottom w:w="70" w:type="dxa"/>
              <w:left w:w="110" w:type="dxa"/>
              <w:right w:w="110" w:type="dxa"/>
            </w:tcMar>
          </w:tcPr>
          <w:p>
            <w:pPr>
              <w:jc w:val="left"/>
            </w:pPr>
            <w:r>
              <w:rPr>
                <w:rFonts w:ascii="Calibri" w:hAnsi="Calibri"/>
                <w:color w:val="2B2D42"/>
                <w:sz w:val="17"/>
              </w:rPr>
              <w:t>missing_value_summary.csv</w:t>
            </w:r>
          </w:p>
        </w:tc>
        <w:tc>
          <w:tcPr>
            <w:tcW w:type="dxa" w:w="1152"/>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FFFFF"/>
            <w:tcMar>
              <w:top w:w="70" w:type="dxa"/>
              <w:bottom w:w="70" w:type="dxa"/>
              <w:left w:w="110" w:type="dxa"/>
              <w:right w:w="110" w:type="dxa"/>
            </w:tcMar>
          </w:tcPr>
          <w:p>
            <w:pPr>
              <w:jc w:val="left"/>
            </w:pPr>
            <w:r>
              <w:rPr>
                <w:rFonts w:ascii="Calibri" w:hAnsi="Calibri"/>
                <w:color w:val="2B2D42"/>
                <w:sz w:val="17"/>
              </w:rPr>
              <w:t>5. Outlier Detection</w:t>
            </w:r>
          </w:p>
        </w:tc>
        <w:tc>
          <w:tcPr>
            <w:tcW w:type="dxa" w:w="2592"/>
            <w:shd w:fill="FFFFFF"/>
            <w:tcMar>
              <w:top w:w="70" w:type="dxa"/>
              <w:bottom w:w="70" w:type="dxa"/>
              <w:left w:w="110" w:type="dxa"/>
              <w:right w:w="110" w:type="dxa"/>
            </w:tcMar>
          </w:tcPr>
          <w:p>
            <w:pPr>
              <w:jc w:val="right"/>
            </w:pPr>
            <w:r>
              <w:rPr>
                <w:rFonts w:ascii="Calibri" w:hAnsi="Calibri"/>
                <w:color w:val="2B2D42"/>
                <w:sz w:val="17"/>
              </w:rPr>
              <w:t>R/05_outlier_analysis.R</w:t>
            </w:r>
          </w:p>
        </w:tc>
        <w:tc>
          <w:tcPr>
            <w:tcW w:type="dxa" w:w="2592"/>
            <w:shd w:fill="FFFFFF"/>
            <w:tcMar>
              <w:top w:w="70" w:type="dxa"/>
              <w:bottom w:w="70" w:type="dxa"/>
              <w:left w:w="110" w:type="dxa"/>
              <w:right w:w="110" w:type="dxa"/>
            </w:tcMar>
          </w:tcPr>
          <w:p>
            <w:pPr>
              <w:jc w:val="left"/>
            </w:pPr>
            <w:r>
              <w:rPr>
                <w:rFonts w:ascii="Calibri" w:hAnsi="Calibri"/>
                <w:color w:val="2B2D42"/>
                <w:sz w:val="17"/>
              </w:rPr>
              <w:t>outlier_summary.csv</w:t>
            </w:r>
          </w:p>
        </w:tc>
        <w:tc>
          <w:tcPr>
            <w:tcW w:type="dxa" w:w="1152"/>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8F9FA"/>
            <w:tcMar>
              <w:top w:w="70" w:type="dxa"/>
              <w:bottom w:w="70" w:type="dxa"/>
              <w:left w:w="110" w:type="dxa"/>
              <w:right w:w="110" w:type="dxa"/>
            </w:tcMar>
          </w:tcPr>
          <w:p>
            <w:pPr>
              <w:jc w:val="left"/>
            </w:pPr>
            <w:r>
              <w:rPr>
                <w:rFonts w:ascii="Calibri" w:hAnsi="Calibri"/>
                <w:color w:val="2B2D42"/>
                <w:sz w:val="17"/>
              </w:rPr>
              <w:t>6. Normalization &amp; Standardization</w:t>
            </w:r>
          </w:p>
        </w:tc>
        <w:tc>
          <w:tcPr>
            <w:tcW w:type="dxa" w:w="2592"/>
            <w:shd w:fill="F8F9FA"/>
            <w:tcMar>
              <w:top w:w="70" w:type="dxa"/>
              <w:bottom w:w="70" w:type="dxa"/>
              <w:left w:w="110" w:type="dxa"/>
              <w:right w:w="110" w:type="dxa"/>
            </w:tcMar>
          </w:tcPr>
          <w:p>
            <w:pPr>
              <w:jc w:val="right"/>
            </w:pPr>
            <w:r>
              <w:rPr>
                <w:rFonts w:ascii="Calibri" w:hAnsi="Calibri"/>
                <w:color w:val="2B2D42"/>
                <w:sz w:val="17"/>
              </w:rPr>
              <w:t>R/06_transformation_and_normalization.R</w:t>
            </w:r>
          </w:p>
        </w:tc>
        <w:tc>
          <w:tcPr>
            <w:tcW w:type="dxa" w:w="2592"/>
            <w:shd w:fill="F8F9FA"/>
            <w:tcMar>
              <w:top w:w="70" w:type="dxa"/>
              <w:bottom w:w="70" w:type="dxa"/>
              <w:left w:w="110" w:type="dxa"/>
              <w:right w:w="110" w:type="dxa"/>
            </w:tcMar>
          </w:tcPr>
          <w:p>
            <w:pPr>
              <w:jc w:val="left"/>
            </w:pPr>
            <w:r>
              <w:rPr>
                <w:rFonts w:ascii="Calibri" w:hAnsi="Calibri"/>
                <w:color w:val="2B2D42"/>
                <w:sz w:val="17"/>
              </w:rPr>
              <w:t>normalization_standardization_summary.csv</w:t>
            </w:r>
          </w:p>
        </w:tc>
        <w:tc>
          <w:tcPr>
            <w:tcW w:type="dxa" w:w="1152"/>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FFFFF"/>
            <w:tcMar>
              <w:top w:w="70" w:type="dxa"/>
              <w:bottom w:w="70" w:type="dxa"/>
              <w:left w:w="110" w:type="dxa"/>
              <w:right w:w="110" w:type="dxa"/>
            </w:tcMar>
          </w:tcPr>
          <w:p>
            <w:pPr>
              <w:jc w:val="left"/>
            </w:pPr>
            <w:r>
              <w:rPr>
                <w:rFonts w:ascii="Calibri" w:hAnsi="Calibri"/>
                <w:color w:val="2B2D42"/>
                <w:sz w:val="17"/>
              </w:rPr>
              <w:t>7. Categorical Encoding Using R</w:t>
            </w:r>
          </w:p>
        </w:tc>
        <w:tc>
          <w:tcPr>
            <w:tcW w:type="dxa" w:w="2592"/>
            <w:shd w:fill="FFFFFF"/>
            <w:tcMar>
              <w:top w:w="70" w:type="dxa"/>
              <w:bottom w:w="70" w:type="dxa"/>
              <w:left w:w="110" w:type="dxa"/>
              <w:right w:w="110" w:type="dxa"/>
            </w:tcMar>
          </w:tcPr>
          <w:p>
            <w:pPr>
              <w:jc w:val="right"/>
            </w:pPr>
            <w:r>
              <w:rPr>
                <w:rFonts w:ascii="Calibri" w:hAnsi="Calibri"/>
                <w:color w:val="2B2D42"/>
                <w:sz w:val="17"/>
              </w:rPr>
              <w:t>R/07_categorical_encoding.R</w:t>
            </w:r>
          </w:p>
        </w:tc>
        <w:tc>
          <w:tcPr>
            <w:tcW w:type="dxa" w:w="2592"/>
            <w:shd w:fill="FFFFFF"/>
            <w:tcMar>
              <w:top w:w="70" w:type="dxa"/>
              <w:bottom w:w="70" w:type="dxa"/>
              <w:left w:w="110" w:type="dxa"/>
              <w:right w:w="110" w:type="dxa"/>
            </w:tcMar>
          </w:tcPr>
          <w:p>
            <w:pPr>
              <w:jc w:val="left"/>
            </w:pPr>
            <w:r>
              <w:rPr>
                <w:rFonts w:ascii="Calibri" w:hAnsi="Calibri"/>
                <w:color w:val="2B2D42"/>
                <w:sz w:val="17"/>
              </w:rPr>
              <w:t>categorical_encoding_manifest.csv</w:t>
            </w:r>
          </w:p>
        </w:tc>
        <w:tc>
          <w:tcPr>
            <w:tcW w:type="dxa" w:w="1152"/>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8F9FA"/>
            <w:tcMar>
              <w:top w:w="70" w:type="dxa"/>
              <w:bottom w:w="70" w:type="dxa"/>
              <w:left w:w="110" w:type="dxa"/>
              <w:right w:w="110" w:type="dxa"/>
            </w:tcMar>
          </w:tcPr>
          <w:p>
            <w:pPr>
              <w:jc w:val="left"/>
            </w:pPr>
            <w:r>
              <w:rPr>
                <w:rFonts w:ascii="Calibri" w:hAnsi="Calibri"/>
                <w:color w:val="2B2D42"/>
                <w:sz w:val="17"/>
              </w:rPr>
              <w:t>8. Exploratory Analysis (EDA)</w:t>
            </w:r>
          </w:p>
        </w:tc>
        <w:tc>
          <w:tcPr>
            <w:tcW w:type="dxa" w:w="2592"/>
            <w:shd w:fill="F8F9FA"/>
            <w:tcMar>
              <w:top w:w="70" w:type="dxa"/>
              <w:bottom w:w="70" w:type="dxa"/>
              <w:left w:w="110" w:type="dxa"/>
              <w:right w:w="110" w:type="dxa"/>
            </w:tcMar>
          </w:tcPr>
          <w:p>
            <w:pPr>
              <w:jc w:val="right"/>
            </w:pPr>
            <w:r>
              <w:rPr>
                <w:rFonts w:ascii="Calibri" w:hAnsi="Calibri"/>
                <w:color w:val="2B2D42"/>
                <w:sz w:val="17"/>
              </w:rPr>
              <w:t>R/10_exploratory_analysis.R</w:t>
            </w:r>
          </w:p>
        </w:tc>
        <w:tc>
          <w:tcPr>
            <w:tcW w:type="dxa" w:w="2592"/>
            <w:shd w:fill="F8F9FA"/>
            <w:tcMar>
              <w:top w:w="70" w:type="dxa"/>
              <w:bottom w:w="70" w:type="dxa"/>
              <w:left w:w="110" w:type="dxa"/>
              <w:right w:w="110" w:type="dxa"/>
            </w:tcMar>
          </w:tcPr>
          <w:p>
            <w:pPr>
              <w:jc w:val="left"/>
            </w:pPr>
            <w:r>
              <w:rPr>
                <w:rFonts w:ascii="Calibri" w:hAnsi="Calibri"/>
                <w:color w:val="2B2D42"/>
                <w:sz w:val="17"/>
              </w:rPr>
              <w:t>category_grouped_summary.csv</w:t>
            </w:r>
          </w:p>
        </w:tc>
        <w:tc>
          <w:tcPr>
            <w:tcW w:type="dxa" w:w="1152"/>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FFFFF"/>
            <w:tcMar>
              <w:top w:w="70" w:type="dxa"/>
              <w:bottom w:w="70" w:type="dxa"/>
              <w:left w:w="110" w:type="dxa"/>
              <w:right w:w="110" w:type="dxa"/>
            </w:tcMar>
          </w:tcPr>
          <w:p>
            <w:pPr>
              <w:jc w:val="left"/>
            </w:pPr>
            <w:r>
              <w:rPr>
                <w:rFonts w:ascii="Calibri" w:hAnsi="Calibri"/>
                <w:color w:val="2B2D42"/>
                <w:sz w:val="17"/>
              </w:rPr>
              <w:t>9. Use of summary()</w:t>
            </w:r>
          </w:p>
        </w:tc>
        <w:tc>
          <w:tcPr>
            <w:tcW w:type="dxa" w:w="2592"/>
            <w:shd w:fill="FFFFFF"/>
            <w:tcMar>
              <w:top w:w="70" w:type="dxa"/>
              <w:bottom w:w="70" w:type="dxa"/>
              <w:left w:w="110" w:type="dxa"/>
              <w:right w:w="110" w:type="dxa"/>
            </w:tcMar>
          </w:tcPr>
          <w:p>
            <w:pPr>
              <w:jc w:val="right"/>
            </w:pPr>
            <w:r>
              <w:rPr>
                <w:rFonts w:ascii="Calibri" w:hAnsi="Calibri"/>
                <w:color w:val="2B2D42"/>
                <w:sz w:val="17"/>
              </w:rPr>
              <w:t>R/01_initial_inspection.R</w:t>
            </w:r>
          </w:p>
        </w:tc>
        <w:tc>
          <w:tcPr>
            <w:tcW w:type="dxa" w:w="2592"/>
            <w:shd w:fill="FFFFFF"/>
            <w:tcMar>
              <w:top w:w="70" w:type="dxa"/>
              <w:bottom w:w="70" w:type="dxa"/>
              <w:left w:w="110" w:type="dxa"/>
              <w:right w:w="110" w:type="dxa"/>
            </w:tcMar>
          </w:tcPr>
          <w:p>
            <w:pPr>
              <w:jc w:val="left"/>
            </w:pPr>
            <w:r>
              <w:rPr>
                <w:rFonts w:ascii="Calibri" w:hAnsi="Calibri"/>
                <w:color w:val="2B2D42"/>
                <w:sz w:val="17"/>
              </w:rPr>
              <w:t>summary_raw_output.txt</w:t>
            </w:r>
          </w:p>
        </w:tc>
        <w:tc>
          <w:tcPr>
            <w:tcW w:type="dxa" w:w="1152"/>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8F9FA"/>
            <w:tcMar>
              <w:top w:w="70" w:type="dxa"/>
              <w:bottom w:w="70" w:type="dxa"/>
              <w:left w:w="110" w:type="dxa"/>
              <w:right w:w="110" w:type="dxa"/>
            </w:tcMar>
          </w:tcPr>
          <w:p>
            <w:pPr>
              <w:jc w:val="left"/>
            </w:pPr>
            <w:r>
              <w:rPr>
                <w:rFonts w:ascii="Calibri" w:hAnsi="Calibri"/>
                <w:color w:val="2B2D42"/>
                <w:sz w:val="17"/>
              </w:rPr>
              <w:t>10. Use of str()</w:t>
            </w:r>
          </w:p>
        </w:tc>
        <w:tc>
          <w:tcPr>
            <w:tcW w:type="dxa" w:w="2592"/>
            <w:shd w:fill="F8F9FA"/>
            <w:tcMar>
              <w:top w:w="70" w:type="dxa"/>
              <w:bottom w:w="70" w:type="dxa"/>
              <w:left w:w="110" w:type="dxa"/>
              <w:right w:w="110" w:type="dxa"/>
            </w:tcMar>
          </w:tcPr>
          <w:p>
            <w:pPr>
              <w:jc w:val="right"/>
            </w:pPr>
            <w:r>
              <w:rPr>
                <w:rFonts w:ascii="Calibri" w:hAnsi="Calibri"/>
                <w:color w:val="2B2D42"/>
                <w:sz w:val="17"/>
              </w:rPr>
              <w:t>R/01_initial_inspection.R</w:t>
            </w:r>
          </w:p>
        </w:tc>
        <w:tc>
          <w:tcPr>
            <w:tcW w:type="dxa" w:w="2592"/>
            <w:shd w:fill="F8F9FA"/>
            <w:tcMar>
              <w:top w:w="70" w:type="dxa"/>
              <w:bottom w:w="70" w:type="dxa"/>
              <w:left w:w="110" w:type="dxa"/>
              <w:right w:w="110" w:type="dxa"/>
            </w:tcMar>
          </w:tcPr>
          <w:p>
            <w:pPr>
              <w:jc w:val="left"/>
            </w:pPr>
            <w:r>
              <w:rPr>
                <w:rFonts w:ascii="Calibri" w:hAnsi="Calibri"/>
                <w:color w:val="2B2D42"/>
                <w:sz w:val="17"/>
              </w:rPr>
              <w:t>str_raw_output.txt</w:t>
            </w:r>
          </w:p>
        </w:tc>
        <w:tc>
          <w:tcPr>
            <w:tcW w:type="dxa" w:w="1152"/>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FFFFF"/>
            <w:tcMar>
              <w:top w:w="70" w:type="dxa"/>
              <w:bottom w:w="70" w:type="dxa"/>
              <w:left w:w="110" w:type="dxa"/>
              <w:right w:w="110" w:type="dxa"/>
            </w:tcMar>
          </w:tcPr>
          <w:p>
            <w:pPr>
              <w:jc w:val="left"/>
            </w:pPr>
            <w:r>
              <w:rPr>
                <w:rFonts w:ascii="Calibri" w:hAnsi="Calibri"/>
                <w:color w:val="2B2D42"/>
                <w:sz w:val="17"/>
              </w:rPr>
              <w:t>11. Descriptive Statistics</w:t>
            </w:r>
          </w:p>
        </w:tc>
        <w:tc>
          <w:tcPr>
            <w:tcW w:type="dxa" w:w="2592"/>
            <w:shd w:fill="FFFFFF"/>
            <w:tcMar>
              <w:top w:w="70" w:type="dxa"/>
              <w:bottom w:w="70" w:type="dxa"/>
              <w:left w:w="110" w:type="dxa"/>
              <w:right w:w="110" w:type="dxa"/>
            </w:tcMar>
          </w:tcPr>
          <w:p>
            <w:pPr>
              <w:jc w:val="right"/>
            </w:pPr>
            <w:r>
              <w:rPr>
                <w:rFonts w:ascii="Calibri" w:hAnsi="Calibri"/>
                <w:color w:val="2B2D42"/>
                <w:sz w:val="17"/>
              </w:rPr>
              <w:t>R/09_descriptive_statistics.R</w:t>
            </w:r>
          </w:p>
        </w:tc>
        <w:tc>
          <w:tcPr>
            <w:tcW w:type="dxa" w:w="2592"/>
            <w:shd w:fill="FFFFFF"/>
            <w:tcMar>
              <w:top w:w="70" w:type="dxa"/>
              <w:bottom w:w="70" w:type="dxa"/>
              <w:left w:w="110" w:type="dxa"/>
              <w:right w:w="110" w:type="dxa"/>
            </w:tcMar>
          </w:tcPr>
          <w:p>
            <w:pPr>
              <w:jc w:val="left"/>
            </w:pPr>
            <w:r>
              <w:rPr>
                <w:rFonts w:ascii="Calibri" w:hAnsi="Calibri"/>
                <w:color w:val="2B2D42"/>
                <w:sz w:val="17"/>
              </w:rPr>
              <w:t>descriptive_statistics_numerical.csv</w:t>
            </w:r>
          </w:p>
        </w:tc>
        <w:tc>
          <w:tcPr>
            <w:tcW w:type="dxa" w:w="1152"/>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8F9FA"/>
            <w:tcMar>
              <w:top w:w="70" w:type="dxa"/>
              <w:bottom w:w="70" w:type="dxa"/>
              <w:left w:w="110" w:type="dxa"/>
              <w:right w:w="110" w:type="dxa"/>
            </w:tcMar>
          </w:tcPr>
          <w:p>
            <w:pPr>
              <w:jc w:val="left"/>
            </w:pPr>
            <w:r>
              <w:rPr>
                <w:rFonts w:ascii="Calibri" w:hAnsi="Calibri"/>
                <w:color w:val="2B2D42"/>
                <w:sz w:val="17"/>
              </w:rPr>
              <w:t>12. Correlation Analysis</w:t>
            </w:r>
          </w:p>
        </w:tc>
        <w:tc>
          <w:tcPr>
            <w:tcW w:type="dxa" w:w="2592"/>
            <w:shd w:fill="F8F9FA"/>
            <w:tcMar>
              <w:top w:w="70" w:type="dxa"/>
              <w:bottom w:w="70" w:type="dxa"/>
              <w:left w:w="110" w:type="dxa"/>
              <w:right w:w="110" w:type="dxa"/>
            </w:tcMar>
          </w:tcPr>
          <w:p>
            <w:pPr>
              <w:jc w:val="right"/>
            </w:pPr>
            <w:r>
              <w:rPr>
                <w:rFonts w:ascii="Calibri" w:hAnsi="Calibri"/>
                <w:color w:val="2B2D42"/>
                <w:sz w:val="17"/>
              </w:rPr>
              <w:t>R/11_correlation_analysis.R</w:t>
            </w:r>
          </w:p>
        </w:tc>
        <w:tc>
          <w:tcPr>
            <w:tcW w:type="dxa" w:w="2592"/>
            <w:shd w:fill="F8F9FA"/>
            <w:tcMar>
              <w:top w:w="70" w:type="dxa"/>
              <w:bottom w:w="70" w:type="dxa"/>
              <w:left w:w="110" w:type="dxa"/>
              <w:right w:w="110" w:type="dxa"/>
            </w:tcMar>
          </w:tcPr>
          <w:p>
            <w:pPr>
              <w:jc w:val="left"/>
            </w:pPr>
            <w:r>
              <w:rPr>
                <w:rFonts w:ascii="Calibri" w:hAnsi="Calibri"/>
                <w:color w:val="2B2D42"/>
                <w:sz w:val="17"/>
              </w:rPr>
              <w:t>correlation_matrix_pearson.csv</w:t>
            </w:r>
          </w:p>
        </w:tc>
        <w:tc>
          <w:tcPr>
            <w:tcW w:type="dxa" w:w="1152"/>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FFFFF"/>
            <w:tcMar>
              <w:top w:w="70" w:type="dxa"/>
              <w:bottom w:w="70" w:type="dxa"/>
              <w:left w:w="110" w:type="dxa"/>
              <w:right w:w="110" w:type="dxa"/>
            </w:tcMar>
          </w:tcPr>
          <w:p>
            <w:pPr>
              <w:jc w:val="left"/>
            </w:pPr>
            <w:r>
              <w:rPr>
                <w:rFonts w:ascii="Calibri" w:hAnsi="Calibri"/>
                <w:color w:val="2B2D42"/>
                <w:sz w:val="17"/>
              </w:rPr>
              <w:t>13. Visualization Techniques</w:t>
            </w:r>
          </w:p>
        </w:tc>
        <w:tc>
          <w:tcPr>
            <w:tcW w:type="dxa" w:w="2592"/>
            <w:shd w:fill="FFFFFF"/>
            <w:tcMar>
              <w:top w:w="70" w:type="dxa"/>
              <w:bottom w:w="70" w:type="dxa"/>
              <w:left w:w="110" w:type="dxa"/>
              <w:right w:w="110" w:type="dxa"/>
            </w:tcMar>
          </w:tcPr>
          <w:p>
            <w:pPr>
              <w:jc w:val="right"/>
            </w:pPr>
            <w:r>
              <w:rPr>
                <w:rFonts w:ascii="Calibri" w:hAnsi="Calibri"/>
                <w:color w:val="2B2D42"/>
                <w:sz w:val="17"/>
              </w:rPr>
              <w:t>R/12_visualizations.R</w:t>
            </w:r>
          </w:p>
        </w:tc>
        <w:tc>
          <w:tcPr>
            <w:tcW w:type="dxa" w:w="2592"/>
            <w:shd w:fill="FFFFFF"/>
            <w:tcMar>
              <w:top w:w="70" w:type="dxa"/>
              <w:bottom w:w="70" w:type="dxa"/>
              <w:left w:w="110" w:type="dxa"/>
              <w:right w:w="110" w:type="dxa"/>
            </w:tcMar>
          </w:tcPr>
          <w:p>
            <w:pPr>
              <w:jc w:val="right"/>
            </w:pPr>
            <w:r>
              <w:rPr>
                <w:rFonts w:ascii="Calibri" w:hAnsi="Calibri"/>
                <w:color w:val="2B2D42"/>
                <w:sz w:val="17"/>
              </w:rPr>
              <w:t>outputs/figures/ (16 PNGs)</w:t>
            </w:r>
          </w:p>
        </w:tc>
        <w:tc>
          <w:tcPr>
            <w:tcW w:type="dxa" w:w="1152"/>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8F9FA"/>
            <w:tcMar>
              <w:top w:w="70" w:type="dxa"/>
              <w:bottom w:w="70" w:type="dxa"/>
              <w:left w:w="110" w:type="dxa"/>
              <w:right w:w="110" w:type="dxa"/>
            </w:tcMar>
          </w:tcPr>
          <w:p>
            <w:pPr>
              <w:jc w:val="left"/>
            </w:pPr>
            <w:r>
              <w:rPr>
                <w:rFonts w:ascii="Calibri" w:hAnsi="Calibri"/>
                <w:color w:val="2B2D42"/>
                <w:sz w:val="17"/>
              </w:rPr>
              <w:t>14. Initial Insights</w:t>
            </w:r>
          </w:p>
        </w:tc>
        <w:tc>
          <w:tcPr>
            <w:tcW w:type="dxa" w:w="2592"/>
            <w:shd w:fill="F8F9FA"/>
            <w:tcMar>
              <w:top w:w="70" w:type="dxa"/>
              <w:bottom w:w="70" w:type="dxa"/>
              <w:left w:w="110" w:type="dxa"/>
              <w:right w:w="110" w:type="dxa"/>
            </w:tcMar>
          </w:tcPr>
          <w:p>
            <w:pPr>
              <w:jc w:val="right"/>
            </w:pPr>
            <w:r>
              <w:rPr>
                <w:rFonts w:ascii="Calibri" w:hAnsi="Calibri"/>
                <w:color w:val="2B2D42"/>
                <w:sz w:val="17"/>
              </w:rPr>
              <w:t>R/10_exploratory_analysis.R</w:t>
            </w:r>
          </w:p>
        </w:tc>
        <w:tc>
          <w:tcPr>
            <w:tcW w:type="dxa" w:w="2592"/>
            <w:shd w:fill="F8F9FA"/>
            <w:tcMar>
              <w:top w:w="70" w:type="dxa"/>
              <w:bottom w:w="70" w:type="dxa"/>
              <w:left w:w="110" w:type="dxa"/>
              <w:right w:w="110" w:type="dxa"/>
            </w:tcMar>
          </w:tcPr>
          <w:p>
            <w:pPr>
              <w:jc w:val="left"/>
            </w:pPr>
            <w:r>
              <w:rPr>
                <w:rFonts w:ascii="Calibri" w:hAnsi="Calibri"/>
                <w:color w:val="2B2D42"/>
                <w:sz w:val="17"/>
              </w:rPr>
              <w:t>discount_band_performance.csv</w:t>
            </w:r>
          </w:p>
        </w:tc>
        <w:tc>
          <w:tcPr>
            <w:tcW w:type="dxa" w:w="1152"/>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FFFFF"/>
            <w:tcMar>
              <w:top w:w="70" w:type="dxa"/>
              <w:bottom w:w="70" w:type="dxa"/>
              <w:left w:w="110" w:type="dxa"/>
              <w:right w:w="110" w:type="dxa"/>
            </w:tcMar>
          </w:tcPr>
          <w:p>
            <w:pPr>
              <w:jc w:val="left"/>
            </w:pPr>
            <w:r>
              <w:rPr>
                <w:rFonts w:ascii="Calibri" w:hAnsi="Calibri"/>
                <w:color w:val="2B2D42"/>
                <w:sz w:val="17"/>
              </w:rPr>
              <w:t>15. R Code Snippets &amp; Outputs</w:t>
            </w:r>
          </w:p>
        </w:tc>
        <w:tc>
          <w:tcPr>
            <w:tcW w:type="dxa" w:w="2592"/>
            <w:shd w:fill="FFFFFF"/>
            <w:tcMar>
              <w:top w:w="70" w:type="dxa"/>
              <w:bottom w:w="70" w:type="dxa"/>
              <w:left w:w="110" w:type="dxa"/>
              <w:right w:w="110" w:type="dxa"/>
            </w:tcMar>
          </w:tcPr>
          <w:p>
            <w:pPr>
              <w:jc w:val="left"/>
            </w:pPr>
            <w:r>
              <w:rPr>
                <w:rFonts w:ascii="Calibri" w:hAnsi="Calibri"/>
                <w:color w:val="2B2D42"/>
                <w:sz w:val="17"/>
              </w:rPr>
              <w:t>All R Scripts</w:t>
            </w:r>
          </w:p>
        </w:tc>
        <w:tc>
          <w:tcPr>
            <w:tcW w:type="dxa" w:w="2592"/>
            <w:shd w:fill="FFFFFF"/>
            <w:tcMar>
              <w:top w:w="70" w:type="dxa"/>
              <w:bottom w:w="70" w:type="dxa"/>
              <w:left w:w="110" w:type="dxa"/>
              <w:right w:w="110" w:type="dxa"/>
            </w:tcMar>
          </w:tcPr>
          <w:p>
            <w:pPr>
              <w:jc w:val="left"/>
            </w:pPr>
            <w:r>
              <w:rPr>
                <w:rFonts w:ascii="Calibri" w:hAnsi="Calibri"/>
                <w:color w:val="2B2D42"/>
                <w:sz w:val="17"/>
              </w:rPr>
              <w:t>outputs/tables/ &amp; console_outputs/</w:t>
            </w:r>
          </w:p>
        </w:tc>
        <w:tc>
          <w:tcPr>
            <w:tcW w:type="dxa" w:w="1152"/>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8F9FA"/>
            <w:tcMar>
              <w:top w:w="70" w:type="dxa"/>
              <w:bottom w:w="70" w:type="dxa"/>
              <w:left w:w="110" w:type="dxa"/>
              <w:right w:w="110" w:type="dxa"/>
            </w:tcMar>
          </w:tcPr>
          <w:p>
            <w:pPr>
              <w:jc w:val="left"/>
            </w:pPr>
            <w:r>
              <w:rPr>
                <w:rFonts w:ascii="Calibri" w:hAnsi="Calibri"/>
                <w:color w:val="2B2D42"/>
                <w:sz w:val="17"/>
              </w:rPr>
              <w:t>16. Screenshots / Visual Aids</w:t>
            </w:r>
          </w:p>
        </w:tc>
        <w:tc>
          <w:tcPr>
            <w:tcW w:type="dxa" w:w="2592"/>
            <w:shd w:fill="F8F9FA"/>
            <w:tcMar>
              <w:top w:w="70" w:type="dxa"/>
              <w:bottom w:w="70" w:type="dxa"/>
              <w:left w:w="110" w:type="dxa"/>
              <w:right w:w="110" w:type="dxa"/>
            </w:tcMar>
          </w:tcPr>
          <w:p>
            <w:pPr>
              <w:jc w:val="right"/>
            </w:pPr>
            <w:r>
              <w:rPr>
                <w:rFonts w:ascii="Calibri" w:hAnsi="Calibri"/>
                <w:color w:val="2B2D42"/>
                <w:sz w:val="17"/>
              </w:rPr>
              <w:t>R/12_visualizations.R</w:t>
            </w:r>
          </w:p>
        </w:tc>
        <w:tc>
          <w:tcPr>
            <w:tcW w:type="dxa" w:w="2592"/>
            <w:shd w:fill="F8F9FA"/>
            <w:tcMar>
              <w:top w:w="70" w:type="dxa"/>
              <w:bottom w:w="70" w:type="dxa"/>
              <w:left w:w="110" w:type="dxa"/>
              <w:right w:w="110" w:type="dxa"/>
            </w:tcMar>
          </w:tcPr>
          <w:p>
            <w:pPr>
              <w:jc w:val="left"/>
            </w:pPr>
            <w:r>
              <w:rPr>
                <w:rFonts w:ascii="Calibri" w:hAnsi="Calibri"/>
                <w:color w:val="2B2D42"/>
                <w:sz w:val="17"/>
              </w:rPr>
              <w:t>outputs/figures/ &amp; screenshots/</w:t>
            </w:r>
          </w:p>
        </w:tc>
        <w:tc>
          <w:tcPr>
            <w:tcW w:type="dxa" w:w="1152"/>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FFFFF"/>
            <w:tcMar>
              <w:top w:w="70" w:type="dxa"/>
              <w:bottom w:w="70" w:type="dxa"/>
              <w:left w:w="110" w:type="dxa"/>
              <w:right w:w="110" w:type="dxa"/>
            </w:tcMar>
          </w:tcPr>
          <w:p>
            <w:pPr>
              <w:jc w:val="left"/>
            </w:pPr>
            <w:r>
              <w:rPr>
                <w:rFonts w:ascii="Calibri" w:hAnsi="Calibri"/>
                <w:color w:val="2B2D42"/>
                <w:sz w:val="17"/>
              </w:rPr>
              <w:t>17. Comprehensive Documentation</w:t>
            </w:r>
          </w:p>
        </w:tc>
        <w:tc>
          <w:tcPr>
            <w:tcW w:type="dxa" w:w="2592"/>
            <w:shd w:fill="FFFFFF"/>
            <w:tcMar>
              <w:top w:w="70" w:type="dxa"/>
              <w:bottom w:w="70" w:type="dxa"/>
              <w:left w:w="110" w:type="dxa"/>
              <w:right w:w="110" w:type="dxa"/>
            </w:tcMar>
          </w:tcPr>
          <w:p>
            <w:pPr>
              <w:jc w:val="left"/>
            </w:pPr>
            <w:r>
              <w:rPr>
                <w:rFonts w:ascii="Calibri" w:hAnsi="Calibri"/>
                <w:color w:val="2B2D42"/>
                <w:sz w:val="17"/>
              </w:rPr>
              <w:t>Docs Scripts</w:t>
            </w:r>
          </w:p>
        </w:tc>
        <w:tc>
          <w:tcPr>
            <w:tcW w:type="dxa" w:w="2592"/>
            <w:shd w:fill="FFFFFF"/>
            <w:tcMar>
              <w:top w:w="70" w:type="dxa"/>
              <w:bottom w:w="70" w:type="dxa"/>
              <w:left w:w="110" w:type="dxa"/>
              <w:right w:w="110" w:type="dxa"/>
            </w:tcMar>
          </w:tcPr>
          <w:p>
            <w:pPr>
              <w:jc w:val="left"/>
            </w:pPr>
            <w:r>
              <w:rPr>
                <w:rFonts w:ascii="Calibri" w:hAnsi="Calibri"/>
                <w:color w:val="2B2D42"/>
                <w:sz w:val="17"/>
              </w:rPr>
              <w:t>docs/ &amp; README.md</w:t>
            </w:r>
          </w:p>
        </w:tc>
        <w:tc>
          <w:tcPr>
            <w:tcW w:type="dxa" w:w="1152"/>
            <w:shd w:fill="FFFFFF"/>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8F9FA"/>
            <w:tcMar>
              <w:top w:w="70" w:type="dxa"/>
              <w:bottom w:w="70" w:type="dxa"/>
              <w:left w:w="110" w:type="dxa"/>
              <w:right w:w="110" w:type="dxa"/>
            </w:tcMar>
          </w:tcPr>
          <w:p>
            <w:pPr>
              <w:jc w:val="left"/>
            </w:pPr>
            <w:r>
              <w:rPr>
                <w:rFonts w:ascii="Calibri" w:hAnsi="Calibri"/>
                <w:color w:val="2B2D42"/>
                <w:sz w:val="17"/>
              </w:rPr>
              <w:t>18. Professional Word Document</w:t>
            </w:r>
          </w:p>
        </w:tc>
        <w:tc>
          <w:tcPr>
            <w:tcW w:type="dxa" w:w="2592"/>
            <w:shd w:fill="F8F9FA"/>
            <w:tcMar>
              <w:top w:w="70" w:type="dxa"/>
              <w:bottom w:w="70" w:type="dxa"/>
              <w:left w:w="110" w:type="dxa"/>
              <w:right w:w="110" w:type="dxa"/>
            </w:tcMar>
          </w:tcPr>
          <w:p>
            <w:pPr>
              <w:jc w:val="left"/>
            </w:pPr>
            <w:r>
              <w:rPr>
                <w:rFonts w:ascii="Calibri" w:hAnsi="Calibri"/>
                <w:color w:val="2B2D42"/>
                <w:sz w:val="17"/>
              </w:rPr>
              <w:t>generate_doc_report.py</w:t>
            </w:r>
          </w:p>
        </w:tc>
        <w:tc>
          <w:tcPr>
            <w:tcW w:type="dxa" w:w="2592"/>
            <w:shd w:fill="F8F9FA"/>
            <w:tcMar>
              <w:top w:w="70" w:type="dxa"/>
              <w:bottom w:w="70" w:type="dxa"/>
              <w:left w:w="110" w:type="dxa"/>
              <w:right w:w="110" w:type="dxa"/>
            </w:tcMar>
          </w:tcPr>
          <w:p>
            <w:pPr>
              <w:jc w:val="left"/>
            </w:pPr>
            <w:r>
              <w:rPr>
                <w:rFonts w:ascii="Calibri" w:hAnsi="Calibri"/>
                <w:color w:val="2B2D42"/>
                <w:sz w:val="17"/>
              </w:rPr>
              <w:t>Superstore_Data_Cleaning_Preliminary_Analysis.docx</w:t>
            </w:r>
          </w:p>
        </w:tc>
        <w:tc>
          <w:tcPr>
            <w:tcW w:type="dxa" w:w="1152"/>
            <w:shd w:fill="F8F9FA"/>
            <w:tcMar>
              <w:top w:w="70" w:type="dxa"/>
              <w:bottom w:w="70" w:type="dxa"/>
              <w:left w:w="110" w:type="dxa"/>
              <w:right w:w="110" w:type="dxa"/>
            </w:tcMar>
          </w:tcPr>
          <w:p>
            <w:pPr>
              <w:jc w:val="left"/>
            </w:pPr>
            <w:r>
              <w:rPr>
                <w:rFonts w:ascii="Calibri" w:hAnsi="Calibri"/>
                <w:color w:val="2B2D42"/>
                <w:sz w:val="17"/>
              </w:rPr>
              <w:t>Completed</w:t>
            </w:r>
          </w:p>
        </w:tc>
      </w:tr>
      <w:tr>
        <w:tc>
          <w:tcPr>
            <w:tcW w:type="dxa" w:w="3168"/>
            <w:shd w:fill="FFFFFF"/>
            <w:tcMar>
              <w:top w:w="70" w:type="dxa"/>
              <w:bottom w:w="70" w:type="dxa"/>
              <w:left w:w="110" w:type="dxa"/>
              <w:right w:w="110" w:type="dxa"/>
            </w:tcMar>
          </w:tcPr>
          <w:p>
            <w:pPr>
              <w:jc w:val="left"/>
            </w:pPr>
            <w:r>
              <w:rPr>
                <w:rFonts w:ascii="Calibri" w:hAnsi="Calibri"/>
                <w:color w:val="2B2D42"/>
                <w:sz w:val="17"/>
              </w:rPr>
              <w:t>19. Substantial 30-35 Hour Scope</w:t>
            </w:r>
          </w:p>
        </w:tc>
        <w:tc>
          <w:tcPr>
            <w:tcW w:type="dxa" w:w="2592"/>
            <w:shd w:fill="FFFFFF"/>
            <w:tcMar>
              <w:top w:w="70" w:type="dxa"/>
              <w:bottom w:w="70" w:type="dxa"/>
              <w:left w:w="110" w:type="dxa"/>
              <w:right w:w="110" w:type="dxa"/>
            </w:tcMar>
          </w:tcPr>
          <w:p>
            <w:pPr>
              <w:jc w:val="left"/>
            </w:pPr>
            <w:r>
              <w:rPr>
                <w:rFonts w:ascii="Calibri" w:hAnsi="Calibri"/>
                <w:color w:val="2B2D42"/>
                <w:sz w:val="17"/>
              </w:rPr>
              <w:t>Full Pipeline</w:t>
            </w:r>
          </w:p>
        </w:tc>
        <w:tc>
          <w:tcPr>
            <w:tcW w:type="dxa" w:w="2592"/>
            <w:shd w:fill="FFFFFF"/>
            <w:tcMar>
              <w:top w:w="70" w:type="dxa"/>
              <w:bottom w:w="70" w:type="dxa"/>
              <w:left w:w="110" w:type="dxa"/>
              <w:right w:w="110" w:type="dxa"/>
            </w:tcMar>
          </w:tcPr>
          <w:p>
            <w:pPr>
              <w:jc w:val="left"/>
            </w:pPr>
            <w:r>
              <w:rPr>
                <w:rFonts w:ascii="Calibri" w:hAnsi="Calibri"/>
                <w:color w:val="2B2D42"/>
                <w:sz w:val="17"/>
              </w:rPr>
              <w:t>Entire Repository</w:t>
            </w:r>
          </w:p>
        </w:tc>
        <w:tc>
          <w:tcPr>
            <w:tcW w:type="dxa" w:w="1152"/>
            <w:shd w:fill="FFFFFF"/>
            <w:tcMar>
              <w:top w:w="70" w:type="dxa"/>
              <w:bottom w:w="70" w:type="dxa"/>
              <w:left w:w="110" w:type="dxa"/>
              <w:right w:w="110" w:type="dxa"/>
            </w:tcMar>
          </w:tcPr>
          <w:p>
            <w:pPr>
              <w:jc w:val="left"/>
            </w:pPr>
            <w:r>
              <w:rPr>
                <w:rFonts w:ascii="Calibri" w:hAnsi="Calibri"/>
                <w:color w:val="2B2D42"/>
                <w:sz w:val="17"/>
              </w:rPr>
              <w:t>Completed</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C757D"/>
        <w:sz w:val="17"/>
      </w:rPr>
      <w:t xml:space="preserve">Week 1 Technical Report: Data Cleaning &amp; Preliminary Analysis Using R | Page </w:t>
    </w:r>
    <w:fldSimple w:instr="PAGE"/>
    <w:r>
      <w:rPr>
        <w:rFonts w:ascii="Calibri" w:hAnsi="Calibri"/>
        <w:color w:val="6C757D"/>
        <w:sz w:val="17"/>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