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240"/>
        <w:jc w:val="center"/>
      </w:pPr>
      <w:r>
        <w:rPr>
          <w:rFonts w:ascii="Calibri" w:hAnsi="Calibri"/>
          <w:b/>
          <w:color w:val="1D3557"/>
          <w:sz w:val="46"/>
        </w:rPr>
        <w:t>WEEK 2 INTERNSHIP REPORT:</w:t>
        <w:br/>
        <w:t>DATA VISUALIZATION AND INSIGHT COMMUNICATION USING R</w:t>
      </w:r>
    </w:p>
    <w:p>
      <w:pPr>
        <w:spacing w:after="600"/>
        <w:jc w:val="center"/>
      </w:pPr>
      <w:r>
        <w:rPr>
          <w:rFonts w:ascii="Calibri" w:hAnsi="Calibri"/>
          <w:i/>
          <w:color w:val="457B9D"/>
          <w:sz w:val="24"/>
        </w:rPr>
        <w:t>An Exhaustive Exploratory Visualization, Empirical Statistical Audit, and Commercial Insight Investigation of the Kaggle Superstore Sales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3600"/>
            <w:shd w:fill="1D3557"/>
            <w:tcMar>
              <w:top w:w="100" w:type="dxa"/>
              <w:bottom w:w="100" w:type="dxa"/>
              <w:left w:w="120" w:type="dxa"/>
              <w:right w:w="120" w:type="dxa"/>
            </w:tcMar>
          </w:tcPr>
          <w:p>
            <w:pPr>
              <w:jc w:val="left"/>
            </w:pPr>
            <w:r>
              <w:rPr>
                <w:rFonts w:ascii="Calibri" w:hAnsi="Calibri"/>
                <w:b/>
                <w:color w:val="FFFFFF"/>
                <w:sz w:val="18"/>
              </w:rPr>
              <w:t>Project Dimension</w:t>
            </w:r>
          </w:p>
        </w:tc>
        <w:tc>
          <w:tcPr>
            <w:tcW w:type="dxa" w:w="5760"/>
            <w:shd w:fill="1D3557"/>
            <w:tcMar>
              <w:top w:w="100" w:type="dxa"/>
              <w:bottom w:w="100" w:type="dxa"/>
              <w:left w:w="120" w:type="dxa"/>
              <w:right w:w="120" w:type="dxa"/>
            </w:tcMar>
          </w:tcPr>
          <w:p>
            <w:pPr>
              <w:jc w:val="left"/>
            </w:pPr>
            <w:r>
              <w:rPr>
                <w:rFonts w:ascii="Calibri" w:hAnsi="Calibri"/>
                <w:b/>
                <w:color w:val="FFFFFF"/>
                <w:sz w:val="18"/>
              </w:rPr>
              <w:t>Specification Details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Author / Intern</w:t>
            </w:r>
          </w:p>
        </w:tc>
        <w:tc>
          <w:tcPr>
            <w:tcW w:type="dxa" w:w="5760"/>
            <w:shd w:fill="FFFFFF"/>
            <w:tcMar>
              <w:top w:w="70" w:type="dxa"/>
              <w:bottom w:w="70" w:type="dxa"/>
              <w:left w:w="110" w:type="dxa"/>
              <w:right w:w="110" w:type="dxa"/>
            </w:tcMar>
          </w:tcPr>
          <w:p>
            <w:pPr>
              <w:jc w:val="left"/>
            </w:pPr>
            <w:r>
              <w:rPr>
                <w:rFonts w:ascii="Calibri" w:hAnsi="Calibri"/>
                <w:color w:val="2B2D42"/>
                <w:sz w:val="17"/>
              </w:rPr>
              <w:t>Data Analytics &amp; Engineering Intern</w:t>
            </w:r>
          </w:p>
        </w:tc>
      </w:tr>
      <w:tr>
        <w:tc>
          <w:tcPr>
            <w:tcW w:type="dxa" w:w="3600"/>
            <w:shd w:fill="F8F9FA"/>
            <w:tcMar>
              <w:top w:w="70" w:type="dxa"/>
              <w:bottom w:w="70" w:type="dxa"/>
              <w:left w:w="110" w:type="dxa"/>
              <w:right w:w="110" w:type="dxa"/>
            </w:tcMar>
          </w:tcPr>
          <w:p>
            <w:pPr>
              <w:jc w:val="left"/>
            </w:pPr>
            <w:r>
              <w:rPr>
                <w:rFonts w:ascii="Calibri" w:hAnsi="Calibri"/>
                <w:color w:val="2B2D42"/>
                <w:sz w:val="17"/>
              </w:rPr>
              <w:t>Program</w:t>
            </w:r>
          </w:p>
        </w:tc>
        <w:tc>
          <w:tcPr>
            <w:tcW w:type="dxa" w:w="5760"/>
            <w:shd w:fill="F8F9FA"/>
            <w:tcMar>
              <w:top w:w="70" w:type="dxa"/>
              <w:bottom w:w="70" w:type="dxa"/>
              <w:left w:w="110" w:type="dxa"/>
              <w:right w:w="110" w:type="dxa"/>
            </w:tcMar>
          </w:tcPr>
          <w:p>
            <w:pPr>
              <w:jc w:val="left"/>
            </w:pPr>
            <w:r>
              <w:rPr>
                <w:rFonts w:ascii="Calibri" w:hAnsi="Calibri"/>
                <w:color w:val="2B2D42"/>
                <w:sz w:val="17"/>
              </w:rPr>
              <w:t>Data Analytics &amp; Insight Communication Internship</w:t>
            </w:r>
          </w:p>
        </w:tc>
      </w:tr>
      <w:tr>
        <w:tc>
          <w:tcPr>
            <w:tcW w:type="dxa" w:w="3600"/>
            <w:shd w:fill="FFFFFF"/>
            <w:tcMar>
              <w:top w:w="70" w:type="dxa"/>
              <w:bottom w:w="70" w:type="dxa"/>
              <w:left w:w="110" w:type="dxa"/>
              <w:right w:w="110" w:type="dxa"/>
            </w:tcMar>
          </w:tcPr>
          <w:p>
            <w:pPr>
              <w:jc w:val="left"/>
            </w:pPr>
            <w:r>
              <w:rPr>
                <w:rFonts w:ascii="Calibri" w:hAnsi="Calibri"/>
                <w:color w:val="2B2D42"/>
                <w:sz w:val="17"/>
              </w:rPr>
              <w:t>Project Week</w:t>
            </w:r>
          </w:p>
        </w:tc>
        <w:tc>
          <w:tcPr>
            <w:tcW w:type="dxa" w:w="5760"/>
            <w:shd w:fill="FFFFFF"/>
            <w:tcMar>
              <w:top w:w="70" w:type="dxa"/>
              <w:bottom w:w="70" w:type="dxa"/>
              <w:left w:w="110" w:type="dxa"/>
              <w:right w:w="110" w:type="dxa"/>
            </w:tcMar>
          </w:tcPr>
          <w:p>
            <w:pPr>
              <w:jc w:val="right"/>
            </w:pPr>
            <w:r>
              <w:rPr>
                <w:rFonts w:ascii="Calibri" w:hAnsi="Calibri"/>
                <w:color w:val="2B2D42"/>
                <w:sz w:val="17"/>
              </w:rPr>
              <w:t>Week 2 (Core Data Visualization &amp; Visual Storytelling)</w:t>
            </w:r>
          </w:p>
        </w:tc>
      </w:tr>
      <w:tr>
        <w:tc>
          <w:tcPr>
            <w:tcW w:type="dxa" w:w="3600"/>
            <w:shd w:fill="F8F9FA"/>
            <w:tcMar>
              <w:top w:w="70" w:type="dxa"/>
              <w:bottom w:w="70" w:type="dxa"/>
              <w:left w:w="110" w:type="dxa"/>
              <w:right w:w="110" w:type="dxa"/>
            </w:tcMar>
          </w:tcPr>
          <w:p>
            <w:pPr>
              <w:jc w:val="left"/>
            </w:pPr>
            <w:r>
              <w:rPr>
                <w:rFonts w:ascii="Calibri" w:hAnsi="Calibri"/>
                <w:color w:val="2B2D42"/>
                <w:sz w:val="17"/>
              </w:rPr>
              <w:t>Primary Technology</w:t>
            </w:r>
          </w:p>
        </w:tc>
        <w:tc>
          <w:tcPr>
            <w:tcW w:type="dxa" w:w="5760"/>
            <w:shd w:fill="F8F9FA"/>
            <w:tcMar>
              <w:top w:w="70" w:type="dxa"/>
              <w:bottom w:w="70" w:type="dxa"/>
              <w:left w:w="110" w:type="dxa"/>
              <w:right w:w="110" w:type="dxa"/>
            </w:tcMar>
          </w:tcPr>
          <w:p>
            <w:pPr>
              <w:jc w:val="right"/>
            </w:pPr>
            <w:r>
              <w:rPr>
                <w:rFonts w:ascii="Calibri" w:hAnsi="Calibri"/>
                <w:color w:val="2B2D42"/>
                <w:sz w:val="17"/>
              </w:rPr>
              <w:t>R (Version 4.6.1, UCRT x86_64-w64-mingw32)</w:t>
            </w:r>
          </w:p>
        </w:tc>
      </w:tr>
      <w:tr>
        <w:tc>
          <w:tcPr>
            <w:tcW w:type="dxa" w:w="3600"/>
            <w:shd w:fill="FFFFFF"/>
            <w:tcMar>
              <w:top w:w="70" w:type="dxa"/>
              <w:bottom w:w="70" w:type="dxa"/>
              <w:left w:w="110" w:type="dxa"/>
              <w:right w:w="110" w:type="dxa"/>
            </w:tcMar>
          </w:tcPr>
          <w:p>
            <w:pPr>
              <w:jc w:val="left"/>
            </w:pPr>
            <w:r>
              <w:rPr>
                <w:rFonts w:ascii="Calibri" w:hAnsi="Calibri"/>
                <w:color w:val="2B2D42"/>
                <w:sz w:val="17"/>
              </w:rPr>
              <w:t>Visualization Engine</w:t>
            </w:r>
          </w:p>
        </w:tc>
        <w:tc>
          <w:tcPr>
            <w:tcW w:type="dxa" w:w="5760"/>
            <w:shd w:fill="FFFFFF"/>
            <w:tcMar>
              <w:top w:w="70" w:type="dxa"/>
              <w:bottom w:w="70" w:type="dxa"/>
              <w:left w:w="110" w:type="dxa"/>
              <w:right w:w="110" w:type="dxa"/>
            </w:tcMar>
          </w:tcPr>
          <w:p>
            <w:pPr>
              <w:jc w:val="right"/>
            </w:pPr>
            <w:r>
              <w:rPr>
                <w:rFonts w:ascii="Calibri" w:hAnsi="Calibri"/>
                <w:color w:val="2B2D42"/>
                <w:sz w:val="17"/>
              </w:rPr>
              <w:t>ggplot2 (v4.0.3), scales, patchwork, forcats, tidyr</w:t>
            </w:r>
          </w:p>
        </w:tc>
      </w:tr>
      <w:tr>
        <w:tc>
          <w:tcPr>
            <w:tcW w:type="dxa" w:w="3600"/>
            <w:shd w:fill="F8F9FA"/>
            <w:tcMar>
              <w:top w:w="70" w:type="dxa"/>
              <w:bottom w:w="70" w:type="dxa"/>
              <w:left w:w="110" w:type="dxa"/>
              <w:right w:w="110" w:type="dxa"/>
            </w:tcMar>
          </w:tcPr>
          <w:p>
            <w:pPr>
              <w:jc w:val="left"/>
            </w:pPr>
            <w:r>
              <w:rPr>
                <w:rFonts w:ascii="Calibri" w:hAnsi="Calibri"/>
                <w:color w:val="2B2D42"/>
                <w:sz w:val="17"/>
              </w:rPr>
              <w:t>Dataset Analyzed</w:t>
            </w:r>
          </w:p>
        </w:tc>
        <w:tc>
          <w:tcPr>
            <w:tcW w:type="dxa" w:w="5760"/>
            <w:shd w:fill="F8F9FA"/>
            <w:tcMar>
              <w:top w:w="70" w:type="dxa"/>
              <w:bottom w:w="70" w:type="dxa"/>
              <w:left w:w="110" w:type="dxa"/>
              <w:right w:w="110" w:type="dxa"/>
            </w:tcMar>
          </w:tcPr>
          <w:p>
            <w:pPr>
              <w:jc w:val="left"/>
            </w:pPr>
            <w:r>
              <w:rPr>
                <w:rFonts w:ascii="Calibri" w:hAnsi="Calibri"/>
                <w:color w:val="2B2D42"/>
                <w:sz w:val="17"/>
              </w:rPr>
              <w:t>Kaggle Superstore Sales Dataset (Superstore.csv)</w:t>
            </w:r>
          </w:p>
        </w:tc>
      </w:tr>
      <w:tr>
        <w:tc>
          <w:tcPr>
            <w:tcW w:type="dxa" w:w="3600"/>
            <w:shd w:fill="FFFFFF"/>
            <w:tcMar>
              <w:top w:w="70" w:type="dxa"/>
              <w:bottom w:w="70" w:type="dxa"/>
              <w:left w:w="110" w:type="dxa"/>
              <w:right w:w="110" w:type="dxa"/>
            </w:tcMar>
          </w:tcPr>
          <w:p>
            <w:pPr>
              <w:jc w:val="left"/>
            </w:pPr>
            <w:r>
              <w:rPr>
                <w:rFonts w:ascii="Calibri" w:hAnsi="Calibri"/>
                <w:color w:val="2B2D42"/>
                <w:sz w:val="17"/>
              </w:rPr>
              <w:t>Dataset Dimensions</w:t>
            </w:r>
          </w:p>
        </w:tc>
        <w:tc>
          <w:tcPr>
            <w:tcW w:type="dxa" w:w="5760"/>
            <w:shd w:fill="FFFFFF"/>
            <w:tcMar>
              <w:top w:w="70" w:type="dxa"/>
              <w:bottom w:w="70" w:type="dxa"/>
              <w:left w:w="110" w:type="dxa"/>
              <w:right w:w="110" w:type="dxa"/>
            </w:tcMar>
          </w:tcPr>
          <w:p>
            <w:pPr>
              <w:jc w:val="right"/>
            </w:pPr>
            <w:r>
              <w:rPr>
                <w:rFonts w:ascii="Calibri" w:hAnsi="Calibri"/>
                <w:color w:val="2B2D42"/>
                <w:sz w:val="17"/>
              </w:rPr>
              <w:t>9,994 Rows x 21 Variables (4-Year Horizon: 2011-2014)</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Report Generation Date</w:t>
            </w:r>
          </w:p>
        </w:tc>
        <w:tc>
          <w:tcPr>
            <w:tcW w:type="dxa" w:w="5760"/>
            <w:shd w:fill="F8F9FA"/>
            <w:tcMar>
              <w:top w:w="70" w:type="dxa"/>
              <w:bottom w:w="70" w:type="dxa"/>
              <w:left w:w="110" w:type="dxa"/>
              <w:right w:w="110" w:type="dxa"/>
            </w:tcMar>
          </w:tcPr>
          <w:p>
            <w:pPr>
              <w:jc w:val="right"/>
            </w:pPr>
            <w:r>
              <w:rPr>
                <w:rFonts w:ascii="Calibri" w:hAnsi="Calibri"/>
                <w:color w:val="2B2D42"/>
                <w:sz w:val="17"/>
              </w:rPr>
              <w:t>October 2, 2026 (Updated Submission Version)</w:t>
            </w:r>
          </w:p>
        </w:tc>
      </w:tr>
      <w:tr>
        <w:tc>
          <w:tcPr>
            <w:tcW w:type="dxa" w:w="3600"/>
            <w:shd w:fill="FFFFFF"/>
            <w:tcMar>
              <w:top w:w="70" w:type="dxa"/>
              <w:bottom w:w="70" w:type="dxa"/>
              <w:left w:w="110" w:type="dxa"/>
              <w:right w:w="110" w:type="dxa"/>
            </w:tcMar>
          </w:tcPr>
          <w:p>
            <w:pPr>
              <w:jc w:val="left"/>
            </w:pPr>
            <w:r>
              <w:rPr>
                <w:rFonts w:ascii="Calibri" w:hAnsi="Calibri"/>
                <w:color w:val="2B2D42"/>
                <w:sz w:val="17"/>
              </w:rPr>
              <w:t>Execution Status</w:t>
            </w:r>
          </w:p>
        </w:tc>
        <w:tc>
          <w:tcPr>
            <w:tcW w:type="dxa" w:w="5760"/>
            <w:shd w:fill="FFFFFF"/>
            <w:tcMar>
              <w:top w:w="70" w:type="dxa"/>
              <w:bottom w:w="70" w:type="dxa"/>
              <w:left w:w="110" w:type="dxa"/>
              <w:right w:w="110" w:type="dxa"/>
            </w:tcMar>
          </w:tcPr>
          <w:p>
            <w:pPr>
              <w:jc w:val="right"/>
            </w:pPr>
            <w:r>
              <w:rPr>
                <w:rFonts w:ascii="Calibri" w:hAnsi="Calibri"/>
                <w:color w:val="2B2D42"/>
                <w:sz w:val="17"/>
              </w:rPr>
              <w:t>End-to-End Code Verification Complete (100% Reproducible)</w:t>
            </w:r>
          </w:p>
        </w:tc>
      </w:tr>
    </w:tbl>
    <w:p>
      <w:pPr>
        <w:spacing w:after="80"/>
      </w:pPr>
    </w:p>
    <w:p>
      <w:r>
        <w:br w:type="page"/>
      </w:r>
    </w:p>
    <w:p>
      <w:pPr>
        <w:keepNext/>
        <w:spacing w:before="320" w:after="120"/>
      </w:pPr>
      <w:r>
        <w:rPr>
          <w:rFonts w:ascii="Calibri" w:hAnsi="Calibri"/>
          <w:b/>
          <w:color w:val="1D3557"/>
          <w:sz w:val="32"/>
        </w:rPr>
        <w:t>TABLE OF CONTENTS</w:t>
      </w:r>
    </w:p>
    <w:p>
      <w:pPr>
        <w:spacing w:after="40"/>
      </w:pPr>
      <w:r>
        <w:rPr>
          <w:rFonts w:ascii="Calibri" w:hAnsi="Calibri"/>
          <w:b/>
          <w:color w:val="1D3557"/>
          <w:sz w:val="19"/>
        </w:rPr>
        <w:t>1. EXECUTIVE SUMMARY</w:t>
      </w:r>
      <w:r>
        <w:rPr>
          <w:rFonts w:ascii="Calibri" w:hAnsi="Calibri"/>
          <w:color w:val="6C757D"/>
          <w:sz w:val="17"/>
        </w:rPr>
        <w:t xml:space="preserve"> ...................................................... </w:t>
      </w:r>
      <w:r>
        <w:rPr>
          <w:rFonts w:ascii="Calibri" w:hAnsi="Calibri"/>
          <w:b/>
          <w:color w:val="457B9D"/>
          <w:sz w:val="19"/>
        </w:rPr>
        <w:t>3</w:t>
      </w:r>
    </w:p>
    <w:p>
      <w:pPr>
        <w:spacing w:after="40"/>
      </w:pPr>
      <w:r>
        <w:rPr>
          <w:rFonts w:ascii="Calibri" w:hAnsi="Calibri"/>
          <w:b w:val="0"/>
          <w:color w:val="2B2D42"/>
          <w:sz w:val="19"/>
        </w:rPr>
        <w:t>2. INTRODUCTION &amp; PROJECT OBJECTIVES</w:t>
      </w:r>
      <w:r>
        <w:rPr>
          <w:rFonts w:ascii="Calibri" w:hAnsi="Calibri"/>
          <w:color w:val="6C757D"/>
          <w:sz w:val="17"/>
        </w:rPr>
        <w:t xml:space="preserve"> ...................................... </w:t>
      </w:r>
      <w:r>
        <w:rPr>
          <w:rFonts w:ascii="Calibri" w:hAnsi="Calibri"/>
          <w:b/>
          <w:color w:val="457B9D"/>
          <w:sz w:val="19"/>
        </w:rPr>
        <w:t>5</w:t>
      </w:r>
    </w:p>
    <w:p>
      <w:pPr>
        <w:spacing w:after="40"/>
      </w:pPr>
      <w:r>
        <w:rPr>
          <w:rFonts w:ascii="Calibri" w:hAnsi="Calibri"/>
          <w:b w:val="0"/>
          <w:color w:val="2B2D42"/>
          <w:sz w:val="19"/>
        </w:rPr>
        <w:t>3. DATASET DESCRIPTION &amp; ARCHITECTURE</w:t>
      </w:r>
      <w:r>
        <w:rPr>
          <w:rFonts w:ascii="Calibri" w:hAnsi="Calibri"/>
          <w:color w:val="6C757D"/>
          <w:sz w:val="17"/>
        </w:rPr>
        <w:t xml:space="preserve"> ..................................... </w:t>
      </w:r>
      <w:r>
        <w:rPr>
          <w:rFonts w:ascii="Calibri" w:hAnsi="Calibri"/>
          <w:b/>
          <w:color w:val="457B9D"/>
          <w:sz w:val="19"/>
        </w:rPr>
        <w:t>7</w:t>
      </w:r>
    </w:p>
    <w:p>
      <w:pPr>
        <w:spacing w:after="40"/>
      </w:pPr>
      <w:r>
        <w:rPr>
          <w:rFonts w:ascii="Calibri" w:hAnsi="Calibri"/>
          <w:b w:val="0"/>
          <w:color w:val="2B2D42"/>
          <w:sz w:val="19"/>
        </w:rPr>
        <w:t>4. DATA QUALITY AUDIT &amp; REPRODUCIBILITY</w:t>
      </w:r>
      <w:r>
        <w:rPr>
          <w:rFonts w:ascii="Calibri" w:hAnsi="Calibri"/>
          <w:color w:val="6C757D"/>
          <w:sz w:val="17"/>
        </w:rPr>
        <w:t xml:space="preserve"> ................................... </w:t>
      </w:r>
      <w:r>
        <w:rPr>
          <w:rFonts w:ascii="Calibri" w:hAnsi="Calibri"/>
          <w:b/>
          <w:color w:val="457B9D"/>
          <w:sz w:val="19"/>
        </w:rPr>
        <w:t>9</w:t>
      </w:r>
    </w:p>
    <w:p>
      <w:pPr>
        <w:spacing w:after="40"/>
      </w:pPr>
      <w:r>
        <w:rPr>
          <w:rFonts w:ascii="Calibri" w:hAnsi="Calibri"/>
          <w:b w:val="0"/>
          <w:color w:val="2B2D42"/>
          <w:sz w:val="19"/>
        </w:rPr>
        <w:t>5. DATA PREPARATION &amp; FEATURE ENGINEERING</w:t>
      </w:r>
      <w:r>
        <w:rPr>
          <w:rFonts w:ascii="Calibri" w:hAnsi="Calibri"/>
          <w:color w:val="6C757D"/>
          <w:sz w:val="17"/>
        </w:rPr>
        <w:t xml:space="preserve"> ................................. </w:t>
      </w:r>
      <w:r>
        <w:rPr>
          <w:rFonts w:ascii="Calibri" w:hAnsi="Calibri"/>
          <w:b/>
          <w:color w:val="457B9D"/>
          <w:sz w:val="19"/>
        </w:rPr>
        <w:t>12</w:t>
      </w:r>
    </w:p>
    <w:p>
      <w:pPr>
        <w:spacing w:after="40"/>
      </w:pPr>
      <w:r>
        <w:rPr>
          <w:rFonts w:ascii="Calibri" w:hAnsi="Calibri"/>
          <w:b w:val="0"/>
          <w:color w:val="2B2D42"/>
          <w:sz w:val="19"/>
        </w:rPr>
        <w:t>6. ANALYTICAL METHODS &amp; STATISTICAL FRAMEWORK</w:t>
      </w:r>
      <w:r>
        <w:rPr>
          <w:rFonts w:ascii="Calibri" w:hAnsi="Calibri"/>
          <w:color w:val="6C757D"/>
          <w:sz w:val="17"/>
        </w:rPr>
        <w:t xml:space="preserve"> ............................. </w:t>
      </w:r>
      <w:r>
        <w:rPr>
          <w:rFonts w:ascii="Calibri" w:hAnsi="Calibri"/>
          <w:b/>
          <w:color w:val="457B9D"/>
          <w:sz w:val="19"/>
        </w:rPr>
        <w:t>14</w:t>
      </w:r>
    </w:p>
    <w:p>
      <w:pPr>
        <w:spacing w:after="40"/>
      </w:pPr>
      <w:r>
        <w:rPr>
          <w:rFonts w:ascii="Calibri" w:hAnsi="Calibri"/>
          <w:b w:val="0"/>
          <w:color w:val="2B2D42"/>
          <w:sz w:val="19"/>
        </w:rPr>
        <w:t>7. VISUALIZATION DESIGN PRINCIPLES &amp; COLOR STRATEGY</w:t>
      </w:r>
      <w:r>
        <w:rPr>
          <w:rFonts w:ascii="Calibri" w:hAnsi="Calibri"/>
          <w:color w:val="6C757D"/>
          <w:sz w:val="17"/>
        </w:rPr>
        <w:t xml:space="preserve"> ....................... </w:t>
      </w:r>
      <w:r>
        <w:rPr>
          <w:rFonts w:ascii="Calibri" w:hAnsi="Calibri"/>
          <w:b/>
          <w:color w:val="457B9D"/>
          <w:sz w:val="19"/>
        </w:rPr>
        <w:t>16</w:t>
      </w:r>
    </w:p>
    <w:p>
      <w:pPr>
        <w:spacing w:after="40"/>
      </w:pPr>
      <w:r>
        <w:rPr>
          <w:rFonts w:ascii="Calibri" w:hAnsi="Calibri"/>
          <w:b/>
          <w:color w:val="1D3557"/>
          <w:sz w:val="19"/>
        </w:rPr>
        <w:t>8. VISUALIZATION 1: Total Sales Revenue by Product Category</w:t>
      </w:r>
      <w:r>
        <w:rPr>
          <w:rFonts w:ascii="Calibri" w:hAnsi="Calibri"/>
          <w:color w:val="6C757D"/>
          <w:sz w:val="17"/>
        </w:rPr>
        <w:t xml:space="preserve"> ............... </w:t>
      </w:r>
      <w:r>
        <w:rPr>
          <w:rFonts w:ascii="Calibri" w:hAnsi="Calibri"/>
          <w:b/>
          <w:color w:val="457B9D"/>
          <w:sz w:val="19"/>
        </w:rPr>
        <w:t>18</w:t>
      </w:r>
    </w:p>
    <w:p>
      <w:pPr>
        <w:spacing w:after="40"/>
      </w:pPr>
      <w:r>
        <w:rPr>
          <w:rFonts w:ascii="Calibri" w:hAnsi="Calibri"/>
          <w:b w:val="0"/>
          <w:color w:val="2B2D42"/>
          <w:sz w:val="19"/>
        </w:rPr>
        <w:t>9. VISUALIZATION 2: Net Profit and Profit Margin by Category</w:t>
      </w:r>
      <w:r>
        <w:rPr>
          <w:rFonts w:ascii="Calibri" w:hAnsi="Calibri"/>
          <w:color w:val="6C757D"/>
          <w:sz w:val="17"/>
        </w:rPr>
        <w:t xml:space="preserve"> .............. </w:t>
      </w:r>
      <w:r>
        <w:rPr>
          <w:rFonts w:ascii="Calibri" w:hAnsi="Calibri"/>
          <w:b/>
          <w:color w:val="457B9D"/>
          <w:sz w:val="19"/>
        </w:rPr>
        <w:t>21</w:t>
      </w:r>
    </w:p>
    <w:p>
      <w:pPr>
        <w:spacing w:after="40"/>
      </w:pPr>
      <w:r>
        <w:rPr>
          <w:rFonts w:ascii="Calibri" w:hAnsi="Calibri"/>
          <w:b w:val="0"/>
          <w:color w:val="2B2D42"/>
          <w:sz w:val="19"/>
        </w:rPr>
        <w:t>10. VISUALIZATION 3: Distribution of Individual Transaction Sales (Log10)</w:t>
      </w:r>
      <w:r>
        <w:rPr>
          <w:rFonts w:ascii="Calibri" w:hAnsi="Calibri"/>
          <w:color w:val="6C757D"/>
          <w:sz w:val="17"/>
        </w:rPr>
        <w:t xml:space="preserve"> ..... </w:t>
      </w:r>
      <w:r>
        <w:rPr>
          <w:rFonts w:ascii="Calibri" w:hAnsi="Calibri"/>
          <w:b/>
          <w:color w:val="457B9D"/>
          <w:sz w:val="19"/>
        </w:rPr>
        <w:t>24</w:t>
      </w:r>
    </w:p>
    <w:p>
      <w:pPr>
        <w:spacing w:after="40"/>
      </w:pPr>
      <w:r>
        <w:rPr>
          <w:rFonts w:ascii="Calibri" w:hAnsi="Calibri"/>
          <w:b w:val="0"/>
          <w:color w:val="2B2D42"/>
          <w:sz w:val="19"/>
        </w:rPr>
        <w:t>11. VISUALIZATION 4: Distribution of Transaction Net Profit Around Breakeven</w:t>
      </w:r>
      <w:r>
        <w:rPr>
          <w:rFonts w:ascii="Calibri" w:hAnsi="Calibri"/>
          <w:color w:val="6C757D"/>
          <w:sz w:val="17"/>
        </w:rPr>
        <w:t xml:space="preserve"> ..... </w:t>
      </w:r>
      <w:r>
        <w:rPr>
          <w:rFonts w:ascii="Calibri" w:hAnsi="Calibri"/>
          <w:b/>
          <w:color w:val="457B9D"/>
          <w:sz w:val="19"/>
        </w:rPr>
        <w:t>27</w:t>
      </w:r>
    </w:p>
    <w:p>
      <w:pPr>
        <w:spacing w:after="40"/>
      </w:pPr>
      <w:r>
        <w:rPr>
          <w:rFonts w:ascii="Calibri" w:hAnsi="Calibri"/>
          <w:b w:val="0"/>
          <w:color w:val="2B2D42"/>
          <w:sz w:val="19"/>
        </w:rPr>
        <w:t>12. VISUALIZATION 5: Chronological Monthly Sales Revenue Trend</w:t>
      </w:r>
      <w:r>
        <w:rPr>
          <w:rFonts w:ascii="Calibri" w:hAnsi="Calibri"/>
          <w:color w:val="6C757D"/>
          <w:sz w:val="17"/>
        </w:rPr>
        <w:t xml:space="preserve"> ............ </w:t>
      </w:r>
      <w:r>
        <w:rPr>
          <w:rFonts w:ascii="Calibri" w:hAnsi="Calibri"/>
          <w:b/>
          <w:color w:val="457B9D"/>
          <w:sz w:val="19"/>
        </w:rPr>
        <w:t>30</w:t>
      </w:r>
    </w:p>
    <w:p>
      <w:pPr>
        <w:spacing w:after="40"/>
      </w:pPr>
      <w:r>
        <w:rPr>
          <w:rFonts w:ascii="Calibri" w:hAnsi="Calibri"/>
          <w:b w:val="0"/>
          <w:color w:val="2B2D42"/>
          <w:sz w:val="19"/>
        </w:rPr>
        <w:t>13. VISUALIZATION 6: Bivariate Association: Discount vs Net Profit</w:t>
      </w:r>
      <w:r>
        <w:rPr>
          <w:rFonts w:ascii="Calibri" w:hAnsi="Calibri"/>
          <w:color w:val="6C757D"/>
          <w:sz w:val="17"/>
        </w:rPr>
        <w:t xml:space="preserve"> ........ </w:t>
      </w:r>
      <w:r>
        <w:rPr>
          <w:rFonts w:ascii="Calibri" w:hAnsi="Calibri"/>
          <w:b/>
          <w:color w:val="457B9D"/>
          <w:sz w:val="19"/>
        </w:rPr>
        <w:t>33</w:t>
      </w:r>
    </w:p>
    <w:p>
      <w:pPr>
        <w:spacing w:after="40"/>
      </w:pPr>
      <w:r>
        <w:rPr>
          <w:rFonts w:ascii="Calibri" w:hAnsi="Calibri"/>
          <w:b w:val="0"/>
          <w:color w:val="2B2D42"/>
          <w:sz w:val="19"/>
        </w:rPr>
        <w:t>14. VISUALIZATION 7: Bivariate Relationship: Sales Revenue vs Net Profit</w:t>
      </w:r>
      <w:r>
        <w:rPr>
          <w:rFonts w:ascii="Calibri" w:hAnsi="Calibri"/>
          <w:color w:val="6C757D"/>
          <w:sz w:val="17"/>
        </w:rPr>
        <w:t xml:space="preserve"> ..... </w:t>
      </w:r>
      <w:r>
        <w:rPr>
          <w:rFonts w:ascii="Calibri" w:hAnsi="Calibri"/>
          <w:b/>
          <w:color w:val="457B9D"/>
          <w:sz w:val="19"/>
        </w:rPr>
        <w:t>36</w:t>
      </w:r>
    </w:p>
    <w:p>
      <w:pPr>
        <w:spacing w:after="40"/>
      </w:pPr>
      <w:r>
        <w:rPr>
          <w:rFonts w:ascii="Calibri" w:hAnsi="Calibri"/>
          <w:b w:val="0"/>
          <w:color w:val="2B2D42"/>
          <w:sz w:val="19"/>
        </w:rPr>
        <w:t>15. VISUALIZATION 8: Net Profitability Across Product Sub-Categories</w:t>
      </w:r>
      <w:r>
        <w:rPr>
          <w:rFonts w:ascii="Calibri" w:hAnsi="Calibri"/>
          <w:color w:val="6C757D"/>
          <w:sz w:val="17"/>
        </w:rPr>
        <w:t xml:space="preserve"> ...... </w:t>
      </w:r>
      <w:r>
        <w:rPr>
          <w:rFonts w:ascii="Calibri" w:hAnsi="Calibri"/>
          <w:b/>
          <w:color w:val="457B9D"/>
          <w:sz w:val="19"/>
        </w:rPr>
        <w:t>39</w:t>
      </w:r>
    </w:p>
    <w:p>
      <w:pPr>
        <w:spacing w:after="40"/>
      </w:pPr>
      <w:r>
        <w:rPr>
          <w:rFonts w:ascii="Calibri" w:hAnsi="Calibri"/>
          <w:b w:val="0"/>
          <w:color w:val="2B2D42"/>
          <w:sz w:val="19"/>
        </w:rPr>
        <w:t>16. VISUALIZATION 9: Profit Distribution Across Categories (Box Plot)</w:t>
      </w:r>
      <w:r>
        <w:rPr>
          <w:rFonts w:ascii="Calibri" w:hAnsi="Calibri"/>
          <w:color w:val="6C757D"/>
          <w:sz w:val="17"/>
        </w:rPr>
        <w:t xml:space="preserve"> ..... </w:t>
      </w:r>
      <w:r>
        <w:rPr>
          <w:rFonts w:ascii="Calibri" w:hAnsi="Calibri"/>
          <w:b/>
          <w:color w:val="457B9D"/>
          <w:sz w:val="19"/>
        </w:rPr>
        <w:t>42</w:t>
      </w:r>
    </w:p>
    <w:p>
      <w:pPr>
        <w:spacing w:after="40"/>
      </w:pPr>
      <w:r>
        <w:rPr>
          <w:rFonts w:ascii="Calibri" w:hAnsi="Calibri"/>
          <w:b w:val="0"/>
          <w:color w:val="2B2D42"/>
          <w:sz w:val="19"/>
        </w:rPr>
        <w:t>17. VISUALIZATION 10: Regional Commercial Performance (Sales &amp; Profit)</w:t>
      </w:r>
      <w:r>
        <w:rPr>
          <w:rFonts w:ascii="Calibri" w:hAnsi="Calibri"/>
          <w:color w:val="6C757D"/>
          <w:sz w:val="17"/>
        </w:rPr>
        <w:t xml:space="preserve"> ..... </w:t>
      </w:r>
      <w:r>
        <w:rPr>
          <w:rFonts w:ascii="Calibri" w:hAnsi="Calibri"/>
          <w:b/>
          <w:color w:val="457B9D"/>
          <w:sz w:val="19"/>
        </w:rPr>
        <w:t>45</w:t>
      </w:r>
    </w:p>
    <w:p>
      <w:pPr>
        <w:spacing w:after="40"/>
      </w:pPr>
      <w:r>
        <w:rPr>
          <w:rFonts w:ascii="Calibri" w:hAnsi="Calibri"/>
          <w:b w:val="0"/>
          <w:color w:val="2B2D42"/>
          <w:sz w:val="19"/>
        </w:rPr>
        <w:t>18. VISUALIZATION 11: Shipping Fulfillment Duration by Logistics Mode</w:t>
      </w:r>
      <w:r>
        <w:rPr>
          <w:rFonts w:ascii="Calibri" w:hAnsi="Calibri"/>
          <w:color w:val="6C757D"/>
          <w:sz w:val="17"/>
        </w:rPr>
        <w:t xml:space="preserve"> ..... </w:t>
      </w:r>
      <w:r>
        <w:rPr>
          <w:rFonts w:ascii="Calibri" w:hAnsi="Calibri"/>
          <w:b/>
          <w:color w:val="457B9D"/>
          <w:sz w:val="19"/>
        </w:rPr>
        <w:t>48</w:t>
      </w:r>
    </w:p>
    <w:p>
      <w:pPr>
        <w:spacing w:after="40"/>
      </w:pPr>
      <w:r>
        <w:rPr>
          <w:rFonts w:ascii="Calibri" w:hAnsi="Calibri"/>
          <w:b/>
          <w:color w:val="1D3557"/>
          <w:sz w:val="19"/>
        </w:rPr>
        <w:t>19. VISUALIZATION 12: Customer Segment Sales, Profit &amp; Margin Efficiency</w:t>
      </w:r>
      <w:r>
        <w:rPr>
          <w:rFonts w:ascii="Calibri" w:hAnsi="Calibri"/>
          <w:color w:val="6C757D"/>
          <w:sz w:val="17"/>
        </w:rPr>
        <w:t xml:space="preserve"> ..... </w:t>
      </w:r>
      <w:r>
        <w:rPr>
          <w:rFonts w:ascii="Calibri" w:hAnsi="Calibri"/>
          <w:b/>
          <w:color w:val="457B9D"/>
          <w:sz w:val="19"/>
        </w:rPr>
        <w:t>51</w:t>
      </w:r>
    </w:p>
    <w:p>
      <w:pPr>
        <w:spacing w:after="40"/>
      </w:pPr>
      <w:r>
        <w:rPr>
          <w:rFonts w:ascii="Calibri" w:hAnsi="Calibri"/>
          <w:b w:val="0"/>
          <w:color w:val="2B2D42"/>
          <w:sz w:val="19"/>
        </w:rPr>
        <w:t>20. VISUALIZATION 13: Correlation Heatmap Matrix (Pearson &amp; Spearman)</w:t>
      </w:r>
      <w:r>
        <w:rPr>
          <w:rFonts w:ascii="Calibri" w:hAnsi="Calibri"/>
          <w:color w:val="6C757D"/>
          <w:sz w:val="17"/>
        </w:rPr>
        <w:t xml:space="preserve"> ..... </w:t>
      </w:r>
      <w:r>
        <w:rPr>
          <w:rFonts w:ascii="Calibri" w:hAnsi="Calibri"/>
          <w:b/>
          <w:color w:val="457B9D"/>
          <w:sz w:val="19"/>
        </w:rPr>
        <w:t>54</w:t>
      </w:r>
    </w:p>
    <w:p>
      <w:pPr>
        <w:spacing w:after="40"/>
      </w:pPr>
      <w:r>
        <w:rPr>
          <w:rFonts w:ascii="Calibri" w:hAnsi="Calibri"/>
          <w:b w:val="0"/>
          <w:color w:val="2B2D42"/>
          <w:sz w:val="19"/>
        </w:rPr>
        <w:t>21. VISUALIZATION 14: Geographic Profitability Extremes (Top 10 vs Bottom 10 States)</w:t>
      </w:r>
      <w:r>
        <w:rPr>
          <w:rFonts w:ascii="Calibri" w:hAnsi="Calibri"/>
          <w:color w:val="6C757D"/>
          <w:sz w:val="17"/>
        </w:rPr>
        <w:t xml:space="preserve"> ..... </w:t>
      </w:r>
      <w:r>
        <w:rPr>
          <w:rFonts w:ascii="Calibri" w:hAnsi="Calibri"/>
          <w:b/>
          <w:color w:val="457B9D"/>
          <w:sz w:val="19"/>
        </w:rPr>
        <w:t>57</w:t>
      </w:r>
    </w:p>
    <w:p>
      <w:pPr>
        <w:spacing w:after="40"/>
      </w:pPr>
      <w:r>
        <w:rPr>
          <w:rFonts w:ascii="Calibri" w:hAnsi="Calibri"/>
          <w:b/>
          <w:color w:val="1D3557"/>
          <w:sz w:val="19"/>
        </w:rPr>
        <w:t>22. INTEGRATED INSIGHTS &amp; CROSS-CHART SYNTHESIS</w:t>
      </w:r>
      <w:r>
        <w:rPr>
          <w:rFonts w:ascii="Calibri" w:hAnsi="Calibri"/>
          <w:color w:val="6C757D"/>
          <w:sz w:val="17"/>
        </w:rPr>
        <w:t xml:space="preserve"> ........................... </w:t>
      </w:r>
      <w:r>
        <w:rPr>
          <w:rFonts w:ascii="Calibri" w:hAnsi="Calibri"/>
          <w:b/>
          <w:color w:val="457B9D"/>
          <w:sz w:val="19"/>
        </w:rPr>
        <w:t>60</w:t>
      </w:r>
    </w:p>
    <w:p>
      <w:pPr>
        <w:spacing w:after="40"/>
      </w:pPr>
      <w:r>
        <w:rPr>
          <w:rFonts w:ascii="Calibri" w:hAnsi="Calibri"/>
          <w:b w:val="0"/>
          <w:color w:val="2B2D42"/>
          <w:sz w:val="19"/>
        </w:rPr>
        <w:t>23. OUTLIER &amp; ANOMALY FORENSIC INVESTIGATION</w:t>
      </w:r>
      <w:r>
        <w:rPr>
          <w:rFonts w:ascii="Calibri" w:hAnsi="Calibri"/>
          <w:color w:val="6C757D"/>
          <w:sz w:val="17"/>
        </w:rPr>
        <w:t xml:space="preserve"> .............................. </w:t>
      </w:r>
      <w:r>
        <w:rPr>
          <w:rFonts w:ascii="Calibri" w:hAnsi="Calibri"/>
          <w:b/>
          <w:color w:val="457B9D"/>
          <w:sz w:val="19"/>
        </w:rPr>
        <w:t>63</w:t>
      </w:r>
    </w:p>
    <w:p>
      <w:pPr>
        <w:spacing w:after="40"/>
      </w:pPr>
      <w:r>
        <w:rPr>
          <w:rFonts w:ascii="Calibri" w:hAnsi="Calibri"/>
          <w:b/>
          <w:color w:val="1D3557"/>
          <w:sz w:val="19"/>
        </w:rPr>
        <w:t>24. EXECUTIVE COMMUNICATION &amp; STRATEGIC RECOMMENDATIONS</w:t>
      </w:r>
      <w:r>
        <w:rPr>
          <w:rFonts w:ascii="Calibri" w:hAnsi="Calibri"/>
          <w:color w:val="6C757D"/>
          <w:sz w:val="17"/>
        </w:rPr>
        <w:t xml:space="preserve"> ................... </w:t>
      </w:r>
      <w:r>
        <w:rPr>
          <w:rFonts w:ascii="Calibri" w:hAnsi="Calibri"/>
          <w:b/>
          <w:color w:val="457B9D"/>
          <w:sz w:val="19"/>
        </w:rPr>
        <w:t>66</w:t>
      </w:r>
    </w:p>
    <w:p>
      <w:pPr>
        <w:spacing w:after="40"/>
      </w:pPr>
      <w:r>
        <w:rPr>
          <w:rFonts w:ascii="Calibri" w:hAnsi="Calibri"/>
          <w:b w:val="0"/>
          <w:color w:val="2B2D42"/>
          <w:sz w:val="19"/>
        </w:rPr>
        <w:t>25. METHODOLOGICAL LIMITATIONS &amp; CAUTIONS</w:t>
      </w:r>
      <w:r>
        <w:rPr>
          <w:rFonts w:ascii="Calibri" w:hAnsi="Calibri"/>
          <w:color w:val="6C757D"/>
          <w:sz w:val="17"/>
        </w:rPr>
        <w:t xml:space="preserve"> ................................. </w:t>
      </w:r>
      <w:r>
        <w:rPr>
          <w:rFonts w:ascii="Calibri" w:hAnsi="Calibri"/>
          <w:b/>
          <w:color w:val="457B9D"/>
          <w:sz w:val="19"/>
        </w:rPr>
        <w:t>69</w:t>
      </w:r>
    </w:p>
    <w:p>
      <w:pPr>
        <w:spacing w:after="40"/>
      </w:pPr>
      <w:r>
        <w:rPr>
          <w:rFonts w:ascii="Calibri" w:hAnsi="Calibri"/>
          <w:b w:val="0"/>
          <w:color w:val="2B2D42"/>
          <w:sz w:val="19"/>
        </w:rPr>
        <w:t>26. CONCLUSION &amp; FUTURE PREDICTIVE ROADMAP</w:t>
      </w:r>
      <w:r>
        <w:rPr>
          <w:rFonts w:ascii="Calibri" w:hAnsi="Calibri"/>
          <w:color w:val="6C757D"/>
          <w:sz w:val="17"/>
        </w:rPr>
        <w:t xml:space="preserve"> ................................ </w:t>
      </w:r>
      <w:r>
        <w:rPr>
          <w:rFonts w:ascii="Calibri" w:hAnsi="Calibri"/>
          <w:b/>
          <w:color w:val="457B9D"/>
          <w:sz w:val="19"/>
        </w:rPr>
        <w:t>71</w:t>
      </w:r>
    </w:p>
    <w:p>
      <w:pPr>
        <w:spacing w:after="40"/>
      </w:pPr>
      <w:r>
        <w:rPr>
          <w:rFonts w:ascii="Calibri" w:hAnsi="Calibri"/>
          <w:b/>
          <w:color w:val="1D3557"/>
          <w:sz w:val="19"/>
        </w:rPr>
        <w:t>27. REQUIREMENT-TO-EVIDENCE TRACEABILITY MATRIX</w:t>
      </w:r>
      <w:r>
        <w:rPr>
          <w:rFonts w:ascii="Calibri" w:hAnsi="Calibri"/>
          <w:color w:val="6C757D"/>
          <w:sz w:val="17"/>
        </w:rPr>
        <w:t xml:space="preserve"> ........................... </w:t>
      </w:r>
      <w:r>
        <w:rPr>
          <w:rFonts w:ascii="Calibri" w:hAnsi="Calibri"/>
          <w:b/>
          <w:color w:val="457B9D"/>
          <w:sz w:val="19"/>
        </w:rPr>
        <w:t>73</w:t>
      </w:r>
    </w:p>
    <w:p>
      <w:pPr>
        <w:spacing w:after="40"/>
      </w:pPr>
      <w:r>
        <w:rPr>
          <w:rFonts w:ascii="Calibri" w:hAnsi="Calibri"/>
          <w:b w:val="0"/>
          <w:color w:val="2B2D42"/>
          <w:sz w:val="19"/>
        </w:rPr>
        <w:t>APPENDIX A: COMPLETE REPRODUCIBLE R SCRIPTS</w:t>
      </w:r>
      <w:r>
        <w:rPr>
          <w:rFonts w:ascii="Calibri" w:hAnsi="Calibri"/>
          <w:color w:val="6C757D"/>
          <w:sz w:val="17"/>
        </w:rPr>
        <w:t xml:space="preserve"> ............................... </w:t>
      </w:r>
      <w:r>
        <w:rPr>
          <w:rFonts w:ascii="Calibri" w:hAnsi="Calibri"/>
          <w:b/>
          <w:color w:val="457B9D"/>
          <w:sz w:val="19"/>
        </w:rPr>
        <w:t>75</w:t>
      </w:r>
    </w:p>
    <w:p>
      <w:pPr>
        <w:spacing w:after="40"/>
      </w:pPr>
      <w:r>
        <w:rPr>
          <w:rFonts w:ascii="Calibri" w:hAnsi="Calibri"/>
          <w:b w:val="0"/>
          <w:color w:val="2B2D42"/>
          <w:sz w:val="19"/>
        </w:rPr>
        <w:t>APPENDIX B: R SESSION INFORMATION &amp; ENVIRONMENT AUDIT</w:t>
      </w:r>
      <w:r>
        <w:rPr>
          <w:rFonts w:ascii="Calibri" w:hAnsi="Calibri"/>
          <w:color w:val="6C757D"/>
          <w:sz w:val="17"/>
        </w:rPr>
        <w:t xml:space="preserve"> ..................... </w:t>
      </w:r>
      <w:r>
        <w:rPr>
          <w:rFonts w:ascii="Calibri" w:hAnsi="Calibri"/>
          <w:b/>
          <w:color w:val="457B9D"/>
          <w:sz w:val="19"/>
        </w:rPr>
        <w:t>82</w:t>
      </w:r>
    </w:p>
    <w:p>
      <w:r>
        <w:br w:type="page"/>
      </w:r>
    </w:p>
    <w:p>
      <w:pPr>
        <w:keepNext/>
        <w:spacing w:before="320" w:after="120"/>
      </w:pPr>
      <w:r>
        <w:rPr>
          <w:rFonts w:ascii="Calibri" w:hAnsi="Calibri"/>
          <w:b/>
          <w:color w:val="1D3557"/>
          <w:sz w:val="32"/>
        </w:rPr>
        <w:t>1. EXECUTIVE SUMMARY</w:t>
      </w:r>
    </w:p>
    <w:p>
      <w:pPr>
        <w:spacing w:after="80" w:line="276" w:lineRule="auto"/>
      </w:pPr>
      <w:r>
        <w:rPr>
          <w:rFonts w:ascii="Calibri" w:hAnsi="Calibri"/>
          <w:color w:val="2B2D42"/>
          <w:sz w:val="22"/>
        </w:rPr>
        <w:t>This report constitutes the complete, fully verified, and reproducible analytical submission for the Week 2 Data Analytics and Insight Communication Internship. The central objective of this research is to apply statistical programming in R and declarative data visualization principles (leveraging ggplot2) to transform the Kaggle Superstore commercial dataset into rigorous, evidence-backed, and actionable business intelligence. The analysis spans data ingestion, structural validation, cleaning, feature engineering, descriptive and multidimensional aggregations, chronological time-series decomposition, correlation audits, non-parametric outlier forensics, and strategic insight synthesis.</w:t>
      </w:r>
    </w:p>
    <w:p>
      <w:pPr>
        <w:spacing w:after="80" w:line="276" w:lineRule="auto"/>
      </w:pPr>
      <w:r>
        <w:rPr>
          <w:rFonts w:ascii="Calibri" w:hAnsi="Calibri"/>
          <w:color w:val="2B2D42"/>
          <w:sz w:val="22"/>
        </w:rPr>
        <w:t>The underlying dataset encompasses exactly 9,994 individual line-item commercial transactions executed across 49 US states between January 4, 2011, and December 31, 2014, across 21 raw variables. A thorough automated data quality audit confirmed that the data exhibits 100.0% completeness (zero NA or missing cells across all 209,874 cells), zero exact duplicate records, and perfect chronological integrity (zero instances of shipment departure preceding order placement under strict DD-MM-YYYY parsing). Over the four-year operational window, the Superstore generated $2,297,200.86 in gross revenue and $286,397.02 in net profit, reflecting an aggregated commercial margin of 12.47%.</w:t>
      </w:r>
    </w:p>
    <w:p>
      <w:pPr>
        <w:spacing w:after="80" w:line="276" w:lineRule="auto"/>
      </w:pPr>
      <w:r>
        <w:rPr>
          <w:rFonts w:ascii="Calibri" w:hAnsi="Calibri"/>
          <w:color w:val="2B2D42"/>
          <w:sz w:val="22"/>
        </w:rPr>
        <w:t>Crucially, exploratory visual analytics revealed profound structural asymmetries beneath these headline numbers. While Technology serves as the primary enterprise profit engine—generating $836,154.03 in gross revenue (36.40% share) and $145,454.95 in net profit (50.79% share of total enterprise profit, at an exceptional 17.39% commercial margin)—the Furniture division presents an acute operational crisis. Furniture captured nearly one-third of total company sales ($741,999.80, 32.30% share) but returned a meager $18,451.27 in cumulative net profit (just 6.44% of enterprise profit, reflecting an anemic 2.49% margin). Granular sub-category decomposition pinpointed Tables (-$17,725.48 net loss, -8.56% margin) and Bookcases (-$3,472.56 net loss, -3.02% margin) as systemic financial drains.</w:t>
      </w:r>
    </w:p>
    <w:p>
      <w:pPr>
        <w:spacing w:after="80" w:line="276" w:lineRule="auto"/>
      </w:pPr>
      <w:r>
        <w:rPr>
          <w:rFonts w:ascii="Calibri" w:hAnsi="Calibri"/>
          <w:color w:val="2B2D42"/>
          <w:sz w:val="22"/>
        </w:rPr>
        <w:t>Bivariate correlation and scatter evaluations illuminated the empirical driver of this margin collapse: unconstrained promotional discounting. While transactions discounted between 0% and 20% deliver robust positive margins (averaging 21.80% margin and generating $421,773.08 in net profit), promotional discounts exceeding 20% exhibit a catastrophic negative association with net profitability (Spearman rank correlation r_s = -0.5434, p &lt; 0.0001). Transactions discounted beyond 20% generated $362,770.41 in sales but inflicted -$135,376.06 in cumulative losses across 1,393 line items. Geographically, the Central region suffered severe margin compression (7.92% margin, $39,706.36 profit on $501,239.89 sales) driven by aggressive discounting (averaging 24.04%), whereas the West region maintained strict pricing discipline (10.93% average discount), capturing $108,418.45 in profit (14.94% margin) from $725,457.82 in sales.</w:t>
      </w: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[EXECUTIVE STRATEGIC IMPERATIVE] </w:t>
            </w:r>
            <w:r>
              <w:rPr>
                <w:rFonts w:ascii="Calibri" w:hAnsi="Calibri"/>
                <w:i/>
                <w:color w:val="2B2D42"/>
                <w:sz w:val="20"/>
              </w:rPr>
              <w:t>Executive Strategic Takeaway: Revenue volume is completely decoupled from profitability. Superstore generates over $740,000 in Furniture sales that return virtually zero bottom-line profit due to uncontrolled promotional discounting in Tables (-$17.7K) and Bookcases (-$3.5K). Eliminating promotional discounts above 20% would instantly eliminate -$135,376 in commercial losses, boosting company-wide profits from $286.4K to $421.8K (+47.3%).</w:t>
            </w:r>
          </w:p>
        </w:tc>
      </w:tr>
    </w:tbl>
    <w:p>
      <w:pPr>
        <w:spacing w:after="40"/>
      </w:pP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3168"/>
            <w:shd w:fill="1D3557"/>
            <w:tcMar>
              <w:top w:w="100" w:type="dxa"/>
              <w:bottom w:w="100" w:type="dxa"/>
              <w:left w:w="120" w:type="dxa"/>
              <w:right w:w="120" w:type="dxa"/>
            </w:tcMar>
          </w:tcPr>
          <w:p>
            <w:pPr>
              <w:jc w:val="left"/>
            </w:pPr>
            <w:r>
              <w:rPr>
                <w:rFonts w:ascii="Calibri" w:hAnsi="Calibri"/>
                <w:b/>
                <w:color w:val="FFFFFF"/>
                <w:sz w:val="18"/>
              </w:rPr>
              <w:t>Key Performance Indicator</w:t>
            </w:r>
          </w:p>
        </w:tc>
        <w:tc>
          <w:tcPr>
            <w:tcW w:type="dxa" w:w="2592"/>
            <w:shd w:fill="1D3557"/>
            <w:tcMar>
              <w:top w:w="100" w:type="dxa"/>
              <w:bottom w:w="100" w:type="dxa"/>
              <w:left w:w="120" w:type="dxa"/>
              <w:right w:w="120" w:type="dxa"/>
            </w:tcMar>
          </w:tcPr>
          <w:p>
            <w:pPr>
              <w:jc w:val="left"/>
            </w:pPr>
            <w:r>
              <w:rPr>
                <w:rFonts w:ascii="Calibri" w:hAnsi="Calibri"/>
                <w:b/>
                <w:color w:val="FFFFFF"/>
                <w:sz w:val="18"/>
              </w:rPr>
              <w:t>Empirical Metric</w:t>
            </w:r>
          </w:p>
        </w:tc>
        <w:tc>
          <w:tcPr>
            <w:tcW w:type="dxa" w:w="3600"/>
            <w:shd w:fill="1D3557"/>
            <w:tcMar>
              <w:top w:w="100" w:type="dxa"/>
              <w:bottom w:w="100" w:type="dxa"/>
              <w:left w:w="120" w:type="dxa"/>
              <w:right w:w="120" w:type="dxa"/>
            </w:tcMar>
          </w:tcPr>
          <w:p>
            <w:pPr>
              <w:jc w:val="left"/>
            </w:pPr>
            <w:r>
              <w:rPr>
                <w:rFonts w:ascii="Calibri" w:hAnsi="Calibri"/>
                <w:b/>
                <w:color w:val="FFFFFF"/>
                <w:sz w:val="18"/>
              </w:rPr>
              <w:t>Commercial Context &amp; Analytical Definition</w:t>
            </w:r>
          </w:p>
        </w:tc>
      </w:tr>
      <w:tr>
        <w:tc>
          <w:tcPr>
            <w:tcW w:type="dxa" w:w="3168"/>
            <w:shd w:fill="FFFFFF"/>
            <w:tcMar>
              <w:top w:w="70" w:type="dxa"/>
              <w:bottom w:w="70" w:type="dxa"/>
              <w:left w:w="110" w:type="dxa"/>
              <w:right w:w="110" w:type="dxa"/>
            </w:tcMar>
          </w:tcPr>
          <w:p>
            <w:pPr>
              <w:jc w:val="left"/>
            </w:pPr>
            <w:r>
              <w:rPr>
                <w:rFonts w:ascii="Calibri" w:hAnsi="Calibri"/>
                <w:color w:val="2B2D42"/>
                <w:sz w:val="17"/>
              </w:rPr>
              <w:t>Gross Enterprise Sales Revenue</w:t>
            </w:r>
          </w:p>
        </w:tc>
        <w:tc>
          <w:tcPr>
            <w:tcW w:type="dxa" w:w="2592"/>
            <w:shd w:fill="FFFFFF"/>
            <w:tcMar>
              <w:top w:w="70" w:type="dxa"/>
              <w:bottom w:w="70" w:type="dxa"/>
              <w:left w:w="110" w:type="dxa"/>
              <w:right w:w="110" w:type="dxa"/>
            </w:tcMar>
          </w:tcPr>
          <w:p>
            <w:pPr>
              <w:jc w:val="right"/>
            </w:pPr>
            <w:r>
              <w:rPr>
                <w:rFonts w:ascii="Calibri" w:hAnsi="Calibri"/>
                <w:color w:val="2B2D42"/>
                <w:sz w:val="17"/>
              </w:rPr>
              <w:t>$2,297,200.86</w:t>
            </w:r>
          </w:p>
        </w:tc>
        <w:tc>
          <w:tcPr>
            <w:tcW w:type="dxa" w:w="3600"/>
            <w:shd w:fill="FFFFFF"/>
            <w:tcMar>
              <w:top w:w="70" w:type="dxa"/>
              <w:bottom w:w="70" w:type="dxa"/>
              <w:left w:w="110" w:type="dxa"/>
              <w:right w:w="110" w:type="dxa"/>
            </w:tcMar>
          </w:tcPr>
          <w:p>
            <w:pPr>
              <w:jc w:val="right"/>
            </w:pPr>
            <w:r>
              <w:rPr>
                <w:rFonts w:ascii="Calibri" w:hAnsi="Calibri"/>
                <w:color w:val="2B2D42"/>
                <w:sz w:val="17"/>
              </w:rPr>
              <w:t>Cumulative 4-year gross revenue across 9,994 line items</w:t>
            </w:r>
          </w:p>
        </w:tc>
      </w:tr>
      <w:tr>
        <w:tc>
          <w:tcPr>
            <w:tcW w:type="dxa" w:w="3168"/>
            <w:shd w:fill="F8F9FA"/>
            <w:tcMar>
              <w:top w:w="70" w:type="dxa"/>
              <w:bottom w:w="70" w:type="dxa"/>
              <w:left w:w="110" w:type="dxa"/>
              <w:right w:w="110" w:type="dxa"/>
            </w:tcMar>
          </w:tcPr>
          <w:p>
            <w:pPr>
              <w:jc w:val="left"/>
            </w:pPr>
            <w:r>
              <w:rPr>
                <w:rFonts w:ascii="Calibri" w:hAnsi="Calibri"/>
                <w:color w:val="2B2D42"/>
                <w:sz w:val="17"/>
              </w:rPr>
              <w:t>Net Commercial Operating Profit</w:t>
            </w:r>
          </w:p>
        </w:tc>
        <w:tc>
          <w:tcPr>
            <w:tcW w:type="dxa" w:w="2592"/>
            <w:shd w:fill="F8F9FA"/>
            <w:tcMar>
              <w:top w:w="70" w:type="dxa"/>
              <w:bottom w:w="70" w:type="dxa"/>
              <w:left w:w="110" w:type="dxa"/>
              <w:right w:w="110" w:type="dxa"/>
            </w:tcMar>
          </w:tcPr>
          <w:p>
            <w:pPr>
              <w:jc w:val="right"/>
            </w:pPr>
            <w:r>
              <w:rPr>
                <w:rFonts w:ascii="Calibri" w:hAnsi="Calibri"/>
                <w:color w:val="2B2D42"/>
                <w:sz w:val="17"/>
              </w:rPr>
              <w:t>$286,397.02</w:t>
            </w:r>
          </w:p>
        </w:tc>
        <w:tc>
          <w:tcPr>
            <w:tcW w:type="dxa" w:w="3600"/>
            <w:shd w:fill="F8F9FA"/>
            <w:tcMar>
              <w:top w:w="70" w:type="dxa"/>
              <w:bottom w:w="70" w:type="dxa"/>
              <w:left w:w="110" w:type="dxa"/>
              <w:right w:w="110" w:type="dxa"/>
            </w:tcMar>
          </w:tcPr>
          <w:p>
            <w:pPr>
              <w:jc w:val="left"/>
            </w:pPr>
            <w:r>
              <w:rPr>
                <w:rFonts w:ascii="Calibri" w:hAnsi="Calibri"/>
                <w:color w:val="2B2D42"/>
                <w:sz w:val="17"/>
              </w:rPr>
              <w:t>Cumulative net bottom-line return across all product categories</w:t>
            </w:r>
          </w:p>
        </w:tc>
      </w:tr>
      <w:tr>
        <w:tc>
          <w:tcPr>
            <w:tcW w:type="dxa" w:w="3168"/>
            <w:shd w:fill="FFFFFF"/>
            <w:tcMar>
              <w:top w:w="70" w:type="dxa"/>
              <w:bottom w:w="70" w:type="dxa"/>
              <w:left w:w="110" w:type="dxa"/>
              <w:right w:w="110" w:type="dxa"/>
            </w:tcMar>
          </w:tcPr>
          <w:p>
            <w:pPr>
              <w:jc w:val="left"/>
            </w:pPr>
            <w:r>
              <w:rPr>
                <w:rFonts w:ascii="Calibri" w:hAnsi="Calibri"/>
                <w:color w:val="2B2D42"/>
                <w:sz w:val="17"/>
              </w:rPr>
              <w:t>Enterprise Commercial Margin</w:t>
            </w:r>
          </w:p>
        </w:tc>
        <w:tc>
          <w:tcPr>
            <w:tcW w:type="dxa" w:w="2592"/>
            <w:shd w:fill="FFFFFF"/>
            <w:tcMar>
              <w:top w:w="70" w:type="dxa"/>
              <w:bottom w:w="70" w:type="dxa"/>
              <w:left w:w="110" w:type="dxa"/>
              <w:right w:w="110" w:type="dxa"/>
            </w:tcMar>
          </w:tcPr>
          <w:p>
            <w:pPr>
              <w:jc w:val="right"/>
            </w:pPr>
            <w:r>
              <w:rPr>
                <w:rFonts w:ascii="Calibri" w:hAnsi="Calibri"/>
                <w:color w:val="2B2D42"/>
                <w:sz w:val="17"/>
              </w:rPr>
              <w:t>12.47%</w:t>
            </w:r>
          </w:p>
        </w:tc>
        <w:tc>
          <w:tcPr>
            <w:tcW w:type="dxa" w:w="3600"/>
            <w:shd w:fill="FFFFFF"/>
            <w:tcMar>
              <w:top w:w="70" w:type="dxa"/>
              <w:bottom w:w="70" w:type="dxa"/>
              <w:left w:w="110" w:type="dxa"/>
              <w:right w:w="110" w:type="dxa"/>
            </w:tcMar>
          </w:tcPr>
          <w:p>
            <w:pPr>
              <w:jc w:val="right"/>
            </w:pPr>
            <w:r>
              <w:rPr>
                <w:rFonts w:ascii="Calibri" w:hAnsi="Calibri"/>
                <w:color w:val="2B2D42"/>
                <w:sz w:val="17"/>
              </w:rPr>
              <w:t>Overall margin calculated as sum(Profit) / sum(Sales) * 100</w:t>
            </w:r>
          </w:p>
        </w:tc>
      </w:tr>
      <w:tr>
        <w:tc>
          <w:tcPr>
            <w:tcW w:type="dxa" w:w="3168"/>
            <w:shd w:fill="F8F9FA"/>
            <w:tcMar>
              <w:top w:w="70" w:type="dxa"/>
              <w:bottom w:w="70" w:type="dxa"/>
              <w:left w:w="110" w:type="dxa"/>
              <w:right w:w="110" w:type="dxa"/>
            </w:tcMar>
          </w:tcPr>
          <w:p>
            <w:pPr>
              <w:jc w:val="left"/>
            </w:pPr>
            <w:r>
              <w:rPr>
                <w:rFonts w:ascii="Calibri" w:hAnsi="Calibri"/>
                <w:color w:val="2B2D42"/>
                <w:sz w:val="17"/>
              </w:rPr>
              <w:t>Total Commercial Orders Fulfilled</w:t>
            </w:r>
          </w:p>
        </w:tc>
        <w:tc>
          <w:tcPr>
            <w:tcW w:type="dxa" w:w="2592"/>
            <w:shd w:fill="F8F9FA"/>
            <w:tcMar>
              <w:top w:w="70" w:type="dxa"/>
              <w:bottom w:w="70" w:type="dxa"/>
              <w:left w:w="110" w:type="dxa"/>
              <w:right w:w="110" w:type="dxa"/>
            </w:tcMar>
          </w:tcPr>
          <w:p>
            <w:pPr>
              <w:jc w:val="right"/>
            </w:pPr>
            <w:r>
              <w:rPr>
                <w:rFonts w:ascii="Calibri" w:hAnsi="Calibri"/>
                <w:color w:val="2B2D42"/>
                <w:sz w:val="17"/>
              </w:rPr>
              <w:t>5,009 Orders</w:t>
            </w:r>
          </w:p>
        </w:tc>
        <w:tc>
          <w:tcPr>
            <w:tcW w:type="dxa" w:w="3600"/>
            <w:shd w:fill="F8F9FA"/>
            <w:tcMar>
              <w:top w:w="70" w:type="dxa"/>
              <w:bottom w:w="70" w:type="dxa"/>
              <w:left w:w="110" w:type="dxa"/>
              <w:right w:w="110" w:type="dxa"/>
            </w:tcMar>
          </w:tcPr>
          <w:p>
            <w:pPr>
              <w:jc w:val="right"/>
            </w:pPr>
            <w:r>
              <w:rPr>
                <w:rFonts w:ascii="Calibri" w:hAnsi="Calibri"/>
                <w:color w:val="2B2D42"/>
                <w:sz w:val="17"/>
              </w:rPr>
              <w:t>Distinct commercial purchase orders spanning 793 client accounts</w:t>
            </w:r>
          </w:p>
        </w:tc>
      </w:tr>
      <w:tr>
        <w:tc>
          <w:tcPr>
            <w:tcW w:type="dxa" w:w="3168"/>
            <w:shd w:fill="FFFFFF"/>
            <w:tcMar>
              <w:top w:w="70" w:type="dxa"/>
              <w:bottom w:w="70" w:type="dxa"/>
              <w:left w:w="110" w:type="dxa"/>
              <w:right w:w="110" w:type="dxa"/>
            </w:tcMar>
          </w:tcPr>
          <w:p>
            <w:pPr>
              <w:jc w:val="left"/>
            </w:pPr>
            <w:r>
              <w:rPr>
                <w:rFonts w:ascii="Calibri" w:hAnsi="Calibri"/>
                <w:color w:val="2B2D42"/>
                <w:sz w:val="17"/>
              </w:rPr>
              <w:t>Total Line-Item Transactions</w:t>
            </w:r>
          </w:p>
        </w:tc>
        <w:tc>
          <w:tcPr>
            <w:tcW w:type="dxa" w:w="2592"/>
            <w:shd w:fill="FFFFFF"/>
            <w:tcMar>
              <w:top w:w="70" w:type="dxa"/>
              <w:bottom w:w="70" w:type="dxa"/>
              <w:left w:w="110" w:type="dxa"/>
              <w:right w:w="110" w:type="dxa"/>
            </w:tcMar>
          </w:tcPr>
          <w:p>
            <w:pPr>
              <w:jc w:val="right"/>
            </w:pPr>
            <w:r>
              <w:rPr>
                <w:rFonts w:ascii="Calibri" w:hAnsi="Calibri"/>
                <w:color w:val="2B2D42"/>
                <w:sz w:val="17"/>
              </w:rPr>
              <w:t>9,994 Records</w:t>
            </w:r>
          </w:p>
        </w:tc>
        <w:tc>
          <w:tcPr>
            <w:tcW w:type="dxa" w:w="3600"/>
            <w:shd w:fill="FFFFFF"/>
            <w:tcMar>
              <w:top w:w="70" w:type="dxa"/>
              <w:bottom w:w="70" w:type="dxa"/>
              <w:left w:w="110" w:type="dxa"/>
              <w:right w:w="110" w:type="dxa"/>
            </w:tcMar>
          </w:tcPr>
          <w:p>
            <w:pPr>
              <w:jc w:val="right"/>
            </w:pPr>
            <w:r>
              <w:rPr>
                <w:rFonts w:ascii="Calibri" w:hAnsi="Calibri"/>
                <w:color w:val="2B2D42"/>
                <w:sz w:val="17"/>
              </w:rPr>
              <w:t>Individual product lines fulfilled across 49 US States</w:t>
            </w:r>
          </w:p>
        </w:tc>
      </w:tr>
      <w:tr>
        <w:tc>
          <w:tcPr>
            <w:tcW w:type="dxa" w:w="3168"/>
            <w:shd w:fill="F8F9FA"/>
            <w:tcMar>
              <w:top w:w="70" w:type="dxa"/>
              <w:bottom w:w="70" w:type="dxa"/>
              <w:left w:w="110" w:type="dxa"/>
              <w:right w:w="110" w:type="dxa"/>
            </w:tcMar>
          </w:tcPr>
          <w:p>
            <w:pPr>
              <w:jc w:val="left"/>
            </w:pPr>
            <w:r>
              <w:rPr>
                <w:rFonts w:ascii="Calibri" w:hAnsi="Calibri"/>
                <w:color w:val="2B2D42"/>
                <w:sz w:val="17"/>
              </w:rPr>
              <w:t>Leading Profit Category</w:t>
            </w:r>
          </w:p>
        </w:tc>
        <w:tc>
          <w:tcPr>
            <w:tcW w:type="dxa" w:w="2592"/>
            <w:shd w:fill="F8F9FA"/>
            <w:tcMar>
              <w:top w:w="70" w:type="dxa"/>
              <w:bottom w:w="70" w:type="dxa"/>
              <w:left w:w="110" w:type="dxa"/>
              <w:right w:w="110" w:type="dxa"/>
            </w:tcMar>
          </w:tcPr>
          <w:p>
            <w:pPr>
              <w:jc w:val="right"/>
            </w:pPr>
            <w:r>
              <w:rPr>
                <w:rFonts w:ascii="Calibri" w:hAnsi="Calibri"/>
                <w:color w:val="2B2D42"/>
                <w:sz w:val="17"/>
              </w:rPr>
              <w:t>Technology ($145,454.95)</w:t>
            </w:r>
          </w:p>
        </w:tc>
        <w:tc>
          <w:tcPr>
            <w:tcW w:type="dxa" w:w="3600"/>
            <w:shd w:fill="F8F9FA"/>
            <w:tcMar>
              <w:top w:w="70" w:type="dxa"/>
              <w:bottom w:w="70" w:type="dxa"/>
              <w:left w:w="110" w:type="dxa"/>
              <w:right w:w="110" w:type="dxa"/>
            </w:tcMar>
          </w:tcPr>
          <w:p>
            <w:pPr>
              <w:jc w:val="right"/>
            </w:pPr>
            <w:r>
              <w:rPr>
                <w:rFonts w:ascii="Calibri" w:hAnsi="Calibri"/>
                <w:color w:val="2B2D42"/>
                <w:sz w:val="17"/>
              </w:rPr>
              <w:t>Captures 50.79% of company profit at a 17.39% profit margin</w:t>
            </w:r>
          </w:p>
        </w:tc>
      </w:tr>
      <w:tr>
        <w:tc>
          <w:tcPr>
            <w:tcW w:type="dxa" w:w="3168"/>
            <w:shd w:fill="FFFFFF"/>
            <w:tcMar>
              <w:top w:w="70" w:type="dxa"/>
              <w:bottom w:w="70" w:type="dxa"/>
              <w:left w:w="110" w:type="dxa"/>
              <w:right w:w="110" w:type="dxa"/>
            </w:tcMar>
          </w:tcPr>
          <w:p>
            <w:pPr>
              <w:jc w:val="left"/>
            </w:pPr>
            <w:r>
              <w:rPr>
                <w:rFonts w:ascii="Calibri" w:hAnsi="Calibri"/>
                <w:color w:val="2B2D42"/>
                <w:sz w:val="17"/>
              </w:rPr>
              <w:t>Underperforming Category</w:t>
            </w:r>
          </w:p>
        </w:tc>
        <w:tc>
          <w:tcPr>
            <w:tcW w:type="dxa" w:w="2592"/>
            <w:shd w:fill="FFFFFF"/>
            <w:tcMar>
              <w:top w:w="70" w:type="dxa"/>
              <w:bottom w:w="70" w:type="dxa"/>
              <w:left w:w="110" w:type="dxa"/>
              <w:right w:w="110" w:type="dxa"/>
            </w:tcMar>
          </w:tcPr>
          <w:p>
            <w:pPr>
              <w:jc w:val="right"/>
            </w:pPr>
            <w:r>
              <w:rPr>
                <w:rFonts w:ascii="Calibri" w:hAnsi="Calibri"/>
                <w:color w:val="2B2D42"/>
                <w:sz w:val="17"/>
              </w:rPr>
              <w:t>Furniture ($18,451.27)</w:t>
            </w:r>
          </w:p>
        </w:tc>
        <w:tc>
          <w:tcPr>
            <w:tcW w:type="dxa" w:w="3600"/>
            <w:shd w:fill="FFFFFF"/>
            <w:tcMar>
              <w:top w:w="70" w:type="dxa"/>
              <w:bottom w:w="70" w:type="dxa"/>
              <w:left w:w="110" w:type="dxa"/>
              <w:right w:w="110" w:type="dxa"/>
            </w:tcMar>
          </w:tcPr>
          <w:p>
            <w:pPr>
              <w:jc w:val="right"/>
            </w:pPr>
            <w:r>
              <w:rPr>
                <w:rFonts w:ascii="Calibri" w:hAnsi="Calibri"/>
                <w:color w:val="2B2D42"/>
                <w:sz w:val="17"/>
              </w:rPr>
              <w:t>Absorbs 32.30% of sales but delivers only 6.44% of profit (2.49% margin)</w:t>
            </w:r>
          </w:p>
        </w:tc>
      </w:tr>
      <w:tr>
        <w:tc>
          <w:tcPr>
            <w:tcW w:type="dxa" w:w="3168"/>
            <w:shd w:fill="F8F9FA"/>
            <w:tcMar>
              <w:top w:w="70" w:type="dxa"/>
              <w:bottom w:w="70" w:type="dxa"/>
              <w:left w:w="110" w:type="dxa"/>
              <w:right w:w="110" w:type="dxa"/>
            </w:tcMar>
          </w:tcPr>
          <w:p>
            <w:pPr>
              <w:jc w:val="left"/>
            </w:pPr>
            <w:r>
              <w:rPr>
                <w:rFonts w:ascii="Calibri" w:hAnsi="Calibri"/>
                <w:color w:val="2B2D42"/>
                <w:sz w:val="17"/>
              </w:rPr>
              <w:t>Leading Regional Contributor</w:t>
            </w:r>
          </w:p>
        </w:tc>
        <w:tc>
          <w:tcPr>
            <w:tcW w:type="dxa" w:w="2592"/>
            <w:shd w:fill="F8F9FA"/>
            <w:tcMar>
              <w:top w:w="70" w:type="dxa"/>
              <w:bottom w:w="70" w:type="dxa"/>
              <w:left w:w="110" w:type="dxa"/>
              <w:right w:w="110" w:type="dxa"/>
            </w:tcMar>
          </w:tcPr>
          <w:p>
            <w:pPr>
              <w:jc w:val="right"/>
            </w:pPr>
            <w:r>
              <w:rPr>
                <w:rFonts w:ascii="Calibri" w:hAnsi="Calibri"/>
                <w:color w:val="2B2D42"/>
                <w:sz w:val="17"/>
              </w:rPr>
              <w:t>West Region ($108,418.45)</w:t>
            </w:r>
          </w:p>
        </w:tc>
        <w:tc>
          <w:tcPr>
            <w:tcW w:type="dxa" w:w="3600"/>
            <w:shd w:fill="F8F9FA"/>
            <w:tcMar>
              <w:top w:w="70" w:type="dxa"/>
              <w:bottom w:w="70" w:type="dxa"/>
              <w:left w:w="110" w:type="dxa"/>
              <w:right w:w="110" w:type="dxa"/>
            </w:tcMar>
          </w:tcPr>
          <w:p>
            <w:pPr>
              <w:jc w:val="right"/>
            </w:pPr>
            <w:r>
              <w:rPr>
                <w:rFonts w:ascii="Calibri" w:hAnsi="Calibri"/>
                <w:color w:val="2B2D42"/>
                <w:sz w:val="17"/>
              </w:rPr>
              <w:t>Generates 37.86% of total profit at a 14.94% regional margin</w:t>
            </w:r>
          </w:p>
        </w:tc>
      </w:tr>
      <w:tr>
        <w:tc>
          <w:tcPr>
            <w:tcW w:type="dxa" w:w="3168"/>
            <w:shd w:fill="FFFFFF"/>
            <w:tcMar>
              <w:top w:w="70" w:type="dxa"/>
              <w:bottom w:w="70" w:type="dxa"/>
              <w:left w:w="110" w:type="dxa"/>
              <w:right w:w="110" w:type="dxa"/>
            </w:tcMar>
          </w:tcPr>
          <w:p>
            <w:pPr>
              <w:jc w:val="left"/>
            </w:pPr>
            <w:r>
              <w:rPr>
                <w:rFonts w:ascii="Calibri" w:hAnsi="Calibri"/>
                <w:color w:val="2B2D42"/>
                <w:sz w:val="17"/>
              </w:rPr>
              <w:t>Lowest Regional Performer</w:t>
            </w:r>
          </w:p>
        </w:tc>
        <w:tc>
          <w:tcPr>
            <w:tcW w:type="dxa" w:w="2592"/>
            <w:shd w:fill="FFFFFF"/>
            <w:tcMar>
              <w:top w:w="70" w:type="dxa"/>
              <w:bottom w:w="70" w:type="dxa"/>
              <w:left w:w="110" w:type="dxa"/>
              <w:right w:w="110" w:type="dxa"/>
            </w:tcMar>
          </w:tcPr>
          <w:p>
            <w:pPr>
              <w:jc w:val="right"/>
            </w:pPr>
            <w:r>
              <w:rPr>
                <w:rFonts w:ascii="Calibri" w:hAnsi="Calibri"/>
                <w:color w:val="2B2D42"/>
                <w:sz w:val="17"/>
              </w:rPr>
              <w:t>Central Region ($39,706.36)</w:t>
            </w:r>
          </w:p>
        </w:tc>
        <w:tc>
          <w:tcPr>
            <w:tcW w:type="dxa" w:w="3600"/>
            <w:shd w:fill="FFFFFF"/>
            <w:tcMar>
              <w:top w:w="70" w:type="dxa"/>
              <w:bottom w:w="70" w:type="dxa"/>
              <w:left w:w="110" w:type="dxa"/>
              <w:right w:w="110" w:type="dxa"/>
            </w:tcMar>
          </w:tcPr>
          <w:p>
            <w:pPr>
              <w:jc w:val="right"/>
            </w:pPr>
            <w:r>
              <w:rPr>
                <w:rFonts w:ascii="Calibri" w:hAnsi="Calibri"/>
                <w:color w:val="2B2D42"/>
                <w:sz w:val="17"/>
              </w:rPr>
              <w:t>Profit share of only 13.86% at 7.92% margin due to 24.04% avg discount</w:t>
            </w:r>
          </w:p>
        </w:tc>
      </w:tr>
      <w:tr>
        <w:tc>
          <w:tcPr>
            <w:tcW w:type="dxa" w:w="3168"/>
            <w:shd w:fill="F8F9FA"/>
            <w:tcMar>
              <w:top w:w="70" w:type="dxa"/>
              <w:bottom w:w="70" w:type="dxa"/>
              <w:left w:w="110" w:type="dxa"/>
              <w:right w:w="110" w:type="dxa"/>
            </w:tcMar>
          </w:tcPr>
          <w:p>
            <w:pPr>
              <w:jc w:val="left"/>
            </w:pPr>
            <w:r>
              <w:rPr>
                <w:rFonts w:ascii="Calibri" w:hAnsi="Calibri"/>
                <w:color w:val="2B2D42"/>
                <w:sz w:val="17"/>
              </w:rPr>
              <w:t>Promotional Discount Cliff</w:t>
            </w:r>
          </w:p>
        </w:tc>
        <w:tc>
          <w:tcPr>
            <w:tcW w:type="dxa" w:w="2592"/>
            <w:shd w:fill="F8F9FA"/>
            <w:tcMar>
              <w:top w:w="70" w:type="dxa"/>
              <w:bottom w:w="70" w:type="dxa"/>
              <w:left w:w="110" w:type="dxa"/>
              <w:right w:w="110" w:type="dxa"/>
            </w:tcMar>
          </w:tcPr>
          <w:p>
            <w:pPr>
              <w:jc w:val="right"/>
            </w:pPr>
            <w:r>
              <w:rPr>
                <w:rFonts w:ascii="Calibri" w:hAnsi="Calibri"/>
                <w:color w:val="2B2D42"/>
                <w:sz w:val="17"/>
              </w:rPr>
              <w:t>20.0% Threshold</w:t>
            </w:r>
          </w:p>
        </w:tc>
        <w:tc>
          <w:tcPr>
            <w:tcW w:type="dxa" w:w="3600"/>
            <w:shd w:fill="F8F9FA"/>
            <w:tcMar>
              <w:top w:w="70" w:type="dxa"/>
              <w:bottom w:w="70" w:type="dxa"/>
              <w:left w:w="110" w:type="dxa"/>
              <w:right w:w="110" w:type="dxa"/>
            </w:tcMar>
          </w:tcPr>
          <w:p>
            <w:pPr>
              <w:jc w:val="right"/>
            </w:pPr>
            <w:r>
              <w:rPr>
                <w:rFonts w:ascii="Calibri" w:hAnsi="Calibri"/>
                <w:color w:val="2B2D42"/>
                <w:sz w:val="17"/>
              </w:rPr>
              <w:t>Discounts &gt; 20% cause -$135,376 in losses across 1,393 line items</w:t>
            </w:r>
          </w:p>
        </w:tc>
      </w:tr>
      <w:tr>
        <w:tc>
          <w:tcPr>
            <w:tcW w:type="dxa" w:w="3168"/>
            <w:shd w:fill="FFFFFF"/>
            <w:tcMar>
              <w:top w:w="70" w:type="dxa"/>
              <w:bottom w:w="70" w:type="dxa"/>
              <w:left w:w="110" w:type="dxa"/>
              <w:right w:w="110" w:type="dxa"/>
            </w:tcMar>
          </w:tcPr>
          <w:p>
            <w:pPr>
              <w:jc w:val="left"/>
            </w:pPr>
            <w:r>
              <w:rPr>
                <w:rFonts w:ascii="Calibri" w:hAnsi="Calibri"/>
                <w:color w:val="2B2D42"/>
                <w:sz w:val="17"/>
              </w:rPr>
              <w:t>Top Product Profit Engine</w:t>
            </w:r>
          </w:p>
        </w:tc>
        <w:tc>
          <w:tcPr>
            <w:tcW w:type="dxa" w:w="2592"/>
            <w:shd w:fill="FFFFFF"/>
            <w:tcMar>
              <w:top w:w="70" w:type="dxa"/>
              <w:bottom w:w="70" w:type="dxa"/>
              <w:left w:w="110" w:type="dxa"/>
              <w:right w:w="110" w:type="dxa"/>
            </w:tcMar>
          </w:tcPr>
          <w:p>
            <w:pPr>
              <w:jc w:val="right"/>
            </w:pPr>
            <w:r>
              <w:rPr>
                <w:rFonts w:ascii="Calibri" w:hAnsi="Calibri"/>
                <w:color w:val="2B2D42"/>
                <w:sz w:val="17"/>
              </w:rPr>
              <w:t>Copiers (+$55,617.82)</w:t>
            </w:r>
          </w:p>
        </w:tc>
        <w:tc>
          <w:tcPr>
            <w:tcW w:type="dxa" w:w="3600"/>
            <w:shd w:fill="FFFFFF"/>
            <w:tcMar>
              <w:top w:w="70" w:type="dxa"/>
              <w:bottom w:w="70" w:type="dxa"/>
              <w:left w:w="110" w:type="dxa"/>
              <w:right w:w="110" w:type="dxa"/>
            </w:tcMar>
          </w:tcPr>
          <w:p>
            <w:pPr>
              <w:jc w:val="right"/>
            </w:pPr>
            <w:r>
              <w:rPr>
                <w:rFonts w:ascii="Calibri" w:hAnsi="Calibri"/>
                <w:color w:val="2B2D42"/>
                <w:sz w:val="17"/>
              </w:rPr>
              <w:t>Achieves an exceptional 37.20% net margin across 68 orders</w:t>
            </w:r>
          </w:p>
        </w:tc>
      </w:tr>
      <w:tr>
        <w:tc>
          <w:tcPr>
            <w:tcW w:type="dxa" w:w="3168"/>
            <w:shd w:fill="F8F9FA"/>
            <w:tcMar>
              <w:top w:w="70" w:type="dxa"/>
              <w:bottom w:w="70" w:type="dxa"/>
              <w:left w:w="110" w:type="dxa"/>
              <w:right w:w="110" w:type="dxa"/>
            </w:tcMar>
          </w:tcPr>
          <w:p>
            <w:pPr>
              <w:jc w:val="left"/>
            </w:pPr>
            <w:r>
              <w:rPr>
                <w:rFonts w:ascii="Calibri" w:hAnsi="Calibri"/>
                <w:color w:val="2B2D42"/>
                <w:sz w:val="17"/>
              </w:rPr>
              <w:t>Primary Structural Loss Drain</w:t>
            </w:r>
          </w:p>
        </w:tc>
        <w:tc>
          <w:tcPr>
            <w:tcW w:type="dxa" w:w="2592"/>
            <w:shd w:fill="F8F9FA"/>
            <w:tcMar>
              <w:top w:w="70" w:type="dxa"/>
              <w:bottom w:w="70" w:type="dxa"/>
              <w:left w:w="110" w:type="dxa"/>
              <w:right w:w="110" w:type="dxa"/>
            </w:tcMar>
          </w:tcPr>
          <w:p>
            <w:pPr>
              <w:jc w:val="right"/>
            </w:pPr>
            <w:r>
              <w:rPr>
                <w:rFonts w:ascii="Calibri" w:hAnsi="Calibri"/>
                <w:color w:val="2B2D42"/>
                <w:sz w:val="17"/>
              </w:rPr>
              <w:t>Tables (-$17,725.48)</w:t>
            </w:r>
          </w:p>
        </w:tc>
        <w:tc>
          <w:tcPr>
            <w:tcW w:type="dxa" w:w="3600"/>
            <w:shd w:fill="F8F9FA"/>
            <w:tcMar>
              <w:top w:w="70" w:type="dxa"/>
              <w:bottom w:w="70" w:type="dxa"/>
              <w:left w:w="110" w:type="dxa"/>
              <w:right w:w="110" w:type="dxa"/>
            </w:tcMar>
          </w:tcPr>
          <w:p>
            <w:pPr>
              <w:jc w:val="right"/>
            </w:pPr>
            <w:r>
              <w:rPr>
                <w:rFonts w:ascii="Calibri" w:hAnsi="Calibri"/>
                <w:color w:val="2B2D42"/>
                <w:sz w:val="17"/>
              </w:rPr>
              <w:t>Severe -8.56% margin deficit driven by 26.13% average discounting</w:t>
            </w:r>
          </w:p>
        </w:tc>
      </w:tr>
    </w:tbl>
    <w:p>
      <w:pPr>
        <w:spacing w:after="80"/>
      </w:pPr>
    </w:p>
    <w:p>
      <w:r>
        <w:br w:type="page"/>
      </w:r>
    </w:p>
    <w:p>
      <w:pPr>
        <w:keepNext/>
        <w:spacing w:before="320" w:after="120"/>
      </w:pPr>
      <w:r>
        <w:rPr>
          <w:rFonts w:ascii="Calibri" w:hAnsi="Calibri"/>
          <w:b/>
          <w:color w:val="1D3557"/>
          <w:sz w:val="32"/>
        </w:rPr>
        <w:t>2. INTRODUCTION &amp; PROJECT OBJECTIVES</w:t>
      </w:r>
    </w:p>
    <w:p>
      <w:pPr>
        <w:keepNext/>
        <w:spacing w:before="240" w:after="80"/>
      </w:pPr>
      <w:r>
        <w:rPr>
          <w:rFonts w:ascii="Calibri" w:hAnsi="Calibri"/>
          <w:b/>
          <w:color w:val="457B9D"/>
          <w:sz w:val="26"/>
        </w:rPr>
        <w:t>2.1 The Paradigm of Visual Analytics in Commercial Intelligence</w:t>
      </w:r>
    </w:p>
    <w:p>
      <w:pPr>
        <w:spacing w:after="80" w:line="276" w:lineRule="auto"/>
      </w:pPr>
      <w:r>
        <w:rPr>
          <w:rFonts w:ascii="Calibri" w:hAnsi="Calibri"/>
          <w:color w:val="2B2D42"/>
          <w:sz w:val="22"/>
        </w:rPr>
        <w:t>In modern data-driven enterprises, tabular spreadsheets and aggregate summaries frequently obscure operational realities. High-level figures such as gross transaction volume or arithmetic average profitability can easily mask severe margin destruction occurring within specific departments, geographic territories, or promotional structures. Visual analytics—defined as the science of analytical reasoning facilitated by declarative graphical interfaces—bridges the gap between complex multidimensional data and executive decision-making. By mapping quantitative and categorical attributes to preattentive visual encodings (such as spatial position, bar length, hue, and area), data analysts enable stakeholders to rapidly detect patterns, non-linear relationships, clustered behaviors, and isolated anomalies that remain imperceptible in raw data tables.</w:t>
      </w:r>
    </w:p>
    <w:p>
      <w:pPr>
        <w:keepNext/>
        <w:spacing w:before="240" w:after="80"/>
      </w:pPr>
      <w:r>
        <w:rPr>
          <w:rFonts w:ascii="Calibri" w:hAnsi="Calibri"/>
          <w:b/>
          <w:color w:val="457B9D"/>
          <w:sz w:val="26"/>
        </w:rPr>
        <w:t>2.2 Week 2 Internship Objectives</w:t>
      </w:r>
    </w:p>
    <w:p>
      <w:pPr>
        <w:spacing w:after="80" w:line="276" w:lineRule="auto"/>
      </w:pPr>
      <w:r>
        <w:rPr>
          <w:rFonts w:ascii="Calibri" w:hAnsi="Calibri"/>
          <w:color w:val="2B2D42"/>
          <w:sz w:val="22"/>
        </w:rPr>
        <w:t>The core objective of this Week 2 internship project is to execute an end-to-end data visualization and insight communication workflow using R and ggplot2. The project demands far more than the passive rendering of charts; it requires a structured analytical inquiry wherein every visualization directly addresses a specific research question, is grounded in empirical statistical methods, includes the exact reproducible R code utilized, provides supporting tabular evidence, and is accompanied by a structured 3-tier business narrative (WHAT? / SO WHAT? / NOW WHAT?).</w:t>
      </w:r>
    </w:p>
    <w:p>
      <w:pPr>
        <w:keepNext/>
        <w:spacing w:before="240" w:after="80"/>
      </w:pPr>
      <w:r>
        <w:rPr>
          <w:rFonts w:ascii="Calibri" w:hAnsi="Calibri"/>
          <w:b/>
          <w:color w:val="457B9D"/>
          <w:sz w:val="26"/>
        </w:rPr>
        <w:t>2.3 Business Context of the Superstore Enterprise</w:t>
      </w:r>
    </w:p>
    <w:p>
      <w:pPr>
        <w:spacing w:after="80" w:line="276" w:lineRule="auto"/>
      </w:pPr>
      <w:r>
        <w:rPr>
          <w:rFonts w:ascii="Calibri" w:hAnsi="Calibri"/>
          <w:color w:val="2B2D42"/>
          <w:sz w:val="22"/>
        </w:rPr>
        <w:t>The analyzed dataset captures the commercial operations of 'Superstore,' a national business-to-business (B2B) and business-to-consumer (B2C) merchandise supplier operating across the United States. Superstore distributes three core product categories—Furniture, Office Supplies, and Technology—divided into 17 distinct sub-categories. It serves three distinct customer constituencies: individual retail Consumers, Corporate enterprises, and Small Office/Home Office (Home Office) accounts. Orders are fulfilled across four geographic quadrants (West, East, Central, and South) utilizing four distinct logistics shipping modes (Same Day, First Class, Second Class, and Standard Class).</w:t>
      </w:r>
    </w:p>
    <w:p>
      <w:pPr>
        <w:keepNext/>
        <w:spacing w:before="240" w:after="80"/>
      </w:pPr>
      <w:r>
        <w:rPr>
          <w:rFonts w:ascii="Calibri" w:hAnsi="Calibri"/>
          <w:b/>
          <w:color w:val="457B9D"/>
          <w:sz w:val="26"/>
        </w:rPr>
        <w:t>2.4 Guiding Analytical Research Questions</w:t>
      </w:r>
    </w:p>
    <w:p>
      <w:pPr>
        <w:spacing w:after="80" w:line="276" w:lineRule="auto"/>
      </w:pPr>
      <w:r>
        <w:rPr>
          <w:rFonts w:ascii="Calibri" w:hAnsi="Calibri"/>
          <w:color w:val="2B2D42"/>
          <w:sz w:val="22"/>
        </w:rPr>
        <w:t>The quantitative investigation is structured around fourteen core research questions:</w:t>
      </w:r>
    </w:p>
    <w:p>
      <w:pPr>
        <w:pStyle w:val="ListBullet"/>
        <w:spacing w:after="40" w:line="276" w:lineRule="auto"/>
      </w:pPr>
      <w:r>
        <w:rPr>
          <w:rFonts w:ascii="Calibri" w:hAnsi="Calibri"/>
          <w:b/>
          <w:color w:val="1D3557"/>
          <w:sz w:val="22"/>
        </w:rPr>
        <w:t xml:space="preserve">RQ1 (Category Sales): </w:t>
      </w:r>
      <w:r>
        <w:rPr>
          <w:rFonts w:ascii="Calibri" w:hAnsi="Calibri"/>
          <w:color w:val="2B2D42"/>
          <w:sz w:val="22"/>
        </w:rPr>
        <w:t>Which product categories generate the highest total gross sales revenue? (RQ1)</w:t>
      </w:r>
    </w:p>
    <w:p>
      <w:pPr>
        <w:pStyle w:val="ListBullet"/>
        <w:spacing w:after="40" w:line="276" w:lineRule="auto"/>
      </w:pPr>
      <w:r>
        <w:rPr>
          <w:rFonts w:ascii="Calibri" w:hAnsi="Calibri"/>
          <w:b/>
          <w:color w:val="1D3557"/>
          <w:sz w:val="22"/>
        </w:rPr>
        <w:t xml:space="preserve">RQ2 (Category Profit): </w:t>
      </w:r>
      <w:r>
        <w:rPr>
          <w:rFonts w:ascii="Calibri" w:hAnsi="Calibri"/>
          <w:color w:val="2B2D42"/>
          <w:sz w:val="22"/>
        </w:rPr>
        <w:t>Do the highest sales categories simultaneously deliver the highest net profit? (RQ2)</w:t>
      </w:r>
    </w:p>
    <w:p>
      <w:pPr>
        <w:pStyle w:val="ListBullet"/>
        <w:spacing w:after="40" w:line="276" w:lineRule="auto"/>
      </w:pPr>
      <w:r>
        <w:rPr>
          <w:rFonts w:ascii="Calibri" w:hAnsi="Calibri"/>
          <w:b/>
          <w:color w:val="1D3557"/>
          <w:sz w:val="22"/>
        </w:rPr>
        <w:t xml:space="preserve">RQ3 (Sales Distribution): </w:t>
      </w:r>
      <w:r>
        <w:rPr>
          <w:rFonts w:ascii="Calibri" w:hAnsi="Calibri"/>
          <w:color w:val="2B2D42"/>
          <w:sz w:val="22"/>
        </w:rPr>
        <w:t>What is the underlying distributional shape and skewness of individual transaction sales? (RQ3)</w:t>
      </w:r>
    </w:p>
    <w:p>
      <w:pPr>
        <w:pStyle w:val="ListBullet"/>
        <w:spacing w:after="40" w:line="276" w:lineRule="auto"/>
      </w:pPr>
      <w:r>
        <w:rPr>
          <w:rFonts w:ascii="Calibri" w:hAnsi="Calibri"/>
          <w:b/>
          <w:color w:val="1D3557"/>
          <w:sz w:val="22"/>
        </w:rPr>
        <w:t xml:space="preserve">RQ4 (Profit Distribution): </w:t>
      </w:r>
      <w:r>
        <w:rPr>
          <w:rFonts w:ascii="Calibri" w:hAnsi="Calibri"/>
          <w:color w:val="2B2D42"/>
          <w:sz w:val="22"/>
        </w:rPr>
        <w:t>How are transaction-level profits distributed, and what proportion operates at an outright loss? (RQ4)</w:t>
      </w:r>
    </w:p>
    <w:p>
      <w:pPr>
        <w:pStyle w:val="ListBullet"/>
        <w:spacing w:after="40" w:line="276" w:lineRule="auto"/>
      </w:pPr>
      <w:r>
        <w:rPr>
          <w:rFonts w:ascii="Calibri" w:hAnsi="Calibri"/>
          <w:b/>
          <w:color w:val="1D3557"/>
          <w:sz w:val="22"/>
        </w:rPr>
        <w:t xml:space="preserve">RQ5 (Time-Series Trajectory): </w:t>
      </w:r>
      <w:r>
        <w:rPr>
          <w:rFonts w:ascii="Calibri" w:hAnsi="Calibri"/>
          <w:color w:val="2B2D42"/>
          <w:sz w:val="22"/>
        </w:rPr>
        <w:t>How do sales volumes evolve chronologically over the 48-month operational timeline? (RQ5)</w:t>
      </w:r>
    </w:p>
    <w:p>
      <w:pPr>
        <w:pStyle w:val="ListBullet"/>
        <w:spacing w:after="40" w:line="276" w:lineRule="auto"/>
      </w:pPr>
      <w:r>
        <w:rPr>
          <w:rFonts w:ascii="Calibri" w:hAnsi="Calibri"/>
          <w:b/>
          <w:color w:val="1D3557"/>
          <w:sz w:val="22"/>
        </w:rPr>
        <w:t xml:space="preserve">RQ6 (Discount vs Profit): </w:t>
      </w:r>
      <w:r>
        <w:rPr>
          <w:rFonts w:ascii="Calibri" w:hAnsi="Calibri"/>
          <w:color w:val="2B2D42"/>
          <w:sz w:val="22"/>
        </w:rPr>
        <w:t>What observable empirical association exists between promotional discount rates and net profit? (RQ6)</w:t>
      </w:r>
    </w:p>
    <w:p>
      <w:pPr>
        <w:pStyle w:val="ListBullet"/>
        <w:spacing w:after="40" w:line="276" w:lineRule="auto"/>
      </w:pPr>
      <w:r>
        <w:rPr>
          <w:rFonts w:ascii="Calibri" w:hAnsi="Calibri"/>
          <w:b/>
          <w:color w:val="1D3557"/>
          <w:sz w:val="22"/>
        </w:rPr>
        <w:t xml:space="preserve">RQ7 (Sales vs Profit): </w:t>
      </w:r>
      <w:r>
        <w:rPr>
          <w:rFonts w:ascii="Calibri" w:hAnsi="Calibri"/>
          <w:color w:val="2B2D42"/>
          <w:sz w:val="22"/>
        </w:rPr>
        <w:t>Does a higher individual transaction sales value consistently guarantee higher net profit? (RQ7)</w:t>
      </w:r>
    </w:p>
    <w:p>
      <w:pPr>
        <w:pStyle w:val="ListBullet"/>
        <w:spacing w:after="40" w:line="276" w:lineRule="auto"/>
      </w:pPr>
      <w:r>
        <w:rPr>
          <w:rFonts w:ascii="Calibri" w:hAnsi="Calibri"/>
          <w:b/>
          <w:color w:val="1D3557"/>
          <w:sz w:val="22"/>
        </w:rPr>
        <w:t xml:space="preserve">RQ8 (Sub-Category Profit): </w:t>
      </w:r>
      <w:r>
        <w:rPr>
          <w:rFonts w:ascii="Calibri" w:hAnsi="Calibri"/>
          <w:color w:val="2B2D42"/>
          <w:sz w:val="22"/>
        </w:rPr>
        <w:t>Which specific product sub-categories act as primary profit drivers, and which operate as structural deficits? (RQ8)</w:t>
      </w:r>
    </w:p>
    <w:p>
      <w:pPr>
        <w:pStyle w:val="ListBullet"/>
        <w:spacing w:after="40" w:line="276" w:lineRule="auto"/>
      </w:pPr>
      <w:r>
        <w:rPr>
          <w:rFonts w:ascii="Calibri" w:hAnsi="Calibri"/>
          <w:b/>
          <w:color w:val="1D3557"/>
          <w:sz w:val="22"/>
        </w:rPr>
        <w:t xml:space="preserve">RQ9 (Category Dispersion): </w:t>
      </w:r>
      <w:r>
        <w:rPr>
          <w:rFonts w:ascii="Calibri" w:hAnsi="Calibri"/>
          <w:color w:val="2B2D42"/>
          <w:sz w:val="22"/>
        </w:rPr>
        <w:t>How do profit distributions and dispersion patterns vary across product categories? (RQ9)</w:t>
      </w:r>
    </w:p>
    <w:p>
      <w:pPr>
        <w:pStyle w:val="ListBullet"/>
        <w:spacing w:after="40" w:line="276" w:lineRule="auto"/>
      </w:pPr>
      <w:r>
        <w:rPr>
          <w:rFonts w:ascii="Calibri" w:hAnsi="Calibri"/>
          <w:b/>
          <w:color w:val="1D3557"/>
          <w:sz w:val="22"/>
        </w:rPr>
        <w:t xml:space="preserve">RQ10 (Regional Dynamics): </w:t>
      </w:r>
      <w:r>
        <w:rPr>
          <w:rFonts w:ascii="Calibri" w:hAnsi="Calibri"/>
          <w:color w:val="2B2D42"/>
          <w:sz w:val="22"/>
        </w:rPr>
        <w:t>Which geographic regions generate superior sales and profit, and where does margin erosion concentrate? (RQ10)</w:t>
      </w:r>
    </w:p>
    <w:p>
      <w:pPr>
        <w:pStyle w:val="ListBullet"/>
        <w:spacing w:after="40" w:line="276" w:lineRule="auto"/>
      </w:pPr>
      <w:r>
        <w:rPr>
          <w:rFonts w:ascii="Calibri" w:hAnsi="Calibri"/>
          <w:b/>
          <w:color w:val="1D3557"/>
          <w:sz w:val="22"/>
        </w:rPr>
        <w:t xml:space="preserve">RQ11 (Logistics Fulfillment): </w:t>
      </w:r>
      <w:r>
        <w:rPr>
          <w:rFonts w:ascii="Calibri" w:hAnsi="Calibri"/>
          <w:color w:val="2B2D42"/>
          <w:sz w:val="22"/>
        </w:rPr>
        <w:t>How rigorously does logistics operations adhere to fulfillment SLAs across shipping tiers? (RQ11)</w:t>
      </w:r>
    </w:p>
    <w:p>
      <w:pPr>
        <w:pStyle w:val="ListBullet"/>
        <w:spacing w:after="40" w:line="276" w:lineRule="auto"/>
      </w:pPr>
      <w:r>
        <w:rPr>
          <w:rFonts w:ascii="Calibri" w:hAnsi="Calibri"/>
          <w:b/>
          <w:color w:val="1D3557"/>
          <w:sz w:val="22"/>
        </w:rPr>
        <w:t xml:space="preserve">RQ12 (Customer Segments): </w:t>
      </w:r>
      <w:r>
        <w:rPr>
          <w:rFonts w:ascii="Calibri" w:hAnsi="Calibri"/>
          <w:color w:val="2B2D42"/>
          <w:sz w:val="22"/>
        </w:rPr>
        <w:t>How do commercial customer segments differ across sales volume, order frequency, and profitability? (RQ12)</w:t>
      </w:r>
    </w:p>
    <w:p>
      <w:pPr>
        <w:pStyle w:val="ListBullet"/>
        <w:spacing w:after="40" w:line="276" w:lineRule="auto"/>
      </w:pPr>
      <w:r>
        <w:rPr>
          <w:rFonts w:ascii="Calibri" w:hAnsi="Calibri"/>
          <w:b/>
          <w:color w:val="1D3557"/>
          <w:sz w:val="22"/>
        </w:rPr>
        <w:t xml:space="preserve">RQ13 (Correlation Matrix): </w:t>
      </w:r>
      <w:r>
        <w:rPr>
          <w:rFonts w:ascii="Calibri" w:hAnsi="Calibri"/>
          <w:color w:val="2B2D42"/>
          <w:sz w:val="22"/>
        </w:rPr>
        <w:t>What linear and monotonic correlation structures exist among transactional numerical attributes? (RQ13)</w:t>
      </w:r>
    </w:p>
    <w:p>
      <w:pPr>
        <w:pStyle w:val="ListBullet"/>
        <w:spacing w:after="40" w:line="276" w:lineRule="auto"/>
      </w:pPr>
      <w:r>
        <w:rPr>
          <w:rFonts w:ascii="Calibri" w:hAnsi="Calibri"/>
          <w:b/>
          <w:color w:val="1D3557"/>
          <w:sz w:val="22"/>
        </w:rPr>
        <w:t xml:space="preserve">RQ14 (State Extremes): </w:t>
      </w:r>
      <w:r>
        <w:rPr>
          <w:rFonts w:ascii="Calibri" w:hAnsi="Calibri"/>
          <w:color w:val="2B2D42"/>
          <w:sz w:val="22"/>
        </w:rPr>
        <w:t>Which specific US states generate the highest profit surpluses and deepest commercial deficits? (RQ14)</w:t>
      </w:r>
    </w:p>
    <w:p>
      <w:r>
        <w:br w:type="page"/>
      </w:r>
    </w:p>
    <w:p>
      <w:pPr>
        <w:keepNext/>
        <w:spacing w:before="320" w:after="120"/>
      </w:pPr>
      <w:r>
        <w:rPr>
          <w:rFonts w:ascii="Calibri" w:hAnsi="Calibri"/>
          <w:b/>
          <w:color w:val="1D3557"/>
          <w:sz w:val="32"/>
        </w:rPr>
        <w:t>3. DATASET DESCRIPTION &amp; ARCHITECTURE</w:t>
      </w:r>
    </w:p>
    <w:p>
      <w:pPr>
        <w:keepNext/>
        <w:spacing w:before="240" w:after="80"/>
      </w:pPr>
      <w:r>
        <w:rPr>
          <w:rFonts w:ascii="Calibri" w:hAnsi="Calibri"/>
          <w:b/>
          <w:color w:val="457B9D"/>
          <w:sz w:val="26"/>
        </w:rPr>
        <w:t>3.1 Provenance, Acquisition &amp; Ingestion</w:t>
      </w:r>
    </w:p>
    <w:p>
      <w:pPr>
        <w:spacing w:after="80" w:line="276" w:lineRule="auto"/>
      </w:pPr>
      <w:r>
        <w:rPr>
          <w:rFonts w:ascii="Calibri" w:hAnsi="Calibri"/>
          <w:color w:val="2B2D42"/>
          <w:sz w:val="22"/>
        </w:rPr>
        <w:t>The dataset utilized in this project was obtained from the Kaggle Superstore Sales Dataset repository (https://www.kaggle.com/datasets/vivek468/superstore-dataset-final). The source archive was verified and ingested directly from the local download cache (Superstore.csv) into the project's data/raw/ directory. No synthetic rows were introduced, and no external records were substituted. The dataset ingestion was executed via readr::read_csv() in R, enforcing explicit column specifications to prevent loss of leading zeros in Postal Codes.</w:t>
      </w:r>
    </w:p>
    <w:p>
      <w:pPr>
        <w:keepNext/>
        <w:spacing w:before="120" w:after="40"/>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01_dataset_ingestion.png"/>
                    <pic:cNvPicPr/>
                  </pic:nvPicPr>
                  <pic:blipFill>
                    <a:blip r:embed="rId10"/>
                    <a:stretch>
                      <a:fillRect/>
                    </a:stretch>
                  </pic:blipFill>
                  <pic:spPr>
                    <a:xfrm>
                      <a:off x="0" y="0"/>
                      <a:ext cx="5669280" cy="2267712"/>
                    </a:xfrm>
                    <a:prstGeom prst="rect"/>
                  </pic:spPr>
                </pic:pic>
              </a:graphicData>
            </a:graphic>
          </wp:inline>
        </w:drawing>
      </w:r>
    </w:p>
    <w:p>
      <w:pPr>
        <w:keepNext/>
        <w:spacing w:after="160"/>
        <w:jc w:val="center"/>
      </w:pPr>
      <w:r>
        <w:rPr>
          <w:rFonts w:ascii="Calibri" w:hAnsi="Calibri"/>
          <w:b/>
          <w:i/>
          <w:color w:val="457B9D"/>
          <w:sz w:val="19"/>
        </w:rPr>
        <w:t>Terminal Screenshot 1: Dataset ingestion, dimensional verification (9,994 x 21), and memory audit in R 4.6.1.</w:t>
      </w:r>
    </w:p>
    <w:p>
      <w:pPr>
        <w:keepNext/>
        <w:spacing w:before="240" w:after="80"/>
      </w:pPr>
      <w:r>
        <w:rPr>
          <w:rFonts w:ascii="Calibri" w:hAnsi="Calibri"/>
          <w:b/>
          <w:color w:val="457B9D"/>
          <w:sz w:val="26"/>
        </w:rPr>
        <w:t>3.2 Comprehensive Variable Dictionary</w:t>
      </w:r>
    </w:p>
    <w:p>
      <w:pPr>
        <w:spacing w:after="80" w:line="276" w:lineRule="auto"/>
      </w:pPr>
      <w:r>
        <w:rPr>
          <w:rFonts w:ascii="Calibri" w:hAnsi="Calibri"/>
          <w:color w:val="2B2D42"/>
          <w:sz w:val="22"/>
        </w:rPr>
        <w:t>Table 1 provides an architectural reference for all 21 raw variables present in the Superstore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1872"/>
            <w:shd w:fill="1D3557"/>
            <w:tcMar>
              <w:top w:w="100" w:type="dxa"/>
              <w:bottom w:w="100" w:type="dxa"/>
              <w:left w:w="120" w:type="dxa"/>
              <w:right w:w="120" w:type="dxa"/>
            </w:tcMar>
          </w:tcPr>
          <w:p>
            <w:pPr>
              <w:jc w:val="left"/>
            </w:pPr>
            <w:r>
              <w:rPr>
                <w:rFonts w:ascii="Calibri" w:hAnsi="Calibri"/>
                <w:b/>
                <w:color w:val="FFFFFF"/>
                <w:sz w:val="18"/>
              </w:rPr>
              <w:t>Variable Name</w:t>
            </w:r>
          </w:p>
        </w:tc>
        <w:tc>
          <w:tcPr>
            <w:tcW w:type="dxa" w:w="1296"/>
            <w:shd w:fill="1D3557"/>
            <w:tcMar>
              <w:top w:w="100" w:type="dxa"/>
              <w:bottom w:w="100" w:type="dxa"/>
              <w:left w:w="120" w:type="dxa"/>
              <w:right w:w="120" w:type="dxa"/>
            </w:tcMar>
          </w:tcPr>
          <w:p>
            <w:pPr>
              <w:jc w:val="left"/>
            </w:pPr>
            <w:r>
              <w:rPr>
                <w:rFonts w:ascii="Calibri" w:hAnsi="Calibri"/>
                <w:b/>
                <w:color w:val="FFFFFF"/>
                <w:sz w:val="18"/>
              </w:rPr>
              <w:t>Storage Type</w:t>
            </w:r>
          </w:p>
        </w:tc>
        <w:tc>
          <w:tcPr>
            <w:tcW w:type="dxa" w:w="1584"/>
            <w:shd w:fill="1D3557"/>
            <w:tcMar>
              <w:top w:w="100" w:type="dxa"/>
              <w:bottom w:w="100" w:type="dxa"/>
              <w:left w:w="120" w:type="dxa"/>
              <w:right w:w="120" w:type="dxa"/>
            </w:tcMar>
          </w:tcPr>
          <w:p>
            <w:pPr>
              <w:jc w:val="left"/>
            </w:pPr>
            <w:r>
              <w:rPr>
                <w:rFonts w:ascii="Calibri" w:hAnsi="Calibri"/>
                <w:b/>
                <w:color w:val="FFFFFF"/>
                <w:sz w:val="18"/>
              </w:rPr>
              <w:t>Domain Class</w:t>
            </w:r>
          </w:p>
        </w:tc>
        <w:tc>
          <w:tcPr>
            <w:tcW w:type="dxa" w:w="4608"/>
            <w:shd w:fill="1D3557"/>
            <w:tcMar>
              <w:top w:w="100" w:type="dxa"/>
              <w:bottom w:w="100" w:type="dxa"/>
              <w:left w:w="120" w:type="dxa"/>
              <w:right w:w="120" w:type="dxa"/>
            </w:tcMar>
          </w:tcPr>
          <w:p>
            <w:pPr>
              <w:jc w:val="left"/>
            </w:pPr>
            <w:r>
              <w:rPr>
                <w:rFonts w:ascii="Calibri" w:hAnsi="Calibri"/>
                <w:b/>
                <w:color w:val="FFFFFF"/>
                <w:sz w:val="18"/>
              </w:rPr>
              <w:t>Operational Definition &amp; Boundary Scope</w:t>
            </w:r>
          </w:p>
        </w:tc>
      </w:tr>
      <w:tr>
        <w:tc>
          <w:tcPr>
            <w:tcW w:type="dxa" w:w="1872"/>
            <w:shd w:fill="FFFFFF"/>
            <w:tcMar>
              <w:top w:w="70" w:type="dxa"/>
              <w:bottom w:w="70" w:type="dxa"/>
              <w:left w:w="110" w:type="dxa"/>
              <w:right w:w="110" w:type="dxa"/>
            </w:tcMar>
          </w:tcPr>
          <w:p>
            <w:pPr>
              <w:jc w:val="left"/>
            </w:pPr>
            <w:r>
              <w:rPr>
                <w:rFonts w:ascii="Calibri" w:hAnsi="Calibri"/>
                <w:color w:val="2B2D42"/>
                <w:sz w:val="17"/>
              </w:rPr>
              <w:t>Row ID</w:t>
            </w:r>
          </w:p>
        </w:tc>
        <w:tc>
          <w:tcPr>
            <w:tcW w:type="dxa" w:w="1296"/>
            <w:shd w:fill="FFFFFF"/>
            <w:tcMar>
              <w:top w:w="70" w:type="dxa"/>
              <w:bottom w:w="70" w:type="dxa"/>
              <w:left w:w="110" w:type="dxa"/>
              <w:right w:w="110" w:type="dxa"/>
            </w:tcMar>
          </w:tcPr>
          <w:p>
            <w:pPr>
              <w:jc w:val="left"/>
            </w:pPr>
            <w:r>
              <w:rPr>
                <w:rFonts w:ascii="Calibri" w:hAnsi="Calibri"/>
                <w:color w:val="2B2D42"/>
                <w:sz w:val="17"/>
              </w:rPr>
              <w:t>Integer</w:t>
            </w:r>
          </w:p>
        </w:tc>
        <w:tc>
          <w:tcPr>
            <w:tcW w:type="dxa" w:w="1584"/>
            <w:shd w:fill="FFFFFF"/>
            <w:tcMar>
              <w:top w:w="70" w:type="dxa"/>
              <w:bottom w:w="70" w:type="dxa"/>
              <w:left w:w="110" w:type="dxa"/>
              <w:right w:w="110" w:type="dxa"/>
            </w:tcMar>
          </w:tcPr>
          <w:p>
            <w:pPr>
              <w:jc w:val="left"/>
            </w:pPr>
            <w:r>
              <w:rPr>
                <w:rFonts w:ascii="Calibri" w:hAnsi="Calibri"/>
                <w:color w:val="2B2D42"/>
                <w:sz w:val="17"/>
              </w:rPr>
              <w:t>Identifier</w:t>
            </w:r>
          </w:p>
        </w:tc>
        <w:tc>
          <w:tcPr>
            <w:tcW w:type="dxa" w:w="4608"/>
            <w:shd w:fill="FFFFFF"/>
            <w:tcMar>
              <w:top w:w="70" w:type="dxa"/>
              <w:bottom w:w="70" w:type="dxa"/>
              <w:left w:w="110" w:type="dxa"/>
              <w:right w:w="110" w:type="dxa"/>
            </w:tcMar>
          </w:tcPr>
          <w:p>
            <w:pPr>
              <w:jc w:val="right"/>
            </w:pPr>
            <w:r>
              <w:rPr>
                <w:rFonts w:ascii="Calibri" w:hAnsi="Calibri"/>
                <w:color w:val="2B2D42"/>
                <w:sz w:val="17"/>
              </w:rPr>
              <w:t>Unique numerical row sequence key (1 to 9,994).</w:t>
            </w:r>
          </w:p>
        </w:tc>
      </w:tr>
      <w:tr>
        <w:tc>
          <w:tcPr>
            <w:tcW w:type="dxa" w:w="1872"/>
            <w:shd w:fill="F8F9FA"/>
            <w:tcMar>
              <w:top w:w="70" w:type="dxa"/>
              <w:bottom w:w="70" w:type="dxa"/>
              <w:left w:w="110" w:type="dxa"/>
              <w:right w:w="110" w:type="dxa"/>
            </w:tcMar>
          </w:tcPr>
          <w:p>
            <w:pPr>
              <w:jc w:val="left"/>
            </w:pPr>
            <w:r>
              <w:rPr>
                <w:rFonts w:ascii="Calibri" w:hAnsi="Calibri"/>
                <w:color w:val="2B2D42"/>
                <w:sz w:val="17"/>
              </w:rPr>
              <w:t>Order ID</w:t>
            </w:r>
          </w:p>
        </w:tc>
        <w:tc>
          <w:tcPr>
            <w:tcW w:type="dxa" w:w="1296"/>
            <w:shd w:fill="F8F9FA"/>
            <w:tcMar>
              <w:top w:w="70" w:type="dxa"/>
              <w:bottom w:w="70" w:type="dxa"/>
              <w:left w:w="110" w:type="dxa"/>
              <w:right w:w="110" w:type="dxa"/>
            </w:tcMar>
          </w:tcPr>
          <w:p>
            <w:pPr>
              <w:jc w:val="left"/>
            </w:pPr>
            <w:r>
              <w:rPr>
                <w:rFonts w:ascii="Calibri" w:hAnsi="Calibri"/>
                <w:color w:val="2B2D42"/>
                <w:sz w:val="17"/>
              </w:rPr>
              <w:t>String</w:t>
            </w:r>
          </w:p>
        </w:tc>
        <w:tc>
          <w:tcPr>
            <w:tcW w:type="dxa" w:w="1584"/>
            <w:shd w:fill="F8F9FA"/>
            <w:tcMar>
              <w:top w:w="70" w:type="dxa"/>
              <w:bottom w:w="70" w:type="dxa"/>
              <w:left w:w="110" w:type="dxa"/>
              <w:right w:w="110" w:type="dxa"/>
            </w:tcMar>
          </w:tcPr>
          <w:p>
            <w:pPr>
              <w:jc w:val="left"/>
            </w:pPr>
            <w:r>
              <w:rPr>
                <w:rFonts w:ascii="Calibri" w:hAnsi="Calibri"/>
                <w:color w:val="2B2D42"/>
                <w:sz w:val="17"/>
              </w:rPr>
              <w:t>Grouping Key</w:t>
            </w:r>
          </w:p>
        </w:tc>
        <w:tc>
          <w:tcPr>
            <w:tcW w:type="dxa" w:w="4608"/>
            <w:shd w:fill="F8F9FA"/>
            <w:tcMar>
              <w:top w:w="70" w:type="dxa"/>
              <w:bottom w:w="70" w:type="dxa"/>
              <w:left w:w="110" w:type="dxa"/>
              <w:right w:w="110" w:type="dxa"/>
            </w:tcMar>
          </w:tcPr>
          <w:p>
            <w:pPr>
              <w:jc w:val="right"/>
            </w:pPr>
            <w:r>
              <w:rPr>
                <w:rFonts w:ascii="Calibri" w:hAnsi="Calibri"/>
                <w:color w:val="2B2D42"/>
                <w:sz w:val="17"/>
              </w:rPr>
              <w:t>Unique alphanumeric transaction code (e.g., CA-2013-152156). Repeated for multi-item orders.</w:t>
            </w:r>
          </w:p>
        </w:tc>
      </w:tr>
      <w:tr>
        <w:tc>
          <w:tcPr>
            <w:tcW w:type="dxa" w:w="1872"/>
            <w:shd w:fill="FFFFFF"/>
            <w:tcMar>
              <w:top w:w="70" w:type="dxa"/>
              <w:bottom w:w="70" w:type="dxa"/>
              <w:left w:w="110" w:type="dxa"/>
              <w:right w:w="110" w:type="dxa"/>
            </w:tcMar>
          </w:tcPr>
          <w:p>
            <w:pPr>
              <w:jc w:val="left"/>
            </w:pPr>
            <w:r>
              <w:rPr>
                <w:rFonts w:ascii="Calibri" w:hAnsi="Calibri"/>
                <w:color w:val="2B2D42"/>
                <w:sz w:val="17"/>
              </w:rPr>
              <w:t>Order Date</w:t>
            </w:r>
          </w:p>
        </w:tc>
        <w:tc>
          <w:tcPr>
            <w:tcW w:type="dxa" w:w="1296"/>
            <w:shd w:fill="FFFFFF"/>
            <w:tcMar>
              <w:top w:w="70" w:type="dxa"/>
              <w:bottom w:w="70" w:type="dxa"/>
              <w:left w:w="110" w:type="dxa"/>
              <w:right w:w="110" w:type="dxa"/>
            </w:tcMar>
          </w:tcPr>
          <w:p>
            <w:pPr>
              <w:jc w:val="left"/>
            </w:pPr>
            <w:r>
              <w:rPr>
                <w:rFonts w:ascii="Calibri" w:hAnsi="Calibri"/>
                <w:color w:val="2B2D42"/>
                <w:sz w:val="17"/>
              </w:rPr>
              <w:t>Date / String</w:t>
            </w:r>
          </w:p>
        </w:tc>
        <w:tc>
          <w:tcPr>
            <w:tcW w:type="dxa" w:w="1584"/>
            <w:shd w:fill="FFFFFF"/>
            <w:tcMar>
              <w:top w:w="70" w:type="dxa"/>
              <w:bottom w:w="70" w:type="dxa"/>
              <w:left w:w="110" w:type="dxa"/>
              <w:right w:w="110" w:type="dxa"/>
            </w:tcMar>
          </w:tcPr>
          <w:p>
            <w:pPr>
              <w:jc w:val="left"/>
            </w:pPr>
            <w:r>
              <w:rPr>
                <w:rFonts w:ascii="Calibri" w:hAnsi="Calibri"/>
                <w:color w:val="2B2D42"/>
                <w:sz w:val="17"/>
              </w:rPr>
              <w:t>Temporal</w:t>
            </w:r>
          </w:p>
        </w:tc>
        <w:tc>
          <w:tcPr>
            <w:tcW w:type="dxa" w:w="4608"/>
            <w:shd w:fill="FFFFFF"/>
            <w:tcMar>
              <w:top w:w="70" w:type="dxa"/>
              <w:bottom w:w="70" w:type="dxa"/>
              <w:left w:w="110" w:type="dxa"/>
              <w:right w:w="110" w:type="dxa"/>
            </w:tcMar>
          </w:tcPr>
          <w:p>
            <w:pPr>
              <w:jc w:val="left"/>
            </w:pPr>
            <w:r>
              <w:rPr>
                <w:rFonts w:ascii="Calibri" w:hAnsi="Calibri"/>
                <w:color w:val="2B2D42"/>
                <w:sz w:val="17"/>
              </w:rPr>
              <w:t>Date when customer placed order. Raw string encoded as DD-MM-YYYY.</w:t>
            </w:r>
          </w:p>
        </w:tc>
      </w:tr>
      <w:tr>
        <w:tc>
          <w:tcPr>
            <w:tcW w:type="dxa" w:w="1872"/>
            <w:shd w:fill="F8F9FA"/>
            <w:tcMar>
              <w:top w:w="70" w:type="dxa"/>
              <w:bottom w:w="70" w:type="dxa"/>
              <w:left w:w="110" w:type="dxa"/>
              <w:right w:w="110" w:type="dxa"/>
            </w:tcMar>
          </w:tcPr>
          <w:p>
            <w:pPr>
              <w:jc w:val="left"/>
            </w:pPr>
            <w:r>
              <w:rPr>
                <w:rFonts w:ascii="Calibri" w:hAnsi="Calibri"/>
                <w:color w:val="2B2D42"/>
                <w:sz w:val="17"/>
              </w:rPr>
              <w:t>Ship Date</w:t>
            </w:r>
          </w:p>
        </w:tc>
        <w:tc>
          <w:tcPr>
            <w:tcW w:type="dxa" w:w="1296"/>
            <w:shd w:fill="F8F9FA"/>
            <w:tcMar>
              <w:top w:w="70" w:type="dxa"/>
              <w:bottom w:w="70" w:type="dxa"/>
              <w:left w:w="110" w:type="dxa"/>
              <w:right w:w="110" w:type="dxa"/>
            </w:tcMar>
          </w:tcPr>
          <w:p>
            <w:pPr>
              <w:jc w:val="left"/>
            </w:pPr>
            <w:r>
              <w:rPr>
                <w:rFonts w:ascii="Calibri" w:hAnsi="Calibri"/>
                <w:color w:val="2B2D42"/>
                <w:sz w:val="17"/>
              </w:rPr>
              <w:t>Date / String</w:t>
            </w:r>
          </w:p>
        </w:tc>
        <w:tc>
          <w:tcPr>
            <w:tcW w:type="dxa" w:w="1584"/>
            <w:shd w:fill="F8F9FA"/>
            <w:tcMar>
              <w:top w:w="70" w:type="dxa"/>
              <w:bottom w:w="70" w:type="dxa"/>
              <w:left w:w="110" w:type="dxa"/>
              <w:right w:w="110" w:type="dxa"/>
            </w:tcMar>
          </w:tcPr>
          <w:p>
            <w:pPr>
              <w:jc w:val="left"/>
            </w:pPr>
            <w:r>
              <w:rPr>
                <w:rFonts w:ascii="Calibri" w:hAnsi="Calibri"/>
                <w:color w:val="2B2D42"/>
                <w:sz w:val="17"/>
              </w:rPr>
              <w:t>Temporal</w:t>
            </w:r>
          </w:p>
        </w:tc>
        <w:tc>
          <w:tcPr>
            <w:tcW w:type="dxa" w:w="4608"/>
            <w:shd w:fill="F8F9FA"/>
            <w:tcMar>
              <w:top w:w="70" w:type="dxa"/>
              <w:bottom w:w="70" w:type="dxa"/>
              <w:left w:w="110" w:type="dxa"/>
              <w:right w:w="110" w:type="dxa"/>
            </w:tcMar>
          </w:tcPr>
          <w:p>
            <w:pPr>
              <w:jc w:val="left"/>
            </w:pPr>
            <w:r>
              <w:rPr>
                <w:rFonts w:ascii="Calibri" w:hAnsi="Calibri"/>
                <w:color w:val="2B2D42"/>
                <w:sz w:val="17"/>
              </w:rPr>
              <w:t>Date when order departed fulfillment center (DD-MM-YYYY).</w:t>
            </w:r>
          </w:p>
        </w:tc>
      </w:tr>
      <w:tr>
        <w:tc>
          <w:tcPr>
            <w:tcW w:type="dxa" w:w="1872"/>
            <w:shd w:fill="FFFFFF"/>
            <w:tcMar>
              <w:top w:w="70" w:type="dxa"/>
              <w:bottom w:w="70" w:type="dxa"/>
              <w:left w:w="110" w:type="dxa"/>
              <w:right w:w="110" w:type="dxa"/>
            </w:tcMar>
          </w:tcPr>
          <w:p>
            <w:pPr>
              <w:jc w:val="left"/>
            </w:pPr>
            <w:r>
              <w:rPr>
                <w:rFonts w:ascii="Calibri" w:hAnsi="Calibri"/>
                <w:color w:val="2B2D42"/>
                <w:sz w:val="17"/>
              </w:rPr>
              <w:t>Ship Mode</w:t>
            </w:r>
          </w:p>
        </w:tc>
        <w:tc>
          <w:tcPr>
            <w:tcW w:type="dxa" w:w="1296"/>
            <w:shd w:fill="FFFFFF"/>
            <w:tcMar>
              <w:top w:w="70" w:type="dxa"/>
              <w:bottom w:w="70" w:type="dxa"/>
              <w:left w:w="110" w:type="dxa"/>
              <w:right w:w="110" w:type="dxa"/>
            </w:tcMar>
          </w:tcPr>
          <w:p>
            <w:pPr>
              <w:jc w:val="left"/>
            </w:pPr>
            <w:r>
              <w:rPr>
                <w:rFonts w:ascii="Calibri" w:hAnsi="Calibri"/>
                <w:color w:val="2B2D42"/>
                <w:sz w:val="17"/>
              </w:rPr>
              <w:t>Factor</w:t>
            </w:r>
          </w:p>
        </w:tc>
        <w:tc>
          <w:tcPr>
            <w:tcW w:type="dxa" w:w="1584"/>
            <w:shd w:fill="FFFFFF"/>
            <w:tcMar>
              <w:top w:w="70" w:type="dxa"/>
              <w:bottom w:w="70" w:type="dxa"/>
              <w:left w:w="110" w:type="dxa"/>
              <w:right w:w="110" w:type="dxa"/>
            </w:tcMar>
          </w:tcPr>
          <w:p>
            <w:pPr>
              <w:jc w:val="left"/>
            </w:pPr>
            <w:r>
              <w:rPr>
                <w:rFonts w:ascii="Calibri" w:hAnsi="Calibri"/>
                <w:color w:val="2B2D42"/>
                <w:sz w:val="17"/>
              </w:rPr>
              <w:t>Logistics</w:t>
            </w:r>
          </w:p>
        </w:tc>
        <w:tc>
          <w:tcPr>
            <w:tcW w:type="dxa" w:w="4608"/>
            <w:shd w:fill="FFFFFF"/>
            <w:tcMar>
              <w:top w:w="70" w:type="dxa"/>
              <w:bottom w:w="70" w:type="dxa"/>
              <w:left w:w="110" w:type="dxa"/>
              <w:right w:w="110" w:type="dxa"/>
            </w:tcMar>
          </w:tcPr>
          <w:p>
            <w:pPr>
              <w:jc w:val="left"/>
            </w:pPr>
            <w:r>
              <w:rPr>
                <w:rFonts w:ascii="Calibri" w:hAnsi="Calibri"/>
                <w:color w:val="2B2D42"/>
                <w:sz w:val="17"/>
              </w:rPr>
              <w:t>Delivery tier: Standard Class, Second Class, First Class, Same Day.</w:t>
            </w:r>
          </w:p>
        </w:tc>
      </w:tr>
      <w:tr>
        <w:tc>
          <w:tcPr>
            <w:tcW w:type="dxa" w:w="1872"/>
            <w:shd w:fill="F8F9FA"/>
            <w:tcMar>
              <w:top w:w="70" w:type="dxa"/>
              <w:bottom w:w="70" w:type="dxa"/>
              <w:left w:w="110" w:type="dxa"/>
              <w:right w:w="110" w:type="dxa"/>
            </w:tcMar>
          </w:tcPr>
          <w:p>
            <w:pPr>
              <w:jc w:val="left"/>
            </w:pPr>
            <w:r>
              <w:rPr>
                <w:rFonts w:ascii="Calibri" w:hAnsi="Calibri"/>
                <w:color w:val="2B2D42"/>
                <w:sz w:val="17"/>
              </w:rPr>
              <w:t>Customer ID</w:t>
            </w:r>
          </w:p>
        </w:tc>
        <w:tc>
          <w:tcPr>
            <w:tcW w:type="dxa" w:w="1296"/>
            <w:shd w:fill="F8F9FA"/>
            <w:tcMar>
              <w:top w:w="70" w:type="dxa"/>
              <w:bottom w:w="70" w:type="dxa"/>
              <w:left w:w="110" w:type="dxa"/>
              <w:right w:w="110" w:type="dxa"/>
            </w:tcMar>
          </w:tcPr>
          <w:p>
            <w:pPr>
              <w:jc w:val="left"/>
            </w:pPr>
            <w:r>
              <w:rPr>
                <w:rFonts w:ascii="Calibri" w:hAnsi="Calibri"/>
                <w:color w:val="2B2D42"/>
                <w:sz w:val="17"/>
              </w:rPr>
              <w:t>String</w:t>
            </w:r>
          </w:p>
        </w:tc>
        <w:tc>
          <w:tcPr>
            <w:tcW w:type="dxa" w:w="1584"/>
            <w:shd w:fill="F8F9FA"/>
            <w:tcMar>
              <w:top w:w="70" w:type="dxa"/>
              <w:bottom w:w="70" w:type="dxa"/>
              <w:left w:w="110" w:type="dxa"/>
              <w:right w:w="110" w:type="dxa"/>
            </w:tcMar>
          </w:tcPr>
          <w:p>
            <w:pPr>
              <w:jc w:val="left"/>
            </w:pPr>
            <w:r>
              <w:rPr>
                <w:rFonts w:ascii="Calibri" w:hAnsi="Calibri"/>
                <w:color w:val="2B2D42"/>
                <w:sz w:val="17"/>
              </w:rPr>
              <w:t>Customer</w:t>
            </w:r>
          </w:p>
        </w:tc>
        <w:tc>
          <w:tcPr>
            <w:tcW w:type="dxa" w:w="4608"/>
            <w:shd w:fill="F8F9FA"/>
            <w:tcMar>
              <w:top w:w="70" w:type="dxa"/>
              <w:bottom w:w="70" w:type="dxa"/>
              <w:left w:w="110" w:type="dxa"/>
              <w:right w:w="110" w:type="dxa"/>
            </w:tcMar>
          </w:tcPr>
          <w:p>
            <w:pPr>
              <w:jc w:val="right"/>
            </w:pPr>
            <w:r>
              <w:rPr>
                <w:rFonts w:ascii="Calibri" w:hAnsi="Calibri"/>
                <w:color w:val="2B2D42"/>
                <w:sz w:val="17"/>
              </w:rPr>
              <w:t>Unique alphanumeric customer portfolio identifier (793 distinct accounts).</w:t>
            </w:r>
          </w:p>
        </w:tc>
      </w:tr>
      <w:tr>
        <w:tc>
          <w:tcPr>
            <w:tcW w:type="dxa" w:w="1872"/>
            <w:shd w:fill="FFFFFF"/>
            <w:tcMar>
              <w:top w:w="70" w:type="dxa"/>
              <w:bottom w:w="70" w:type="dxa"/>
              <w:left w:w="110" w:type="dxa"/>
              <w:right w:w="110" w:type="dxa"/>
            </w:tcMar>
          </w:tcPr>
          <w:p>
            <w:pPr>
              <w:jc w:val="left"/>
            </w:pPr>
            <w:r>
              <w:rPr>
                <w:rFonts w:ascii="Calibri" w:hAnsi="Calibri"/>
                <w:color w:val="2B2D42"/>
                <w:sz w:val="17"/>
              </w:rPr>
              <w:t>Customer Name</w:t>
            </w:r>
          </w:p>
        </w:tc>
        <w:tc>
          <w:tcPr>
            <w:tcW w:type="dxa" w:w="1296"/>
            <w:shd w:fill="FFFFFF"/>
            <w:tcMar>
              <w:top w:w="70" w:type="dxa"/>
              <w:bottom w:w="70" w:type="dxa"/>
              <w:left w:w="110" w:type="dxa"/>
              <w:right w:w="110" w:type="dxa"/>
            </w:tcMar>
          </w:tcPr>
          <w:p>
            <w:pPr>
              <w:jc w:val="left"/>
            </w:pPr>
            <w:r>
              <w:rPr>
                <w:rFonts w:ascii="Calibri" w:hAnsi="Calibri"/>
                <w:color w:val="2B2D42"/>
                <w:sz w:val="17"/>
              </w:rPr>
              <w:t>String</w:t>
            </w:r>
          </w:p>
        </w:tc>
        <w:tc>
          <w:tcPr>
            <w:tcW w:type="dxa" w:w="1584"/>
            <w:shd w:fill="FFFFFF"/>
            <w:tcMar>
              <w:top w:w="70" w:type="dxa"/>
              <w:bottom w:w="70" w:type="dxa"/>
              <w:left w:w="110" w:type="dxa"/>
              <w:right w:w="110" w:type="dxa"/>
            </w:tcMar>
          </w:tcPr>
          <w:p>
            <w:pPr>
              <w:jc w:val="left"/>
            </w:pPr>
            <w:r>
              <w:rPr>
                <w:rFonts w:ascii="Calibri" w:hAnsi="Calibri"/>
                <w:color w:val="2B2D42"/>
                <w:sz w:val="17"/>
              </w:rPr>
              <w:t>Customer</w:t>
            </w:r>
          </w:p>
        </w:tc>
        <w:tc>
          <w:tcPr>
            <w:tcW w:type="dxa" w:w="4608"/>
            <w:shd w:fill="FFFFFF"/>
            <w:tcMar>
              <w:top w:w="70" w:type="dxa"/>
              <w:bottom w:w="70" w:type="dxa"/>
              <w:left w:w="110" w:type="dxa"/>
              <w:right w:w="110" w:type="dxa"/>
            </w:tcMar>
          </w:tcPr>
          <w:p>
            <w:pPr>
              <w:jc w:val="left"/>
            </w:pPr>
            <w:r>
              <w:rPr>
                <w:rFonts w:ascii="Calibri" w:hAnsi="Calibri"/>
                <w:color w:val="2B2D42"/>
                <w:sz w:val="17"/>
              </w:rPr>
              <w:t>Full name of purchasing client or organization representative.</w:t>
            </w:r>
          </w:p>
        </w:tc>
      </w:tr>
      <w:tr>
        <w:tc>
          <w:tcPr>
            <w:tcW w:type="dxa" w:w="1872"/>
            <w:shd w:fill="F8F9FA"/>
            <w:tcMar>
              <w:top w:w="70" w:type="dxa"/>
              <w:bottom w:w="70" w:type="dxa"/>
              <w:left w:w="110" w:type="dxa"/>
              <w:right w:w="110" w:type="dxa"/>
            </w:tcMar>
          </w:tcPr>
          <w:p>
            <w:pPr>
              <w:jc w:val="left"/>
            </w:pPr>
            <w:r>
              <w:rPr>
                <w:rFonts w:ascii="Calibri" w:hAnsi="Calibri"/>
                <w:color w:val="2B2D42"/>
                <w:sz w:val="17"/>
              </w:rPr>
              <w:t>Segment</w:t>
            </w:r>
          </w:p>
        </w:tc>
        <w:tc>
          <w:tcPr>
            <w:tcW w:type="dxa" w:w="1296"/>
            <w:shd w:fill="F8F9FA"/>
            <w:tcMar>
              <w:top w:w="70" w:type="dxa"/>
              <w:bottom w:w="70" w:type="dxa"/>
              <w:left w:w="110" w:type="dxa"/>
              <w:right w:w="110" w:type="dxa"/>
            </w:tcMar>
          </w:tcPr>
          <w:p>
            <w:pPr>
              <w:jc w:val="left"/>
            </w:pPr>
            <w:r>
              <w:rPr>
                <w:rFonts w:ascii="Calibri" w:hAnsi="Calibri"/>
                <w:color w:val="2B2D42"/>
                <w:sz w:val="17"/>
              </w:rPr>
              <w:t>Factor</w:t>
            </w:r>
          </w:p>
        </w:tc>
        <w:tc>
          <w:tcPr>
            <w:tcW w:type="dxa" w:w="1584"/>
            <w:shd w:fill="F8F9FA"/>
            <w:tcMar>
              <w:top w:w="70" w:type="dxa"/>
              <w:bottom w:w="70" w:type="dxa"/>
              <w:left w:w="110" w:type="dxa"/>
              <w:right w:w="110" w:type="dxa"/>
            </w:tcMar>
          </w:tcPr>
          <w:p>
            <w:pPr>
              <w:jc w:val="left"/>
            </w:pPr>
            <w:r>
              <w:rPr>
                <w:rFonts w:ascii="Calibri" w:hAnsi="Calibri"/>
                <w:color w:val="2B2D42"/>
                <w:sz w:val="17"/>
              </w:rPr>
              <w:t>Marketing</w:t>
            </w:r>
          </w:p>
        </w:tc>
        <w:tc>
          <w:tcPr>
            <w:tcW w:type="dxa" w:w="4608"/>
            <w:shd w:fill="F8F9FA"/>
            <w:tcMar>
              <w:top w:w="70" w:type="dxa"/>
              <w:bottom w:w="70" w:type="dxa"/>
              <w:left w:w="110" w:type="dxa"/>
              <w:right w:w="110" w:type="dxa"/>
            </w:tcMar>
          </w:tcPr>
          <w:p>
            <w:pPr>
              <w:jc w:val="left"/>
            </w:pPr>
            <w:r>
              <w:rPr>
                <w:rFonts w:ascii="Calibri" w:hAnsi="Calibri"/>
                <w:color w:val="2B2D42"/>
                <w:sz w:val="17"/>
              </w:rPr>
              <w:t>Purchasing market classification: Consumer, Corporate, Home Office.</w:t>
            </w:r>
          </w:p>
        </w:tc>
      </w:tr>
      <w:tr>
        <w:tc>
          <w:tcPr>
            <w:tcW w:type="dxa" w:w="1872"/>
            <w:shd w:fill="FFFFFF"/>
            <w:tcMar>
              <w:top w:w="70" w:type="dxa"/>
              <w:bottom w:w="70" w:type="dxa"/>
              <w:left w:w="110" w:type="dxa"/>
              <w:right w:w="110" w:type="dxa"/>
            </w:tcMar>
          </w:tcPr>
          <w:p>
            <w:pPr>
              <w:jc w:val="left"/>
            </w:pPr>
            <w:r>
              <w:rPr>
                <w:rFonts w:ascii="Calibri" w:hAnsi="Calibri"/>
                <w:color w:val="2B2D42"/>
                <w:sz w:val="17"/>
              </w:rPr>
              <w:t>Country</w:t>
            </w:r>
          </w:p>
        </w:tc>
        <w:tc>
          <w:tcPr>
            <w:tcW w:type="dxa" w:w="1296"/>
            <w:shd w:fill="FFFFFF"/>
            <w:tcMar>
              <w:top w:w="70" w:type="dxa"/>
              <w:bottom w:w="70" w:type="dxa"/>
              <w:left w:w="110" w:type="dxa"/>
              <w:right w:w="110" w:type="dxa"/>
            </w:tcMar>
          </w:tcPr>
          <w:p>
            <w:pPr>
              <w:jc w:val="left"/>
            </w:pPr>
            <w:r>
              <w:rPr>
                <w:rFonts w:ascii="Calibri" w:hAnsi="Calibri"/>
                <w:color w:val="2B2D42"/>
                <w:sz w:val="17"/>
              </w:rPr>
              <w:t>String</w:t>
            </w:r>
          </w:p>
        </w:tc>
        <w:tc>
          <w:tcPr>
            <w:tcW w:type="dxa" w:w="1584"/>
            <w:shd w:fill="FFFFFF"/>
            <w:tcMar>
              <w:top w:w="70" w:type="dxa"/>
              <w:bottom w:w="70" w:type="dxa"/>
              <w:left w:w="110" w:type="dxa"/>
              <w:right w:w="110" w:type="dxa"/>
            </w:tcMar>
          </w:tcPr>
          <w:p>
            <w:pPr>
              <w:jc w:val="left"/>
            </w:pPr>
            <w:r>
              <w:rPr>
                <w:rFonts w:ascii="Calibri" w:hAnsi="Calibri"/>
                <w:color w:val="2B2D42"/>
                <w:sz w:val="17"/>
              </w:rPr>
              <w:t>Geographic</w:t>
            </w:r>
          </w:p>
        </w:tc>
        <w:tc>
          <w:tcPr>
            <w:tcW w:type="dxa" w:w="4608"/>
            <w:shd w:fill="FFFFFF"/>
            <w:tcMar>
              <w:top w:w="70" w:type="dxa"/>
              <w:bottom w:w="70" w:type="dxa"/>
              <w:left w:w="110" w:type="dxa"/>
              <w:right w:w="110" w:type="dxa"/>
            </w:tcMar>
          </w:tcPr>
          <w:p>
            <w:pPr>
              <w:jc w:val="left"/>
            </w:pPr>
            <w:r>
              <w:rPr>
                <w:rFonts w:ascii="Calibri" w:hAnsi="Calibri"/>
                <w:color w:val="2B2D42"/>
                <w:sz w:val="17"/>
              </w:rPr>
              <w:t>Nation of transaction; invariant across all records ('United States').</w:t>
            </w:r>
          </w:p>
        </w:tc>
      </w:tr>
      <w:tr>
        <w:tc>
          <w:tcPr>
            <w:tcW w:type="dxa" w:w="1872"/>
            <w:shd w:fill="F8F9FA"/>
            <w:tcMar>
              <w:top w:w="70" w:type="dxa"/>
              <w:bottom w:w="70" w:type="dxa"/>
              <w:left w:w="110" w:type="dxa"/>
              <w:right w:w="110" w:type="dxa"/>
            </w:tcMar>
          </w:tcPr>
          <w:p>
            <w:pPr>
              <w:jc w:val="left"/>
            </w:pPr>
            <w:r>
              <w:rPr>
                <w:rFonts w:ascii="Calibri" w:hAnsi="Calibri"/>
                <w:color w:val="2B2D42"/>
                <w:sz w:val="17"/>
              </w:rPr>
              <w:t>City</w:t>
            </w:r>
          </w:p>
        </w:tc>
        <w:tc>
          <w:tcPr>
            <w:tcW w:type="dxa" w:w="1296"/>
            <w:shd w:fill="F8F9FA"/>
            <w:tcMar>
              <w:top w:w="70" w:type="dxa"/>
              <w:bottom w:w="70" w:type="dxa"/>
              <w:left w:w="110" w:type="dxa"/>
              <w:right w:w="110" w:type="dxa"/>
            </w:tcMar>
          </w:tcPr>
          <w:p>
            <w:pPr>
              <w:jc w:val="left"/>
            </w:pPr>
            <w:r>
              <w:rPr>
                <w:rFonts w:ascii="Calibri" w:hAnsi="Calibri"/>
                <w:color w:val="2B2D42"/>
                <w:sz w:val="17"/>
              </w:rPr>
              <w:t>String</w:t>
            </w:r>
          </w:p>
        </w:tc>
        <w:tc>
          <w:tcPr>
            <w:tcW w:type="dxa" w:w="1584"/>
            <w:shd w:fill="F8F9FA"/>
            <w:tcMar>
              <w:top w:w="70" w:type="dxa"/>
              <w:bottom w:w="70" w:type="dxa"/>
              <w:left w:w="110" w:type="dxa"/>
              <w:right w:w="110" w:type="dxa"/>
            </w:tcMar>
          </w:tcPr>
          <w:p>
            <w:pPr>
              <w:jc w:val="left"/>
            </w:pPr>
            <w:r>
              <w:rPr>
                <w:rFonts w:ascii="Calibri" w:hAnsi="Calibri"/>
                <w:color w:val="2B2D42"/>
                <w:sz w:val="17"/>
              </w:rPr>
              <w:t>Geographic</w:t>
            </w:r>
          </w:p>
        </w:tc>
        <w:tc>
          <w:tcPr>
            <w:tcW w:type="dxa" w:w="4608"/>
            <w:shd w:fill="F8F9FA"/>
            <w:tcMar>
              <w:top w:w="70" w:type="dxa"/>
              <w:bottom w:w="70" w:type="dxa"/>
              <w:left w:w="110" w:type="dxa"/>
              <w:right w:w="110" w:type="dxa"/>
            </w:tcMar>
          </w:tcPr>
          <w:p>
            <w:pPr>
              <w:jc w:val="right"/>
            </w:pPr>
            <w:r>
              <w:rPr>
                <w:rFonts w:ascii="Calibri" w:hAnsi="Calibri"/>
                <w:color w:val="2B2D42"/>
                <w:sz w:val="17"/>
              </w:rPr>
              <w:t>City of delivery destination (531 unique municipalities).</w:t>
            </w:r>
          </w:p>
        </w:tc>
      </w:tr>
      <w:tr>
        <w:tc>
          <w:tcPr>
            <w:tcW w:type="dxa" w:w="1872"/>
            <w:shd w:fill="FFFFFF"/>
            <w:tcMar>
              <w:top w:w="70" w:type="dxa"/>
              <w:bottom w:w="70" w:type="dxa"/>
              <w:left w:w="110" w:type="dxa"/>
              <w:right w:w="110" w:type="dxa"/>
            </w:tcMar>
          </w:tcPr>
          <w:p>
            <w:pPr>
              <w:jc w:val="left"/>
            </w:pPr>
            <w:r>
              <w:rPr>
                <w:rFonts w:ascii="Calibri" w:hAnsi="Calibri"/>
                <w:color w:val="2B2D42"/>
                <w:sz w:val="17"/>
              </w:rPr>
              <w:t>State</w:t>
            </w:r>
          </w:p>
        </w:tc>
        <w:tc>
          <w:tcPr>
            <w:tcW w:type="dxa" w:w="1296"/>
            <w:shd w:fill="FFFFFF"/>
            <w:tcMar>
              <w:top w:w="70" w:type="dxa"/>
              <w:bottom w:w="70" w:type="dxa"/>
              <w:left w:w="110" w:type="dxa"/>
              <w:right w:w="110" w:type="dxa"/>
            </w:tcMar>
          </w:tcPr>
          <w:p>
            <w:pPr>
              <w:jc w:val="left"/>
            </w:pPr>
            <w:r>
              <w:rPr>
                <w:rFonts w:ascii="Calibri" w:hAnsi="Calibri"/>
                <w:color w:val="2B2D42"/>
                <w:sz w:val="17"/>
              </w:rPr>
              <w:t>String</w:t>
            </w:r>
          </w:p>
        </w:tc>
        <w:tc>
          <w:tcPr>
            <w:tcW w:type="dxa" w:w="1584"/>
            <w:shd w:fill="FFFFFF"/>
            <w:tcMar>
              <w:top w:w="70" w:type="dxa"/>
              <w:bottom w:w="70" w:type="dxa"/>
              <w:left w:w="110" w:type="dxa"/>
              <w:right w:w="110" w:type="dxa"/>
            </w:tcMar>
          </w:tcPr>
          <w:p>
            <w:pPr>
              <w:jc w:val="left"/>
            </w:pPr>
            <w:r>
              <w:rPr>
                <w:rFonts w:ascii="Calibri" w:hAnsi="Calibri"/>
                <w:color w:val="2B2D42"/>
                <w:sz w:val="17"/>
              </w:rPr>
              <w:t>Geographic</w:t>
            </w:r>
          </w:p>
        </w:tc>
        <w:tc>
          <w:tcPr>
            <w:tcW w:type="dxa" w:w="4608"/>
            <w:shd w:fill="FFFFFF"/>
            <w:tcMar>
              <w:top w:w="70" w:type="dxa"/>
              <w:bottom w:w="70" w:type="dxa"/>
              <w:left w:w="110" w:type="dxa"/>
              <w:right w:w="110" w:type="dxa"/>
            </w:tcMar>
          </w:tcPr>
          <w:p>
            <w:pPr>
              <w:jc w:val="right"/>
            </w:pPr>
            <w:r>
              <w:rPr>
                <w:rFonts w:ascii="Calibri" w:hAnsi="Calibri"/>
                <w:color w:val="2B2D42"/>
                <w:sz w:val="17"/>
              </w:rPr>
              <w:t>State of delivery destination (49 US states represented).</w:t>
            </w:r>
          </w:p>
        </w:tc>
      </w:tr>
      <w:tr>
        <w:tc>
          <w:tcPr>
            <w:tcW w:type="dxa" w:w="1872"/>
            <w:shd w:fill="F8F9FA"/>
            <w:tcMar>
              <w:top w:w="70" w:type="dxa"/>
              <w:bottom w:w="70" w:type="dxa"/>
              <w:left w:w="110" w:type="dxa"/>
              <w:right w:w="110" w:type="dxa"/>
            </w:tcMar>
          </w:tcPr>
          <w:p>
            <w:pPr>
              <w:jc w:val="left"/>
            </w:pPr>
            <w:r>
              <w:rPr>
                <w:rFonts w:ascii="Calibri" w:hAnsi="Calibri"/>
                <w:color w:val="2B2D42"/>
                <w:sz w:val="17"/>
              </w:rPr>
              <w:t>Postal Code</w:t>
            </w:r>
          </w:p>
        </w:tc>
        <w:tc>
          <w:tcPr>
            <w:tcW w:type="dxa" w:w="1296"/>
            <w:shd w:fill="F8F9FA"/>
            <w:tcMar>
              <w:top w:w="70" w:type="dxa"/>
              <w:bottom w:w="70" w:type="dxa"/>
              <w:left w:w="110" w:type="dxa"/>
              <w:right w:w="110" w:type="dxa"/>
            </w:tcMar>
          </w:tcPr>
          <w:p>
            <w:pPr>
              <w:jc w:val="left"/>
            </w:pPr>
            <w:r>
              <w:rPr>
                <w:rFonts w:ascii="Calibri" w:hAnsi="Calibri"/>
                <w:color w:val="2B2D42"/>
                <w:sz w:val="17"/>
              </w:rPr>
              <w:t>String</w:t>
            </w:r>
          </w:p>
        </w:tc>
        <w:tc>
          <w:tcPr>
            <w:tcW w:type="dxa" w:w="1584"/>
            <w:shd w:fill="F8F9FA"/>
            <w:tcMar>
              <w:top w:w="70" w:type="dxa"/>
              <w:bottom w:w="70" w:type="dxa"/>
              <w:left w:w="110" w:type="dxa"/>
              <w:right w:w="110" w:type="dxa"/>
            </w:tcMar>
          </w:tcPr>
          <w:p>
            <w:pPr>
              <w:jc w:val="left"/>
            </w:pPr>
            <w:r>
              <w:rPr>
                <w:rFonts w:ascii="Calibri" w:hAnsi="Calibri"/>
                <w:color w:val="2B2D42"/>
                <w:sz w:val="17"/>
              </w:rPr>
              <w:t>Geographic</w:t>
            </w:r>
          </w:p>
        </w:tc>
        <w:tc>
          <w:tcPr>
            <w:tcW w:type="dxa" w:w="4608"/>
            <w:shd w:fill="F8F9FA"/>
            <w:tcMar>
              <w:top w:w="70" w:type="dxa"/>
              <w:bottom w:w="70" w:type="dxa"/>
              <w:left w:w="110" w:type="dxa"/>
              <w:right w:w="110" w:type="dxa"/>
            </w:tcMar>
          </w:tcPr>
          <w:p>
            <w:pPr>
              <w:jc w:val="left"/>
            </w:pPr>
            <w:r>
              <w:rPr>
                <w:rFonts w:ascii="Calibri" w:hAnsi="Calibri"/>
                <w:color w:val="2B2D42"/>
                <w:sz w:val="17"/>
              </w:rPr>
              <w:t>US ZIP code. Handled as string to preserve leading zeroes.</w:t>
            </w:r>
          </w:p>
        </w:tc>
      </w:tr>
      <w:tr>
        <w:tc>
          <w:tcPr>
            <w:tcW w:type="dxa" w:w="1872"/>
            <w:shd w:fill="FFFFFF"/>
            <w:tcMar>
              <w:top w:w="70" w:type="dxa"/>
              <w:bottom w:w="70" w:type="dxa"/>
              <w:left w:w="110" w:type="dxa"/>
              <w:right w:w="110" w:type="dxa"/>
            </w:tcMar>
          </w:tcPr>
          <w:p>
            <w:pPr>
              <w:jc w:val="left"/>
            </w:pPr>
            <w:r>
              <w:rPr>
                <w:rFonts w:ascii="Calibri" w:hAnsi="Calibri"/>
                <w:color w:val="2B2D42"/>
                <w:sz w:val="17"/>
              </w:rPr>
              <w:t>Region</w:t>
            </w:r>
          </w:p>
        </w:tc>
        <w:tc>
          <w:tcPr>
            <w:tcW w:type="dxa" w:w="1296"/>
            <w:shd w:fill="FFFFFF"/>
            <w:tcMar>
              <w:top w:w="70" w:type="dxa"/>
              <w:bottom w:w="70" w:type="dxa"/>
              <w:left w:w="110" w:type="dxa"/>
              <w:right w:w="110" w:type="dxa"/>
            </w:tcMar>
          </w:tcPr>
          <w:p>
            <w:pPr>
              <w:jc w:val="left"/>
            </w:pPr>
            <w:r>
              <w:rPr>
                <w:rFonts w:ascii="Calibri" w:hAnsi="Calibri"/>
                <w:color w:val="2B2D42"/>
                <w:sz w:val="17"/>
              </w:rPr>
              <w:t>Factor</w:t>
            </w:r>
          </w:p>
        </w:tc>
        <w:tc>
          <w:tcPr>
            <w:tcW w:type="dxa" w:w="1584"/>
            <w:shd w:fill="FFFFFF"/>
            <w:tcMar>
              <w:top w:w="70" w:type="dxa"/>
              <w:bottom w:w="70" w:type="dxa"/>
              <w:left w:w="110" w:type="dxa"/>
              <w:right w:w="110" w:type="dxa"/>
            </w:tcMar>
          </w:tcPr>
          <w:p>
            <w:pPr>
              <w:jc w:val="left"/>
            </w:pPr>
            <w:r>
              <w:rPr>
                <w:rFonts w:ascii="Calibri" w:hAnsi="Calibri"/>
                <w:color w:val="2B2D42"/>
                <w:sz w:val="17"/>
              </w:rPr>
              <w:t>Geographic</w:t>
            </w:r>
          </w:p>
        </w:tc>
        <w:tc>
          <w:tcPr>
            <w:tcW w:type="dxa" w:w="4608"/>
            <w:shd w:fill="FFFFFF"/>
            <w:tcMar>
              <w:top w:w="70" w:type="dxa"/>
              <w:bottom w:w="70" w:type="dxa"/>
              <w:left w:w="110" w:type="dxa"/>
              <w:right w:w="110" w:type="dxa"/>
            </w:tcMar>
          </w:tcPr>
          <w:p>
            <w:pPr>
              <w:jc w:val="left"/>
            </w:pPr>
            <w:r>
              <w:rPr>
                <w:rFonts w:ascii="Calibri" w:hAnsi="Calibri"/>
                <w:color w:val="2B2D42"/>
                <w:sz w:val="17"/>
              </w:rPr>
              <w:t>Macro-geographic operational territory: West, East, Central, South.</w:t>
            </w:r>
          </w:p>
        </w:tc>
      </w:tr>
      <w:tr>
        <w:tc>
          <w:tcPr>
            <w:tcW w:type="dxa" w:w="1872"/>
            <w:shd w:fill="F8F9FA"/>
            <w:tcMar>
              <w:top w:w="70" w:type="dxa"/>
              <w:bottom w:w="70" w:type="dxa"/>
              <w:left w:w="110" w:type="dxa"/>
              <w:right w:w="110" w:type="dxa"/>
            </w:tcMar>
          </w:tcPr>
          <w:p>
            <w:pPr>
              <w:jc w:val="left"/>
            </w:pPr>
            <w:r>
              <w:rPr>
                <w:rFonts w:ascii="Calibri" w:hAnsi="Calibri"/>
                <w:color w:val="2B2D42"/>
                <w:sz w:val="17"/>
              </w:rPr>
              <w:t>Product ID</w:t>
            </w:r>
          </w:p>
        </w:tc>
        <w:tc>
          <w:tcPr>
            <w:tcW w:type="dxa" w:w="1296"/>
            <w:shd w:fill="F8F9FA"/>
            <w:tcMar>
              <w:top w:w="70" w:type="dxa"/>
              <w:bottom w:w="70" w:type="dxa"/>
              <w:left w:w="110" w:type="dxa"/>
              <w:right w:w="110" w:type="dxa"/>
            </w:tcMar>
          </w:tcPr>
          <w:p>
            <w:pPr>
              <w:jc w:val="left"/>
            </w:pPr>
            <w:r>
              <w:rPr>
                <w:rFonts w:ascii="Calibri" w:hAnsi="Calibri"/>
                <w:color w:val="2B2D42"/>
                <w:sz w:val="17"/>
              </w:rPr>
              <w:t>String</w:t>
            </w:r>
          </w:p>
        </w:tc>
        <w:tc>
          <w:tcPr>
            <w:tcW w:type="dxa" w:w="1584"/>
            <w:shd w:fill="F8F9FA"/>
            <w:tcMar>
              <w:top w:w="70" w:type="dxa"/>
              <w:bottom w:w="70" w:type="dxa"/>
              <w:left w:w="110" w:type="dxa"/>
              <w:right w:w="110" w:type="dxa"/>
            </w:tcMar>
          </w:tcPr>
          <w:p>
            <w:pPr>
              <w:jc w:val="left"/>
            </w:pPr>
            <w:r>
              <w:rPr>
                <w:rFonts w:ascii="Calibri" w:hAnsi="Calibri"/>
                <w:color w:val="2B2D42"/>
                <w:sz w:val="17"/>
              </w:rPr>
              <w:t>Inventory</w:t>
            </w:r>
          </w:p>
        </w:tc>
        <w:tc>
          <w:tcPr>
            <w:tcW w:type="dxa" w:w="4608"/>
            <w:shd w:fill="F8F9FA"/>
            <w:tcMar>
              <w:top w:w="70" w:type="dxa"/>
              <w:bottom w:w="70" w:type="dxa"/>
              <w:left w:w="110" w:type="dxa"/>
              <w:right w:w="110" w:type="dxa"/>
            </w:tcMar>
          </w:tcPr>
          <w:p>
            <w:pPr>
              <w:jc w:val="right"/>
            </w:pPr>
            <w:r>
              <w:rPr>
                <w:rFonts w:ascii="Calibri" w:hAnsi="Calibri"/>
                <w:color w:val="2B2D42"/>
                <w:sz w:val="17"/>
              </w:rPr>
              <w:t>Unique product catalog SKU code (1,862 distinct items).</w:t>
            </w:r>
          </w:p>
        </w:tc>
      </w:tr>
      <w:tr>
        <w:tc>
          <w:tcPr>
            <w:tcW w:type="dxa" w:w="1872"/>
            <w:shd w:fill="FFFFFF"/>
            <w:tcMar>
              <w:top w:w="70" w:type="dxa"/>
              <w:bottom w:w="70" w:type="dxa"/>
              <w:left w:w="110" w:type="dxa"/>
              <w:right w:w="110" w:type="dxa"/>
            </w:tcMar>
          </w:tcPr>
          <w:p>
            <w:pPr>
              <w:jc w:val="left"/>
            </w:pPr>
            <w:r>
              <w:rPr>
                <w:rFonts w:ascii="Calibri" w:hAnsi="Calibri"/>
                <w:color w:val="2B2D42"/>
                <w:sz w:val="17"/>
              </w:rPr>
              <w:t>Category</w:t>
            </w:r>
          </w:p>
        </w:tc>
        <w:tc>
          <w:tcPr>
            <w:tcW w:type="dxa" w:w="1296"/>
            <w:shd w:fill="FFFFFF"/>
            <w:tcMar>
              <w:top w:w="70" w:type="dxa"/>
              <w:bottom w:w="70" w:type="dxa"/>
              <w:left w:w="110" w:type="dxa"/>
              <w:right w:w="110" w:type="dxa"/>
            </w:tcMar>
          </w:tcPr>
          <w:p>
            <w:pPr>
              <w:jc w:val="left"/>
            </w:pPr>
            <w:r>
              <w:rPr>
                <w:rFonts w:ascii="Calibri" w:hAnsi="Calibri"/>
                <w:color w:val="2B2D42"/>
                <w:sz w:val="17"/>
              </w:rPr>
              <w:t>Factor</w:t>
            </w:r>
          </w:p>
        </w:tc>
        <w:tc>
          <w:tcPr>
            <w:tcW w:type="dxa" w:w="1584"/>
            <w:shd w:fill="FFFFFF"/>
            <w:tcMar>
              <w:top w:w="70" w:type="dxa"/>
              <w:bottom w:w="70" w:type="dxa"/>
              <w:left w:w="110" w:type="dxa"/>
              <w:right w:w="110" w:type="dxa"/>
            </w:tcMar>
          </w:tcPr>
          <w:p>
            <w:pPr>
              <w:jc w:val="left"/>
            </w:pPr>
            <w:r>
              <w:rPr>
                <w:rFonts w:ascii="Calibri" w:hAnsi="Calibri"/>
                <w:color w:val="2B2D42"/>
                <w:sz w:val="17"/>
              </w:rPr>
              <w:t>Inventory</w:t>
            </w:r>
          </w:p>
        </w:tc>
        <w:tc>
          <w:tcPr>
            <w:tcW w:type="dxa" w:w="4608"/>
            <w:shd w:fill="FFFFFF"/>
            <w:tcMar>
              <w:top w:w="70" w:type="dxa"/>
              <w:bottom w:w="70" w:type="dxa"/>
              <w:left w:w="110" w:type="dxa"/>
              <w:right w:w="110" w:type="dxa"/>
            </w:tcMar>
          </w:tcPr>
          <w:p>
            <w:pPr>
              <w:jc w:val="left"/>
            </w:pPr>
            <w:r>
              <w:rPr>
                <w:rFonts w:ascii="Calibri" w:hAnsi="Calibri"/>
                <w:color w:val="2B2D42"/>
                <w:sz w:val="17"/>
              </w:rPr>
              <w:t>Highest-level merchandise department: Furniture, Office Supplies, Technology.</w:t>
            </w:r>
          </w:p>
        </w:tc>
      </w:tr>
      <w:tr>
        <w:tc>
          <w:tcPr>
            <w:tcW w:type="dxa" w:w="1872"/>
            <w:shd w:fill="F8F9FA"/>
            <w:tcMar>
              <w:top w:w="70" w:type="dxa"/>
              <w:bottom w:w="70" w:type="dxa"/>
              <w:left w:w="110" w:type="dxa"/>
              <w:right w:w="110" w:type="dxa"/>
            </w:tcMar>
          </w:tcPr>
          <w:p>
            <w:pPr>
              <w:jc w:val="left"/>
            </w:pPr>
            <w:r>
              <w:rPr>
                <w:rFonts w:ascii="Calibri" w:hAnsi="Calibri"/>
                <w:color w:val="2B2D42"/>
                <w:sz w:val="17"/>
              </w:rPr>
              <w:t>Sub-Category</w:t>
            </w:r>
          </w:p>
        </w:tc>
        <w:tc>
          <w:tcPr>
            <w:tcW w:type="dxa" w:w="1296"/>
            <w:shd w:fill="F8F9FA"/>
            <w:tcMar>
              <w:top w:w="70" w:type="dxa"/>
              <w:bottom w:w="70" w:type="dxa"/>
              <w:left w:w="110" w:type="dxa"/>
              <w:right w:w="110" w:type="dxa"/>
            </w:tcMar>
          </w:tcPr>
          <w:p>
            <w:pPr>
              <w:jc w:val="left"/>
            </w:pPr>
            <w:r>
              <w:rPr>
                <w:rFonts w:ascii="Calibri" w:hAnsi="Calibri"/>
                <w:color w:val="2B2D42"/>
                <w:sz w:val="17"/>
              </w:rPr>
              <w:t>Factor</w:t>
            </w:r>
          </w:p>
        </w:tc>
        <w:tc>
          <w:tcPr>
            <w:tcW w:type="dxa" w:w="1584"/>
            <w:shd w:fill="F8F9FA"/>
            <w:tcMar>
              <w:top w:w="70" w:type="dxa"/>
              <w:bottom w:w="70" w:type="dxa"/>
              <w:left w:w="110" w:type="dxa"/>
              <w:right w:w="110" w:type="dxa"/>
            </w:tcMar>
          </w:tcPr>
          <w:p>
            <w:pPr>
              <w:jc w:val="left"/>
            </w:pPr>
            <w:r>
              <w:rPr>
                <w:rFonts w:ascii="Calibri" w:hAnsi="Calibri"/>
                <w:color w:val="2B2D42"/>
                <w:sz w:val="17"/>
              </w:rPr>
              <w:t>Inventory</w:t>
            </w:r>
          </w:p>
        </w:tc>
        <w:tc>
          <w:tcPr>
            <w:tcW w:type="dxa" w:w="4608"/>
            <w:shd w:fill="F8F9FA"/>
            <w:tcMar>
              <w:top w:w="70" w:type="dxa"/>
              <w:bottom w:w="70" w:type="dxa"/>
              <w:left w:w="110" w:type="dxa"/>
              <w:right w:w="110" w:type="dxa"/>
            </w:tcMar>
          </w:tcPr>
          <w:p>
            <w:pPr>
              <w:jc w:val="right"/>
            </w:pPr>
            <w:r>
              <w:rPr>
                <w:rFonts w:ascii="Calibri" w:hAnsi="Calibri"/>
                <w:color w:val="2B2D42"/>
                <w:sz w:val="17"/>
              </w:rPr>
              <w:t>Detailed product classification (17 sub-departments: Chairs, Binders, etc.).</w:t>
            </w:r>
          </w:p>
        </w:tc>
      </w:tr>
      <w:tr>
        <w:tc>
          <w:tcPr>
            <w:tcW w:type="dxa" w:w="1872"/>
            <w:shd w:fill="FFFFFF"/>
            <w:tcMar>
              <w:top w:w="70" w:type="dxa"/>
              <w:bottom w:w="70" w:type="dxa"/>
              <w:left w:w="110" w:type="dxa"/>
              <w:right w:w="110" w:type="dxa"/>
            </w:tcMar>
          </w:tcPr>
          <w:p>
            <w:pPr>
              <w:jc w:val="left"/>
            </w:pPr>
            <w:r>
              <w:rPr>
                <w:rFonts w:ascii="Calibri" w:hAnsi="Calibri"/>
                <w:color w:val="2B2D42"/>
                <w:sz w:val="17"/>
              </w:rPr>
              <w:t>Product Name</w:t>
            </w:r>
          </w:p>
        </w:tc>
        <w:tc>
          <w:tcPr>
            <w:tcW w:type="dxa" w:w="1296"/>
            <w:shd w:fill="FFFFFF"/>
            <w:tcMar>
              <w:top w:w="70" w:type="dxa"/>
              <w:bottom w:w="70" w:type="dxa"/>
              <w:left w:w="110" w:type="dxa"/>
              <w:right w:w="110" w:type="dxa"/>
            </w:tcMar>
          </w:tcPr>
          <w:p>
            <w:pPr>
              <w:jc w:val="left"/>
            </w:pPr>
            <w:r>
              <w:rPr>
                <w:rFonts w:ascii="Calibri" w:hAnsi="Calibri"/>
                <w:color w:val="2B2D42"/>
                <w:sz w:val="17"/>
              </w:rPr>
              <w:t>String</w:t>
            </w:r>
          </w:p>
        </w:tc>
        <w:tc>
          <w:tcPr>
            <w:tcW w:type="dxa" w:w="1584"/>
            <w:shd w:fill="FFFFFF"/>
            <w:tcMar>
              <w:top w:w="70" w:type="dxa"/>
              <w:bottom w:w="70" w:type="dxa"/>
              <w:left w:w="110" w:type="dxa"/>
              <w:right w:w="110" w:type="dxa"/>
            </w:tcMar>
          </w:tcPr>
          <w:p>
            <w:pPr>
              <w:jc w:val="left"/>
            </w:pPr>
            <w:r>
              <w:rPr>
                <w:rFonts w:ascii="Calibri" w:hAnsi="Calibri"/>
                <w:color w:val="2B2D42"/>
                <w:sz w:val="17"/>
              </w:rPr>
              <w:t>Inventory</w:t>
            </w:r>
          </w:p>
        </w:tc>
        <w:tc>
          <w:tcPr>
            <w:tcW w:type="dxa" w:w="4608"/>
            <w:shd w:fill="FFFFFF"/>
            <w:tcMar>
              <w:top w:w="70" w:type="dxa"/>
              <w:bottom w:w="70" w:type="dxa"/>
              <w:left w:w="110" w:type="dxa"/>
              <w:right w:w="110" w:type="dxa"/>
            </w:tcMar>
          </w:tcPr>
          <w:p>
            <w:pPr>
              <w:jc w:val="left"/>
            </w:pPr>
            <w:r>
              <w:rPr>
                <w:rFonts w:ascii="Calibri" w:hAnsi="Calibri"/>
                <w:color w:val="2B2D42"/>
                <w:sz w:val="17"/>
              </w:rPr>
              <w:t>Descriptive brand and commercial title of catalog merchandise item.</w:t>
            </w:r>
          </w:p>
        </w:tc>
      </w:tr>
      <w:tr>
        <w:tc>
          <w:tcPr>
            <w:tcW w:type="dxa" w:w="1872"/>
            <w:shd w:fill="F8F9FA"/>
            <w:tcMar>
              <w:top w:w="70" w:type="dxa"/>
              <w:bottom w:w="70" w:type="dxa"/>
              <w:left w:w="110" w:type="dxa"/>
              <w:right w:w="110" w:type="dxa"/>
            </w:tcMar>
          </w:tcPr>
          <w:p>
            <w:pPr>
              <w:jc w:val="left"/>
            </w:pPr>
            <w:r>
              <w:rPr>
                <w:rFonts w:ascii="Calibri" w:hAnsi="Calibri"/>
                <w:color w:val="2B2D42"/>
                <w:sz w:val="17"/>
              </w:rPr>
              <w:t>Sales</w:t>
            </w:r>
          </w:p>
        </w:tc>
        <w:tc>
          <w:tcPr>
            <w:tcW w:type="dxa" w:w="1296"/>
            <w:shd w:fill="F8F9FA"/>
            <w:tcMar>
              <w:top w:w="70" w:type="dxa"/>
              <w:bottom w:w="70" w:type="dxa"/>
              <w:left w:w="110" w:type="dxa"/>
              <w:right w:w="110" w:type="dxa"/>
            </w:tcMar>
          </w:tcPr>
          <w:p>
            <w:pPr>
              <w:jc w:val="left"/>
            </w:pPr>
            <w:r>
              <w:rPr>
                <w:rFonts w:ascii="Calibri" w:hAnsi="Calibri"/>
                <w:color w:val="2B2D42"/>
                <w:sz w:val="17"/>
              </w:rPr>
              <w:t>Numeric ($)</w:t>
            </w:r>
          </w:p>
        </w:tc>
        <w:tc>
          <w:tcPr>
            <w:tcW w:type="dxa" w:w="1584"/>
            <w:shd w:fill="F8F9FA"/>
            <w:tcMar>
              <w:top w:w="70" w:type="dxa"/>
              <w:bottom w:w="70" w:type="dxa"/>
              <w:left w:w="110" w:type="dxa"/>
              <w:right w:w="110" w:type="dxa"/>
            </w:tcMar>
          </w:tcPr>
          <w:p>
            <w:pPr>
              <w:jc w:val="left"/>
            </w:pPr>
            <w:r>
              <w:rPr>
                <w:rFonts w:ascii="Calibri" w:hAnsi="Calibri"/>
                <w:color w:val="2B2D42"/>
                <w:sz w:val="17"/>
              </w:rPr>
              <w:t>Financial</w:t>
            </w:r>
          </w:p>
        </w:tc>
        <w:tc>
          <w:tcPr>
            <w:tcW w:type="dxa" w:w="4608"/>
            <w:shd w:fill="F8F9FA"/>
            <w:tcMar>
              <w:top w:w="70" w:type="dxa"/>
              <w:bottom w:w="70" w:type="dxa"/>
              <w:left w:w="110" w:type="dxa"/>
              <w:right w:w="110" w:type="dxa"/>
            </w:tcMar>
          </w:tcPr>
          <w:p>
            <w:pPr>
              <w:jc w:val="right"/>
            </w:pPr>
            <w:r>
              <w:rPr>
                <w:rFonts w:ascii="Calibri" w:hAnsi="Calibri"/>
                <w:color w:val="2B2D42"/>
                <w:sz w:val="17"/>
              </w:rPr>
              <w:t>Gross transaction revenue in US Dollars. Range: $0.444 to $22,638.48.</w:t>
            </w:r>
          </w:p>
        </w:tc>
      </w:tr>
      <w:tr>
        <w:tc>
          <w:tcPr>
            <w:tcW w:type="dxa" w:w="1872"/>
            <w:shd w:fill="FFFFFF"/>
            <w:tcMar>
              <w:top w:w="70" w:type="dxa"/>
              <w:bottom w:w="70" w:type="dxa"/>
              <w:left w:w="110" w:type="dxa"/>
              <w:right w:w="110" w:type="dxa"/>
            </w:tcMar>
          </w:tcPr>
          <w:p>
            <w:pPr>
              <w:jc w:val="left"/>
            </w:pPr>
            <w:r>
              <w:rPr>
                <w:rFonts w:ascii="Calibri" w:hAnsi="Calibri"/>
                <w:color w:val="2B2D42"/>
                <w:sz w:val="17"/>
              </w:rPr>
              <w:t>Quantity</w:t>
            </w:r>
          </w:p>
        </w:tc>
        <w:tc>
          <w:tcPr>
            <w:tcW w:type="dxa" w:w="1296"/>
            <w:shd w:fill="FFFFFF"/>
            <w:tcMar>
              <w:top w:w="70" w:type="dxa"/>
              <w:bottom w:w="70" w:type="dxa"/>
              <w:left w:w="110" w:type="dxa"/>
              <w:right w:w="110" w:type="dxa"/>
            </w:tcMar>
          </w:tcPr>
          <w:p>
            <w:pPr>
              <w:jc w:val="left"/>
            </w:pPr>
            <w:r>
              <w:rPr>
                <w:rFonts w:ascii="Calibri" w:hAnsi="Calibri"/>
                <w:color w:val="2B2D42"/>
                <w:sz w:val="17"/>
              </w:rPr>
              <w:t>Integer</w:t>
            </w:r>
          </w:p>
        </w:tc>
        <w:tc>
          <w:tcPr>
            <w:tcW w:type="dxa" w:w="1584"/>
            <w:shd w:fill="FFFFFF"/>
            <w:tcMar>
              <w:top w:w="70" w:type="dxa"/>
              <w:bottom w:w="70" w:type="dxa"/>
              <w:left w:w="110" w:type="dxa"/>
              <w:right w:w="110" w:type="dxa"/>
            </w:tcMar>
          </w:tcPr>
          <w:p>
            <w:pPr>
              <w:jc w:val="left"/>
            </w:pPr>
            <w:r>
              <w:rPr>
                <w:rFonts w:ascii="Calibri" w:hAnsi="Calibri"/>
                <w:color w:val="2B2D42"/>
                <w:sz w:val="17"/>
              </w:rPr>
              <w:t>Volume</w:t>
            </w:r>
          </w:p>
        </w:tc>
        <w:tc>
          <w:tcPr>
            <w:tcW w:type="dxa" w:w="4608"/>
            <w:shd w:fill="FFFFFF"/>
            <w:tcMar>
              <w:top w:w="70" w:type="dxa"/>
              <w:bottom w:w="70" w:type="dxa"/>
              <w:left w:w="110" w:type="dxa"/>
              <w:right w:w="110" w:type="dxa"/>
            </w:tcMar>
          </w:tcPr>
          <w:p>
            <w:pPr>
              <w:jc w:val="right"/>
            </w:pPr>
            <w:r>
              <w:rPr>
                <w:rFonts w:ascii="Calibri" w:hAnsi="Calibri"/>
                <w:color w:val="2B2D42"/>
                <w:sz w:val="17"/>
              </w:rPr>
              <w:t>Number of physical units purchased per line item. Range: 1 to 14 units.</w:t>
            </w:r>
          </w:p>
        </w:tc>
      </w:tr>
      <w:tr>
        <w:tc>
          <w:tcPr>
            <w:tcW w:type="dxa" w:w="1872"/>
            <w:shd w:fill="F8F9FA"/>
            <w:tcMar>
              <w:top w:w="70" w:type="dxa"/>
              <w:bottom w:w="70" w:type="dxa"/>
              <w:left w:w="110" w:type="dxa"/>
              <w:right w:w="110" w:type="dxa"/>
            </w:tcMar>
          </w:tcPr>
          <w:p>
            <w:pPr>
              <w:jc w:val="left"/>
            </w:pPr>
            <w:r>
              <w:rPr>
                <w:rFonts w:ascii="Calibri" w:hAnsi="Calibri"/>
                <w:color w:val="2B2D42"/>
                <w:sz w:val="17"/>
              </w:rPr>
              <w:t>Discount</w:t>
            </w:r>
          </w:p>
        </w:tc>
        <w:tc>
          <w:tcPr>
            <w:tcW w:type="dxa" w:w="1296"/>
            <w:shd w:fill="F8F9FA"/>
            <w:tcMar>
              <w:top w:w="70" w:type="dxa"/>
              <w:bottom w:w="70" w:type="dxa"/>
              <w:left w:w="110" w:type="dxa"/>
              <w:right w:w="110" w:type="dxa"/>
            </w:tcMar>
          </w:tcPr>
          <w:p>
            <w:pPr>
              <w:jc w:val="left"/>
            </w:pPr>
            <w:r>
              <w:rPr>
                <w:rFonts w:ascii="Calibri" w:hAnsi="Calibri"/>
                <w:color w:val="2B2D42"/>
                <w:sz w:val="17"/>
              </w:rPr>
              <w:t>Numeric (%)</w:t>
            </w:r>
          </w:p>
        </w:tc>
        <w:tc>
          <w:tcPr>
            <w:tcW w:type="dxa" w:w="1584"/>
            <w:shd w:fill="F8F9FA"/>
            <w:tcMar>
              <w:top w:w="70" w:type="dxa"/>
              <w:bottom w:w="70" w:type="dxa"/>
              <w:left w:w="110" w:type="dxa"/>
              <w:right w:w="110" w:type="dxa"/>
            </w:tcMar>
          </w:tcPr>
          <w:p>
            <w:pPr>
              <w:jc w:val="left"/>
            </w:pPr>
            <w:r>
              <w:rPr>
                <w:rFonts w:ascii="Calibri" w:hAnsi="Calibri"/>
                <w:color w:val="2B2D42"/>
                <w:sz w:val="17"/>
              </w:rPr>
              <w:t>Financial</w:t>
            </w:r>
          </w:p>
        </w:tc>
        <w:tc>
          <w:tcPr>
            <w:tcW w:type="dxa" w:w="4608"/>
            <w:shd w:fill="F8F9FA"/>
            <w:tcMar>
              <w:top w:w="70" w:type="dxa"/>
              <w:bottom w:w="70" w:type="dxa"/>
              <w:left w:w="110" w:type="dxa"/>
              <w:right w:w="110" w:type="dxa"/>
            </w:tcMar>
          </w:tcPr>
          <w:p>
            <w:pPr>
              <w:jc w:val="right"/>
            </w:pPr>
            <w:r>
              <w:rPr>
                <w:rFonts w:ascii="Calibri" w:hAnsi="Calibri"/>
                <w:color w:val="2B2D42"/>
                <w:sz w:val="17"/>
              </w:rPr>
              <w:t>Promotional discount rate applied. Range: 0.00 (0%) to 0.80 (80%).</w:t>
            </w:r>
          </w:p>
        </w:tc>
      </w:tr>
      <w:tr>
        <w:tc>
          <w:tcPr>
            <w:tcW w:type="dxa" w:w="1872"/>
            <w:shd w:fill="FFFFFF"/>
            <w:tcMar>
              <w:top w:w="70" w:type="dxa"/>
              <w:bottom w:w="70" w:type="dxa"/>
              <w:left w:w="110" w:type="dxa"/>
              <w:right w:w="110" w:type="dxa"/>
            </w:tcMar>
          </w:tcPr>
          <w:p>
            <w:pPr>
              <w:jc w:val="left"/>
            </w:pPr>
            <w:r>
              <w:rPr>
                <w:rFonts w:ascii="Calibri" w:hAnsi="Calibri"/>
                <w:color w:val="2B2D42"/>
                <w:sz w:val="17"/>
              </w:rPr>
              <w:t>Profit</w:t>
            </w:r>
          </w:p>
        </w:tc>
        <w:tc>
          <w:tcPr>
            <w:tcW w:type="dxa" w:w="1296"/>
            <w:shd w:fill="FFFFFF"/>
            <w:tcMar>
              <w:top w:w="70" w:type="dxa"/>
              <w:bottom w:w="70" w:type="dxa"/>
              <w:left w:w="110" w:type="dxa"/>
              <w:right w:w="110" w:type="dxa"/>
            </w:tcMar>
          </w:tcPr>
          <w:p>
            <w:pPr>
              <w:jc w:val="left"/>
            </w:pPr>
            <w:r>
              <w:rPr>
                <w:rFonts w:ascii="Calibri" w:hAnsi="Calibri"/>
                <w:color w:val="2B2D42"/>
                <w:sz w:val="17"/>
              </w:rPr>
              <w:t>Numeric ($)</w:t>
            </w:r>
          </w:p>
        </w:tc>
        <w:tc>
          <w:tcPr>
            <w:tcW w:type="dxa" w:w="1584"/>
            <w:shd w:fill="FFFFFF"/>
            <w:tcMar>
              <w:top w:w="70" w:type="dxa"/>
              <w:bottom w:w="70" w:type="dxa"/>
              <w:left w:w="110" w:type="dxa"/>
              <w:right w:w="110" w:type="dxa"/>
            </w:tcMar>
          </w:tcPr>
          <w:p>
            <w:pPr>
              <w:jc w:val="left"/>
            </w:pPr>
            <w:r>
              <w:rPr>
                <w:rFonts w:ascii="Calibri" w:hAnsi="Calibri"/>
                <w:color w:val="2B2D42"/>
                <w:sz w:val="17"/>
              </w:rPr>
              <w:t>Financial</w:t>
            </w:r>
          </w:p>
        </w:tc>
        <w:tc>
          <w:tcPr>
            <w:tcW w:type="dxa" w:w="4608"/>
            <w:shd w:fill="FFFFFF"/>
            <w:tcMar>
              <w:top w:w="70" w:type="dxa"/>
              <w:bottom w:w="70" w:type="dxa"/>
              <w:left w:w="110" w:type="dxa"/>
              <w:right w:w="110" w:type="dxa"/>
            </w:tcMar>
          </w:tcPr>
          <w:p>
            <w:pPr>
              <w:jc w:val="right"/>
            </w:pPr>
            <w:r>
              <w:rPr>
                <w:rFonts w:ascii="Calibri" w:hAnsi="Calibri"/>
                <w:color w:val="2B2D42"/>
                <w:sz w:val="17"/>
              </w:rPr>
              <w:t>Net commercial profit or loss in USD. Range: -$6,599.98 to +$8,399.98.</w:t>
            </w:r>
          </w:p>
        </w:tc>
      </w:tr>
    </w:tbl>
    <w:p>
      <w:pPr>
        <w:spacing w:after="80"/>
      </w:pPr>
    </w:p>
    <w:p>
      <w:r>
        <w:br w:type="page"/>
      </w:r>
    </w:p>
    <w:p>
      <w:pPr>
        <w:keepNext/>
        <w:spacing w:before="320" w:after="120"/>
      </w:pPr>
      <w:r>
        <w:rPr>
          <w:rFonts w:ascii="Calibri" w:hAnsi="Calibri"/>
          <w:b/>
          <w:color w:val="1D3557"/>
          <w:sz w:val="32"/>
        </w:rPr>
        <w:t>4. DATA QUALITY AUDIT &amp; REPRODUCIBILITY</w:t>
      </w:r>
    </w:p>
    <w:p>
      <w:pPr>
        <w:keepNext/>
        <w:spacing w:before="240" w:after="80"/>
      </w:pPr>
      <w:r>
        <w:rPr>
          <w:rFonts w:ascii="Calibri" w:hAnsi="Calibri"/>
          <w:b/>
          <w:color w:val="457B9D"/>
          <w:sz w:val="26"/>
        </w:rPr>
        <w:t>4.1 Completeness and Missing Value Scan</w:t>
      </w:r>
    </w:p>
    <w:p>
      <w:pPr>
        <w:spacing w:after="80" w:line="276" w:lineRule="auto"/>
      </w:pPr>
      <w:r>
        <w:rPr>
          <w:rFonts w:ascii="Calibri" w:hAnsi="Calibri"/>
          <w:color w:val="2B2D42"/>
          <w:sz w:val="22"/>
        </w:rPr>
        <w:t>A rigorous missing-value scan was executed across all 9,994 rows and 21 columns using vectorized R logic. The audit confirmed that exactly zero cells contain NA, NULL, or empty string representations. The completeness rate is 100.0% across all numerical, temporal, and categorical attributes (209,874 data cells). Consequently, no synthetic imputation or record deletion was required.</w:t>
      </w:r>
    </w:p>
    <w:p>
      <w:pPr>
        <w:keepNext/>
        <w:spacing w:before="240" w:after="80"/>
      </w:pPr>
      <w:r>
        <w:rPr>
          <w:rFonts w:ascii="Calibri" w:hAnsi="Calibri"/>
          <w:b/>
          <w:color w:val="457B9D"/>
          <w:sz w:val="26"/>
        </w:rPr>
        <w:t>4.2 Deduplication &amp; Multi-SKU Order Verification</w:t>
      </w:r>
    </w:p>
    <w:p>
      <w:pPr>
        <w:spacing w:after="80" w:line="276" w:lineRule="auto"/>
      </w:pPr>
      <w:r>
        <w:rPr>
          <w:rFonts w:ascii="Calibri" w:hAnsi="Calibri"/>
          <w:color w:val="2B2D42"/>
          <w:sz w:val="22"/>
        </w:rPr>
        <w:t>Data deduplication requires distinguishing between corrupt duplicate rows and legitimate multi-item purchases. An evaluation of exact row duplicates (checking identical values across all 21 columns) revealed exactly 0 duplicate rows. Similarly, Row ID exhibits 100% uniqueness (zero duplicate keys). While Order ID exhibits 4,985 repeated instances across the 9,994 rows, forensic inspection confirmed that these repetitions reflect multi-item purchasing events—where a single customer order encompasses distinct catalog SKUs. Thus, repeated Order IDs were confirmed to be legitimate operational occurrences.</w:t>
      </w:r>
    </w:p>
    <w:p>
      <w:pPr>
        <w:keepNext/>
        <w:spacing w:before="240" w:after="80"/>
      </w:pPr>
      <w:r>
        <w:rPr>
          <w:rFonts w:ascii="Calibri" w:hAnsi="Calibri"/>
          <w:b/>
          <w:color w:val="457B9D"/>
          <w:sz w:val="26"/>
        </w:rPr>
        <w:t>4.3 Date Logic and Chronological Integrity Audit</w:t>
      </w:r>
    </w:p>
    <w:p>
      <w:pPr>
        <w:spacing w:after="80" w:line="276" w:lineRule="auto"/>
      </w:pPr>
      <w:r>
        <w:rPr>
          <w:rFonts w:ascii="Calibri" w:hAnsi="Calibri"/>
          <w:color w:val="2B2D42"/>
          <w:sz w:val="22"/>
        </w:rPr>
        <w:t>A critical finding during initial data inspection concerned date formatting. The raw CSV encodes dates in standard international format DD-MM-YYYY (e.g., '13-06-2013' and '22-11-2012'). Naive parsers assuming American MM-DD-YYYY or ambiguous mixed parsing misinterpret day values &lt;= 12 as months, generating false anomalies where shipment appears to precede order placement. By enforcing strict DD-MM-YYYY parsing via lubridate::dmy(), 100% of order and ship dates parsed cleanly with exactly 0 chronological anomalies. In every single transaction, Ship Date is strictly greater than or equal to Order Date, with fulfillment durations spanning 0 to 7 days.</w:t>
      </w:r>
    </w:p>
    <w:p>
      <w:pPr>
        <w:keepNext/>
        <w:spacing w:before="120" w:after="40"/>
        <w:jc w:val="center"/>
      </w:pPr>
      <w:r>
        <w:drawing>
          <wp:inline xmlns:a="http://schemas.openxmlformats.org/drawingml/2006/main" xmlns:pic="http://schemas.openxmlformats.org/drawingml/2006/picture">
            <wp:extent cx="5669280" cy="2513381"/>
            <wp:docPr id="2" name="Picture 2"/>
            <wp:cNvGraphicFramePr>
              <a:graphicFrameLocks noChangeAspect="1"/>
            </wp:cNvGraphicFramePr>
            <a:graphic>
              <a:graphicData uri="http://schemas.openxmlformats.org/drawingml/2006/picture">
                <pic:pic>
                  <pic:nvPicPr>
                    <pic:cNvPr id="0" name="02_data_quality_audit.png"/>
                    <pic:cNvPicPr/>
                  </pic:nvPicPr>
                  <pic:blipFill>
                    <a:blip r:embed="rId11"/>
                    <a:stretch>
                      <a:fillRect/>
                    </a:stretch>
                  </pic:blipFill>
                  <pic:spPr>
                    <a:xfrm>
                      <a:off x="0" y="0"/>
                      <a:ext cx="5669280" cy="2513381"/>
                    </a:xfrm>
                    <a:prstGeom prst="rect"/>
                  </pic:spPr>
                </pic:pic>
              </a:graphicData>
            </a:graphic>
          </wp:inline>
        </w:drawing>
      </w:r>
    </w:p>
    <w:p>
      <w:pPr>
        <w:keepNext/>
        <w:spacing w:after="160"/>
        <w:jc w:val="center"/>
      </w:pPr>
      <w:r>
        <w:rPr>
          <w:rFonts w:ascii="Calibri" w:hAnsi="Calibri"/>
          <w:b/>
          <w:i/>
          <w:color w:val="457B9D"/>
          <w:sz w:val="19"/>
        </w:rPr>
        <w:t>Terminal Screenshot 2: Data quality audit output verifying 0 NAs, 0 duplicates, and 100% chronological integrity.</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1584"/>
            <w:shd w:fill="1D3557"/>
            <w:tcMar>
              <w:top w:w="100" w:type="dxa"/>
              <w:bottom w:w="100" w:type="dxa"/>
              <w:left w:w="120" w:type="dxa"/>
              <w:right w:w="120" w:type="dxa"/>
            </w:tcMar>
          </w:tcPr>
          <w:p>
            <w:pPr>
              <w:jc w:val="left"/>
            </w:pPr>
            <w:r>
              <w:rPr>
                <w:rFonts w:ascii="Calibri" w:hAnsi="Calibri"/>
                <w:b/>
                <w:color w:val="FFFFFF"/>
                <w:sz w:val="18"/>
              </w:rPr>
              <w:t>Variable</w:t>
            </w:r>
          </w:p>
        </w:tc>
        <w:tc>
          <w:tcPr>
            <w:tcW w:type="dxa" w:w="1152"/>
            <w:shd w:fill="1D3557"/>
            <w:tcMar>
              <w:top w:w="100" w:type="dxa"/>
              <w:bottom w:w="100" w:type="dxa"/>
              <w:left w:w="120" w:type="dxa"/>
              <w:right w:w="120" w:type="dxa"/>
            </w:tcMar>
          </w:tcPr>
          <w:p>
            <w:pPr>
              <w:jc w:val="left"/>
            </w:pPr>
            <w:r>
              <w:rPr>
                <w:rFonts w:ascii="Calibri" w:hAnsi="Calibri"/>
                <w:b/>
                <w:color w:val="FFFFFF"/>
                <w:sz w:val="18"/>
              </w:rPr>
              <w:t>Type</w:t>
            </w:r>
          </w:p>
        </w:tc>
        <w:tc>
          <w:tcPr>
            <w:tcW w:type="dxa" w:w="1152"/>
            <w:shd w:fill="1D3557"/>
            <w:tcMar>
              <w:top w:w="100" w:type="dxa"/>
              <w:bottom w:w="100" w:type="dxa"/>
              <w:left w:w="120" w:type="dxa"/>
              <w:right w:w="120" w:type="dxa"/>
            </w:tcMar>
          </w:tcPr>
          <w:p>
            <w:pPr>
              <w:jc w:val="left"/>
            </w:pPr>
            <w:r>
              <w:rPr>
                <w:rFonts w:ascii="Calibri" w:hAnsi="Calibri"/>
                <w:b/>
                <w:color w:val="FFFFFF"/>
                <w:sz w:val="18"/>
              </w:rPr>
              <w:t>Missing</w:t>
            </w:r>
          </w:p>
        </w:tc>
        <w:tc>
          <w:tcPr>
            <w:tcW w:type="dxa" w:w="1008"/>
            <w:shd w:fill="1D3557"/>
            <w:tcMar>
              <w:top w:w="100" w:type="dxa"/>
              <w:bottom w:w="100" w:type="dxa"/>
              <w:left w:w="120" w:type="dxa"/>
              <w:right w:w="120" w:type="dxa"/>
            </w:tcMar>
          </w:tcPr>
          <w:p>
            <w:pPr>
              <w:jc w:val="left"/>
            </w:pPr>
            <w:r>
              <w:rPr>
                <w:rFonts w:ascii="Calibri" w:hAnsi="Calibri"/>
                <w:b/>
                <w:color w:val="FFFFFF"/>
                <w:sz w:val="18"/>
              </w:rPr>
              <w:t>Unique</w:t>
            </w:r>
          </w:p>
        </w:tc>
        <w:tc>
          <w:tcPr>
            <w:tcW w:type="dxa" w:w="2592"/>
            <w:shd w:fill="1D3557"/>
            <w:tcMar>
              <w:top w:w="100" w:type="dxa"/>
              <w:bottom w:w="100" w:type="dxa"/>
              <w:left w:w="120" w:type="dxa"/>
              <w:right w:w="120" w:type="dxa"/>
            </w:tcMar>
          </w:tcPr>
          <w:p>
            <w:pPr>
              <w:jc w:val="left"/>
            </w:pPr>
            <w:r>
              <w:rPr>
                <w:rFonts w:ascii="Calibri" w:hAnsi="Calibri"/>
                <w:b/>
                <w:color w:val="FFFFFF"/>
                <w:sz w:val="18"/>
              </w:rPr>
              <w:t>Audited Characteristics</w:t>
            </w:r>
          </w:p>
        </w:tc>
        <w:tc>
          <w:tcPr>
            <w:tcW w:type="dxa" w:w="1872"/>
            <w:shd w:fill="1D3557"/>
            <w:tcMar>
              <w:top w:w="100" w:type="dxa"/>
              <w:bottom w:w="100" w:type="dxa"/>
              <w:left w:w="120" w:type="dxa"/>
              <w:right w:w="120" w:type="dxa"/>
            </w:tcMar>
          </w:tcPr>
          <w:p>
            <w:pPr>
              <w:jc w:val="left"/>
            </w:pPr>
            <w:r>
              <w:rPr>
                <w:rFonts w:ascii="Calibri" w:hAnsi="Calibri"/>
                <w:b/>
                <w:color w:val="FFFFFF"/>
                <w:sz w:val="18"/>
              </w:rPr>
              <w:t>Analytical Action Taken</w:t>
            </w:r>
          </w:p>
        </w:tc>
      </w:tr>
      <w:tr>
        <w:tc>
          <w:tcPr>
            <w:tcW w:type="dxa" w:w="1584"/>
            <w:shd w:fill="FFFFFF"/>
            <w:tcMar>
              <w:top w:w="70" w:type="dxa"/>
              <w:bottom w:w="70" w:type="dxa"/>
              <w:left w:w="110" w:type="dxa"/>
              <w:right w:w="110" w:type="dxa"/>
            </w:tcMar>
          </w:tcPr>
          <w:p>
            <w:pPr>
              <w:jc w:val="left"/>
            </w:pPr>
            <w:r>
              <w:rPr>
                <w:rFonts w:ascii="Calibri" w:hAnsi="Calibri"/>
                <w:color w:val="2B2D42"/>
                <w:sz w:val="17"/>
              </w:rPr>
              <w:t>Row ID</w:t>
            </w:r>
          </w:p>
        </w:tc>
        <w:tc>
          <w:tcPr>
            <w:tcW w:type="dxa" w:w="1152"/>
            <w:shd w:fill="FFFFFF"/>
            <w:tcMar>
              <w:top w:w="70" w:type="dxa"/>
              <w:bottom w:w="70" w:type="dxa"/>
              <w:left w:w="110" w:type="dxa"/>
              <w:right w:w="110" w:type="dxa"/>
            </w:tcMar>
          </w:tcPr>
          <w:p>
            <w:pPr>
              <w:jc w:val="left"/>
            </w:pPr>
            <w:r>
              <w:rPr>
                <w:rFonts w:ascii="Calibri" w:hAnsi="Calibri"/>
                <w:color w:val="2B2D42"/>
                <w:sz w:val="17"/>
              </w:rPr>
              <w:t>Integer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9,994</w:t>
            </w:r>
          </w:p>
        </w:tc>
        <w:tc>
          <w:tcPr>
            <w:tcW w:type="dxa" w:w="2592"/>
            <w:shd w:fill="FFFFFF"/>
            <w:tcMar>
              <w:top w:w="70" w:type="dxa"/>
              <w:bottom w:w="70" w:type="dxa"/>
              <w:left w:w="110" w:type="dxa"/>
              <w:right w:w="110" w:type="dxa"/>
            </w:tcMar>
          </w:tcPr>
          <w:p>
            <w:pPr>
              <w:jc w:val="left"/>
            </w:pPr>
            <w:r>
              <w:rPr>
                <w:rFonts w:ascii="Calibri" w:hAnsi="Calibri"/>
                <w:color w:val="2B2D42"/>
                <w:sz w:val="17"/>
              </w:rPr>
              <w:t>None (Unique identifier)</w:t>
            </w:r>
          </w:p>
        </w:tc>
        <w:tc>
          <w:tcPr>
            <w:tcW w:type="dxa" w:w="1872"/>
            <w:shd w:fill="FFFFFF"/>
            <w:tcMar>
              <w:top w:w="70" w:type="dxa"/>
              <w:bottom w:w="70" w:type="dxa"/>
              <w:left w:w="110" w:type="dxa"/>
              <w:right w:w="110" w:type="dxa"/>
            </w:tcMar>
          </w:tcPr>
          <w:p>
            <w:pPr>
              <w:jc w:val="left"/>
            </w:pPr>
            <w:r>
              <w:rPr>
                <w:rFonts w:ascii="Calibri" w:hAnsi="Calibri"/>
                <w:color w:val="2B2D42"/>
                <w:sz w:val="17"/>
              </w:rPr>
              <w:t>Retained as primary sequence key</w:t>
            </w:r>
          </w:p>
        </w:tc>
      </w:tr>
      <w:tr>
        <w:tc>
          <w:tcPr>
            <w:tcW w:type="dxa" w:w="1584"/>
            <w:shd w:fill="F8F9FA"/>
            <w:tcMar>
              <w:top w:w="70" w:type="dxa"/>
              <w:bottom w:w="70" w:type="dxa"/>
              <w:left w:w="110" w:type="dxa"/>
              <w:right w:w="110" w:type="dxa"/>
            </w:tcMar>
          </w:tcPr>
          <w:p>
            <w:pPr>
              <w:jc w:val="left"/>
            </w:pPr>
            <w:r>
              <w:rPr>
                <w:rFonts w:ascii="Calibri" w:hAnsi="Calibri"/>
                <w:color w:val="2B2D42"/>
                <w:sz w:val="17"/>
              </w:rPr>
              <w:t>Order ID</w:t>
            </w:r>
          </w:p>
        </w:tc>
        <w:tc>
          <w:tcPr>
            <w:tcW w:type="dxa" w:w="1152"/>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5,009</w:t>
            </w:r>
          </w:p>
        </w:tc>
        <w:tc>
          <w:tcPr>
            <w:tcW w:type="dxa" w:w="2592"/>
            <w:shd w:fill="F8F9FA"/>
            <w:tcMar>
              <w:top w:w="70" w:type="dxa"/>
              <w:bottom w:w="70" w:type="dxa"/>
              <w:left w:w="110" w:type="dxa"/>
              <w:right w:w="110" w:type="dxa"/>
            </w:tcMar>
          </w:tcPr>
          <w:p>
            <w:pPr>
              <w:jc w:val="left"/>
            </w:pPr>
            <w:r>
              <w:rPr>
                <w:rFonts w:ascii="Calibri" w:hAnsi="Calibri"/>
                <w:color w:val="2B2D42"/>
                <w:sz w:val="17"/>
              </w:rPr>
              <w:t>Repeated across multi-item orders</w:t>
            </w:r>
          </w:p>
        </w:tc>
        <w:tc>
          <w:tcPr>
            <w:tcW w:type="dxa" w:w="1872"/>
            <w:shd w:fill="F8F9FA"/>
            <w:tcMar>
              <w:top w:w="70" w:type="dxa"/>
              <w:bottom w:w="70" w:type="dxa"/>
              <w:left w:w="110" w:type="dxa"/>
              <w:right w:w="110" w:type="dxa"/>
            </w:tcMar>
          </w:tcPr>
          <w:p>
            <w:pPr>
              <w:jc w:val="left"/>
            </w:pPr>
            <w:r>
              <w:rPr>
                <w:rFonts w:ascii="Calibri" w:hAnsi="Calibri"/>
                <w:color w:val="2B2D42"/>
                <w:sz w:val="17"/>
              </w:rPr>
              <w:t>Validated as multi-SKU orders; retained</w:t>
            </w:r>
          </w:p>
        </w:tc>
      </w:tr>
      <w:tr>
        <w:tc>
          <w:tcPr>
            <w:tcW w:type="dxa" w:w="1584"/>
            <w:shd w:fill="FFFFFF"/>
            <w:tcMar>
              <w:top w:w="70" w:type="dxa"/>
              <w:bottom w:w="70" w:type="dxa"/>
              <w:left w:w="110" w:type="dxa"/>
              <w:right w:w="110" w:type="dxa"/>
            </w:tcMar>
          </w:tcPr>
          <w:p>
            <w:pPr>
              <w:jc w:val="left"/>
            </w:pPr>
            <w:r>
              <w:rPr>
                <w:rFonts w:ascii="Calibri" w:hAnsi="Calibri"/>
                <w:color w:val="2B2D42"/>
                <w:sz w:val="17"/>
              </w:rPr>
              <w:t>Order Date</w:t>
            </w:r>
          </w:p>
        </w:tc>
        <w:tc>
          <w:tcPr>
            <w:tcW w:type="dxa" w:w="1152"/>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1,237</w:t>
            </w:r>
          </w:p>
        </w:tc>
        <w:tc>
          <w:tcPr>
            <w:tcW w:type="dxa" w:w="2592"/>
            <w:shd w:fill="FFFFFF"/>
            <w:tcMar>
              <w:top w:w="70" w:type="dxa"/>
              <w:bottom w:w="70" w:type="dxa"/>
              <w:left w:w="110" w:type="dxa"/>
              <w:right w:w="110" w:type="dxa"/>
            </w:tcMar>
          </w:tcPr>
          <w:p>
            <w:pPr>
              <w:jc w:val="left"/>
            </w:pPr>
            <w:r>
              <w:rPr>
                <w:rFonts w:ascii="Calibri" w:hAnsi="Calibri"/>
                <w:color w:val="2B2D42"/>
                <w:sz w:val="17"/>
              </w:rPr>
              <w:t>Encoded as DD-MM-YYYY string</w:t>
            </w:r>
          </w:p>
        </w:tc>
        <w:tc>
          <w:tcPr>
            <w:tcW w:type="dxa" w:w="1872"/>
            <w:shd w:fill="FFFFFF"/>
            <w:tcMar>
              <w:top w:w="70" w:type="dxa"/>
              <w:bottom w:w="70" w:type="dxa"/>
              <w:left w:w="110" w:type="dxa"/>
              <w:right w:w="110" w:type="dxa"/>
            </w:tcMar>
          </w:tcPr>
          <w:p>
            <w:pPr>
              <w:jc w:val="left"/>
            </w:pPr>
            <w:r>
              <w:rPr>
                <w:rFonts w:ascii="Calibri" w:hAnsi="Calibri"/>
                <w:color w:val="2B2D42"/>
                <w:sz w:val="17"/>
              </w:rPr>
              <w:t>Parsed via lubridate::dmy() into Date</w:t>
            </w:r>
          </w:p>
        </w:tc>
      </w:tr>
      <w:tr>
        <w:tc>
          <w:tcPr>
            <w:tcW w:type="dxa" w:w="1584"/>
            <w:shd w:fill="F8F9FA"/>
            <w:tcMar>
              <w:top w:w="70" w:type="dxa"/>
              <w:bottom w:w="70" w:type="dxa"/>
              <w:left w:w="110" w:type="dxa"/>
              <w:right w:w="110" w:type="dxa"/>
            </w:tcMar>
          </w:tcPr>
          <w:p>
            <w:pPr>
              <w:jc w:val="left"/>
            </w:pPr>
            <w:r>
              <w:rPr>
                <w:rFonts w:ascii="Calibri" w:hAnsi="Calibri"/>
                <w:color w:val="2B2D42"/>
                <w:sz w:val="17"/>
              </w:rPr>
              <w:t>Ship Date</w:t>
            </w:r>
          </w:p>
        </w:tc>
        <w:tc>
          <w:tcPr>
            <w:tcW w:type="dxa" w:w="1152"/>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1,330</w:t>
            </w:r>
          </w:p>
        </w:tc>
        <w:tc>
          <w:tcPr>
            <w:tcW w:type="dxa" w:w="2592"/>
            <w:shd w:fill="F8F9FA"/>
            <w:tcMar>
              <w:top w:w="70" w:type="dxa"/>
              <w:bottom w:w="70" w:type="dxa"/>
              <w:left w:w="110" w:type="dxa"/>
              <w:right w:w="110" w:type="dxa"/>
            </w:tcMar>
          </w:tcPr>
          <w:p>
            <w:pPr>
              <w:jc w:val="left"/>
            </w:pPr>
            <w:r>
              <w:rPr>
                <w:rFonts w:ascii="Calibri" w:hAnsi="Calibri"/>
                <w:color w:val="2B2D42"/>
                <w:sz w:val="17"/>
              </w:rPr>
              <w:t>Encoded as DD-MM-YYYY string</w:t>
            </w:r>
          </w:p>
        </w:tc>
        <w:tc>
          <w:tcPr>
            <w:tcW w:type="dxa" w:w="1872"/>
            <w:shd w:fill="F8F9FA"/>
            <w:tcMar>
              <w:top w:w="70" w:type="dxa"/>
              <w:bottom w:w="70" w:type="dxa"/>
              <w:left w:w="110" w:type="dxa"/>
              <w:right w:w="110" w:type="dxa"/>
            </w:tcMar>
          </w:tcPr>
          <w:p>
            <w:pPr>
              <w:jc w:val="left"/>
            </w:pPr>
            <w:r>
              <w:rPr>
                <w:rFonts w:ascii="Calibri" w:hAnsi="Calibri"/>
                <w:color w:val="2B2D42"/>
                <w:sz w:val="17"/>
              </w:rPr>
              <w:t>Parsed via lubridate::dmy() into Date</w:t>
            </w:r>
          </w:p>
        </w:tc>
      </w:tr>
      <w:tr>
        <w:tc>
          <w:tcPr>
            <w:tcW w:type="dxa" w:w="1584"/>
            <w:shd w:fill="FFFFFF"/>
            <w:tcMar>
              <w:top w:w="70" w:type="dxa"/>
              <w:bottom w:w="70" w:type="dxa"/>
              <w:left w:w="110" w:type="dxa"/>
              <w:right w:w="110" w:type="dxa"/>
            </w:tcMar>
          </w:tcPr>
          <w:p>
            <w:pPr>
              <w:jc w:val="left"/>
            </w:pPr>
            <w:r>
              <w:rPr>
                <w:rFonts w:ascii="Calibri" w:hAnsi="Calibri"/>
                <w:color w:val="2B2D42"/>
                <w:sz w:val="17"/>
              </w:rPr>
              <w:t>Ship Mode</w:t>
            </w:r>
          </w:p>
        </w:tc>
        <w:tc>
          <w:tcPr>
            <w:tcW w:type="dxa" w:w="1152"/>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4</w:t>
            </w:r>
          </w:p>
        </w:tc>
        <w:tc>
          <w:tcPr>
            <w:tcW w:type="dxa" w:w="2592"/>
            <w:shd w:fill="FFFFFF"/>
            <w:tcMar>
              <w:top w:w="70" w:type="dxa"/>
              <w:bottom w:w="70" w:type="dxa"/>
              <w:left w:w="110" w:type="dxa"/>
              <w:right w:w="110" w:type="dxa"/>
            </w:tcMar>
          </w:tcPr>
          <w:p>
            <w:pPr>
              <w:jc w:val="left"/>
            </w:pPr>
            <w:r>
              <w:rPr>
                <w:rFonts w:ascii="Calibri" w:hAnsi="Calibri"/>
                <w:color w:val="2B2D42"/>
                <w:sz w:val="17"/>
              </w:rPr>
              <w:t>Standard delivery tiers</w:t>
            </w:r>
          </w:p>
        </w:tc>
        <w:tc>
          <w:tcPr>
            <w:tcW w:type="dxa" w:w="1872"/>
            <w:shd w:fill="FFFFFF"/>
            <w:tcMar>
              <w:top w:w="70" w:type="dxa"/>
              <w:bottom w:w="70" w:type="dxa"/>
              <w:left w:w="110" w:type="dxa"/>
              <w:right w:w="110" w:type="dxa"/>
            </w:tcMar>
          </w:tcPr>
          <w:p>
            <w:pPr>
              <w:jc w:val="left"/>
            </w:pPr>
            <w:r>
              <w:rPr>
                <w:rFonts w:ascii="Calibri" w:hAnsi="Calibri"/>
                <w:color w:val="2B2D42"/>
                <w:sz w:val="17"/>
              </w:rPr>
              <w:t>Standardized as ordered factor</w:t>
            </w:r>
          </w:p>
        </w:tc>
      </w:tr>
      <w:tr>
        <w:tc>
          <w:tcPr>
            <w:tcW w:type="dxa" w:w="1584"/>
            <w:shd w:fill="F8F9FA"/>
            <w:tcMar>
              <w:top w:w="70" w:type="dxa"/>
              <w:bottom w:w="70" w:type="dxa"/>
              <w:left w:w="110" w:type="dxa"/>
              <w:right w:w="110" w:type="dxa"/>
            </w:tcMar>
          </w:tcPr>
          <w:p>
            <w:pPr>
              <w:jc w:val="left"/>
            </w:pPr>
            <w:r>
              <w:rPr>
                <w:rFonts w:ascii="Calibri" w:hAnsi="Calibri"/>
                <w:color w:val="2B2D42"/>
                <w:sz w:val="17"/>
              </w:rPr>
              <w:t>Customer ID</w:t>
            </w:r>
          </w:p>
        </w:tc>
        <w:tc>
          <w:tcPr>
            <w:tcW w:type="dxa" w:w="1152"/>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793</w:t>
            </w:r>
          </w:p>
        </w:tc>
        <w:tc>
          <w:tcPr>
            <w:tcW w:type="dxa" w:w="2592"/>
            <w:shd w:fill="F8F9FA"/>
            <w:tcMar>
              <w:top w:w="70" w:type="dxa"/>
              <w:bottom w:w="70" w:type="dxa"/>
              <w:left w:w="110" w:type="dxa"/>
              <w:right w:w="110" w:type="dxa"/>
            </w:tcMar>
          </w:tcPr>
          <w:p>
            <w:pPr>
              <w:jc w:val="left"/>
            </w:pPr>
            <w:r>
              <w:rPr>
                <w:rFonts w:ascii="Calibri" w:hAnsi="Calibri"/>
                <w:color w:val="2B2D42"/>
                <w:sz w:val="17"/>
              </w:rPr>
              <w:t>Standard customer portfolio keys</w:t>
            </w:r>
          </w:p>
        </w:tc>
        <w:tc>
          <w:tcPr>
            <w:tcW w:type="dxa" w:w="1872"/>
            <w:shd w:fill="F8F9FA"/>
            <w:tcMar>
              <w:top w:w="70" w:type="dxa"/>
              <w:bottom w:w="70" w:type="dxa"/>
              <w:left w:w="110" w:type="dxa"/>
              <w:right w:w="110" w:type="dxa"/>
            </w:tcMar>
          </w:tcPr>
          <w:p>
            <w:pPr>
              <w:jc w:val="left"/>
            </w:pPr>
            <w:r>
              <w:rPr>
                <w:rFonts w:ascii="Calibri" w:hAnsi="Calibri"/>
                <w:color w:val="2B2D42"/>
                <w:sz w:val="17"/>
              </w:rPr>
              <w:t>Retained for customer portfolio analysis</w:t>
            </w:r>
          </w:p>
        </w:tc>
      </w:tr>
      <w:tr>
        <w:tc>
          <w:tcPr>
            <w:tcW w:type="dxa" w:w="1584"/>
            <w:shd w:fill="FFFFFF"/>
            <w:tcMar>
              <w:top w:w="70" w:type="dxa"/>
              <w:bottom w:w="70" w:type="dxa"/>
              <w:left w:w="110" w:type="dxa"/>
              <w:right w:w="110" w:type="dxa"/>
            </w:tcMar>
          </w:tcPr>
          <w:p>
            <w:pPr>
              <w:jc w:val="left"/>
            </w:pPr>
            <w:r>
              <w:rPr>
                <w:rFonts w:ascii="Calibri" w:hAnsi="Calibri"/>
                <w:color w:val="2B2D42"/>
                <w:sz w:val="17"/>
              </w:rPr>
              <w:t>Segment</w:t>
            </w:r>
          </w:p>
        </w:tc>
        <w:tc>
          <w:tcPr>
            <w:tcW w:type="dxa" w:w="1152"/>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3</w:t>
            </w:r>
          </w:p>
        </w:tc>
        <w:tc>
          <w:tcPr>
            <w:tcW w:type="dxa" w:w="2592"/>
            <w:shd w:fill="FFFFFF"/>
            <w:tcMar>
              <w:top w:w="70" w:type="dxa"/>
              <w:bottom w:w="70" w:type="dxa"/>
              <w:left w:w="110" w:type="dxa"/>
              <w:right w:w="110" w:type="dxa"/>
            </w:tcMar>
          </w:tcPr>
          <w:p>
            <w:pPr>
              <w:jc w:val="right"/>
            </w:pPr>
            <w:r>
              <w:rPr>
                <w:rFonts w:ascii="Calibri" w:hAnsi="Calibri"/>
                <w:color w:val="2B2D42"/>
                <w:sz w:val="17"/>
              </w:rPr>
              <w:t>3 core market segments</w:t>
            </w:r>
          </w:p>
        </w:tc>
        <w:tc>
          <w:tcPr>
            <w:tcW w:type="dxa" w:w="1872"/>
            <w:shd w:fill="FFFFFF"/>
            <w:tcMar>
              <w:top w:w="70" w:type="dxa"/>
              <w:bottom w:w="70" w:type="dxa"/>
              <w:left w:w="110" w:type="dxa"/>
              <w:right w:w="110" w:type="dxa"/>
            </w:tcMar>
          </w:tcPr>
          <w:p>
            <w:pPr>
              <w:jc w:val="left"/>
            </w:pPr>
            <w:r>
              <w:rPr>
                <w:rFonts w:ascii="Calibri" w:hAnsi="Calibri"/>
                <w:color w:val="2B2D42"/>
                <w:sz w:val="17"/>
              </w:rPr>
              <w:t>Converted to factor for segmentation</w:t>
            </w:r>
          </w:p>
        </w:tc>
      </w:tr>
      <w:tr>
        <w:tc>
          <w:tcPr>
            <w:tcW w:type="dxa" w:w="1584"/>
            <w:shd w:fill="F8F9FA"/>
            <w:tcMar>
              <w:top w:w="70" w:type="dxa"/>
              <w:bottom w:w="70" w:type="dxa"/>
              <w:left w:w="110" w:type="dxa"/>
              <w:right w:w="110" w:type="dxa"/>
            </w:tcMar>
          </w:tcPr>
          <w:p>
            <w:pPr>
              <w:jc w:val="left"/>
            </w:pPr>
            <w:r>
              <w:rPr>
                <w:rFonts w:ascii="Calibri" w:hAnsi="Calibri"/>
                <w:color w:val="2B2D42"/>
                <w:sz w:val="17"/>
              </w:rPr>
              <w:t>Postal Code</w:t>
            </w:r>
          </w:p>
        </w:tc>
        <w:tc>
          <w:tcPr>
            <w:tcW w:type="dxa" w:w="1152"/>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631</w:t>
            </w:r>
          </w:p>
        </w:tc>
        <w:tc>
          <w:tcPr>
            <w:tcW w:type="dxa" w:w="2592"/>
            <w:shd w:fill="F8F9FA"/>
            <w:tcMar>
              <w:top w:w="70" w:type="dxa"/>
              <w:bottom w:w="70" w:type="dxa"/>
              <w:left w:w="110" w:type="dxa"/>
              <w:right w:w="110" w:type="dxa"/>
            </w:tcMar>
          </w:tcPr>
          <w:p>
            <w:pPr>
              <w:jc w:val="left"/>
            </w:pPr>
            <w:r>
              <w:rPr>
                <w:rFonts w:ascii="Calibri" w:hAnsi="Calibri"/>
                <w:color w:val="2B2D42"/>
                <w:sz w:val="17"/>
              </w:rPr>
              <w:t>Potential loss of leading zeroes</w:t>
            </w:r>
          </w:p>
        </w:tc>
        <w:tc>
          <w:tcPr>
            <w:tcW w:type="dxa" w:w="1872"/>
            <w:shd w:fill="F8F9FA"/>
            <w:tcMar>
              <w:top w:w="70" w:type="dxa"/>
              <w:bottom w:w="70" w:type="dxa"/>
              <w:left w:w="110" w:type="dxa"/>
              <w:right w:w="110" w:type="dxa"/>
            </w:tcMar>
          </w:tcPr>
          <w:p>
            <w:pPr>
              <w:jc w:val="right"/>
            </w:pPr>
            <w:r>
              <w:rPr>
                <w:rFonts w:ascii="Calibri" w:hAnsi="Calibri"/>
                <w:color w:val="2B2D42"/>
                <w:sz w:val="17"/>
              </w:rPr>
              <w:t>Maintained as 5-character string</w:t>
            </w:r>
          </w:p>
        </w:tc>
      </w:tr>
      <w:tr>
        <w:tc>
          <w:tcPr>
            <w:tcW w:type="dxa" w:w="1584"/>
            <w:shd w:fill="FFFFFF"/>
            <w:tcMar>
              <w:top w:w="70" w:type="dxa"/>
              <w:bottom w:w="70" w:type="dxa"/>
              <w:left w:w="110" w:type="dxa"/>
              <w:right w:w="110" w:type="dxa"/>
            </w:tcMar>
          </w:tcPr>
          <w:p>
            <w:pPr>
              <w:jc w:val="left"/>
            </w:pPr>
            <w:r>
              <w:rPr>
                <w:rFonts w:ascii="Calibri" w:hAnsi="Calibri"/>
                <w:color w:val="2B2D42"/>
                <w:sz w:val="17"/>
              </w:rPr>
              <w:t>Region</w:t>
            </w:r>
          </w:p>
        </w:tc>
        <w:tc>
          <w:tcPr>
            <w:tcW w:type="dxa" w:w="1152"/>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4</w:t>
            </w:r>
          </w:p>
        </w:tc>
        <w:tc>
          <w:tcPr>
            <w:tcW w:type="dxa" w:w="2592"/>
            <w:shd w:fill="FFFFFF"/>
            <w:tcMar>
              <w:top w:w="70" w:type="dxa"/>
              <w:bottom w:w="70" w:type="dxa"/>
              <w:left w:w="110" w:type="dxa"/>
              <w:right w:w="110" w:type="dxa"/>
            </w:tcMar>
          </w:tcPr>
          <w:p>
            <w:pPr>
              <w:jc w:val="right"/>
            </w:pPr>
            <w:r>
              <w:rPr>
                <w:rFonts w:ascii="Calibri" w:hAnsi="Calibri"/>
                <w:color w:val="2B2D42"/>
                <w:sz w:val="17"/>
              </w:rPr>
              <w:t>4 geographic quadrants</w:t>
            </w:r>
          </w:p>
        </w:tc>
        <w:tc>
          <w:tcPr>
            <w:tcW w:type="dxa" w:w="1872"/>
            <w:shd w:fill="FFFFFF"/>
            <w:tcMar>
              <w:top w:w="70" w:type="dxa"/>
              <w:bottom w:w="70" w:type="dxa"/>
              <w:left w:w="110" w:type="dxa"/>
              <w:right w:w="110" w:type="dxa"/>
            </w:tcMar>
          </w:tcPr>
          <w:p>
            <w:pPr>
              <w:jc w:val="left"/>
            </w:pPr>
            <w:r>
              <w:rPr>
                <w:rFonts w:ascii="Calibri" w:hAnsi="Calibri"/>
                <w:color w:val="2B2D42"/>
                <w:sz w:val="17"/>
              </w:rPr>
              <w:t>Standardized as factor for regional analysis</w:t>
            </w:r>
          </w:p>
        </w:tc>
      </w:tr>
      <w:tr>
        <w:tc>
          <w:tcPr>
            <w:tcW w:type="dxa" w:w="1584"/>
            <w:shd w:fill="F8F9FA"/>
            <w:tcMar>
              <w:top w:w="70" w:type="dxa"/>
              <w:bottom w:w="70" w:type="dxa"/>
              <w:left w:w="110" w:type="dxa"/>
              <w:right w:w="110" w:type="dxa"/>
            </w:tcMar>
          </w:tcPr>
          <w:p>
            <w:pPr>
              <w:jc w:val="left"/>
            </w:pPr>
            <w:r>
              <w:rPr>
                <w:rFonts w:ascii="Calibri" w:hAnsi="Calibri"/>
                <w:color w:val="2B2D42"/>
                <w:sz w:val="17"/>
              </w:rPr>
              <w:t>Category</w:t>
            </w:r>
          </w:p>
        </w:tc>
        <w:tc>
          <w:tcPr>
            <w:tcW w:type="dxa" w:w="1152"/>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3</w:t>
            </w:r>
          </w:p>
        </w:tc>
        <w:tc>
          <w:tcPr>
            <w:tcW w:type="dxa" w:w="2592"/>
            <w:shd w:fill="F8F9FA"/>
            <w:tcMar>
              <w:top w:w="70" w:type="dxa"/>
              <w:bottom w:w="70" w:type="dxa"/>
              <w:left w:w="110" w:type="dxa"/>
              <w:right w:w="110" w:type="dxa"/>
            </w:tcMar>
          </w:tcPr>
          <w:p>
            <w:pPr>
              <w:jc w:val="right"/>
            </w:pPr>
            <w:r>
              <w:rPr>
                <w:rFonts w:ascii="Calibri" w:hAnsi="Calibri"/>
                <w:color w:val="2B2D42"/>
                <w:sz w:val="17"/>
              </w:rPr>
              <w:t>3 merchandise departments</w:t>
            </w:r>
          </w:p>
        </w:tc>
        <w:tc>
          <w:tcPr>
            <w:tcW w:type="dxa" w:w="1872"/>
            <w:shd w:fill="F8F9FA"/>
            <w:tcMar>
              <w:top w:w="70" w:type="dxa"/>
              <w:bottom w:w="70" w:type="dxa"/>
              <w:left w:w="110" w:type="dxa"/>
              <w:right w:w="110" w:type="dxa"/>
            </w:tcMar>
          </w:tcPr>
          <w:p>
            <w:pPr>
              <w:jc w:val="left"/>
            </w:pPr>
            <w:r>
              <w:rPr>
                <w:rFonts w:ascii="Calibri" w:hAnsi="Calibri"/>
                <w:color w:val="2B2D42"/>
                <w:sz w:val="17"/>
              </w:rPr>
              <w:t>Standardized as primary categorical factor</w:t>
            </w:r>
          </w:p>
        </w:tc>
      </w:tr>
      <w:tr>
        <w:tc>
          <w:tcPr>
            <w:tcW w:type="dxa" w:w="1584"/>
            <w:shd w:fill="FFFFFF"/>
            <w:tcMar>
              <w:top w:w="70" w:type="dxa"/>
              <w:bottom w:w="70" w:type="dxa"/>
              <w:left w:w="110" w:type="dxa"/>
              <w:right w:w="110" w:type="dxa"/>
            </w:tcMar>
          </w:tcPr>
          <w:p>
            <w:pPr>
              <w:jc w:val="left"/>
            </w:pPr>
            <w:r>
              <w:rPr>
                <w:rFonts w:ascii="Calibri" w:hAnsi="Calibri"/>
                <w:color w:val="2B2D42"/>
                <w:sz w:val="17"/>
              </w:rPr>
              <w:t>Sub-Category</w:t>
            </w:r>
          </w:p>
        </w:tc>
        <w:tc>
          <w:tcPr>
            <w:tcW w:type="dxa" w:w="1152"/>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17</w:t>
            </w:r>
          </w:p>
        </w:tc>
        <w:tc>
          <w:tcPr>
            <w:tcW w:type="dxa" w:w="2592"/>
            <w:shd w:fill="FFFFFF"/>
            <w:tcMar>
              <w:top w:w="70" w:type="dxa"/>
              <w:bottom w:w="70" w:type="dxa"/>
              <w:left w:w="110" w:type="dxa"/>
              <w:right w:w="110" w:type="dxa"/>
            </w:tcMar>
          </w:tcPr>
          <w:p>
            <w:pPr>
              <w:jc w:val="right"/>
            </w:pPr>
            <w:r>
              <w:rPr>
                <w:rFonts w:ascii="Calibri" w:hAnsi="Calibri"/>
                <w:color w:val="2B2D42"/>
                <w:sz w:val="17"/>
              </w:rPr>
              <w:t>17 distinct product lines</w:t>
            </w:r>
          </w:p>
        </w:tc>
        <w:tc>
          <w:tcPr>
            <w:tcW w:type="dxa" w:w="1872"/>
            <w:shd w:fill="FFFFFF"/>
            <w:tcMar>
              <w:top w:w="70" w:type="dxa"/>
              <w:bottom w:w="70" w:type="dxa"/>
              <w:left w:w="110" w:type="dxa"/>
              <w:right w:w="110" w:type="dxa"/>
            </w:tcMar>
          </w:tcPr>
          <w:p>
            <w:pPr>
              <w:jc w:val="left"/>
            </w:pPr>
            <w:r>
              <w:rPr>
                <w:rFonts w:ascii="Calibri" w:hAnsi="Calibri"/>
                <w:color w:val="2B2D42"/>
                <w:sz w:val="17"/>
              </w:rPr>
              <w:t>Standardized as detailed grouping factor</w:t>
            </w:r>
          </w:p>
        </w:tc>
      </w:tr>
      <w:tr>
        <w:tc>
          <w:tcPr>
            <w:tcW w:type="dxa" w:w="1584"/>
            <w:shd w:fill="F8F9FA"/>
            <w:tcMar>
              <w:top w:w="70" w:type="dxa"/>
              <w:bottom w:w="70" w:type="dxa"/>
              <w:left w:w="110" w:type="dxa"/>
              <w:right w:w="110" w:type="dxa"/>
            </w:tcMar>
          </w:tcPr>
          <w:p>
            <w:pPr>
              <w:jc w:val="left"/>
            </w:pPr>
            <w:r>
              <w:rPr>
                <w:rFonts w:ascii="Calibri" w:hAnsi="Calibri"/>
                <w:color w:val="2B2D42"/>
                <w:sz w:val="17"/>
              </w:rPr>
              <w:t>Sales</w:t>
            </w:r>
          </w:p>
        </w:tc>
        <w:tc>
          <w:tcPr>
            <w:tcW w:type="dxa" w:w="1152"/>
            <w:shd w:fill="F8F9FA"/>
            <w:tcMar>
              <w:top w:w="70" w:type="dxa"/>
              <w:bottom w:w="70" w:type="dxa"/>
              <w:left w:w="110" w:type="dxa"/>
              <w:right w:w="110" w:type="dxa"/>
            </w:tcMar>
          </w:tcPr>
          <w:p>
            <w:pPr>
              <w:jc w:val="left"/>
            </w:pPr>
            <w:r>
              <w:rPr>
                <w:rFonts w:ascii="Calibri" w:hAnsi="Calibri"/>
                <w:color w:val="2B2D42"/>
                <w:sz w:val="17"/>
              </w:rPr>
              <w:t>Numeric</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5,825</w:t>
            </w:r>
          </w:p>
        </w:tc>
        <w:tc>
          <w:tcPr>
            <w:tcW w:type="dxa" w:w="2592"/>
            <w:shd w:fill="F8F9FA"/>
            <w:tcMar>
              <w:top w:w="70" w:type="dxa"/>
              <w:bottom w:w="70" w:type="dxa"/>
              <w:left w:w="110" w:type="dxa"/>
              <w:right w:w="110" w:type="dxa"/>
            </w:tcMar>
          </w:tcPr>
          <w:p>
            <w:pPr>
              <w:jc w:val="right"/>
            </w:pPr>
            <w:r>
              <w:rPr>
                <w:rFonts w:ascii="Calibri" w:hAnsi="Calibri"/>
                <w:color w:val="2B2D42"/>
                <w:sz w:val="17"/>
              </w:rPr>
              <w:t>Extreme positive skew (Max: $22.6K)</w:t>
            </w:r>
          </w:p>
        </w:tc>
        <w:tc>
          <w:tcPr>
            <w:tcW w:type="dxa" w:w="1872"/>
            <w:shd w:fill="F8F9FA"/>
            <w:tcMar>
              <w:top w:w="70" w:type="dxa"/>
              <w:bottom w:w="70" w:type="dxa"/>
              <w:left w:w="110" w:type="dxa"/>
              <w:right w:w="110" w:type="dxa"/>
            </w:tcMar>
          </w:tcPr>
          <w:p>
            <w:pPr>
              <w:jc w:val="right"/>
            </w:pPr>
            <w:r>
              <w:rPr>
                <w:rFonts w:ascii="Calibri" w:hAnsi="Calibri"/>
                <w:color w:val="2B2D42"/>
                <w:sz w:val="17"/>
              </w:rPr>
              <w:t>Validated min &gt; $0; retained native currency</w:t>
            </w:r>
          </w:p>
        </w:tc>
      </w:tr>
      <w:tr>
        <w:tc>
          <w:tcPr>
            <w:tcW w:type="dxa" w:w="1584"/>
            <w:shd w:fill="FFFFFF"/>
            <w:tcMar>
              <w:top w:w="70" w:type="dxa"/>
              <w:bottom w:w="70" w:type="dxa"/>
              <w:left w:w="110" w:type="dxa"/>
              <w:right w:w="110" w:type="dxa"/>
            </w:tcMar>
          </w:tcPr>
          <w:p>
            <w:pPr>
              <w:jc w:val="left"/>
            </w:pPr>
            <w:r>
              <w:rPr>
                <w:rFonts w:ascii="Calibri" w:hAnsi="Calibri"/>
                <w:color w:val="2B2D42"/>
                <w:sz w:val="17"/>
              </w:rPr>
              <w:t>Quantity</w:t>
            </w:r>
          </w:p>
        </w:tc>
        <w:tc>
          <w:tcPr>
            <w:tcW w:type="dxa" w:w="1152"/>
            <w:shd w:fill="FFFFFF"/>
            <w:tcMar>
              <w:top w:w="70" w:type="dxa"/>
              <w:bottom w:w="70" w:type="dxa"/>
              <w:left w:w="110" w:type="dxa"/>
              <w:right w:w="110" w:type="dxa"/>
            </w:tcMar>
          </w:tcPr>
          <w:p>
            <w:pPr>
              <w:jc w:val="left"/>
            </w:pPr>
            <w:r>
              <w:rPr>
                <w:rFonts w:ascii="Calibri" w:hAnsi="Calibri"/>
                <w:color w:val="2B2D42"/>
                <w:sz w:val="17"/>
              </w:rPr>
              <w:t>Integer</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14</w:t>
            </w:r>
          </w:p>
        </w:tc>
        <w:tc>
          <w:tcPr>
            <w:tcW w:type="dxa" w:w="2592"/>
            <w:shd w:fill="FFFFFF"/>
            <w:tcMar>
              <w:top w:w="70" w:type="dxa"/>
              <w:bottom w:w="70" w:type="dxa"/>
              <w:left w:w="110" w:type="dxa"/>
              <w:right w:w="110" w:type="dxa"/>
            </w:tcMar>
          </w:tcPr>
          <w:p>
            <w:pPr>
              <w:jc w:val="right"/>
            </w:pPr>
            <w:r>
              <w:rPr>
                <w:rFonts w:ascii="Calibri" w:hAnsi="Calibri"/>
                <w:color w:val="2B2D42"/>
                <w:sz w:val="17"/>
              </w:rPr>
              <w:t>Integer count 1 to 14 units</w:t>
            </w:r>
          </w:p>
        </w:tc>
        <w:tc>
          <w:tcPr>
            <w:tcW w:type="dxa" w:w="1872"/>
            <w:shd w:fill="FFFFFF"/>
            <w:tcMar>
              <w:top w:w="70" w:type="dxa"/>
              <w:bottom w:w="70" w:type="dxa"/>
              <w:left w:w="110" w:type="dxa"/>
              <w:right w:w="110" w:type="dxa"/>
            </w:tcMar>
          </w:tcPr>
          <w:p>
            <w:pPr>
              <w:jc w:val="left"/>
            </w:pPr>
            <w:r>
              <w:rPr>
                <w:rFonts w:ascii="Calibri" w:hAnsi="Calibri"/>
                <w:color w:val="2B2D42"/>
                <w:sz w:val="17"/>
              </w:rPr>
              <w:t>Validated unit range; retained</w:t>
            </w:r>
          </w:p>
        </w:tc>
      </w:tr>
      <w:tr>
        <w:tc>
          <w:tcPr>
            <w:tcW w:type="dxa" w:w="1584"/>
            <w:shd w:fill="F8F9FA"/>
            <w:tcMar>
              <w:top w:w="70" w:type="dxa"/>
              <w:bottom w:w="70" w:type="dxa"/>
              <w:left w:w="110" w:type="dxa"/>
              <w:right w:w="110" w:type="dxa"/>
            </w:tcMar>
          </w:tcPr>
          <w:p>
            <w:pPr>
              <w:jc w:val="left"/>
            </w:pPr>
            <w:r>
              <w:rPr>
                <w:rFonts w:ascii="Calibri" w:hAnsi="Calibri"/>
                <w:color w:val="2B2D42"/>
                <w:sz w:val="17"/>
              </w:rPr>
              <w:t>Discount</w:t>
            </w:r>
          </w:p>
        </w:tc>
        <w:tc>
          <w:tcPr>
            <w:tcW w:type="dxa" w:w="1152"/>
            <w:shd w:fill="F8F9FA"/>
            <w:tcMar>
              <w:top w:w="70" w:type="dxa"/>
              <w:bottom w:w="70" w:type="dxa"/>
              <w:left w:w="110" w:type="dxa"/>
              <w:right w:w="110" w:type="dxa"/>
            </w:tcMar>
          </w:tcPr>
          <w:p>
            <w:pPr>
              <w:jc w:val="left"/>
            </w:pPr>
            <w:r>
              <w:rPr>
                <w:rFonts w:ascii="Calibri" w:hAnsi="Calibri"/>
                <w:color w:val="2B2D42"/>
                <w:sz w:val="17"/>
              </w:rPr>
              <w:t>Numeric</w:t>
            </w:r>
          </w:p>
        </w:tc>
        <w:tc>
          <w:tcPr>
            <w:tcW w:type="dxa" w:w="1152"/>
            <w:shd w:fill="F8F9FA"/>
            <w:tcMar>
              <w:top w:w="70" w:type="dxa"/>
              <w:bottom w:w="70" w:type="dxa"/>
              <w:left w:w="110" w:type="dxa"/>
              <w:right w:w="110" w:type="dxa"/>
            </w:tcMar>
          </w:tcPr>
          <w:p>
            <w:pPr>
              <w:jc w:val="right"/>
            </w:pPr>
            <w:r>
              <w:rPr>
                <w:rFonts w:ascii="Calibri" w:hAnsi="Calibri"/>
                <w:color w:val="2B2D42"/>
                <w:sz w:val="17"/>
              </w:rPr>
              <w:t>0 (0.0%)</w:t>
            </w:r>
          </w:p>
        </w:tc>
        <w:tc>
          <w:tcPr>
            <w:tcW w:type="dxa" w:w="1008"/>
            <w:shd w:fill="F8F9FA"/>
            <w:tcMar>
              <w:top w:w="70" w:type="dxa"/>
              <w:bottom w:w="70" w:type="dxa"/>
              <w:left w:w="110" w:type="dxa"/>
              <w:right w:w="110" w:type="dxa"/>
            </w:tcMar>
          </w:tcPr>
          <w:p>
            <w:pPr>
              <w:jc w:val="right"/>
            </w:pPr>
            <w:r>
              <w:rPr>
                <w:rFonts w:ascii="Calibri" w:hAnsi="Calibri"/>
                <w:color w:val="2B2D42"/>
                <w:sz w:val="17"/>
              </w:rPr>
              <w:t>12</w:t>
            </w:r>
          </w:p>
        </w:tc>
        <w:tc>
          <w:tcPr>
            <w:tcW w:type="dxa" w:w="2592"/>
            <w:shd w:fill="F8F9FA"/>
            <w:tcMar>
              <w:top w:w="70" w:type="dxa"/>
              <w:bottom w:w="70" w:type="dxa"/>
              <w:left w:w="110" w:type="dxa"/>
              <w:right w:w="110" w:type="dxa"/>
            </w:tcMar>
          </w:tcPr>
          <w:p>
            <w:pPr>
              <w:jc w:val="right"/>
            </w:pPr>
            <w:r>
              <w:rPr>
                <w:rFonts w:ascii="Calibri" w:hAnsi="Calibri"/>
                <w:color w:val="2B2D42"/>
                <w:sz w:val="17"/>
              </w:rPr>
              <w:t>Discrete discount tiers (0% to 80%)</w:t>
            </w:r>
          </w:p>
        </w:tc>
        <w:tc>
          <w:tcPr>
            <w:tcW w:type="dxa" w:w="1872"/>
            <w:shd w:fill="F8F9FA"/>
            <w:tcMar>
              <w:top w:w="70" w:type="dxa"/>
              <w:bottom w:w="70" w:type="dxa"/>
              <w:left w:w="110" w:type="dxa"/>
              <w:right w:w="110" w:type="dxa"/>
            </w:tcMar>
          </w:tcPr>
          <w:p>
            <w:pPr>
              <w:jc w:val="right"/>
            </w:pPr>
            <w:r>
              <w:rPr>
                <w:rFonts w:ascii="Calibri" w:hAnsi="Calibri"/>
                <w:color w:val="2B2D42"/>
                <w:sz w:val="17"/>
              </w:rPr>
              <w:t>Validated bounds [0.0, 0.8]; retained</w:t>
            </w:r>
          </w:p>
        </w:tc>
      </w:tr>
      <w:tr>
        <w:tc>
          <w:tcPr>
            <w:tcW w:type="dxa" w:w="1584"/>
            <w:shd w:fill="FFFFFF"/>
            <w:tcMar>
              <w:top w:w="70" w:type="dxa"/>
              <w:bottom w:w="70" w:type="dxa"/>
              <w:left w:w="110" w:type="dxa"/>
              <w:right w:w="110" w:type="dxa"/>
            </w:tcMar>
          </w:tcPr>
          <w:p>
            <w:pPr>
              <w:jc w:val="left"/>
            </w:pPr>
            <w:r>
              <w:rPr>
                <w:rFonts w:ascii="Calibri" w:hAnsi="Calibri"/>
                <w:color w:val="2B2D42"/>
                <w:sz w:val="17"/>
              </w:rPr>
              <w:t>Profit</w:t>
            </w:r>
          </w:p>
        </w:tc>
        <w:tc>
          <w:tcPr>
            <w:tcW w:type="dxa" w:w="1152"/>
            <w:shd w:fill="FFFFFF"/>
            <w:tcMar>
              <w:top w:w="70" w:type="dxa"/>
              <w:bottom w:w="70" w:type="dxa"/>
              <w:left w:w="110" w:type="dxa"/>
              <w:right w:w="110" w:type="dxa"/>
            </w:tcMar>
          </w:tcPr>
          <w:p>
            <w:pPr>
              <w:jc w:val="left"/>
            </w:pPr>
            <w:r>
              <w:rPr>
                <w:rFonts w:ascii="Calibri" w:hAnsi="Calibri"/>
                <w:color w:val="2B2D42"/>
                <w:sz w:val="17"/>
              </w:rPr>
              <w:t>Numeric</w:t>
            </w:r>
          </w:p>
        </w:tc>
        <w:tc>
          <w:tcPr>
            <w:tcW w:type="dxa" w:w="1152"/>
            <w:shd w:fill="FFFFFF"/>
            <w:tcMar>
              <w:top w:w="70" w:type="dxa"/>
              <w:bottom w:w="70" w:type="dxa"/>
              <w:left w:w="110" w:type="dxa"/>
              <w:right w:w="110" w:type="dxa"/>
            </w:tcMar>
          </w:tcPr>
          <w:p>
            <w:pPr>
              <w:jc w:val="right"/>
            </w:pPr>
            <w:r>
              <w:rPr>
                <w:rFonts w:ascii="Calibri" w:hAnsi="Calibri"/>
                <w:color w:val="2B2D42"/>
                <w:sz w:val="17"/>
              </w:rPr>
              <w:t>0 (0.0%)</w:t>
            </w:r>
          </w:p>
        </w:tc>
        <w:tc>
          <w:tcPr>
            <w:tcW w:type="dxa" w:w="1008"/>
            <w:shd w:fill="FFFFFF"/>
            <w:tcMar>
              <w:top w:w="70" w:type="dxa"/>
              <w:bottom w:w="70" w:type="dxa"/>
              <w:left w:w="110" w:type="dxa"/>
              <w:right w:w="110" w:type="dxa"/>
            </w:tcMar>
          </w:tcPr>
          <w:p>
            <w:pPr>
              <w:jc w:val="right"/>
            </w:pPr>
            <w:r>
              <w:rPr>
                <w:rFonts w:ascii="Calibri" w:hAnsi="Calibri"/>
                <w:color w:val="2B2D42"/>
                <w:sz w:val="17"/>
              </w:rPr>
              <w:t>7,287</w:t>
            </w:r>
          </w:p>
        </w:tc>
        <w:tc>
          <w:tcPr>
            <w:tcW w:type="dxa" w:w="2592"/>
            <w:shd w:fill="FFFFFF"/>
            <w:tcMar>
              <w:top w:w="70" w:type="dxa"/>
              <w:bottom w:w="70" w:type="dxa"/>
              <w:left w:w="110" w:type="dxa"/>
              <w:right w:w="110" w:type="dxa"/>
            </w:tcMar>
          </w:tcPr>
          <w:p>
            <w:pPr>
              <w:jc w:val="right"/>
            </w:pPr>
            <w:r>
              <w:rPr>
                <w:rFonts w:ascii="Calibri" w:hAnsi="Calibri"/>
                <w:color w:val="2B2D42"/>
                <w:sz w:val="17"/>
              </w:rPr>
              <w:t>Negative tail down to -$6,600</w:t>
            </w:r>
          </w:p>
        </w:tc>
        <w:tc>
          <w:tcPr>
            <w:tcW w:type="dxa" w:w="1872"/>
            <w:shd w:fill="FFFFFF"/>
            <w:tcMar>
              <w:top w:w="70" w:type="dxa"/>
              <w:bottom w:w="70" w:type="dxa"/>
              <w:left w:w="110" w:type="dxa"/>
              <w:right w:w="110" w:type="dxa"/>
            </w:tcMar>
          </w:tcPr>
          <w:p>
            <w:pPr>
              <w:jc w:val="left"/>
            </w:pPr>
            <w:r>
              <w:rPr>
                <w:rFonts w:ascii="Calibri" w:hAnsi="Calibri"/>
                <w:color w:val="2B2D42"/>
                <w:sz w:val="17"/>
              </w:rPr>
              <w:t>Verified as genuine commercial loss; retained</w:t>
            </w:r>
          </w:p>
        </w:tc>
      </w:tr>
    </w:tbl>
    <w:p>
      <w:pPr>
        <w:spacing w:after="80"/>
      </w:pPr>
    </w:p>
    <w:p>
      <w:r>
        <w:br w:type="page"/>
      </w:r>
    </w:p>
    <w:p>
      <w:pPr>
        <w:keepNext/>
        <w:spacing w:before="320" w:after="120"/>
      </w:pPr>
      <w:r>
        <w:rPr>
          <w:rFonts w:ascii="Calibri" w:hAnsi="Calibri"/>
          <w:b/>
          <w:color w:val="1D3557"/>
          <w:sz w:val="32"/>
        </w:rPr>
        <w:t>5. DATA PREPARATION &amp; FEATURE ENGINEERING</w:t>
      </w:r>
    </w:p>
    <w:p>
      <w:pPr>
        <w:keepNext/>
        <w:spacing w:before="240" w:after="80"/>
      </w:pPr>
      <w:r>
        <w:rPr>
          <w:rFonts w:ascii="Calibri" w:hAnsi="Calibri"/>
          <w:b/>
          <w:color w:val="457B9D"/>
          <w:sz w:val="26"/>
        </w:rPr>
        <w:t>5.1 Raw vs Analytical Dataset Separation</w:t>
      </w:r>
    </w:p>
    <w:p>
      <w:pPr>
        <w:spacing w:after="80" w:line="276" w:lineRule="auto"/>
      </w:pPr>
      <w:r>
        <w:rPr>
          <w:rFonts w:ascii="Calibri" w:hAnsi="Calibri"/>
          <w:color w:val="2B2D42"/>
          <w:sz w:val="22"/>
        </w:rPr>
        <w:t>To preserve data provenance and academic reproducibility, the raw Superstore dataset was ingested into an immutable raw object (superstore_raw) stored in data/raw/Superstore.csv. All data cleaning, column standardization, and feature transformations were applied within a non-destructive pipeline, producing an analytical dataset (superstore_clean) serialized to data/processed/superstore_clean.csv and data/processed/superstore_clean.rds.</w:t>
      </w:r>
    </w:p>
    <w:p>
      <w:pPr>
        <w:keepNext/>
        <w:spacing w:before="240" w:after="80"/>
      </w:pPr>
      <w:r>
        <w:rPr>
          <w:rFonts w:ascii="Calibri" w:hAnsi="Calibri"/>
          <w:b/>
          <w:color w:val="457B9D"/>
          <w:sz w:val="26"/>
        </w:rPr>
        <w:t>5.2 Engineered Variables</w:t>
      </w:r>
    </w:p>
    <w:p>
      <w:pPr>
        <w:spacing w:after="80" w:line="276" w:lineRule="auto"/>
      </w:pPr>
      <w:r>
        <w:rPr>
          <w:rFonts w:ascii="Calibri" w:hAnsi="Calibri"/>
          <w:color w:val="2B2D42"/>
          <w:sz w:val="22"/>
        </w:rPr>
        <w:t>Six derived analytical variables were engineered to facilitate granular temporal, logistics, and financial evaluations:</w:t>
      </w:r>
    </w:p>
    <w:p>
      <w:pPr>
        <w:pStyle w:val="ListBullet"/>
        <w:spacing w:after="40" w:line="276" w:lineRule="auto"/>
      </w:pPr>
      <w:r>
        <w:rPr>
          <w:rFonts w:ascii="Calibri" w:hAnsi="Calibri"/>
          <w:b/>
          <w:color w:val="1D3557"/>
          <w:sz w:val="22"/>
        </w:rPr>
        <w:t xml:space="preserve">Temporal Parsing: </w:t>
      </w:r>
      <w:r>
        <w:rPr>
          <w:rFonts w:ascii="Calibri" w:hAnsi="Calibri"/>
          <w:color w:val="2B2D42"/>
          <w:sz w:val="22"/>
        </w:rPr>
        <w:t>Order_Date_Clean &amp; Ship_Date_Clean: Native R Date objects generated by parsing raw strings with lubridate::dmy().</w:t>
      </w:r>
    </w:p>
    <w:p>
      <w:pPr>
        <w:pStyle w:val="ListBullet"/>
        <w:spacing w:after="40" w:line="276" w:lineRule="auto"/>
      </w:pPr>
      <w:r>
        <w:rPr>
          <w:rFonts w:ascii="Calibri" w:hAnsi="Calibri"/>
          <w:b/>
          <w:color w:val="1D3557"/>
          <w:sz w:val="22"/>
        </w:rPr>
        <w:t xml:space="preserve">Calendar Extraction: </w:t>
      </w:r>
      <w:r>
        <w:rPr>
          <w:rFonts w:ascii="Calibri" w:hAnsi="Calibri"/>
          <w:color w:val="2B2D42"/>
          <w:sz w:val="22"/>
        </w:rPr>
        <w:t>Order_Year &amp; Order_Month: Extracted calendar year (2011 to 2014) and month integer (1 to 12) for time-series modeling.</w:t>
      </w:r>
    </w:p>
    <w:p>
      <w:pPr>
        <w:pStyle w:val="ListBullet"/>
        <w:spacing w:after="40" w:line="276" w:lineRule="auto"/>
      </w:pPr>
      <w:r>
        <w:rPr>
          <w:rFonts w:ascii="Calibri" w:hAnsi="Calibri"/>
          <w:b/>
          <w:color w:val="1D3557"/>
          <w:sz w:val="22"/>
        </w:rPr>
        <w:t xml:space="preserve">Chronological Month: </w:t>
      </w:r>
      <w:r>
        <w:rPr>
          <w:rFonts w:ascii="Calibri" w:hAnsi="Calibri"/>
          <w:color w:val="2B2D42"/>
          <w:sz w:val="22"/>
        </w:rPr>
        <w:t>Order_Month_Name: Chronologically ordered factor (Jan, Feb, ..., Dec) preventing erroneous alphabetical sorting in graphs.</w:t>
      </w:r>
    </w:p>
    <w:p>
      <w:pPr>
        <w:pStyle w:val="ListBullet"/>
        <w:spacing w:after="40" w:line="276" w:lineRule="auto"/>
      </w:pPr>
      <w:r>
        <w:rPr>
          <w:rFonts w:ascii="Calibri" w:hAnsi="Calibri"/>
          <w:b/>
          <w:color w:val="1D3557"/>
          <w:sz w:val="22"/>
        </w:rPr>
        <w:t xml:space="preserve">Monthly Series: </w:t>
      </w:r>
      <w:r>
        <w:rPr>
          <w:rFonts w:ascii="Calibri" w:hAnsi="Calibri"/>
          <w:color w:val="2B2D42"/>
          <w:sz w:val="22"/>
        </w:rPr>
        <w:t>Order_Year_Month &amp; Order_YM_Date: Standardized YYYY-MM strings and first-of-month Date anchors for monthly time-series aggregation.</w:t>
      </w:r>
    </w:p>
    <w:p>
      <w:pPr>
        <w:pStyle w:val="ListBullet"/>
        <w:spacing w:after="40" w:line="276" w:lineRule="auto"/>
      </w:pPr>
      <w:r>
        <w:rPr>
          <w:rFonts w:ascii="Calibri" w:hAnsi="Calibri"/>
          <w:b/>
          <w:color w:val="1D3557"/>
          <w:sz w:val="22"/>
        </w:rPr>
        <w:t xml:space="preserve">Fulfillment Duration: </w:t>
      </w:r>
      <w:r>
        <w:rPr>
          <w:rFonts w:ascii="Calibri" w:hAnsi="Calibri"/>
          <w:color w:val="2B2D42"/>
          <w:sz w:val="22"/>
        </w:rPr>
        <w:t>Days_to_Ship: Difference in calendar days between shipment departure and order placement (difftime in days).</w:t>
      </w:r>
    </w:p>
    <w:p>
      <w:pPr>
        <w:pStyle w:val="ListBullet"/>
        <w:spacing w:after="40" w:line="276" w:lineRule="auto"/>
      </w:pPr>
      <w:r>
        <w:rPr>
          <w:rFonts w:ascii="Calibri" w:hAnsi="Calibri"/>
          <w:b/>
          <w:color w:val="1D3557"/>
          <w:sz w:val="22"/>
        </w:rPr>
        <w:t xml:space="preserve">Transactional Margin: </w:t>
      </w:r>
      <w:r>
        <w:rPr>
          <w:rFonts w:ascii="Calibri" w:hAnsi="Calibri"/>
          <w:color w:val="2B2D42"/>
          <w:sz w:val="22"/>
        </w:rPr>
        <w:t>Profit_Margin: Line-item transactional margin calculated as (Profit / Sales) * 100 for non-zero sales transactions.</w:t>
      </w:r>
    </w:p>
    <w:p>
      <w:pPr>
        <w:keepNext/>
        <w:spacing w:before="240" w:after="80"/>
      </w:pPr>
      <w:r>
        <w:rPr>
          <w:rFonts w:ascii="Calibri" w:hAnsi="Calibri"/>
          <w:b/>
          <w:color w:val="457B9D"/>
          <w:sz w:val="26"/>
        </w:rPr>
        <w:t>5.3 R Data Preparation Code Pipeline</w:t>
      </w:r>
    </w:p>
    <w:p>
      <w:pPr>
        <w:spacing w:after="80" w:line="276" w:lineRule="auto"/>
      </w:pPr>
      <w:r>
        <w:rPr>
          <w:rFonts w:ascii="Calibri" w:hAnsi="Calibri"/>
          <w:color w:val="2B2D42"/>
          <w:sz w:val="22"/>
        </w:rPr>
        <w:t>The complete data preparation pipeline executed in R/04_data_cleaning.R is presented below:</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w:t>
              <w:br/>
              <w:t># R Data Cleaning &amp; Feature Engineering Pipeline (R/04_data_cleaning.R)</w:t>
              <w:br/>
              <w:t># ==============================================================================</w:t>
              <w:br/>
              <w:t>library(dplyr)</w:t>
              <w:br/>
              <w:t>library(lubridate)</w:t>
              <w:br/>
              <w:br/>
              <w:t>superstore_clean &lt;- superstore_raw %&gt;%</w:t>
              <w:br/>
              <w:t xml:space="preserve">  # 1. Standardize variable naming conventions (snake_case)</w:t>
              <w:br/>
              <w:t xml:space="preserve">  rename(</w:t>
              <w:br/>
              <w:t xml:space="preserve">    Row_ID = `Row ID`, Order_ID = `Order ID`, Order_Date = `Order Date`,</w:t>
              <w:br/>
              <w:t xml:space="preserve">    Ship_Date = `Ship Date`, Ship_Mode = `Ship Mode`, Customer_ID = `Customer ID`,</w:t>
              <w:br/>
              <w:t xml:space="preserve">    Customer_Name = `Customer Name`, Postal_Code = `Postal Code`,</w:t>
              <w:br/>
              <w:t xml:space="preserve">    Product_ID = `Product ID`, Sub_Category = `Sub-Category`, Product_Name = `Product Name`</w:t>
              <w:br/>
              <w:t xml:space="preserve">  ) %&gt;%</w:t>
              <w:br/>
              <w:t xml:space="preserve">  # 2. Strict Date Parsing (DD-MM-YYYY)</w:t>
              <w:br/>
              <w:t xml:space="preserve">  mutate(</w:t>
              <w:br/>
              <w:t xml:space="preserve">    Order_Date_Clean = lubridate::dmy(Order_Date),</w:t>
              <w:br/>
              <w:t xml:space="preserve">    Ship_Date_Clean  = lubridate::dmy(Ship_Date)</w:t>
              <w:br/>
              <w:t xml:space="preserve">  ) %&gt;%</w:t>
              <w:br/>
              <w:t xml:space="preserve">  # 3. Derived Analytical Attributes &amp; Feature Engineering</w:t>
              <w:br/>
              <w:t xml:space="preserve">  mutate(</w:t>
              <w:br/>
              <w:t xml:space="preserve">    Order_Year       = lubridate::year(Order_Date_Clean),</w:t>
              <w:br/>
              <w:t xml:space="preserve">    Order_Month      = lubridate::month(Order_Date_Clean),</w:t>
              <w:br/>
              <w:t xml:space="preserve">    Order_Month_Name = factor(month.abb[Order_Month], levels = month.abb, ordered = TRUE),</w:t>
              <w:br/>
              <w:t xml:space="preserve">    Order_Year_Month = format(Order_Date_Clean, "%Y-%m"),</w:t>
              <w:br/>
              <w:t xml:space="preserve">    Order_YM_Date    = as.Date(paste0(Order_Year_Month, "-01")),</w:t>
              <w:br/>
              <w:t xml:space="preserve">    Days_to_Ship     = as.numeric(difftime(Ship_Date_Clean, Order_Date_Clean, units = "days")),</w:t>
              <w:br/>
              <w:t xml:space="preserve">    Profit_Margin    = ifelse(Sales &gt; 0, (Profit / Sales) * 100, NA_real_),</w:t>
              <w:br/>
              <w:t xml:space="preserve">    Category         = factor(Category),</w:t>
              <w:br/>
              <w:t xml:space="preserve">    Sub_Category     = factor(Sub_Category),</w:t>
              <w:br/>
              <w:t xml:space="preserve">    Region           = factor(Region),</w:t>
              <w:br/>
              <w:t xml:space="preserve">    Segment          = factor(Segment),</w:t>
              <w:br/>
              <w:t xml:space="preserve">    Ship_Mode        = factor(Ship_Mode, levels = c("Same Day", "First Class", "Second Class", "Standard Class"))</w:t>
              <w:br/>
              <w:t xml:space="preserve">  )</w:t>
              <w:br/>
              <w:br/>
              <w:t># Export cleaned analytical datasets</w:t>
              <w:br/>
              <w:t>write_csv(superstore_clean, "data/processed/superstore_clean.csv")</w:t>
              <w:br/>
              <w:t>saveRDS(superstore_clean, "data/processed/superstore_clean.rds")</w:t>
            </w:r>
          </w:p>
        </w:tc>
      </w:tr>
    </w:tbl>
    <w:p>
      <w:pPr>
        <w:spacing w:after="40"/>
      </w:pPr>
    </w:p>
    <w:p>
      <w:r>
        <w:br w:type="page"/>
      </w:r>
    </w:p>
    <w:p>
      <w:pPr>
        <w:keepNext/>
        <w:spacing w:before="320" w:after="120"/>
      </w:pPr>
      <w:r>
        <w:rPr>
          <w:rFonts w:ascii="Calibri" w:hAnsi="Calibri"/>
          <w:b/>
          <w:color w:val="1D3557"/>
          <w:sz w:val="32"/>
        </w:rPr>
        <w:t>6. ANALYTICAL METHODS &amp; STATISTICAL FRAMEWORK</w:t>
      </w:r>
    </w:p>
    <w:p>
      <w:pPr>
        <w:spacing w:after="80" w:line="276" w:lineRule="auto"/>
      </w:pPr>
      <w:r>
        <w:rPr>
          <w:rFonts w:ascii="Calibri" w:hAnsi="Calibri"/>
          <w:color w:val="2B2D42"/>
          <w:sz w:val="22"/>
        </w:rPr>
        <w:t>To ensure methodological depth, the investigation deploys established statistical and visual analytics techniques, moving deliberately from univariate distributions to bivariate relationships, multivariate aggregations, and non-parametric anomaly audits.</w:t>
      </w:r>
    </w:p>
    <w:p>
      <w:pPr>
        <w:keepNext/>
        <w:spacing w:before="240" w:after="80"/>
      </w:pPr>
      <w:r>
        <w:rPr>
          <w:rFonts w:ascii="Calibri" w:hAnsi="Calibri"/>
          <w:b/>
          <w:color w:val="457B9D"/>
          <w:sz w:val="26"/>
        </w:rPr>
        <w:t>6.1 Method 1: Univariate Descriptive Statistics &amp; Skewness Dynamics</w:t>
      </w:r>
    </w:p>
    <w:p>
      <w:pPr>
        <w:spacing w:after="80" w:line="276" w:lineRule="auto"/>
      </w:pPr>
      <w:r>
        <w:rPr>
          <w:rFonts w:ascii="Calibri" w:hAnsi="Calibri"/>
          <w:color w:val="2B2D42"/>
          <w:sz w:val="22"/>
        </w:rPr>
        <w:t>Commercial retail data is notorious for extreme right-skewness. In skewed distributions, the arithmetic mean is pulled heavily toward extreme high-value transactions, whereas the median represents the true 50th percentile (the typical transaction). Table 3 reports the comprehensive parametric and non-parametric summary statistics for all core numerical attributes.</w:t>
      </w:r>
    </w:p>
    <w:p>
      <w:pPr>
        <w:keepNext/>
        <w:spacing w:before="120" w:after="40"/>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03_summary_statistics.png"/>
                    <pic:cNvPicPr/>
                  </pic:nvPicPr>
                  <pic:blipFill>
                    <a:blip r:embed="rId12"/>
                    <a:stretch>
                      <a:fillRect/>
                    </a:stretch>
                  </pic:blipFill>
                  <pic:spPr>
                    <a:xfrm>
                      <a:off x="0" y="0"/>
                      <a:ext cx="5669280" cy="2267712"/>
                    </a:xfrm>
                    <a:prstGeom prst="rect"/>
                  </pic:spPr>
                </pic:pic>
              </a:graphicData>
            </a:graphic>
          </wp:inline>
        </w:drawing>
      </w:r>
    </w:p>
    <w:p>
      <w:pPr>
        <w:keepNext/>
        <w:spacing w:after="160"/>
        <w:jc w:val="center"/>
      </w:pPr>
      <w:r>
        <w:rPr>
          <w:rFonts w:ascii="Calibri" w:hAnsi="Calibri"/>
          <w:b/>
          <w:i/>
          <w:color w:val="457B9D"/>
          <w:sz w:val="19"/>
        </w:rPr>
        <w:t>Terminal Screenshot 3: Parametric and non-parametric summary statistics for numerical variables in R.</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36"/>
        <w:gridCol w:w="936"/>
        <w:gridCol w:w="936"/>
        <w:gridCol w:w="936"/>
        <w:gridCol w:w="936"/>
        <w:gridCol w:w="936"/>
        <w:gridCol w:w="936"/>
        <w:gridCol w:w="936"/>
        <w:gridCol w:w="936"/>
        <w:gridCol w:w="936"/>
      </w:tblGrid>
      <w:tr>
        <w:tc>
          <w:tcPr>
            <w:tcW w:type="dxa" w:w="1728"/>
            <w:shd w:fill="1D3557"/>
            <w:tcMar>
              <w:top w:w="100" w:type="dxa"/>
              <w:bottom w:w="100" w:type="dxa"/>
              <w:left w:w="120" w:type="dxa"/>
              <w:right w:w="120" w:type="dxa"/>
            </w:tcMar>
          </w:tcPr>
          <w:p>
            <w:pPr>
              <w:jc w:val="left"/>
            </w:pPr>
            <w:r>
              <w:rPr>
                <w:rFonts w:ascii="Calibri" w:hAnsi="Calibri"/>
                <w:b/>
                <w:color w:val="FFFFFF"/>
                <w:sz w:val="18"/>
              </w:rPr>
              <w:t>Variable</w:t>
            </w:r>
          </w:p>
        </w:tc>
        <w:tc>
          <w:tcPr>
            <w:tcW w:type="dxa" w:w="720"/>
            <w:shd w:fill="1D3557"/>
            <w:tcMar>
              <w:top w:w="100" w:type="dxa"/>
              <w:bottom w:w="100" w:type="dxa"/>
              <w:left w:w="120" w:type="dxa"/>
              <w:right w:w="120" w:type="dxa"/>
            </w:tcMar>
          </w:tcPr>
          <w:p>
            <w:pPr>
              <w:jc w:val="left"/>
            </w:pPr>
            <w:r>
              <w:rPr>
                <w:rFonts w:ascii="Calibri" w:hAnsi="Calibri"/>
                <w:b/>
                <w:color w:val="FFFFFF"/>
                <w:sz w:val="18"/>
              </w:rPr>
              <w:t>N</w:t>
            </w:r>
          </w:p>
        </w:tc>
        <w:tc>
          <w:tcPr>
            <w:tcW w:type="dxa" w:w="864"/>
            <w:shd w:fill="1D3557"/>
            <w:tcMar>
              <w:top w:w="100" w:type="dxa"/>
              <w:bottom w:w="100" w:type="dxa"/>
              <w:left w:w="120" w:type="dxa"/>
              <w:right w:w="120" w:type="dxa"/>
            </w:tcMar>
          </w:tcPr>
          <w:p>
            <w:pPr>
              <w:jc w:val="left"/>
            </w:pPr>
            <w:r>
              <w:rPr>
                <w:rFonts w:ascii="Calibri" w:hAnsi="Calibri"/>
                <w:b/>
                <w:color w:val="FFFFFF"/>
                <w:sz w:val="18"/>
              </w:rPr>
              <w:t>Mean</w:t>
            </w:r>
          </w:p>
        </w:tc>
        <w:tc>
          <w:tcPr>
            <w:tcW w:type="dxa" w:w="864"/>
            <w:shd w:fill="1D3557"/>
            <w:tcMar>
              <w:top w:w="100" w:type="dxa"/>
              <w:bottom w:w="100" w:type="dxa"/>
              <w:left w:w="120" w:type="dxa"/>
              <w:right w:w="120" w:type="dxa"/>
            </w:tcMar>
          </w:tcPr>
          <w:p>
            <w:pPr>
              <w:jc w:val="left"/>
            </w:pPr>
            <w:r>
              <w:rPr>
                <w:rFonts w:ascii="Calibri" w:hAnsi="Calibri"/>
                <w:b/>
                <w:color w:val="FFFFFF"/>
                <w:sz w:val="18"/>
              </w:rPr>
              <w:t>Median</w:t>
            </w:r>
          </w:p>
        </w:tc>
        <w:tc>
          <w:tcPr>
            <w:tcW w:type="dxa" w:w="864"/>
            <w:shd w:fill="1D3557"/>
            <w:tcMar>
              <w:top w:w="100" w:type="dxa"/>
              <w:bottom w:w="100" w:type="dxa"/>
              <w:left w:w="120" w:type="dxa"/>
              <w:right w:w="120" w:type="dxa"/>
            </w:tcMar>
          </w:tcPr>
          <w:p>
            <w:pPr>
              <w:jc w:val="left"/>
            </w:pPr>
            <w:r>
              <w:rPr>
                <w:rFonts w:ascii="Calibri" w:hAnsi="Calibri"/>
                <w:b/>
                <w:color w:val="FFFFFF"/>
                <w:sz w:val="18"/>
              </w:rPr>
              <w:t>Std Dev</w:t>
            </w:r>
          </w:p>
        </w:tc>
        <w:tc>
          <w:tcPr>
            <w:tcW w:type="dxa" w:w="1008"/>
            <w:shd w:fill="1D3557"/>
            <w:tcMar>
              <w:top w:w="100" w:type="dxa"/>
              <w:bottom w:w="100" w:type="dxa"/>
              <w:left w:w="120" w:type="dxa"/>
              <w:right w:w="120" w:type="dxa"/>
            </w:tcMar>
          </w:tcPr>
          <w:p>
            <w:pPr>
              <w:jc w:val="left"/>
            </w:pPr>
            <w:r>
              <w:rPr>
                <w:rFonts w:ascii="Calibri" w:hAnsi="Calibri"/>
                <w:b/>
                <w:color w:val="FFFFFF"/>
                <w:sz w:val="18"/>
              </w:rPr>
              <w:t>Min</w:t>
            </w:r>
          </w:p>
        </w:tc>
        <w:tc>
          <w:tcPr>
            <w:tcW w:type="dxa" w:w="864"/>
            <w:shd w:fill="1D3557"/>
            <w:tcMar>
              <w:top w:w="100" w:type="dxa"/>
              <w:bottom w:w="100" w:type="dxa"/>
              <w:left w:w="120" w:type="dxa"/>
              <w:right w:w="120" w:type="dxa"/>
            </w:tcMar>
          </w:tcPr>
          <w:p>
            <w:pPr>
              <w:jc w:val="center"/>
            </w:pPr>
            <w:r>
              <w:rPr>
                <w:rFonts w:ascii="Calibri" w:hAnsi="Calibri"/>
                <w:b/>
                <w:color w:val="FFFFFF"/>
                <w:sz w:val="18"/>
              </w:rPr>
              <w:t>Q1 (25%)</w:t>
            </w:r>
          </w:p>
        </w:tc>
        <w:tc>
          <w:tcPr>
            <w:tcW w:type="dxa" w:w="864"/>
            <w:shd w:fill="1D3557"/>
            <w:tcMar>
              <w:top w:w="100" w:type="dxa"/>
              <w:bottom w:w="100" w:type="dxa"/>
              <w:left w:w="120" w:type="dxa"/>
              <w:right w:w="120" w:type="dxa"/>
            </w:tcMar>
          </w:tcPr>
          <w:p>
            <w:pPr>
              <w:jc w:val="center"/>
            </w:pPr>
            <w:r>
              <w:rPr>
                <w:rFonts w:ascii="Calibri" w:hAnsi="Calibri"/>
                <w:b/>
                <w:color w:val="FFFFFF"/>
                <w:sz w:val="18"/>
              </w:rPr>
              <w:t>Q3 (75%)</w:t>
            </w:r>
          </w:p>
        </w:tc>
        <w:tc>
          <w:tcPr>
            <w:tcW w:type="dxa" w:w="1008"/>
            <w:shd w:fill="1D3557"/>
            <w:tcMar>
              <w:top w:w="100" w:type="dxa"/>
              <w:bottom w:w="100" w:type="dxa"/>
              <w:left w:w="120" w:type="dxa"/>
              <w:right w:w="120" w:type="dxa"/>
            </w:tcMar>
          </w:tcPr>
          <w:p>
            <w:pPr>
              <w:jc w:val="left"/>
            </w:pPr>
            <w:r>
              <w:rPr>
                <w:rFonts w:ascii="Calibri" w:hAnsi="Calibri"/>
                <w:b/>
                <w:color w:val="FFFFFF"/>
                <w:sz w:val="18"/>
              </w:rPr>
              <w:t>Max</w:t>
            </w:r>
          </w:p>
        </w:tc>
        <w:tc>
          <w:tcPr>
            <w:tcW w:type="dxa" w:w="864"/>
            <w:shd w:fill="1D3557"/>
            <w:tcMar>
              <w:top w:w="100" w:type="dxa"/>
              <w:bottom w:w="100" w:type="dxa"/>
              <w:left w:w="120" w:type="dxa"/>
              <w:right w:w="120" w:type="dxa"/>
            </w:tcMar>
          </w:tcPr>
          <w:p>
            <w:pPr>
              <w:jc w:val="left"/>
            </w:pPr>
            <w:r>
              <w:rPr>
                <w:rFonts w:ascii="Calibri" w:hAnsi="Calibri"/>
                <w:b/>
                <w:color w:val="FFFFFF"/>
                <w:sz w:val="18"/>
              </w:rPr>
              <w:t>IQR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Sales ($)</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229.86</w:t>
            </w:r>
          </w:p>
        </w:tc>
        <w:tc>
          <w:tcPr>
            <w:tcW w:type="dxa" w:w="864"/>
            <w:shd w:fill="FFFFFF"/>
            <w:tcMar>
              <w:top w:w="70" w:type="dxa"/>
              <w:bottom w:w="70" w:type="dxa"/>
              <w:left w:w="110" w:type="dxa"/>
              <w:right w:w="110" w:type="dxa"/>
            </w:tcMar>
          </w:tcPr>
          <w:p>
            <w:pPr>
              <w:jc w:val="right"/>
            </w:pPr>
            <w:r>
              <w:rPr>
                <w:rFonts w:ascii="Calibri" w:hAnsi="Calibri"/>
                <w:color w:val="2B2D42"/>
                <w:sz w:val="17"/>
              </w:rPr>
              <w:t>54.49</w:t>
            </w:r>
          </w:p>
        </w:tc>
        <w:tc>
          <w:tcPr>
            <w:tcW w:type="dxa" w:w="864"/>
            <w:shd w:fill="FFFFFF"/>
            <w:tcMar>
              <w:top w:w="70" w:type="dxa"/>
              <w:bottom w:w="70" w:type="dxa"/>
              <w:left w:w="110" w:type="dxa"/>
              <w:right w:w="110" w:type="dxa"/>
            </w:tcMar>
          </w:tcPr>
          <w:p>
            <w:pPr>
              <w:jc w:val="right"/>
            </w:pPr>
            <w:r>
              <w:rPr>
                <w:rFonts w:ascii="Calibri" w:hAnsi="Calibri"/>
                <w:color w:val="2B2D42"/>
                <w:sz w:val="17"/>
              </w:rPr>
              <w:t>623.25</w:t>
            </w:r>
          </w:p>
        </w:tc>
        <w:tc>
          <w:tcPr>
            <w:tcW w:type="dxa" w:w="1008"/>
            <w:shd w:fill="FFFFFF"/>
            <w:tcMar>
              <w:top w:w="70" w:type="dxa"/>
              <w:bottom w:w="70" w:type="dxa"/>
              <w:left w:w="110" w:type="dxa"/>
              <w:right w:w="110" w:type="dxa"/>
            </w:tcMar>
          </w:tcPr>
          <w:p>
            <w:pPr>
              <w:jc w:val="right"/>
            </w:pPr>
            <w:r>
              <w:rPr>
                <w:rFonts w:ascii="Calibri" w:hAnsi="Calibri"/>
                <w:color w:val="2B2D42"/>
                <w:sz w:val="17"/>
              </w:rPr>
              <w:t>0.44</w:t>
            </w:r>
          </w:p>
        </w:tc>
        <w:tc>
          <w:tcPr>
            <w:tcW w:type="dxa" w:w="864"/>
            <w:shd w:fill="FFFFFF"/>
            <w:tcMar>
              <w:top w:w="70" w:type="dxa"/>
              <w:bottom w:w="70" w:type="dxa"/>
              <w:left w:w="110" w:type="dxa"/>
              <w:right w:w="110" w:type="dxa"/>
            </w:tcMar>
          </w:tcPr>
          <w:p>
            <w:pPr>
              <w:jc w:val="right"/>
            </w:pPr>
            <w:r>
              <w:rPr>
                <w:rFonts w:ascii="Calibri" w:hAnsi="Calibri"/>
                <w:color w:val="2B2D42"/>
                <w:sz w:val="17"/>
              </w:rPr>
              <w:t>17.28</w:t>
            </w:r>
          </w:p>
        </w:tc>
        <w:tc>
          <w:tcPr>
            <w:tcW w:type="dxa" w:w="864"/>
            <w:shd w:fill="FFFFFF"/>
            <w:tcMar>
              <w:top w:w="70" w:type="dxa"/>
              <w:bottom w:w="70" w:type="dxa"/>
              <w:left w:w="110" w:type="dxa"/>
              <w:right w:w="110" w:type="dxa"/>
            </w:tcMar>
          </w:tcPr>
          <w:p>
            <w:pPr>
              <w:jc w:val="right"/>
            </w:pPr>
            <w:r>
              <w:rPr>
                <w:rFonts w:ascii="Calibri" w:hAnsi="Calibri"/>
                <w:color w:val="2B2D42"/>
                <w:sz w:val="17"/>
              </w:rPr>
              <w:t>209.94</w:t>
            </w:r>
          </w:p>
        </w:tc>
        <w:tc>
          <w:tcPr>
            <w:tcW w:type="dxa" w:w="1008"/>
            <w:shd w:fill="FFFFFF"/>
            <w:tcMar>
              <w:top w:w="70" w:type="dxa"/>
              <w:bottom w:w="70" w:type="dxa"/>
              <w:left w:w="110" w:type="dxa"/>
              <w:right w:w="110" w:type="dxa"/>
            </w:tcMar>
          </w:tcPr>
          <w:p>
            <w:pPr>
              <w:jc w:val="right"/>
            </w:pPr>
            <w:r>
              <w:rPr>
                <w:rFonts w:ascii="Calibri" w:hAnsi="Calibri"/>
                <w:color w:val="2B2D42"/>
                <w:sz w:val="17"/>
              </w:rPr>
              <w:t>22,638.48</w:t>
            </w:r>
          </w:p>
        </w:tc>
        <w:tc>
          <w:tcPr>
            <w:tcW w:type="dxa" w:w="864"/>
            <w:shd w:fill="FFFFFF"/>
            <w:tcMar>
              <w:top w:w="70" w:type="dxa"/>
              <w:bottom w:w="70" w:type="dxa"/>
              <w:left w:w="110" w:type="dxa"/>
              <w:right w:w="110" w:type="dxa"/>
            </w:tcMar>
          </w:tcPr>
          <w:p>
            <w:pPr>
              <w:jc w:val="right"/>
            </w:pPr>
            <w:r>
              <w:rPr>
                <w:rFonts w:ascii="Calibri" w:hAnsi="Calibri"/>
                <w:color w:val="2B2D42"/>
                <w:sz w:val="17"/>
              </w:rPr>
              <w:t>192.66</w:t>
            </w:r>
          </w:p>
        </w:tc>
      </w:tr>
      <w:tr>
        <w:tc>
          <w:tcPr>
            <w:tcW w:type="dxa" w:w="1728"/>
            <w:shd w:fill="F8F9FA"/>
            <w:tcMar>
              <w:top w:w="70" w:type="dxa"/>
              <w:bottom w:w="70" w:type="dxa"/>
              <w:left w:w="110" w:type="dxa"/>
              <w:right w:w="110" w:type="dxa"/>
            </w:tcMar>
          </w:tcPr>
          <w:p>
            <w:pPr>
              <w:jc w:val="left"/>
            </w:pPr>
            <w:r>
              <w:rPr>
                <w:rFonts w:ascii="Calibri" w:hAnsi="Calibri"/>
                <w:color w:val="2B2D42"/>
                <w:sz w:val="17"/>
              </w:rPr>
              <w:t>Quantity (Units)</w:t>
            </w:r>
          </w:p>
        </w:tc>
        <w:tc>
          <w:tcPr>
            <w:tcW w:type="dxa" w:w="720"/>
            <w:shd w:fill="F8F9FA"/>
            <w:tcMar>
              <w:top w:w="70" w:type="dxa"/>
              <w:bottom w:w="70" w:type="dxa"/>
              <w:left w:w="110" w:type="dxa"/>
              <w:right w:w="110" w:type="dxa"/>
            </w:tcMar>
          </w:tcPr>
          <w:p>
            <w:pPr>
              <w:jc w:val="right"/>
            </w:pPr>
            <w:r>
              <w:rPr>
                <w:rFonts w:ascii="Calibri" w:hAnsi="Calibri"/>
                <w:color w:val="2B2D42"/>
                <w:sz w:val="17"/>
              </w:rPr>
              <w:t>9,994</w:t>
            </w:r>
          </w:p>
        </w:tc>
        <w:tc>
          <w:tcPr>
            <w:tcW w:type="dxa" w:w="864"/>
            <w:shd w:fill="F8F9FA"/>
            <w:tcMar>
              <w:top w:w="70" w:type="dxa"/>
              <w:bottom w:w="70" w:type="dxa"/>
              <w:left w:w="110" w:type="dxa"/>
              <w:right w:w="110" w:type="dxa"/>
            </w:tcMar>
          </w:tcPr>
          <w:p>
            <w:pPr>
              <w:jc w:val="right"/>
            </w:pPr>
            <w:r>
              <w:rPr>
                <w:rFonts w:ascii="Calibri" w:hAnsi="Calibri"/>
                <w:color w:val="2B2D42"/>
                <w:sz w:val="17"/>
              </w:rPr>
              <w:t>3.79</w:t>
            </w:r>
          </w:p>
        </w:tc>
        <w:tc>
          <w:tcPr>
            <w:tcW w:type="dxa" w:w="864"/>
            <w:shd w:fill="F8F9FA"/>
            <w:tcMar>
              <w:top w:w="70" w:type="dxa"/>
              <w:bottom w:w="70" w:type="dxa"/>
              <w:left w:w="110" w:type="dxa"/>
              <w:right w:w="110" w:type="dxa"/>
            </w:tcMar>
          </w:tcPr>
          <w:p>
            <w:pPr>
              <w:jc w:val="right"/>
            </w:pPr>
            <w:r>
              <w:rPr>
                <w:rFonts w:ascii="Calibri" w:hAnsi="Calibri"/>
                <w:color w:val="2B2D42"/>
                <w:sz w:val="17"/>
              </w:rPr>
              <w:t>3.00</w:t>
            </w:r>
          </w:p>
        </w:tc>
        <w:tc>
          <w:tcPr>
            <w:tcW w:type="dxa" w:w="864"/>
            <w:shd w:fill="F8F9FA"/>
            <w:tcMar>
              <w:top w:w="70" w:type="dxa"/>
              <w:bottom w:w="70" w:type="dxa"/>
              <w:left w:w="110" w:type="dxa"/>
              <w:right w:w="110" w:type="dxa"/>
            </w:tcMar>
          </w:tcPr>
          <w:p>
            <w:pPr>
              <w:jc w:val="right"/>
            </w:pPr>
            <w:r>
              <w:rPr>
                <w:rFonts w:ascii="Calibri" w:hAnsi="Calibri"/>
                <w:color w:val="2B2D42"/>
                <w:sz w:val="17"/>
              </w:rPr>
              <w:t>2.23</w:t>
            </w:r>
          </w:p>
        </w:tc>
        <w:tc>
          <w:tcPr>
            <w:tcW w:type="dxa" w:w="1008"/>
            <w:shd w:fill="F8F9FA"/>
            <w:tcMar>
              <w:top w:w="70" w:type="dxa"/>
              <w:bottom w:w="70" w:type="dxa"/>
              <w:left w:w="110" w:type="dxa"/>
              <w:right w:w="110" w:type="dxa"/>
            </w:tcMar>
          </w:tcPr>
          <w:p>
            <w:pPr>
              <w:jc w:val="right"/>
            </w:pPr>
            <w:r>
              <w:rPr>
                <w:rFonts w:ascii="Calibri" w:hAnsi="Calibri"/>
                <w:color w:val="2B2D42"/>
                <w:sz w:val="17"/>
              </w:rPr>
              <w:t>1.00</w:t>
            </w:r>
          </w:p>
        </w:tc>
        <w:tc>
          <w:tcPr>
            <w:tcW w:type="dxa" w:w="864"/>
            <w:shd w:fill="F8F9FA"/>
            <w:tcMar>
              <w:top w:w="70" w:type="dxa"/>
              <w:bottom w:w="70" w:type="dxa"/>
              <w:left w:w="110" w:type="dxa"/>
              <w:right w:w="110" w:type="dxa"/>
            </w:tcMar>
          </w:tcPr>
          <w:p>
            <w:pPr>
              <w:jc w:val="right"/>
            </w:pPr>
            <w:r>
              <w:rPr>
                <w:rFonts w:ascii="Calibri" w:hAnsi="Calibri"/>
                <w:color w:val="2B2D42"/>
                <w:sz w:val="17"/>
              </w:rPr>
              <w:t>2.00</w:t>
            </w:r>
          </w:p>
        </w:tc>
        <w:tc>
          <w:tcPr>
            <w:tcW w:type="dxa" w:w="864"/>
            <w:shd w:fill="F8F9FA"/>
            <w:tcMar>
              <w:top w:w="70" w:type="dxa"/>
              <w:bottom w:w="70" w:type="dxa"/>
              <w:left w:w="110" w:type="dxa"/>
              <w:right w:w="110" w:type="dxa"/>
            </w:tcMar>
          </w:tcPr>
          <w:p>
            <w:pPr>
              <w:jc w:val="right"/>
            </w:pPr>
            <w:r>
              <w:rPr>
                <w:rFonts w:ascii="Calibri" w:hAnsi="Calibri"/>
                <w:color w:val="2B2D42"/>
                <w:sz w:val="17"/>
              </w:rPr>
              <w:t>5.00</w:t>
            </w:r>
          </w:p>
        </w:tc>
        <w:tc>
          <w:tcPr>
            <w:tcW w:type="dxa" w:w="1008"/>
            <w:shd w:fill="F8F9FA"/>
            <w:tcMar>
              <w:top w:w="70" w:type="dxa"/>
              <w:bottom w:w="70" w:type="dxa"/>
              <w:left w:w="110" w:type="dxa"/>
              <w:right w:w="110" w:type="dxa"/>
            </w:tcMar>
          </w:tcPr>
          <w:p>
            <w:pPr>
              <w:jc w:val="right"/>
            </w:pPr>
            <w:r>
              <w:rPr>
                <w:rFonts w:ascii="Calibri" w:hAnsi="Calibri"/>
                <w:color w:val="2B2D42"/>
                <w:sz w:val="17"/>
              </w:rPr>
              <w:t>14.00</w:t>
            </w:r>
          </w:p>
        </w:tc>
        <w:tc>
          <w:tcPr>
            <w:tcW w:type="dxa" w:w="864"/>
            <w:shd w:fill="F8F9FA"/>
            <w:tcMar>
              <w:top w:w="70" w:type="dxa"/>
              <w:bottom w:w="70" w:type="dxa"/>
              <w:left w:w="110" w:type="dxa"/>
              <w:right w:w="110" w:type="dxa"/>
            </w:tcMar>
          </w:tcPr>
          <w:p>
            <w:pPr>
              <w:jc w:val="right"/>
            </w:pPr>
            <w:r>
              <w:rPr>
                <w:rFonts w:ascii="Calibri" w:hAnsi="Calibri"/>
                <w:color w:val="2B2D42"/>
                <w:sz w:val="17"/>
              </w:rPr>
              <w:t>3.00</w:t>
            </w:r>
          </w:p>
        </w:tc>
      </w:tr>
      <w:tr>
        <w:tc>
          <w:tcPr>
            <w:tcW w:type="dxa" w:w="1728"/>
            <w:shd w:fill="FFFFFF"/>
            <w:tcMar>
              <w:top w:w="70" w:type="dxa"/>
              <w:bottom w:w="70" w:type="dxa"/>
              <w:left w:w="110" w:type="dxa"/>
              <w:right w:w="110" w:type="dxa"/>
            </w:tcMar>
          </w:tcPr>
          <w:p>
            <w:pPr>
              <w:jc w:val="left"/>
            </w:pPr>
            <w:r>
              <w:rPr>
                <w:rFonts w:ascii="Calibri" w:hAnsi="Calibri"/>
                <w:color w:val="2B2D42"/>
                <w:sz w:val="17"/>
              </w:rPr>
              <w:t>Discount (Rate)</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0.16</w:t>
            </w:r>
          </w:p>
        </w:tc>
        <w:tc>
          <w:tcPr>
            <w:tcW w:type="dxa" w:w="864"/>
            <w:shd w:fill="FFFFFF"/>
            <w:tcMar>
              <w:top w:w="70" w:type="dxa"/>
              <w:bottom w:w="70" w:type="dxa"/>
              <w:left w:w="110" w:type="dxa"/>
              <w:right w:w="110" w:type="dxa"/>
            </w:tcMar>
          </w:tcPr>
          <w:p>
            <w:pPr>
              <w:jc w:val="right"/>
            </w:pPr>
            <w:r>
              <w:rPr>
                <w:rFonts w:ascii="Calibri" w:hAnsi="Calibri"/>
                <w:color w:val="2B2D42"/>
                <w:sz w:val="17"/>
              </w:rPr>
              <w:t>0.20</w:t>
            </w:r>
          </w:p>
        </w:tc>
        <w:tc>
          <w:tcPr>
            <w:tcW w:type="dxa" w:w="864"/>
            <w:shd w:fill="FFFFFF"/>
            <w:tcMar>
              <w:top w:w="70" w:type="dxa"/>
              <w:bottom w:w="70" w:type="dxa"/>
              <w:left w:w="110" w:type="dxa"/>
              <w:right w:w="110" w:type="dxa"/>
            </w:tcMar>
          </w:tcPr>
          <w:p>
            <w:pPr>
              <w:jc w:val="right"/>
            </w:pPr>
            <w:r>
              <w:rPr>
                <w:rFonts w:ascii="Calibri" w:hAnsi="Calibri"/>
                <w:color w:val="2B2D42"/>
                <w:sz w:val="17"/>
              </w:rPr>
              <w:t>0.21</w:t>
            </w:r>
          </w:p>
        </w:tc>
        <w:tc>
          <w:tcPr>
            <w:tcW w:type="dxa" w:w="1008"/>
            <w:shd w:fill="FFFFFF"/>
            <w:tcMar>
              <w:top w:w="70" w:type="dxa"/>
              <w:bottom w:w="70" w:type="dxa"/>
              <w:left w:w="110" w:type="dxa"/>
              <w:right w:w="110" w:type="dxa"/>
            </w:tcMar>
          </w:tcPr>
          <w:p>
            <w:pPr>
              <w:jc w:val="right"/>
            </w:pPr>
            <w:r>
              <w:rPr>
                <w:rFonts w:ascii="Calibri" w:hAnsi="Calibri"/>
                <w:color w:val="2B2D42"/>
                <w:sz w:val="17"/>
              </w:rPr>
              <w:t>0.00</w:t>
            </w:r>
          </w:p>
        </w:tc>
        <w:tc>
          <w:tcPr>
            <w:tcW w:type="dxa" w:w="864"/>
            <w:shd w:fill="FFFFFF"/>
            <w:tcMar>
              <w:top w:w="70" w:type="dxa"/>
              <w:bottom w:w="70" w:type="dxa"/>
              <w:left w:w="110" w:type="dxa"/>
              <w:right w:w="110" w:type="dxa"/>
            </w:tcMar>
          </w:tcPr>
          <w:p>
            <w:pPr>
              <w:jc w:val="right"/>
            </w:pPr>
            <w:r>
              <w:rPr>
                <w:rFonts w:ascii="Calibri" w:hAnsi="Calibri"/>
                <w:color w:val="2B2D42"/>
                <w:sz w:val="17"/>
              </w:rPr>
              <w:t>0.00</w:t>
            </w:r>
          </w:p>
        </w:tc>
        <w:tc>
          <w:tcPr>
            <w:tcW w:type="dxa" w:w="864"/>
            <w:shd w:fill="FFFFFF"/>
            <w:tcMar>
              <w:top w:w="70" w:type="dxa"/>
              <w:bottom w:w="70" w:type="dxa"/>
              <w:left w:w="110" w:type="dxa"/>
              <w:right w:w="110" w:type="dxa"/>
            </w:tcMar>
          </w:tcPr>
          <w:p>
            <w:pPr>
              <w:jc w:val="right"/>
            </w:pPr>
            <w:r>
              <w:rPr>
                <w:rFonts w:ascii="Calibri" w:hAnsi="Calibri"/>
                <w:color w:val="2B2D42"/>
                <w:sz w:val="17"/>
              </w:rPr>
              <w:t>0.20</w:t>
            </w:r>
          </w:p>
        </w:tc>
        <w:tc>
          <w:tcPr>
            <w:tcW w:type="dxa" w:w="1008"/>
            <w:shd w:fill="FFFFFF"/>
            <w:tcMar>
              <w:top w:w="70" w:type="dxa"/>
              <w:bottom w:w="70" w:type="dxa"/>
              <w:left w:w="110" w:type="dxa"/>
              <w:right w:w="110" w:type="dxa"/>
            </w:tcMar>
          </w:tcPr>
          <w:p>
            <w:pPr>
              <w:jc w:val="right"/>
            </w:pPr>
            <w:r>
              <w:rPr>
                <w:rFonts w:ascii="Calibri" w:hAnsi="Calibri"/>
                <w:color w:val="2B2D42"/>
                <w:sz w:val="17"/>
              </w:rPr>
              <w:t>0.80</w:t>
            </w:r>
          </w:p>
        </w:tc>
        <w:tc>
          <w:tcPr>
            <w:tcW w:type="dxa" w:w="864"/>
            <w:shd w:fill="FFFFFF"/>
            <w:tcMar>
              <w:top w:w="70" w:type="dxa"/>
              <w:bottom w:w="70" w:type="dxa"/>
              <w:left w:w="110" w:type="dxa"/>
              <w:right w:w="110" w:type="dxa"/>
            </w:tcMar>
          </w:tcPr>
          <w:p>
            <w:pPr>
              <w:jc w:val="right"/>
            </w:pPr>
            <w:r>
              <w:rPr>
                <w:rFonts w:ascii="Calibri" w:hAnsi="Calibri"/>
                <w:color w:val="2B2D42"/>
                <w:sz w:val="17"/>
              </w:rPr>
              <w:t>0.20</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Profit ($)</w:t>
            </w:r>
          </w:p>
        </w:tc>
        <w:tc>
          <w:tcPr>
            <w:tcW w:type="dxa" w:w="720"/>
            <w:shd w:fill="F8F9FA"/>
            <w:tcMar>
              <w:top w:w="70" w:type="dxa"/>
              <w:bottom w:w="70" w:type="dxa"/>
              <w:left w:w="110" w:type="dxa"/>
              <w:right w:w="110" w:type="dxa"/>
            </w:tcMar>
          </w:tcPr>
          <w:p>
            <w:pPr>
              <w:jc w:val="right"/>
            </w:pPr>
            <w:r>
              <w:rPr>
                <w:rFonts w:ascii="Calibri" w:hAnsi="Calibri"/>
                <w:color w:val="2B2D42"/>
                <w:sz w:val="17"/>
              </w:rPr>
              <w:t>9,994</w:t>
            </w:r>
          </w:p>
        </w:tc>
        <w:tc>
          <w:tcPr>
            <w:tcW w:type="dxa" w:w="864"/>
            <w:shd w:fill="F8F9FA"/>
            <w:tcMar>
              <w:top w:w="70" w:type="dxa"/>
              <w:bottom w:w="70" w:type="dxa"/>
              <w:left w:w="110" w:type="dxa"/>
              <w:right w:w="110" w:type="dxa"/>
            </w:tcMar>
          </w:tcPr>
          <w:p>
            <w:pPr>
              <w:jc w:val="right"/>
            </w:pPr>
            <w:r>
              <w:rPr>
                <w:rFonts w:ascii="Calibri" w:hAnsi="Calibri"/>
                <w:color w:val="2B2D42"/>
                <w:sz w:val="17"/>
              </w:rPr>
              <w:t>28.66</w:t>
            </w:r>
          </w:p>
        </w:tc>
        <w:tc>
          <w:tcPr>
            <w:tcW w:type="dxa" w:w="864"/>
            <w:shd w:fill="F8F9FA"/>
            <w:tcMar>
              <w:top w:w="70" w:type="dxa"/>
              <w:bottom w:w="70" w:type="dxa"/>
              <w:left w:w="110" w:type="dxa"/>
              <w:right w:w="110" w:type="dxa"/>
            </w:tcMar>
          </w:tcPr>
          <w:p>
            <w:pPr>
              <w:jc w:val="right"/>
            </w:pPr>
            <w:r>
              <w:rPr>
                <w:rFonts w:ascii="Calibri" w:hAnsi="Calibri"/>
                <w:color w:val="2B2D42"/>
                <w:sz w:val="17"/>
              </w:rPr>
              <w:t>8.67</w:t>
            </w:r>
          </w:p>
        </w:tc>
        <w:tc>
          <w:tcPr>
            <w:tcW w:type="dxa" w:w="864"/>
            <w:shd w:fill="F8F9FA"/>
            <w:tcMar>
              <w:top w:w="70" w:type="dxa"/>
              <w:bottom w:w="70" w:type="dxa"/>
              <w:left w:w="110" w:type="dxa"/>
              <w:right w:w="110" w:type="dxa"/>
            </w:tcMar>
          </w:tcPr>
          <w:p>
            <w:pPr>
              <w:jc w:val="right"/>
            </w:pPr>
            <w:r>
              <w:rPr>
                <w:rFonts w:ascii="Calibri" w:hAnsi="Calibri"/>
                <w:color w:val="2B2D42"/>
                <w:sz w:val="17"/>
              </w:rPr>
              <w:t>234.26</w:t>
            </w:r>
          </w:p>
        </w:tc>
        <w:tc>
          <w:tcPr>
            <w:tcW w:type="dxa" w:w="1008"/>
            <w:shd w:fill="F8F9FA"/>
            <w:tcMar>
              <w:top w:w="70" w:type="dxa"/>
              <w:bottom w:w="70" w:type="dxa"/>
              <w:left w:w="110" w:type="dxa"/>
              <w:right w:w="110" w:type="dxa"/>
            </w:tcMar>
          </w:tcPr>
          <w:p>
            <w:pPr>
              <w:jc w:val="right"/>
            </w:pPr>
            <w:r>
              <w:rPr>
                <w:rFonts w:ascii="Calibri" w:hAnsi="Calibri"/>
                <w:color w:val="2B2D42"/>
                <w:sz w:val="17"/>
              </w:rPr>
              <w:t>-6,599.98</w:t>
            </w:r>
          </w:p>
        </w:tc>
        <w:tc>
          <w:tcPr>
            <w:tcW w:type="dxa" w:w="864"/>
            <w:shd w:fill="F8F9FA"/>
            <w:tcMar>
              <w:top w:w="70" w:type="dxa"/>
              <w:bottom w:w="70" w:type="dxa"/>
              <w:left w:w="110" w:type="dxa"/>
              <w:right w:w="110" w:type="dxa"/>
            </w:tcMar>
          </w:tcPr>
          <w:p>
            <w:pPr>
              <w:jc w:val="right"/>
            </w:pPr>
            <w:r>
              <w:rPr>
                <w:rFonts w:ascii="Calibri" w:hAnsi="Calibri"/>
                <w:color w:val="2B2D42"/>
                <w:sz w:val="17"/>
              </w:rPr>
              <w:t>1.73</w:t>
            </w:r>
          </w:p>
        </w:tc>
        <w:tc>
          <w:tcPr>
            <w:tcW w:type="dxa" w:w="864"/>
            <w:shd w:fill="F8F9FA"/>
            <w:tcMar>
              <w:top w:w="70" w:type="dxa"/>
              <w:bottom w:w="70" w:type="dxa"/>
              <w:left w:w="110" w:type="dxa"/>
              <w:right w:w="110" w:type="dxa"/>
            </w:tcMar>
          </w:tcPr>
          <w:p>
            <w:pPr>
              <w:jc w:val="right"/>
            </w:pPr>
            <w:r>
              <w:rPr>
                <w:rFonts w:ascii="Calibri" w:hAnsi="Calibri"/>
                <w:color w:val="2B2D42"/>
                <w:sz w:val="17"/>
              </w:rPr>
              <w:t>29.36</w:t>
            </w:r>
          </w:p>
        </w:tc>
        <w:tc>
          <w:tcPr>
            <w:tcW w:type="dxa" w:w="1008"/>
            <w:shd w:fill="F8F9FA"/>
            <w:tcMar>
              <w:top w:w="70" w:type="dxa"/>
              <w:bottom w:w="70" w:type="dxa"/>
              <w:left w:w="110" w:type="dxa"/>
              <w:right w:w="110" w:type="dxa"/>
            </w:tcMar>
          </w:tcPr>
          <w:p>
            <w:pPr>
              <w:jc w:val="right"/>
            </w:pPr>
            <w:r>
              <w:rPr>
                <w:rFonts w:ascii="Calibri" w:hAnsi="Calibri"/>
                <w:color w:val="2B2D42"/>
                <w:sz w:val="17"/>
              </w:rPr>
              <w:t>8,399.98</w:t>
            </w:r>
          </w:p>
        </w:tc>
        <w:tc>
          <w:tcPr>
            <w:tcW w:type="dxa" w:w="864"/>
            <w:shd w:fill="F8F9FA"/>
            <w:tcMar>
              <w:top w:w="70" w:type="dxa"/>
              <w:bottom w:w="70" w:type="dxa"/>
              <w:left w:w="110" w:type="dxa"/>
              <w:right w:w="110" w:type="dxa"/>
            </w:tcMar>
          </w:tcPr>
          <w:p>
            <w:pPr>
              <w:jc w:val="right"/>
            </w:pPr>
            <w:r>
              <w:rPr>
                <w:rFonts w:ascii="Calibri" w:hAnsi="Calibri"/>
                <w:color w:val="2B2D42"/>
                <w:sz w:val="17"/>
              </w:rPr>
              <w:t>27.64</w:t>
            </w:r>
          </w:p>
        </w:tc>
      </w:tr>
      <w:tr>
        <w:tc>
          <w:tcPr>
            <w:tcW w:type="dxa" w:w="1728"/>
            <w:shd w:fill="FFFFFF"/>
            <w:tcMar>
              <w:top w:w="70" w:type="dxa"/>
              <w:bottom w:w="70" w:type="dxa"/>
              <w:left w:w="110" w:type="dxa"/>
              <w:right w:w="110" w:type="dxa"/>
            </w:tcMar>
          </w:tcPr>
          <w:p>
            <w:pPr>
              <w:jc w:val="left"/>
            </w:pPr>
            <w:r>
              <w:rPr>
                <w:rFonts w:ascii="Calibri" w:hAnsi="Calibri"/>
                <w:color w:val="2B2D42"/>
                <w:sz w:val="17"/>
              </w:rPr>
              <w:t>Profit Margin (%)</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12.03</w:t>
            </w:r>
          </w:p>
        </w:tc>
        <w:tc>
          <w:tcPr>
            <w:tcW w:type="dxa" w:w="864"/>
            <w:shd w:fill="FFFFFF"/>
            <w:tcMar>
              <w:top w:w="70" w:type="dxa"/>
              <w:bottom w:w="70" w:type="dxa"/>
              <w:left w:w="110" w:type="dxa"/>
              <w:right w:w="110" w:type="dxa"/>
            </w:tcMar>
          </w:tcPr>
          <w:p>
            <w:pPr>
              <w:jc w:val="right"/>
            </w:pPr>
            <w:r>
              <w:rPr>
                <w:rFonts w:ascii="Calibri" w:hAnsi="Calibri"/>
                <w:color w:val="2B2D42"/>
                <w:sz w:val="17"/>
              </w:rPr>
              <w:t>27.00</w:t>
            </w:r>
          </w:p>
        </w:tc>
        <w:tc>
          <w:tcPr>
            <w:tcW w:type="dxa" w:w="864"/>
            <w:shd w:fill="FFFFFF"/>
            <w:tcMar>
              <w:top w:w="70" w:type="dxa"/>
              <w:bottom w:w="70" w:type="dxa"/>
              <w:left w:w="110" w:type="dxa"/>
              <w:right w:w="110" w:type="dxa"/>
            </w:tcMar>
          </w:tcPr>
          <w:p>
            <w:pPr>
              <w:jc w:val="right"/>
            </w:pPr>
            <w:r>
              <w:rPr>
                <w:rFonts w:ascii="Calibri" w:hAnsi="Calibri"/>
                <w:color w:val="2B2D42"/>
                <w:sz w:val="17"/>
              </w:rPr>
              <w:t>46.66</w:t>
            </w:r>
          </w:p>
        </w:tc>
        <w:tc>
          <w:tcPr>
            <w:tcW w:type="dxa" w:w="1008"/>
            <w:shd w:fill="FFFFFF"/>
            <w:tcMar>
              <w:top w:w="70" w:type="dxa"/>
              <w:bottom w:w="70" w:type="dxa"/>
              <w:left w:w="110" w:type="dxa"/>
              <w:right w:w="110" w:type="dxa"/>
            </w:tcMar>
          </w:tcPr>
          <w:p>
            <w:pPr>
              <w:jc w:val="right"/>
            </w:pPr>
            <w:r>
              <w:rPr>
                <w:rFonts w:ascii="Calibri" w:hAnsi="Calibri"/>
                <w:color w:val="2B2D42"/>
                <w:sz w:val="17"/>
              </w:rPr>
              <w:t>-275.00</w:t>
            </w:r>
          </w:p>
        </w:tc>
        <w:tc>
          <w:tcPr>
            <w:tcW w:type="dxa" w:w="864"/>
            <w:shd w:fill="FFFFFF"/>
            <w:tcMar>
              <w:top w:w="70" w:type="dxa"/>
              <w:bottom w:w="70" w:type="dxa"/>
              <w:left w:w="110" w:type="dxa"/>
              <w:right w:w="110" w:type="dxa"/>
            </w:tcMar>
          </w:tcPr>
          <w:p>
            <w:pPr>
              <w:jc w:val="right"/>
            </w:pPr>
            <w:r>
              <w:rPr>
                <w:rFonts w:ascii="Calibri" w:hAnsi="Calibri"/>
                <w:color w:val="2B2D42"/>
                <w:sz w:val="17"/>
              </w:rPr>
              <w:t>7.50</w:t>
            </w:r>
          </w:p>
        </w:tc>
        <w:tc>
          <w:tcPr>
            <w:tcW w:type="dxa" w:w="864"/>
            <w:shd w:fill="FFFFFF"/>
            <w:tcMar>
              <w:top w:w="70" w:type="dxa"/>
              <w:bottom w:w="70" w:type="dxa"/>
              <w:left w:w="110" w:type="dxa"/>
              <w:right w:w="110" w:type="dxa"/>
            </w:tcMar>
          </w:tcPr>
          <w:p>
            <w:pPr>
              <w:jc w:val="right"/>
            </w:pPr>
            <w:r>
              <w:rPr>
                <w:rFonts w:ascii="Calibri" w:hAnsi="Calibri"/>
                <w:color w:val="2B2D42"/>
                <w:sz w:val="17"/>
              </w:rPr>
              <w:t>36.25</w:t>
            </w:r>
          </w:p>
        </w:tc>
        <w:tc>
          <w:tcPr>
            <w:tcW w:type="dxa" w:w="1008"/>
            <w:shd w:fill="FFFFFF"/>
            <w:tcMar>
              <w:top w:w="70" w:type="dxa"/>
              <w:bottom w:w="70" w:type="dxa"/>
              <w:left w:w="110" w:type="dxa"/>
              <w:right w:w="110" w:type="dxa"/>
            </w:tcMar>
          </w:tcPr>
          <w:p>
            <w:pPr>
              <w:jc w:val="right"/>
            </w:pPr>
            <w:r>
              <w:rPr>
                <w:rFonts w:ascii="Calibri" w:hAnsi="Calibri"/>
                <w:color w:val="2B2D42"/>
                <w:sz w:val="17"/>
              </w:rPr>
              <w:t>50.00</w:t>
            </w:r>
          </w:p>
        </w:tc>
        <w:tc>
          <w:tcPr>
            <w:tcW w:type="dxa" w:w="864"/>
            <w:shd w:fill="FFFFFF"/>
            <w:tcMar>
              <w:top w:w="70" w:type="dxa"/>
              <w:bottom w:w="70" w:type="dxa"/>
              <w:left w:w="110" w:type="dxa"/>
              <w:right w:w="110" w:type="dxa"/>
            </w:tcMar>
          </w:tcPr>
          <w:p>
            <w:pPr>
              <w:jc w:val="right"/>
            </w:pPr>
            <w:r>
              <w:rPr>
                <w:rFonts w:ascii="Calibri" w:hAnsi="Calibri"/>
                <w:color w:val="2B2D42"/>
                <w:sz w:val="17"/>
              </w:rPr>
              <w:t>28.75</w:t>
            </w:r>
          </w:p>
        </w:tc>
      </w:tr>
    </w:tbl>
    <w:p>
      <w:pPr>
        <w:spacing w:after="80"/>
      </w:pPr>
    </w:p>
    <w:p>
      <w:pPr>
        <w:spacing w:after="80" w:line="276" w:lineRule="auto"/>
      </w:pPr>
      <w:r>
        <w:rPr>
          <w:rFonts w:ascii="Calibri" w:hAnsi="Calibri"/>
          <w:color w:val="2B2D42"/>
          <w:sz w:val="22"/>
        </w:rPr>
        <w:t>Crucial Statistical Finding: For Sales, the arithmetic mean ($229.86) is more than 4.2 times higher than the median ($54.49), with an IQR of $192.66 and a maximum of $22,638.48. Exactly 75% of all orders are under $210, proving that Superstore's order distribution consists of a massive volume of low-value transactions coupled with a long, heavy right tail of commercial equipment orders. For Profit, the mean is $28.66 while the median is $8.67, with standard deviation ($234.26) exceeding the mean by more than 8 times, driven by severe negative outliers down to -$6,599.98.</w:t>
      </w:r>
    </w:p>
    <w:p>
      <w:pPr>
        <w:keepNext/>
        <w:spacing w:before="240" w:after="80"/>
      </w:pPr>
      <w:r>
        <w:rPr>
          <w:rFonts w:ascii="Calibri" w:hAnsi="Calibri"/>
          <w:b/>
          <w:color w:val="457B9D"/>
          <w:sz w:val="26"/>
        </w:rPr>
        <w:t>6.2 Method 5: Correlation Matrix and Association Principles</w:t>
      </w:r>
    </w:p>
    <w:p>
      <w:pPr>
        <w:spacing w:after="80" w:line="276" w:lineRule="auto"/>
      </w:pPr>
      <w:r>
        <w:rPr>
          <w:rFonts w:ascii="Calibri" w:hAnsi="Calibri"/>
          <w:color w:val="2B2D42"/>
          <w:sz w:val="22"/>
        </w:rPr>
        <w:t>Bivariate association was evaluated using both parametric Pearson correlation (linear relationship) and non-parametric Spearman rank correlation (monotonic relationship). Crucially, correlation evaluates association, not causality. An observed negative correlation between discount and profit does not mean discount inherently 'causes' profit to decrease, but rather that higher discount rates empirically co-occur with severely diminished or negative profit margins.</w:t>
      </w:r>
    </w:p>
    <w:p>
      <w:pPr>
        <w:keepNext/>
        <w:spacing w:before="120" w:after="40"/>
        <w:jc w:val="center"/>
      </w:pPr>
      <w:r>
        <w:drawing>
          <wp:inline xmlns:a="http://schemas.openxmlformats.org/drawingml/2006/main" xmlns:pic="http://schemas.openxmlformats.org/drawingml/2006/picture">
            <wp:extent cx="5669280" cy="2277161"/>
            <wp:docPr id="4" name="Picture 4"/>
            <wp:cNvGraphicFramePr>
              <a:graphicFrameLocks noChangeAspect="1"/>
            </wp:cNvGraphicFramePr>
            <a:graphic>
              <a:graphicData uri="http://schemas.openxmlformats.org/drawingml/2006/picture">
                <pic:pic>
                  <pic:nvPicPr>
                    <pic:cNvPr id="0" name="04_correlation_analysis.png"/>
                    <pic:cNvPicPr/>
                  </pic:nvPicPr>
                  <pic:blipFill>
                    <a:blip r:embed="rId13"/>
                    <a:stretch>
                      <a:fillRect/>
                    </a:stretch>
                  </pic:blipFill>
                  <pic:spPr>
                    <a:xfrm>
                      <a:off x="0" y="0"/>
                      <a:ext cx="5669280" cy="2277161"/>
                    </a:xfrm>
                    <a:prstGeom prst="rect"/>
                  </pic:spPr>
                </pic:pic>
              </a:graphicData>
            </a:graphic>
          </wp:inline>
        </w:drawing>
      </w:r>
    </w:p>
    <w:p>
      <w:pPr>
        <w:keepNext/>
        <w:spacing w:after="160"/>
        <w:jc w:val="center"/>
      </w:pPr>
      <w:r>
        <w:rPr>
          <w:rFonts w:ascii="Calibri" w:hAnsi="Calibri"/>
          <w:b/>
          <w:i/>
          <w:color w:val="457B9D"/>
          <w:sz w:val="19"/>
        </w:rPr>
        <w:t>Terminal Screenshot 4: Correlation matrix and Spearman rank hypothesis test in R (r_s = -0.5434, p &lt; 0.0001).</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160"/>
            <w:shd w:fill="1D3557"/>
            <w:tcMar>
              <w:top w:w="100" w:type="dxa"/>
              <w:bottom w:w="100" w:type="dxa"/>
              <w:left w:w="120" w:type="dxa"/>
              <w:right w:w="120" w:type="dxa"/>
            </w:tcMar>
          </w:tcPr>
          <w:p>
            <w:pPr>
              <w:jc w:val="left"/>
            </w:pPr>
            <w:r>
              <w:rPr>
                <w:rFonts w:ascii="Calibri" w:hAnsi="Calibri"/>
                <w:b/>
                <w:color w:val="FFFFFF"/>
                <w:sz w:val="18"/>
              </w:rPr>
              <w:t>Variable</w:t>
            </w:r>
          </w:p>
        </w:tc>
        <w:tc>
          <w:tcPr>
            <w:tcW w:type="dxa" w:w="1728"/>
            <w:shd w:fill="1D3557"/>
            <w:tcMar>
              <w:top w:w="100" w:type="dxa"/>
              <w:bottom w:w="100" w:type="dxa"/>
              <w:left w:w="120" w:type="dxa"/>
              <w:right w:w="120" w:type="dxa"/>
            </w:tcMar>
          </w:tcPr>
          <w:p>
            <w:pPr>
              <w:jc w:val="center"/>
            </w:pPr>
            <w:r>
              <w:rPr>
                <w:rFonts w:ascii="Calibri" w:hAnsi="Calibri"/>
                <w:b/>
                <w:color w:val="FFFFFF"/>
                <w:sz w:val="18"/>
              </w:rPr>
              <w:t>Sales ($)</w:t>
            </w:r>
          </w:p>
        </w:tc>
        <w:tc>
          <w:tcPr>
            <w:tcW w:type="dxa" w:w="1728"/>
            <w:shd w:fill="1D3557"/>
            <w:tcMar>
              <w:top w:w="100" w:type="dxa"/>
              <w:bottom w:w="100" w:type="dxa"/>
              <w:left w:w="120" w:type="dxa"/>
              <w:right w:w="120" w:type="dxa"/>
            </w:tcMar>
          </w:tcPr>
          <w:p>
            <w:pPr>
              <w:jc w:val="left"/>
            </w:pPr>
            <w:r>
              <w:rPr>
                <w:rFonts w:ascii="Calibri" w:hAnsi="Calibri"/>
                <w:b/>
                <w:color w:val="FFFFFF"/>
                <w:sz w:val="18"/>
              </w:rPr>
              <w:t>Quantity</w:t>
            </w:r>
          </w:p>
        </w:tc>
        <w:tc>
          <w:tcPr>
            <w:tcW w:type="dxa" w:w="1728"/>
            <w:shd w:fill="1D3557"/>
            <w:tcMar>
              <w:top w:w="100" w:type="dxa"/>
              <w:bottom w:w="100" w:type="dxa"/>
              <w:left w:w="120" w:type="dxa"/>
              <w:right w:w="120" w:type="dxa"/>
            </w:tcMar>
          </w:tcPr>
          <w:p>
            <w:pPr>
              <w:jc w:val="center"/>
            </w:pPr>
            <w:r>
              <w:rPr>
                <w:rFonts w:ascii="Calibri" w:hAnsi="Calibri"/>
                <w:b/>
                <w:color w:val="FFFFFF"/>
                <w:sz w:val="18"/>
              </w:rPr>
              <w:t>Discount</w:t>
            </w:r>
          </w:p>
        </w:tc>
        <w:tc>
          <w:tcPr>
            <w:tcW w:type="dxa" w:w="1728"/>
            <w:shd w:fill="1D3557"/>
            <w:tcMar>
              <w:top w:w="100" w:type="dxa"/>
              <w:bottom w:w="100" w:type="dxa"/>
              <w:left w:w="120" w:type="dxa"/>
              <w:right w:w="120" w:type="dxa"/>
            </w:tcMar>
          </w:tcPr>
          <w:p>
            <w:pPr>
              <w:jc w:val="center"/>
            </w:pPr>
            <w:r>
              <w:rPr>
                <w:rFonts w:ascii="Calibri" w:hAnsi="Calibri"/>
                <w:b/>
                <w:color w:val="FFFFFF"/>
                <w:sz w:val="18"/>
              </w:rPr>
              <w:t>Profit ($)</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Sales ($)</w:t>
            </w:r>
          </w:p>
        </w:tc>
        <w:tc>
          <w:tcPr>
            <w:tcW w:type="dxa" w:w="1728"/>
            <w:shd w:fill="FFFFFF"/>
            <w:tcMar>
              <w:top w:w="70" w:type="dxa"/>
              <w:bottom w:w="70" w:type="dxa"/>
              <w:left w:w="110" w:type="dxa"/>
              <w:right w:w="110" w:type="dxa"/>
            </w:tcMar>
          </w:tcPr>
          <w:p>
            <w:pPr>
              <w:jc w:val="right"/>
            </w:pPr>
            <w:r>
              <w:rPr>
                <w:rFonts w:ascii="Calibri" w:hAnsi="Calibri"/>
                <w:color w:val="2B2D42"/>
                <w:sz w:val="17"/>
              </w:rPr>
              <w:t>1.0000</w:t>
            </w:r>
          </w:p>
        </w:tc>
        <w:tc>
          <w:tcPr>
            <w:tcW w:type="dxa" w:w="1728"/>
            <w:shd w:fill="FFFFFF"/>
            <w:tcMar>
              <w:top w:w="70" w:type="dxa"/>
              <w:bottom w:w="70" w:type="dxa"/>
              <w:left w:w="110" w:type="dxa"/>
              <w:right w:w="110" w:type="dxa"/>
            </w:tcMar>
          </w:tcPr>
          <w:p>
            <w:pPr>
              <w:jc w:val="right"/>
            </w:pPr>
            <w:r>
              <w:rPr>
                <w:rFonts w:ascii="Calibri" w:hAnsi="Calibri"/>
                <w:color w:val="2B2D42"/>
                <w:sz w:val="17"/>
              </w:rPr>
              <w:t>0.2008</w:t>
            </w:r>
          </w:p>
        </w:tc>
        <w:tc>
          <w:tcPr>
            <w:tcW w:type="dxa" w:w="1728"/>
            <w:shd w:fill="FFFFFF"/>
            <w:tcMar>
              <w:top w:w="70" w:type="dxa"/>
              <w:bottom w:w="70" w:type="dxa"/>
              <w:left w:w="110" w:type="dxa"/>
              <w:right w:w="110" w:type="dxa"/>
            </w:tcMar>
          </w:tcPr>
          <w:p>
            <w:pPr>
              <w:jc w:val="right"/>
            </w:pPr>
            <w:r>
              <w:rPr>
                <w:rFonts w:ascii="Calibri" w:hAnsi="Calibri"/>
                <w:color w:val="2B2D42"/>
                <w:sz w:val="17"/>
              </w:rPr>
              <w:t>-0.0282</w:t>
            </w:r>
          </w:p>
        </w:tc>
        <w:tc>
          <w:tcPr>
            <w:tcW w:type="dxa" w:w="1728"/>
            <w:shd w:fill="FFFFFF"/>
            <w:tcMar>
              <w:top w:w="70" w:type="dxa"/>
              <w:bottom w:w="70" w:type="dxa"/>
              <w:left w:w="110" w:type="dxa"/>
              <w:right w:w="110" w:type="dxa"/>
            </w:tcMar>
          </w:tcPr>
          <w:p>
            <w:pPr>
              <w:jc w:val="right"/>
            </w:pPr>
            <w:r>
              <w:rPr>
                <w:rFonts w:ascii="Calibri" w:hAnsi="Calibri"/>
                <w:color w:val="2B2D42"/>
                <w:sz w:val="17"/>
              </w:rPr>
              <w:t>0.4791</w:t>
            </w:r>
          </w:p>
        </w:tc>
      </w:tr>
      <w:tr>
        <w:tc>
          <w:tcPr>
            <w:tcW w:type="dxa" w:w="2160"/>
            <w:shd w:fill="F8F9FA"/>
            <w:tcMar>
              <w:top w:w="70" w:type="dxa"/>
              <w:bottom w:w="70" w:type="dxa"/>
              <w:left w:w="110" w:type="dxa"/>
              <w:right w:w="110" w:type="dxa"/>
            </w:tcMar>
          </w:tcPr>
          <w:p>
            <w:pPr>
              <w:jc w:val="left"/>
            </w:pPr>
            <w:r>
              <w:rPr>
                <w:rFonts w:ascii="Calibri" w:hAnsi="Calibri"/>
                <w:color w:val="2B2D42"/>
                <w:sz w:val="17"/>
              </w:rPr>
              <w:t>Quantity (Units)</w:t>
            </w:r>
          </w:p>
        </w:tc>
        <w:tc>
          <w:tcPr>
            <w:tcW w:type="dxa" w:w="1728"/>
            <w:shd w:fill="F8F9FA"/>
            <w:tcMar>
              <w:top w:w="70" w:type="dxa"/>
              <w:bottom w:w="70" w:type="dxa"/>
              <w:left w:w="110" w:type="dxa"/>
              <w:right w:w="110" w:type="dxa"/>
            </w:tcMar>
          </w:tcPr>
          <w:p>
            <w:pPr>
              <w:jc w:val="right"/>
            </w:pPr>
            <w:r>
              <w:rPr>
                <w:rFonts w:ascii="Calibri" w:hAnsi="Calibri"/>
                <w:color w:val="2B2D42"/>
                <w:sz w:val="17"/>
              </w:rPr>
              <w:t>0.2008</w:t>
            </w:r>
          </w:p>
        </w:tc>
        <w:tc>
          <w:tcPr>
            <w:tcW w:type="dxa" w:w="1728"/>
            <w:shd w:fill="F8F9FA"/>
            <w:tcMar>
              <w:top w:w="70" w:type="dxa"/>
              <w:bottom w:w="70" w:type="dxa"/>
              <w:left w:w="110" w:type="dxa"/>
              <w:right w:w="110" w:type="dxa"/>
            </w:tcMar>
          </w:tcPr>
          <w:p>
            <w:pPr>
              <w:jc w:val="right"/>
            </w:pPr>
            <w:r>
              <w:rPr>
                <w:rFonts w:ascii="Calibri" w:hAnsi="Calibri"/>
                <w:color w:val="2B2D42"/>
                <w:sz w:val="17"/>
              </w:rPr>
              <w:t>1.0000</w:t>
            </w:r>
          </w:p>
        </w:tc>
        <w:tc>
          <w:tcPr>
            <w:tcW w:type="dxa" w:w="1728"/>
            <w:shd w:fill="F8F9FA"/>
            <w:tcMar>
              <w:top w:w="70" w:type="dxa"/>
              <w:bottom w:w="70" w:type="dxa"/>
              <w:left w:w="110" w:type="dxa"/>
              <w:right w:w="110" w:type="dxa"/>
            </w:tcMar>
          </w:tcPr>
          <w:p>
            <w:pPr>
              <w:jc w:val="right"/>
            </w:pPr>
            <w:r>
              <w:rPr>
                <w:rFonts w:ascii="Calibri" w:hAnsi="Calibri"/>
                <w:color w:val="2B2D42"/>
                <w:sz w:val="17"/>
              </w:rPr>
              <w:t>0.0084</w:t>
            </w:r>
          </w:p>
        </w:tc>
        <w:tc>
          <w:tcPr>
            <w:tcW w:type="dxa" w:w="1728"/>
            <w:shd w:fill="F8F9FA"/>
            <w:tcMar>
              <w:top w:w="70" w:type="dxa"/>
              <w:bottom w:w="70" w:type="dxa"/>
              <w:left w:w="110" w:type="dxa"/>
              <w:right w:w="110" w:type="dxa"/>
            </w:tcMar>
          </w:tcPr>
          <w:p>
            <w:pPr>
              <w:jc w:val="right"/>
            </w:pPr>
            <w:r>
              <w:rPr>
                <w:rFonts w:ascii="Calibri" w:hAnsi="Calibri"/>
                <w:color w:val="2B2D42"/>
                <w:sz w:val="17"/>
              </w:rPr>
              <w:t>0.0663</w:t>
            </w:r>
          </w:p>
        </w:tc>
      </w:tr>
      <w:tr>
        <w:tc>
          <w:tcPr>
            <w:tcW w:type="dxa" w:w="2160"/>
            <w:shd w:fill="FFFFFF"/>
            <w:tcMar>
              <w:top w:w="70" w:type="dxa"/>
              <w:bottom w:w="70" w:type="dxa"/>
              <w:left w:w="110" w:type="dxa"/>
              <w:right w:w="110" w:type="dxa"/>
            </w:tcMar>
          </w:tcPr>
          <w:p>
            <w:pPr>
              <w:jc w:val="left"/>
            </w:pPr>
            <w:r>
              <w:rPr>
                <w:rFonts w:ascii="Calibri" w:hAnsi="Calibri"/>
                <w:color w:val="2B2D42"/>
                <w:sz w:val="17"/>
              </w:rPr>
              <w:t>Discount (Rate)</w:t>
            </w:r>
          </w:p>
        </w:tc>
        <w:tc>
          <w:tcPr>
            <w:tcW w:type="dxa" w:w="1728"/>
            <w:shd w:fill="FFFFFF"/>
            <w:tcMar>
              <w:top w:w="70" w:type="dxa"/>
              <w:bottom w:w="70" w:type="dxa"/>
              <w:left w:w="110" w:type="dxa"/>
              <w:right w:w="110" w:type="dxa"/>
            </w:tcMar>
          </w:tcPr>
          <w:p>
            <w:pPr>
              <w:jc w:val="right"/>
            </w:pPr>
            <w:r>
              <w:rPr>
                <w:rFonts w:ascii="Calibri" w:hAnsi="Calibri"/>
                <w:color w:val="2B2D42"/>
                <w:sz w:val="17"/>
              </w:rPr>
              <w:t>-0.0282</w:t>
            </w:r>
          </w:p>
        </w:tc>
        <w:tc>
          <w:tcPr>
            <w:tcW w:type="dxa" w:w="1728"/>
            <w:shd w:fill="FFFFFF"/>
            <w:tcMar>
              <w:top w:w="70" w:type="dxa"/>
              <w:bottom w:w="70" w:type="dxa"/>
              <w:left w:w="110" w:type="dxa"/>
              <w:right w:w="110" w:type="dxa"/>
            </w:tcMar>
          </w:tcPr>
          <w:p>
            <w:pPr>
              <w:jc w:val="right"/>
            </w:pPr>
            <w:r>
              <w:rPr>
                <w:rFonts w:ascii="Calibri" w:hAnsi="Calibri"/>
                <w:color w:val="2B2D42"/>
                <w:sz w:val="17"/>
              </w:rPr>
              <w:t>0.0084</w:t>
            </w:r>
          </w:p>
        </w:tc>
        <w:tc>
          <w:tcPr>
            <w:tcW w:type="dxa" w:w="1728"/>
            <w:shd w:fill="FFFFFF"/>
            <w:tcMar>
              <w:top w:w="70" w:type="dxa"/>
              <w:bottom w:w="70" w:type="dxa"/>
              <w:left w:w="110" w:type="dxa"/>
              <w:right w:w="110" w:type="dxa"/>
            </w:tcMar>
          </w:tcPr>
          <w:p>
            <w:pPr>
              <w:jc w:val="right"/>
            </w:pPr>
            <w:r>
              <w:rPr>
                <w:rFonts w:ascii="Calibri" w:hAnsi="Calibri"/>
                <w:color w:val="2B2D42"/>
                <w:sz w:val="17"/>
              </w:rPr>
              <w:t>1.0000</w:t>
            </w:r>
          </w:p>
        </w:tc>
        <w:tc>
          <w:tcPr>
            <w:tcW w:type="dxa" w:w="1728"/>
            <w:shd w:fill="FFFFFF"/>
            <w:tcMar>
              <w:top w:w="70" w:type="dxa"/>
              <w:bottom w:w="70" w:type="dxa"/>
              <w:left w:w="110" w:type="dxa"/>
              <w:right w:w="110" w:type="dxa"/>
            </w:tcMar>
          </w:tcPr>
          <w:p>
            <w:pPr>
              <w:jc w:val="right"/>
            </w:pPr>
            <w:r>
              <w:rPr>
                <w:rFonts w:ascii="Calibri" w:hAnsi="Calibri"/>
                <w:color w:val="2B2D42"/>
                <w:sz w:val="17"/>
              </w:rPr>
              <w:t>-0.2195</w:t>
            </w:r>
          </w:p>
        </w:tc>
      </w:tr>
      <w:tr>
        <w:tc>
          <w:tcPr>
            <w:tcW w:type="dxa" w:w="2160"/>
            <w:shd w:fill="F8F9FA"/>
            <w:tcMar>
              <w:top w:w="70" w:type="dxa"/>
              <w:bottom w:w="70" w:type="dxa"/>
              <w:left w:w="110" w:type="dxa"/>
              <w:right w:w="110" w:type="dxa"/>
            </w:tcMar>
          </w:tcPr>
          <w:p>
            <w:pPr>
              <w:jc w:val="left"/>
            </w:pPr>
            <w:r>
              <w:rPr>
                <w:rFonts w:ascii="Calibri" w:hAnsi="Calibri"/>
                <w:color w:val="2B2D42"/>
                <w:sz w:val="17"/>
              </w:rPr>
              <w:t>Profit ($)</w:t>
            </w:r>
          </w:p>
        </w:tc>
        <w:tc>
          <w:tcPr>
            <w:tcW w:type="dxa" w:w="1728"/>
            <w:shd w:fill="F8F9FA"/>
            <w:tcMar>
              <w:top w:w="70" w:type="dxa"/>
              <w:bottom w:w="70" w:type="dxa"/>
              <w:left w:w="110" w:type="dxa"/>
              <w:right w:w="110" w:type="dxa"/>
            </w:tcMar>
          </w:tcPr>
          <w:p>
            <w:pPr>
              <w:jc w:val="right"/>
            </w:pPr>
            <w:r>
              <w:rPr>
                <w:rFonts w:ascii="Calibri" w:hAnsi="Calibri"/>
                <w:color w:val="2B2D42"/>
                <w:sz w:val="17"/>
              </w:rPr>
              <w:t>0.4791</w:t>
            </w:r>
          </w:p>
        </w:tc>
        <w:tc>
          <w:tcPr>
            <w:tcW w:type="dxa" w:w="1728"/>
            <w:shd w:fill="F8F9FA"/>
            <w:tcMar>
              <w:top w:w="70" w:type="dxa"/>
              <w:bottom w:w="70" w:type="dxa"/>
              <w:left w:w="110" w:type="dxa"/>
              <w:right w:w="110" w:type="dxa"/>
            </w:tcMar>
          </w:tcPr>
          <w:p>
            <w:pPr>
              <w:jc w:val="right"/>
            </w:pPr>
            <w:r>
              <w:rPr>
                <w:rFonts w:ascii="Calibri" w:hAnsi="Calibri"/>
                <w:color w:val="2B2D42"/>
                <w:sz w:val="17"/>
              </w:rPr>
              <w:t>0.0663</w:t>
            </w:r>
          </w:p>
        </w:tc>
        <w:tc>
          <w:tcPr>
            <w:tcW w:type="dxa" w:w="1728"/>
            <w:shd w:fill="F8F9FA"/>
            <w:tcMar>
              <w:top w:w="70" w:type="dxa"/>
              <w:bottom w:w="70" w:type="dxa"/>
              <w:left w:w="110" w:type="dxa"/>
              <w:right w:w="110" w:type="dxa"/>
            </w:tcMar>
          </w:tcPr>
          <w:p>
            <w:pPr>
              <w:jc w:val="right"/>
            </w:pPr>
            <w:r>
              <w:rPr>
                <w:rFonts w:ascii="Calibri" w:hAnsi="Calibri"/>
                <w:color w:val="2B2D42"/>
                <w:sz w:val="17"/>
              </w:rPr>
              <w:t>-0.2195</w:t>
            </w:r>
          </w:p>
        </w:tc>
        <w:tc>
          <w:tcPr>
            <w:tcW w:type="dxa" w:w="1728"/>
            <w:shd w:fill="F8F9FA"/>
            <w:tcMar>
              <w:top w:w="70" w:type="dxa"/>
              <w:bottom w:w="70" w:type="dxa"/>
              <w:left w:w="110" w:type="dxa"/>
              <w:right w:w="110" w:type="dxa"/>
            </w:tcMar>
          </w:tcPr>
          <w:p>
            <w:pPr>
              <w:jc w:val="right"/>
            </w:pPr>
            <w:r>
              <w:rPr>
                <w:rFonts w:ascii="Calibri" w:hAnsi="Calibri"/>
                <w:color w:val="2B2D42"/>
                <w:sz w:val="17"/>
              </w:rPr>
              <w:t>1.0000</w:t>
            </w:r>
          </w:p>
        </w:tc>
      </w:tr>
    </w:tbl>
    <w:p>
      <w:pPr>
        <w:spacing w:after="80"/>
      </w:pPr>
    </w:p>
    <w:p>
      <w:r>
        <w:br w:type="page"/>
      </w:r>
    </w:p>
    <w:p>
      <w:pPr>
        <w:keepNext/>
        <w:spacing w:before="320" w:after="120"/>
      </w:pPr>
      <w:r>
        <w:rPr>
          <w:rFonts w:ascii="Calibri" w:hAnsi="Calibri"/>
          <w:b/>
          <w:color w:val="1D3557"/>
          <w:sz w:val="32"/>
        </w:rPr>
        <w:t>7. VISUALIZATION DESIGN PRINCIPLES &amp; COLOR STRATEGY</w:t>
      </w:r>
    </w:p>
    <w:p>
      <w:pPr>
        <w:keepNext/>
        <w:spacing w:before="240" w:after="80"/>
      </w:pPr>
      <w:r>
        <w:rPr>
          <w:rFonts w:ascii="Calibri" w:hAnsi="Calibri"/>
          <w:b/>
          <w:color w:val="457B9D"/>
          <w:sz w:val="26"/>
        </w:rPr>
        <w:t>7.1 Declarative Grammar of Graphics Architecture</w:t>
      </w:r>
    </w:p>
    <w:p>
      <w:pPr>
        <w:spacing w:after="80" w:line="276" w:lineRule="auto"/>
      </w:pPr>
      <w:r>
        <w:rPr>
          <w:rFonts w:ascii="Calibri" w:hAnsi="Calibri"/>
          <w:color w:val="2B2D42"/>
          <w:sz w:val="22"/>
        </w:rPr>
        <w:t>All visual assets in this report were developed adhering to the Grammar of Graphics framework operationalized in ggplot2. The architecture decouples the underlying analytical data from its geometric representation, aesthetic encodings, and coordinate systems. Every visualization is constructed with purposeful aesthetic mappings:</w:t>
      </w:r>
    </w:p>
    <w:p>
      <w:pPr>
        <w:pStyle w:val="ListBullet"/>
        <w:spacing w:after="40" w:line="276" w:lineRule="auto"/>
      </w:pPr>
      <w:r>
        <w:rPr>
          <w:rFonts w:ascii="Calibri" w:hAnsi="Calibri"/>
          <w:b/>
          <w:color w:val="1D3557"/>
          <w:sz w:val="22"/>
        </w:rPr>
        <w:t xml:space="preserve">Discrete Comparisons: </w:t>
      </w:r>
      <w:r>
        <w:rPr>
          <w:rFonts w:ascii="Calibri" w:hAnsi="Calibri"/>
          <w:color w:val="2B2D42"/>
          <w:sz w:val="22"/>
        </w:rPr>
        <w:t>Bar &amp; Column Charts (geom_col): Deployed for categorical comparisons (Category sales, Sub-category profits, Regional volumes). Categories are strictly ordered by magnitude (via reorder() and forcats::fct_reorder) rather than arbitrary alphabetical ordering.</w:t>
      </w:r>
    </w:p>
    <w:p>
      <w:pPr>
        <w:pStyle w:val="ListBullet"/>
        <w:spacing w:after="40" w:line="276" w:lineRule="auto"/>
      </w:pPr>
      <w:r>
        <w:rPr>
          <w:rFonts w:ascii="Calibri" w:hAnsi="Calibri"/>
          <w:b/>
          <w:color w:val="1D3557"/>
          <w:sz w:val="22"/>
        </w:rPr>
        <w:t xml:space="preserve">Distributional Shape: </w:t>
      </w:r>
      <w:r>
        <w:rPr>
          <w:rFonts w:ascii="Calibri" w:hAnsi="Calibri"/>
          <w:color w:val="2B2D42"/>
          <w:sz w:val="22"/>
        </w:rPr>
        <w:t>Histograms (geom_histogram): Selected for univariate density exploration. Bin widths are tuned to prevent artificial grouping artifacts, and log-transformations (scale_x_log10) are applied where positive skewness spans multiple orders of magnitude.</w:t>
      </w:r>
    </w:p>
    <w:p>
      <w:pPr>
        <w:pStyle w:val="ListBullet"/>
        <w:spacing w:after="40" w:line="276" w:lineRule="auto"/>
      </w:pPr>
      <w:r>
        <w:rPr>
          <w:rFonts w:ascii="Calibri" w:hAnsi="Calibri"/>
          <w:b/>
          <w:color w:val="1D3557"/>
          <w:sz w:val="22"/>
        </w:rPr>
        <w:t xml:space="preserve">Bivariate Associations: </w:t>
      </w:r>
      <w:r>
        <w:rPr>
          <w:rFonts w:ascii="Calibri" w:hAnsi="Calibri"/>
          <w:color w:val="2B2D42"/>
          <w:sz w:val="22"/>
        </w:rPr>
        <w:t>Scatter Plots (geom_point): Utilized for bivariate relationship discovery (Sales vs Profit, Discount vs Profit). Alpha transparency (0.35-0.45) is systematically incorporated to resolve visual overplotting across 9,994 points.</w:t>
      </w:r>
    </w:p>
    <w:p>
      <w:pPr>
        <w:pStyle w:val="ListBullet"/>
        <w:spacing w:after="40" w:line="276" w:lineRule="auto"/>
      </w:pPr>
      <w:r>
        <w:rPr>
          <w:rFonts w:ascii="Calibri" w:hAnsi="Calibri"/>
          <w:b/>
          <w:color w:val="1D3557"/>
          <w:sz w:val="22"/>
        </w:rPr>
        <w:t xml:space="preserve">Temporal Trajectories: </w:t>
      </w:r>
      <w:r>
        <w:rPr>
          <w:rFonts w:ascii="Calibri" w:hAnsi="Calibri"/>
          <w:color w:val="2B2D42"/>
          <w:sz w:val="22"/>
        </w:rPr>
        <w:t>Line Charts (geom_line, geom_point): Reserved for continuous chronological time series. Date axes are formatted with clean quarterly intervals, paired with non-parametric LOESS smoothing curves to display underlying multi-year momentum.</w:t>
      </w:r>
    </w:p>
    <w:p>
      <w:pPr>
        <w:pStyle w:val="ListBullet"/>
        <w:spacing w:after="40" w:line="276" w:lineRule="auto"/>
      </w:pPr>
      <w:r>
        <w:rPr>
          <w:rFonts w:ascii="Calibri" w:hAnsi="Calibri"/>
          <w:b/>
          <w:color w:val="1D3557"/>
          <w:sz w:val="22"/>
        </w:rPr>
        <w:t xml:space="preserve">Quartile Dispersions: </w:t>
      </w:r>
      <w:r>
        <w:rPr>
          <w:rFonts w:ascii="Calibri" w:hAnsi="Calibri"/>
          <w:color w:val="2B2D42"/>
          <w:sz w:val="22"/>
        </w:rPr>
        <w:t>Box Plots (geom_boxplot): Deployed to display non-parametric summary statistics (median, IQR, whiskers, and outlier points), contrasting quartile spreads across categories and logistics tiers.</w:t>
      </w:r>
    </w:p>
    <w:p>
      <w:pPr>
        <w:pStyle w:val="ListBullet"/>
        <w:spacing w:after="40" w:line="276" w:lineRule="auto"/>
      </w:pPr>
      <w:r>
        <w:rPr>
          <w:rFonts w:ascii="Calibri" w:hAnsi="Calibri"/>
          <w:b/>
          <w:color w:val="1D3557"/>
          <w:sz w:val="22"/>
        </w:rPr>
        <w:t xml:space="preserve">Correlation Matrices: </w:t>
      </w:r>
      <w:r>
        <w:rPr>
          <w:rFonts w:ascii="Calibri" w:hAnsi="Calibri"/>
          <w:color w:val="2B2D42"/>
          <w:sz w:val="22"/>
        </w:rPr>
        <w:t>Heatmaps (geom_tile): Deployed for multidimensional correlation matrices, using diverging gradients centered on zero.</w:t>
      </w:r>
    </w:p>
    <w:p>
      <w:pPr>
        <w:keepNext/>
        <w:spacing w:before="240" w:after="80"/>
      </w:pPr>
      <w:r>
        <w:rPr>
          <w:rFonts w:ascii="Calibri" w:hAnsi="Calibri"/>
          <w:b/>
          <w:color w:val="457B9D"/>
          <w:sz w:val="26"/>
        </w:rPr>
        <w:t>7.2 Accessible Corporate Color Strategy</w:t>
      </w:r>
    </w:p>
    <w:p>
      <w:pPr>
        <w:spacing w:after="80" w:line="276" w:lineRule="auto"/>
      </w:pPr>
      <w:r>
        <w:rPr>
          <w:rFonts w:ascii="Calibri" w:hAnsi="Calibri"/>
          <w:color w:val="2B2D42"/>
          <w:sz w:val="22"/>
        </w:rPr>
        <w:t>To ensure executive legibility and print reproducibility, a restrained corporate color palette was maintained across all figures:</w:t>
      </w:r>
    </w:p>
    <w:p>
      <w:pPr>
        <w:pStyle w:val="ListBullet"/>
        <w:spacing w:after="40" w:line="276" w:lineRule="auto"/>
      </w:pPr>
      <w:r>
        <w:rPr>
          <w:rFonts w:ascii="Calibri" w:hAnsi="Calibri"/>
          <w:b/>
          <w:color w:val="1D3557"/>
          <w:sz w:val="22"/>
        </w:rPr>
        <w:t xml:space="preserve">Structural Baseline: </w:t>
      </w:r>
      <w:r>
        <w:rPr>
          <w:rFonts w:ascii="Calibri" w:hAnsi="Calibri"/>
          <w:color w:val="2B2D42"/>
          <w:sz w:val="22"/>
        </w:rPr>
        <w:t>Primary Corporate Palette: Deep Corporate Navy (#1D3557) and Slate Blue (#457B9D) for baseline structural bars, trendlines, and primary accents.</w:t>
      </w:r>
    </w:p>
    <w:p>
      <w:pPr>
        <w:pStyle w:val="ListBullet"/>
        <w:spacing w:after="40" w:line="276" w:lineRule="auto"/>
      </w:pPr>
      <w:r>
        <w:rPr>
          <w:rFonts w:ascii="Calibri" w:hAnsi="Calibri"/>
          <w:b/>
          <w:color w:val="1D3557"/>
          <w:sz w:val="22"/>
        </w:rPr>
        <w:t xml:space="preserve">Categorical Encoding: </w:t>
      </w:r>
      <w:r>
        <w:rPr>
          <w:rFonts w:ascii="Calibri" w:hAnsi="Calibri"/>
          <w:color w:val="2B2D42"/>
          <w:sz w:val="22"/>
        </w:rPr>
        <w:t>Merchandise Category Palette: Furniture is mapped to Warm Terracotta (#E07A5F), Office Supplies to Corporate Blue (#3D5A80), and Technology to Slate Teal (#2B7A78). These colors remain consistent across all charts.</w:t>
      </w:r>
    </w:p>
    <w:p>
      <w:pPr>
        <w:pStyle w:val="ListBullet"/>
        <w:spacing w:after="40" w:line="276" w:lineRule="auto"/>
      </w:pPr>
      <w:r>
        <w:rPr>
          <w:rFonts w:ascii="Calibri" w:hAnsi="Calibri"/>
          <w:b/>
          <w:color w:val="1D3557"/>
          <w:sz w:val="22"/>
        </w:rPr>
        <w:t xml:space="preserve">Financial Polarity: </w:t>
      </w:r>
      <w:r>
        <w:rPr>
          <w:rFonts w:ascii="Calibri" w:hAnsi="Calibri"/>
          <w:color w:val="2B2D42"/>
          <w:sz w:val="22"/>
        </w:rPr>
        <w:t>Diverging Financial Scale: Profitable transactions and surplus metrics are encoded in Forest Emerald / Teal (#2A9D8F), while commercial losses and deficit margins are encoded in Soft Crimson (#D90429).</w:t>
      </w:r>
    </w:p>
    <w:p>
      <w:r>
        <w:br w:type="page"/>
      </w:r>
    </w:p>
    <w:p>
      <w:pPr>
        <w:keepNext/>
        <w:spacing w:before="320" w:after="120"/>
      </w:pPr>
      <w:r>
        <w:rPr>
          <w:rFonts w:ascii="Calibri" w:hAnsi="Calibri"/>
          <w:b/>
          <w:color w:val="1D3557"/>
          <w:sz w:val="32"/>
        </w:rPr>
        <w:t>8. VISUALIZATION 1: TOTAL SALES REVENUE BY CATEGORY</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Which major product categories generate the highest total sales revenue across the enterprise? (RQ1)</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horizontal bar chart (geom_col with coord_flip) was selected over a circular pie chart or donut chart because the human visual cortex evaluates differences in linear aligned length with significantly higher precision than angles or 2D areas (Cleveland &amp; McGill, 1984). By flipping coordinates, category labels read naturally from left to right without awkward diagonal tilt. Furthermore, categories are strictly ordered by sales magnitude rather than arbitrary alphabetical order, enabling instant perceptual ranking.</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Product Category (Factor: Furniture, Office Supplies, Technology) reordered by Total_Sales. Y-axis: Total Sales Revenue (USD Continuous). Fill: Category.</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Transactions were grouped by Category and aggregated using sum(Sales). Percentage share of total sales was calculated as (Total_Sales / sum(Total_Sales)) * 100.</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 Total Sales Revenue by Product Category</w:t>
              <w:br/>
              <w:t>sales_cat_data &lt;- superstore_clean %&gt;%</w:t>
              <w:br/>
              <w:t xml:space="preserve">  group_by(Category) %&gt;%</w:t>
              <w:br/>
              <w:t xml:space="preserve">  summarise(Total_Sales = sum(Sales), .groups = "drop") %&gt;%</w:t>
              <w:br/>
              <w:t xml:space="preserve">  mutate(</w:t>
              <w:br/>
              <w:t xml:space="preserve">    Sales_Label = paste0("$", format(round(Total_Sales / 1000, 1), nsmall = 1), "K"),</w:t>
              <w:br/>
              <w:t xml:space="preserve">    Share_Pct   = paste0(round((Total_Sales / sum(Total_Sales)) * 100, 1), "%")</w:t>
              <w:br/>
              <w:t xml:space="preserve">  )</w:t>
              <w:br/>
              <w:br/>
              <w:t>p1 &lt;- ggplot(sales_cat_data, aes(x = reorder(Category, Total_Sales), y = Total_Sales, fill = Category)) +</w:t>
              <w:br/>
              <w:t xml:space="preserve">  geom_col(width = 0.65, show.legend = FALSE) +</w:t>
              <w:br/>
              <w:t xml:space="preserve">  geom_text(</w:t>
              <w:br/>
              <w:t xml:space="preserve">    aes(label = paste0(Sales_Label, " (", Share_Pct, ")")),</w:t>
              <w:br/>
              <w:t xml:space="preserve">    hjust = -0.15, size = 4.2, fontface = "bold", color = "#1B263B"</w:t>
              <w:br/>
              <w:t xml:space="preserve">  ) +</w:t>
              <w:br/>
              <w:t xml:space="preserve">  coord_flip() +</w:t>
              <w:br/>
              <w:t xml:space="preserve">  scale_y_continuous(</w:t>
              <w:br/>
              <w:t xml:space="preserve">    labels = dollar_format(prefix = "$", scale = 1e-3, suffix = "K"),</w:t>
              <w:br/>
              <w:t xml:space="preserve">    expand = expansion(mult = c(0, 0.22))</w:t>
              <w:br/>
              <w:t xml:space="preserve">  ) +</w:t>
              <w:br/>
              <w:t xml:space="preserve">  scale_fill_manual(values = superstore_palette) +</w:t>
              <w:br/>
              <w:t xml:space="preserve">  labs(</w:t>
              <w:br/>
              <w:t xml:space="preserve">    title = "Visualization 1: Total Sales Revenue by Product Category",</w:t>
              <w:br/>
              <w:t xml:space="preserve">    subtitle = "Technology generates the highest cumulative sales ($836.2K, 36.4%), closely followed by Furniture and Office Supplies",</w:t>
              <w:br/>
              <w:t xml:space="preserve">    x = "Product Category",</w:t>
              <w:br/>
              <w:t xml:space="preserve">    y = "Total Sales Revenue (USD)",</w:t>
              <w:br/>
              <w:t xml:space="preserve">    caption = "Source: Superstore Dataset (9,994 transactions, 2011–2014) | Aggregation: sum(Sales)"</w:t>
              <w:br/>
              <w:t xml:space="preserve">  ) +</w:t>
              <w:br/>
              <w:t xml:space="preserve">  theme_superstore()</w:t>
              <w:br/>
              <w:br/>
              <w:t>ggsave("visualizations/01_sales_by_category.png", plot = p1,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5" name="Picture 5"/>
            <wp:cNvGraphicFramePr>
              <a:graphicFrameLocks noChangeAspect="1"/>
            </wp:cNvGraphicFramePr>
            <a:graphic>
              <a:graphicData uri="http://schemas.openxmlformats.org/drawingml/2006/picture">
                <pic:pic>
                  <pic:nvPicPr>
                    <pic:cNvPr id="0" name="01_sales_by_category.png"/>
                    <pic:cNvPicPr/>
                  </pic:nvPicPr>
                  <pic:blipFill>
                    <a:blip r:embed="rId14"/>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1: Cumulative gross sales revenue by product category (2011-2014).</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2160"/>
            <w:shd w:fill="1D3557"/>
            <w:tcMar>
              <w:top w:w="100" w:type="dxa"/>
              <w:bottom w:w="100" w:type="dxa"/>
              <w:left w:w="120" w:type="dxa"/>
              <w:right w:w="120" w:type="dxa"/>
            </w:tcMar>
          </w:tcPr>
          <w:p>
            <w:pPr>
              <w:jc w:val="left"/>
            </w:pPr>
            <w:r>
              <w:rPr>
                <w:rFonts w:ascii="Calibri" w:hAnsi="Calibri"/>
                <w:b/>
                <w:color w:val="FFFFFF"/>
                <w:sz w:val="18"/>
              </w:rPr>
              <w:t>Product Category</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296"/>
            <w:shd w:fill="1D3557"/>
            <w:tcMar>
              <w:top w:w="100" w:type="dxa"/>
              <w:bottom w:w="100" w:type="dxa"/>
              <w:left w:w="120" w:type="dxa"/>
              <w:right w:w="120" w:type="dxa"/>
            </w:tcMar>
          </w:tcPr>
          <w:p>
            <w:pPr>
              <w:jc w:val="center"/>
            </w:pPr>
            <w:r>
              <w:rPr>
                <w:rFonts w:ascii="Calibri" w:hAnsi="Calibri"/>
                <w:b/>
                <w:color w:val="FFFFFF"/>
                <w:sz w:val="18"/>
              </w:rPr>
              <w:t>Sales Share (%)</w:t>
            </w:r>
          </w:p>
        </w:tc>
        <w:tc>
          <w:tcPr>
            <w:tcW w:type="dxa" w:w="1152"/>
            <w:shd w:fill="1D3557"/>
            <w:tcMar>
              <w:top w:w="100" w:type="dxa"/>
              <w:bottom w:w="100" w:type="dxa"/>
              <w:left w:w="120" w:type="dxa"/>
              <w:right w:w="120" w:type="dxa"/>
            </w:tcMar>
          </w:tcPr>
          <w:p>
            <w:pPr>
              <w:jc w:val="left"/>
            </w:pPr>
            <w:r>
              <w:rPr>
                <w:rFonts w:ascii="Calibri" w:hAnsi="Calibri"/>
                <w:b/>
                <w:color w:val="FFFFFF"/>
                <w:sz w:val="18"/>
              </w:rPr>
              <w:t>Line Items</w:t>
            </w:r>
          </w:p>
        </w:tc>
        <w:tc>
          <w:tcPr>
            <w:tcW w:type="dxa" w:w="1152"/>
            <w:shd w:fill="1D3557"/>
            <w:tcMar>
              <w:top w:w="100" w:type="dxa"/>
              <w:bottom w:w="100" w:type="dxa"/>
              <w:left w:w="120" w:type="dxa"/>
              <w:right w:w="120" w:type="dxa"/>
            </w:tcMar>
          </w:tcPr>
          <w:p>
            <w:pPr>
              <w:jc w:val="left"/>
            </w:pPr>
            <w:r>
              <w:rPr>
                <w:rFonts w:ascii="Calibri" w:hAnsi="Calibri"/>
                <w:b/>
                <w:color w:val="FFFFFF"/>
                <w:sz w:val="18"/>
              </w:rPr>
              <w:t>Total Orders</w:t>
            </w:r>
          </w:p>
        </w:tc>
        <w:tc>
          <w:tcPr>
            <w:tcW w:type="dxa" w:w="1440"/>
            <w:shd w:fill="1D3557"/>
            <w:tcMar>
              <w:top w:w="100" w:type="dxa"/>
              <w:bottom w:w="100" w:type="dxa"/>
              <w:left w:w="120" w:type="dxa"/>
              <w:right w:w="120" w:type="dxa"/>
            </w:tcMar>
          </w:tcPr>
          <w:p>
            <w:pPr>
              <w:jc w:val="center"/>
            </w:pPr>
            <w:r>
              <w:rPr>
                <w:rFonts w:ascii="Calibri" w:hAnsi="Calibri"/>
                <w:b/>
                <w:color w:val="FFFFFF"/>
                <w:sz w:val="18"/>
              </w:rPr>
              <w:t>Avg Sales / Item ($)</w:t>
            </w:r>
          </w:p>
        </w:tc>
        <w:tc>
          <w:tcPr>
            <w:tcW w:type="dxa" w:w="720"/>
            <w:shd w:fill="1D3557"/>
            <w:tcMar>
              <w:top w:w="100" w:type="dxa"/>
              <w:bottom w:w="100" w:type="dxa"/>
              <w:left w:w="120" w:type="dxa"/>
              <w:right w:w="120" w:type="dxa"/>
            </w:tcMar>
          </w:tcPr>
          <w:p>
            <w:pPr>
              <w:jc w:val="left"/>
            </w:pPr>
            <w:r>
              <w:rPr>
                <w:rFonts w:ascii="Calibri" w:hAnsi="Calibri"/>
                <w:b/>
                <w:color w:val="FFFFFF"/>
                <w:sz w:val="18"/>
              </w:rPr>
              <w:t>Rank</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Technology</w:t>
            </w:r>
          </w:p>
        </w:tc>
        <w:tc>
          <w:tcPr>
            <w:tcW w:type="dxa" w:w="1584"/>
            <w:shd w:fill="FFFFFF"/>
            <w:tcMar>
              <w:top w:w="70" w:type="dxa"/>
              <w:bottom w:w="70" w:type="dxa"/>
              <w:left w:w="110" w:type="dxa"/>
              <w:right w:w="110" w:type="dxa"/>
            </w:tcMar>
          </w:tcPr>
          <w:p>
            <w:pPr>
              <w:jc w:val="right"/>
            </w:pPr>
            <w:r>
              <w:rPr>
                <w:rFonts w:ascii="Calibri" w:hAnsi="Calibri"/>
                <w:color w:val="2B2D42"/>
                <w:sz w:val="17"/>
              </w:rPr>
              <w:t>$836,154.03</w:t>
            </w:r>
          </w:p>
        </w:tc>
        <w:tc>
          <w:tcPr>
            <w:tcW w:type="dxa" w:w="1296"/>
            <w:shd w:fill="FFFFFF"/>
            <w:tcMar>
              <w:top w:w="70" w:type="dxa"/>
              <w:bottom w:w="70" w:type="dxa"/>
              <w:left w:w="110" w:type="dxa"/>
              <w:right w:w="110" w:type="dxa"/>
            </w:tcMar>
          </w:tcPr>
          <w:p>
            <w:pPr>
              <w:jc w:val="right"/>
            </w:pPr>
            <w:r>
              <w:rPr>
                <w:rFonts w:ascii="Calibri" w:hAnsi="Calibri"/>
                <w:color w:val="2B2D42"/>
                <w:sz w:val="17"/>
              </w:rPr>
              <w:t>36.40%</w:t>
            </w:r>
          </w:p>
        </w:tc>
        <w:tc>
          <w:tcPr>
            <w:tcW w:type="dxa" w:w="1152"/>
            <w:shd w:fill="FFFFFF"/>
            <w:tcMar>
              <w:top w:w="70" w:type="dxa"/>
              <w:bottom w:w="70" w:type="dxa"/>
              <w:left w:w="110" w:type="dxa"/>
              <w:right w:w="110" w:type="dxa"/>
            </w:tcMar>
          </w:tcPr>
          <w:p>
            <w:pPr>
              <w:jc w:val="right"/>
            </w:pPr>
            <w:r>
              <w:rPr>
                <w:rFonts w:ascii="Calibri" w:hAnsi="Calibri"/>
                <w:color w:val="2B2D42"/>
                <w:sz w:val="17"/>
              </w:rPr>
              <w:t>1,847</w:t>
            </w:r>
          </w:p>
        </w:tc>
        <w:tc>
          <w:tcPr>
            <w:tcW w:type="dxa" w:w="1152"/>
            <w:shd w:fill="FFFFFF"/>
            <w:tcMar>
              <w:top w:w="70" w:type="dxa"/>
              <w:bottom w:w="70" w:type="dxa"/>
              <w:left w:w="110" w:type="dxa"/>
              <w:right w:w="110" w:type="dxa"/>
            </w:tcMar>
          </w:tcPr>
          <w:p>
            <w:pPr>
              <w:jc w:val="right"/>
            </w:pPr>
            <w:r>
              <w:rPr>
                <w:rFonts w:ascii="Calibri" w:hAnsi="Calibri"/>
                <w:color w:val="2B2D42"/>
                <w:sz w:val="17"/>
              </w:rPr>
              <w:t>1,555</w:t>
            </w:r>
          </w:p>
        </w:tc>
        <w:tc>
          <w:tcPr>
            <w:tcW w:type="dxa" w:w="1440"/>
            <w:shd w:fill="FFFFFF"/>
            <w:tcMar>
              <w:top w:w="70" w:type="dxa"/>
              <w:bottom w:w="70" w:type="dxa"/>
              <w:left w:w="110" w:type="dxa"/>
              <w:right w:w="110" w:type="dxa"/>
            </w:tcMar>
          </w:tcPr>
          <w:p>
            <w:pPr>
              <w:jc w:val="right"/>
            </w:pPr>
            <w:r>
              <w:rPr>
                <w:rFonts w:ascii="Calibri" w:hAnsi="Calibri"/>
                <w:color w:val="2B2D42"/>
                <w:sz w:val="17"/>
              </w:rPr>
              <w:t>$452.71</w:t>
            </w:r>
          </w:p>
        </w:tc>
        <w:tc>
          <w:tcPr>
            <w:tcW w:type="dxa" w:w="720"/>
            <w:shd w:fill="FFFFFF"/>
            <w:tcMar>
              <w:top w:w="70" w:type="dxa"/>
              <w:bottom w:w="70" w:type="dxa"/>
              <w:left w:w="110" w:type="dxa"/>
              <w:right w:w="110" w:type="dxa"/>
            </w:tcMar>
          </w:tcPr>
          <w:p>
            <w:pPr>
              <w:jc w:val="right"/>
            </w:pPr>
            <w:r>
              <w:rPr>
                <w:rFonts w:ascii="Calibri" w:hAnsi="Calibri"/>
                <w:color w:val="2B2D42"/>
                <w:sz w:val="17"/>
              </w:rPr>
              <w:t>1st</w:t>
            </w:r>
          </w:p>
        </w:tc>
      </w:tr>
      <w:tr>
        <w:tc>
          <w:tcPr>
            <w:tcW w:type="dxa" w:w="2160"/>
            <w:shd w:fill="F8F9FA"/>
            <w:tcMar>
              <w:top w:w="70" w:type="dxa"/>
              <w:bottom w:w="70" w:type="dxa"/>
              <w:left w:w="110" w:type="dxa"/>
              <w:right w:w="110" w:type="dxa"/>
            </w:tcMar>
          </w:tcPr>
          <w:p>
            <w:pPr>
              <w:jc w:val="left"/>
            </w:pPr>
            <w:r>
              <w:rPr>
                <w:rFonts w:ascii="Calibri" w:hAnsi="Calibri"/>
                <w:color w:val="2B2D42"/>
                <w:sz w:val="17"/>
              </w:rPr>
              <w:t>Furniture</w:t>
            </w:r>
          </w:p>
        </w:tc>
        <w:tc>
          <w:tcPr>
            <w:tcW w:type="dxa" w:w="1584"/>
            <w:shd w:fill="F8F9FA"/>
            <w:tcMar>
              <w:top w:w="70" w:type="dxa"/>
              <w:bottom w:w="70" w:type="dxa"/>
              <w:left w:w="110" w:type="dxa"/>
              <w:right w:w="110" w:type="dxa"/>
            </w:tcMar>
          </w:tcPr>
          <w:p>
            <w:pPr>
              <w:jc w:val="right"/>
            </w:pPr>
            <w:r>
              <w:rPr>
                <w:rFonts w:ascii="Calibri" w:hAnsi="Calibri"/>
                <w:color w:val="2B2D42"/>
                <w:sz w:val="17"/>
              </w:rPr>
              <w:t>$741,999.80</w:t>
            </w:r>
          </w:p>
        </w:tc>
        <w:tc>
          <w:tcPr>
            <w:tcW w:type="dxa" w:w="1296"/>
            <w:shd w:fill="F8F9FA"/>
            <w:tcMar>
              <w:top w:w="70" w:type="dxa"/>
              <w:bottom w:w="70" w:type="dxa"/>
              <w:left w:w="110" w:type="dxa"/>
              <w:right w:w="110" w:type="dxa"/>
            </w:tcMar>
          </w:tcPr>
          <w:p>
            <w:pPr>
              <w:jc w:val="right"/>
            </w:pPr>
            <w:r>
              <w:rPr>
                <w:rFonts w:ascii="Calibri" w:hAnsi="Calibri"/>
                <w:color w:val="2B2D42"/>
                <w:sz w:val="17"/>
              </w:rPr>
              <w:t>32.30%</w:t>
            </w:r>
          </w:p>
        </w:tc>
        <w:tc>
          <w:tcPr>
            <w:tcW w:type="dxa" w:w="1152"/>
            <w:shd w:fill="F8F9FA"/>
            <w:tcMar>
              <w:top w:w="70" w:type="dxa"/>
              <w:bottom w:w="70" w:type="dxa"/>
              <w:left w:w="110" w:type="dxa"/>
              <w:right w:w="110" w:type="dxa"/>
            </w:tcMar>
          </w:tcPr>
          <w:p>
            <w:pPr>
              <w:jc w:val="right"/>
            </w:pPr>
            <w:r>
              <w:rPr>
                <w:rFonts w:ascii="Calibri" w:hAnsi="Calibri"/>
                <w:color w:val="2B2D42"/>
                <w:sz w:val="17"/>
              </w:rPr>
              <w:t>2,121</w:t>
            </w:r>
          </w:p>
        </w:tc>
        <w:tc>
          <w:tcPr>
            <w:tcW w:type="dxa" w:w="1152"/>
            <w:shd w:fill="F8F9FA"/>
            <w:tcMar>
              <w:top w:w="70" w:type="dxa"/>
              <w:bottom w:w="70" w:type="dxa"/>
              <w:left w:w="110" w:type="dxa"/>
              <w:right w:w="110" w:type="dxa"/>
            </w:tcMar>
          </w:tcPr>
          <w:p>
            <w:pPr>
              <w:jc w:val="right"/>
            </w:pPr>
            <w:r>
              <w:rPr>
                <w:rFonts w:ascii="Calibri" w:hAnsi="Calibri"/>
                <w:color w:val="2B2D42"/>
                <w:sz w:val="17"/>
              </w:rPr>
              <w:t>1,763</w:t>
            </w:r>
          </w:p>
        </w:tc>
        <w:tc>
          <w:tcPr>
            <w:tcW w:type="dxa" w:w="1440"/>
            <w:shd w:fill="F8F9FA"/>
            <w:tcMar>
              <w:top w:w="70" w:type="dxa"/>
              <w:bottom w:w="70" w:type="dxa"/>
              <w:left w:w="110" w:type="dxa"/>
              <w:right w:w="110" w:type="dxa"/>
            </w:tcMar>
          </w:tcPr>
          <w:p>
            <w:pPr>
              <w:jc w:val="right"/>
            </w:pPr>
            <w:r>
              <w:rPr>
                <w:rFonts w:ascii="Calibri" w:hAnsi="Calibri"/>
                <w:color w:val="2B2D42"/>
                <w:sz w:val="17"/>
              </w:rPr>
              <w:t>$349.83</w:t>
            </w:r>
          </w:p>
        </w:tc>
        <w:tc>
          <w:tcPr>
            <w:tcW w:type="dxa" w:w="720"/>
            <w:shd w:fill="F8F9FA"/>
            <w:tcMar>
              <w:top w:w="70" w:type="dxa"/>
              <w:bottom w:w="70" w:type="dxa"/>
              <w:left w:w="110" w:type="dxa"/>
              <w:right w:w="110" w:type="dxa"/>
            </w:tcMar>
          </w:tcPr>
          <w:p>
            <w:pPr>
              <w:jc w:val="right"/>
            </w:pPr>
            <w:r>
              <w:rPr>
                <w:rFonts w:ascii="Calibri" w:hAnsi="Calibri"/>
                <w:color w:val="2B2D42"/>
                <w:sz w:val="17"/>
              </w:rPr>
              <w:t>2nd</w:t>
            </w:r>
          </w:p>
        </w:tc>
      </w:tr>
      <w:tr>
        <w:tc>
          <w:tcPr>
            <w:tcW w:type="dxa" w:w="2160"/>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FFFFF"/>
            <w:tcMar>
              <w:top w:w="70" w:type="dxa"/>
              <w:bottom w:w="70" w:type="dxa"/>
              <w:left w:w="110" w:type="dxa"/>
              <w:right w:w="110" w:type="dxa"/>
            </w:tcMar>
          </w:tcPr>
          <w:p>
            <w:pPr>
              <w:jc w:val="right"/>
            </w:pPr>
            <w:r>
              <w:rPr>
                <w:rFonts w:ascii="Calibri" w:hAnsi="Calibri"/>
                <w:color w:val="2B2D42"/>
                <w:sz w:val="17"/>
              </w:rPr>
              <w:t>$719,047.03</w:t>
            </w:r>
          </w:p>
        </w:tc>
        <w:tc>
          <w:tcPr>
            <w:tcW w:type="dxa" w:w="1296"/>
            <w:shd w:fill="FFFFFF"/>
            <w:tcMar>
              <w:top w:w="70" w:type="dxa"/>
              <w:bottom w:w="70" w:type="dxa"/>
              <w:left w:w="110" w:type="dxa"/>
              <w:right w:w="110" w:type="dxa"/>
            </w:tcMar>
          </w:tcPr>
          <w:p>
            <w:pPr>
              <w:jc w:val="right"/>
            </w:pPr>
            <w:r>
              <w:rPr>
                <w:rFonts w:ascii="Calibri" w:hAnsi="Calibri"/>
                <w:color w:val="2B2D42"/>
                <w:sz w:val="17"/>
              </w:rPr>
              <w:t>31.30%</w:t>
            </w:r>
          </w:p>
        </w:tc>
        <w:tc>
          <w:tcPr>
            <w:tcW w:type="dxa" w:w="1152"/>
            <w:shd w:fill="FFFFFF"/>
            <w:tcMar>
              <w:top w:w="70" w:type="dxa"/>
              <w:bottom w:w="70" w:type="dxa"/>
              <w:left w:w="110" w:type="dxa"/>
              <w:right w:w="110" w:type="dxa"/>
            </w:tcMar>
          </w:tcPr>
          <w:p>
            <w:pPr>
              <w:jc w:val="right"/>
            </w:pPr>
            <w:r>
              <w:rPr>
                <w:rFonts w:ascii="Calibri" w:hAnsi="Calibri"/>
                <w:color w:val="2B2D42"/>
                <w:sz w:val="17"/>
              </w:rPr>
              <w:t>6,026</w:t>
            </w:r>
          </w:p>
        </w:tc>
        <w:tc>
          <w:tcPr>
            <w:tcW w:type="dxa" w:w="1152"/>
            <w:shd w:fill="FFFFFF"/>
            <w:tcMar>
              <w:top w:w="70" w:type="dxa"/>
              <w:bottom w:w="70" w:type="dxa"/>
              <w:left w:w="110" w:type="dxa"/>
              <w:right w:w="110" w:type="dxa"/>
            </w:tcMar>
          </w:tcPr>
          <w:p>
            <w:pPr>
              <w:jc w:val="right"/>
            </w:pPr>
            <w:r>
              <w:rPr>
                <w:rFonts w:ascii="Calibri" w:hAnsi="Calibri"/>
                <w:color w:val="2B2D42"/>
                <w:sz w:val="17"/>
              </w:rPr>
              <w:t>3,741</w:t>
            </w:r>
          </w:p>
        </w:tc>
        <w:tc>
          <w:tcPr>
            <w:tcW w:type="dxa" w:w="1440"/>
            <w:shd w:fill="FFFFFF"/>
            <w:tcMar>
              <w:top w:w="70" w:type="dxa"/>
              <w:bottom w:w="70" w:type="dxa"/>
              <w:left w:w="110" w:type="dxa"/>
              <w:right w:w="110" w:type="dxa"/>
            </w:tcMar>
          </w:tcPr>
          <w:p>
            <w:pPr>
              <w:jc w:val="right"/>
            </w:pPr>
            <w:r>
              <w:rPr>
                <w:rFonts w:ascii="Calibri" w:hAnsi="Calibri"/>
                <w:color w:val="2B2D42"/>
                <w:sz w:val="17"/>
              </w:rPr>
              <w:t>$119.32</w:t>
            </w:r>
          </w:p>
        </w:tc>
        <w:tc>
          <w:tcPr>
            <w:tcW w:type="dxa" w:w="720"/>
            <w:shd w:fill="FFFFFF"/>
            <w:tcMar>
              <w:top w:w="70" w:type="dxa"/>
              <w:bottom w:w="70" w:type="dxa"/>
              <w:left w:w="110" w:type="dxa"/>
              <w:right w:w="110" w:type="dxa"/>
            </w:tcMar>
          </w:tcPr>
          <w:p>
            <w:pPr>
              <w:jc w:val="right"/>
            </w:pPr>
            <w:r>
              <w:rPr>
                <w:rFonts w:ascii="Calibri" w:hAnsi="Calibri"/>
                <w:color w:val="2B2D42"/>
                <w:sz w:val="17"/>
              </w:rPr>
              <w:t>3rd</w:t>
            </w:r>
          </w:p>
        </w:tc>
      </w:tr>
      <w:tr>
        <w:tc>
          <w:tcPr>
            <w:tcW w:type="dxa" w:w="2160"/>
            <w:shd w:fill="F8F9FA"/>
            <w:tcMar>
              <w:top w:w="70" w:type="dxa"/>
              <w:bottom w:w="70" w:type="dxa"/>
              <w:left w:w="110" w:type="dxa"/>
              <w:right w:w="110" w:type="dxa"/>
            </w:tcMar>
          </w:tcPr>
          <w:p>
            <w:pPr>
              <w:jc w:val="left"/>
            </w:pPr>
            <w:r>
              <w:rPr>
                <w:rFonts w:ascii="Calibri" w:hAnsi="Calibri"/>
                <w:color w:val="2B2D42"/>
                <w:sz w:val="17"/>
              </w:rPr>
              <w:t>Total / Portfolio</w:t>
            </w:r>
          </w:p>
        </w:tc>
        <w:tc>
          <w:tcPr>
            <w:tcW w:type="dxa" w:w="1584"/>
            <w:shd w:fill="F8F9FA"/>
            <w:tcMar>
              <w:top w:w="70" w:type="dxa"/>
              <w:bottom w:w="70" w:type="dxa"/>
              <w:left w:w="110" w:type="dxa"/>
              <w:right w:w="110" w:type="dxa"/>
            </w:tcMar>
          </w:tcPr>
          <w:p>
            <w:pPr>
              <w:jc w:val="right"/>
            </w:pPr>
            <w:r>
              <w:rPr>
                <w:rFonts w:ascii="Calibri" w:hAnsi="Calibri"/>
                <w:color w:val="2B2D42"/>
                <w:sz w:val="17"/>
              </w:rPr>
              <w:t>$2,297,200.86</w:t>
            </w:r>
          </w:p>
        </w:tc>
        <w:tc>
          <w:tcPr>
            <w:tcW w:type="dxa" w:w="1296"/>
            <w:shd w:fill="F8F9FA"/>
            <w:tcMar>
              <w:top w:w="70" w:type="dxa"/>
              <w:bottom w:w="70" w:type="dxa"/>
              <w:left w:w="110" w:type="dxa"/>
              <w:right w:w="110" w:type="dxa"/>
            </w:tcMar>
          </w:tcPr>
          <w:p>
            <w:pPr>
              <w:jc w:val="right"/>
            </w:pPr>
            <w:r>
              <w:rPr>
                <w:rFonts w:ascii="Calibri" w:hAnsi="Calibri"/>
                <w:color w:val="2B2D42"/>
                <w:sz w:val="17"/>
              </w:rPr>
              <w:t>100.00%</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152"/>
            <w:shd w:fill="F8F9FA"/>
            <w:tcMar>
              <w:top w:w="70" w:type="dxa"/>
              <w:bottom w:w="70" w:type="dxa"/>
              <w:left w:w="110" w:type="dxa"/>
              <w:right w:w="110" w:type="dxa"/>
            </w:tcMar>
          </w:tcPr>
          <w:p>
            <w:pPr>
              <w:jc w:val="right"/>
            </w:pPr>
            <w:r>
              <w:rPr>
                <w:rFonts w:ascii="Calibri" w:hAnsi="Calibri"/>
                <w:color w:val="2B2D42"/>
                <w:sz w:val="17"/>
              </w:rPr>
              <w:t>5,009</w:t>
            </w:r>
          </w:p>
        </w:tc>
        <w:tc>
          <w:tcPr>
            <w:tcW w:type="dxa" w:w="1440"/>
            <w:shd w:fill="F8F9FA"/>
            <w:tcMar>
              <w:top w:w="70" w:type="dxa"/>
              <w:bottom w:w="70" w:type="dxa"/>
              <w:left w:w="110" w:type="dxa"/>
              <w:right w:w="110" w:type="dxa"/>
            </w:tcMar>
          </w:tcPr>
          <w:p>
            <w:pPr>
              <w:jc w:val="right"/>
            </w:pPr>
            <w:r>
              <w:rPr>
                <w:rFonts w:ascii="Calibri" w:hAnsi="Calibri"/>
                <w:color w:val="2B2D42"/>
                <w:sz w:val="17"/>
              </w:rPr>
              <w:t>$229.86</w:t>
            </w:r>
          </w:p>
        </w:tc>
        <w:tc>
          <w:tcPr>
            <w:tcW w:type="dxa" w:w="720"/>
            <w:shd w:fill="F8F9FA"/>
            <w:tcMar>
              <w:top w:w="70" w:type="dxa"/>
              <w:bottom w:w="70" w:type="dxa"/>
              <w:left w:w="110" w:type="dxa"/>
              <w:right w:w="110" w:type="dxa"/>
            </w:tcMar>
          </w:tcPr>
          <w:p>
            <w:pPr>
              <w:jc w:val="left"/>
            </w:pPr>
            <w:r>
              <w:rPr>
                <w:rFonts w:ascii="Calibri" w:hAnsi="Calibri"/>
                <w:color w:val="2B2D42"/>
                <w:sz w:val="17"/>
              </w:rPr>
              <w:t>-</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Technology generated the highest total revenue at $836,154.03, capturing 36.40% of enterprise sales. Furniture ranked second with $741,999.80 (32.30% share), and Office Supplies generated $719,047.03 (31.30% share). The spread between the top and bottom categories is only $117,107.00 (5.10 percentage points). On a per-transaction basis, Technology generated an average sale of $452.71, Furniture averaged $349.83, and Office Supplies averaged $119.32 across 6,026 line items.</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Superstore maintains a remarkably balanced top-line revenue portfolio. No single department monopolizes cash flow. However, analyzing top-line revenue in isolation can create dangerous strategic complacency. While Furniture generates nearly one-third of total sales revenue ($742.0K), its operational viability depends entirely upon whether that volume translates into bottom-line profits.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Enterprise leadership must avoid allocating working capital and marketing budgets based solely on sales revenue volume. Before expanding Furniture inventory or showroom floor space, management must cross-reference this volume against net profitability (evaluated in Visualization 2).</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This chart measures only gross revenue. It does not account for cost of goods sold, promotional discounting, return rates, or net capital return.</w:t>
      </w:r>
    </w:p>
    <w:p>
      <w:r>
        <w:br w:type="page"/>
      </w:r>
    </w:p>
    <w:p>
      <w:pPr>
        <w:keepNext/>
        <w:spacing w:before="320" w:after="120"/>
      </w:pPr>
      <w:r>
        <w:rPr>
          <w:rFonts w:ascii="Calibri" w:hAnsi="Calibri"/>
          <w:b/>
          <w:color w:val="1D3557"/>
          <w:sz w:val="32"/>
        </w:rPr>
        <w:t>9. VISUALIZATION 2: NET PROFIT AND PROFIT MARGIN BY CATEGORY</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Do the product categories that generate the highest sales volume simultaneously yield the highest net profit? (RQ2)</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horizontal bar chart with integrated multi-line data labels displaying both absolute dollar profit and commercial margin percentage was chosen. This layout facilitates direct visual comparison with Visualization 1. Displaying both absolute profit ($) and relative margin (%) directly on each bar resolves the cognitive friction of having to consult separate tables.</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Category reordered by Total_Profit. Y-axis: Total Net Profit (USD Continuous). Fill: Category. Text labels: Total_Profit ($K) and Margin_Pct (%).</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Aggregated using sum(Profit) and sum(Sales), with overall commercial margin computed as (sum(Profit) / sum(Sales)) * 100.</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2: Total Net Profit and Profit Margin by Product Category</w:t>
              <w:br/>
              <w:t>profit_cat_data &lt;- superstore_clean %&gt;%</w:t>
              <w:br/>
              <w:t xml:space="preserve">  group_by(Category) %&gt;%</w:t>
              <w:br/>
              <w:t xml:space="preserve">  summarise(</w:t>
              <w:br/>
              <w:t xml:space="preserve">    Total_Profit = sum(Profit),</w:t>
              <w:br/>
              <w:t xml:space="preserve">    Total_Sales  = sum(Sales),</w:t>
              <w:br/>
              <w:t xml:space="preserve">    .groups = "drop"</w:t>
              <w:br/>
              <w:t xml:space="preserve">  ) %&gt;%</w:t>
              <w:br/>
              <w:t xml:space="preserve">  mutate(</w:t>
              <w:br/>
              <w:t xml:space="preserve">    Margin_Pct   = (Total_Profit / Total_Sales) * 100,</w:t>
              <w:br/>
              <w:t xml:space="preserve">    Profit_Label = paste0("$", format(round(Total_Profit / 1000, 1), nsmall = 1), "K"),</w:t>
              <w:br/>
              <w:t xml:space="preserve">    Margin_Label = paste0("Margin: ", round(Margin_Pct, 1), "%")</w:t>
              <w:br/>
              <w:t xml:space="preserve">  )</w:t>
              <w:br/>
              <w:br/>
              <w:t>p2 &lt;- ggplot(profit_cat_data, aes(x = reorder(Category, Total_Profit), y = Total_Profit, fill = Category)) +</w:t>
              <w:br/>
              <w:t xml:space="preserve">  geom_col(width = 0.65, show.legend = FALSE) +</w:t>
              <w:br/>
              <w:t xml:space="preserve">  geom_text(</w:t>
              <w:br/>
              <w:t xml:space="preserve">    aes(label = paste0(Profit_Label, "\n(", Margin_Label, ")")),</w:t>
              <w:br/>
              <w:t xml:space="preserve">    hjust = -0.15, size = 4.0, fontface = "bold", color = "#1B263B", lineheight = 0.9</w:t>
              <w:br/>
              <w:t xml:space="preserve">  ) +</w:t>
              <w:br/>
              <w:t xml:space="preserve">  coord_flip() +</w:t>
              <w:br/>
              <w:t xml:space="preserve">  scale_y_continuous(</w:t>
              <w:br/>
              <w:t xml:space="preserve">    labels = dollar_format(prefix = "$", scale = 1e-3, suffix = "K"),</w:t>
              <w:br/>
              <w:t xml:space="preserve">    expand = expansion(mult = c(0, 0.25))</w:t>
              <w:br/>
              <w:t xml:space="preserve">  ) +</w:t>
              <w:br/>
              <w:t xml:space="preserve">  scale_fill_manual(values = superstore_palette) +</w:t>
              <w:br/>
              <w:t xml:space="preserve">  labs(</w:t>
              <w:br/>
              <w:t xml:space="preserve">    title = "Visualization 2: Total Net Profit and Profit Margin by Product Category",</w:t>
              <w:br/>
              <w:t xml:space="preserve">    subtitle = "Technology yields $145.5K (17.4% margin), whereas Furniture delivers only $18.5K (2.5% margin) despite $742K in sales",</w:t>
              <w:br/>
              <w:t xml:space="preserve">    x = "Product Category",</w:t>
              <w:br/>
              <w:t xml:space="preserve">    y = "Total Net Profit (USD)",</w:t>
              <w:br/>
              <w:t xml:space="preserve">    caption = "Source: Superstore Dataset (9,994 transactions, 2011–2014) | Margin calculated as sum(Profit)/sum(Sales)*100"</w:t>
              <w:br/>
              <w:t xml:space="preserve">  ) +</w:t>
              <w:br/>
              <w:t xml:space="preserve">  theme_superstore()</w:t>
              <w:br/>
              <w:br/>
              <w:t>ggsave("visualizations/02_profit_by_category.png", plot = p2,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02_profit_by_category.png"/>
                    <pic:cNvPicPr/>
                  </pic:nvPicPr>
                  <pic:blipFill>
                    <a:blip r:embed="rId15"/>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2: Cumulative net profit and commercial profit margin by category.</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2016"/>
            <w:shd w:fill="1D3557"/>
            <w:tcMar>
              <w:top w:w="100" w:type="dxa"/>
              <w:bottom w:w="100" w:type="dxa"/>
              <w:left w:w="120" w:type="dxa"/>
              <w:right w:w="120" w:type="dxa"/>
            </w:tcMar>
          </w:tcPr>
          <w:p>
            <w:pPr>
              <w:jc w:val="left"/>
            </w:pPr>
            <w:r>
              <w:rPr>
                <w:rFonts w:ascii="Calibri" w:hAnsi="Calibri"/>
                <w:b/>
                <w:color w:val="FFFFFF"/>
                <w:sz w:val="18"/>
              </w:rPr>
              <w:t>Product Category</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296"/>
            <w:shd w:fill="1D3557"/>
            <w:tcMar>
              <w:top w:w="100" w:type="dxa"/>
              <w:bottom w:w="100" w:type="dxa"/>
              <w:left w:w="120" w:type="dxa"/>
              <w:right w:w="120" w:type="dxa"/>
            </w:tcMar>
          </w:tcPr>
          <w:p>
            <w:pPr>
              <w:jc w:val="center"/>
            </w:pPr>
            <w:r>
              <w:rPr>
                <w:rFonts w:ascii="Calibri" w:hAnsi="Calibri"/>
                <w:b/>
                <w:color w:val="FFFFFF"/>
                <w:sz w:val="18"/>
              </w:rPr>
              <w:t>Profit Share (%)</w:t>
            </w:r>
          </w:p>
        </w:tc>
        <w:tc>
          <w:tcPr>
            <w:tcW w:type="dxa" w:w="1296"/>
            <w:shd w:fill="1D3557"/>
            <w:tcMar>
              <w:top w:w="100" w:type="dxa"/>
              <w:bottom w:w="100" w:type="dxa"/>
              <w:left w:w="120" w:type="dxa"/>
              <w:right w:w="120" w:type="dxa"/>
            </w:tcMar>
          </w:tcPr>
          <w:p>
            <w:pPr>
              <w:jc w:val="center"/>
            </w:pPr>
            <w:r>
              <w:rPr>
                <w:rFonts w:ascii="Calibri" w:hAnsi="Calibri"/>
                <w:b/>
                <w:color w:val="FFFFFF"/>
                <w:sz w:val="18"/>
              </w:rPr>
              <w:t>Profit Margin (%)</w:t>
            </w:r>
          </w:p>
        </w:tc>
        <w:tc>
          <w:tcPr>
            <w:tcW w:type="dxa" w:w="1440"/>
            <w:shd w:fill="1D3557"/>
            <w:tcMar>
              <w:top w:w="100" w:type="dxa"/>
              <w:bottom w:w="100" w:type="dxa"/>
              <w:left w:w="120" w:type="dxa"/>
              <w:right w:w="120" w:type="dxa"/>
            </w:tcMar>
          </w:tcPr>
          <w:p>
            <w:pPr>
              <w:jc w:val="center"/>
            </w:pPr>
            <w:r>
              <w:rPr>
                <w:rFonts w:ascii="Calibri" w:hAnsi="Calibri"/>
                <w:b/>
                <w:color w:val="FFFFFF"/>
                <w:sz w:val="18"/>
              </w:rPr>
              <w:t>Avg Profit / Item ($)</w:t>
            </w:r>
          </w:p>
        </w:tc>
        <w:tc>
          <w:tcPr>
            <w:tcW w:type="dxa" w:w="720"/>
            <w:shd w:fill="1D3557"/>
            <w:tcMar>
              <w:top w:w="100" w:type="dxa"/>
              <w:bottom w:w="100" w:type="dxa"/>
              <w:left w:w="120" w:type="dxa"/>
              <w:right w:w="120" w:type="dxa"/>
            </w:tcMar>
          </w:tcPr>
          <w:p>
            <w:pPr>
              <w:jc w:val="left"/>
            </w:pPr>
            <w:r>
              <w:rPr>
                <w:rFonts w:ascii="Calibri" w:hAnsi="Calibri"/>
                <w:b/>
                <w:color w:val="FFFFFF"/>
                <w:sz w:val="18"/>
              </w:rPr>
              <w:t>Rank</w:t>
            </w:r>
          </w:p>
        </w:tc>
      </w:tr>
      <w:tr>
        <w:tc>
          <w:tcPr>
            <w:tcW w:type="dxa" w:w="2016"/>
            <w:shd w:fill="FFFFFF"/>
            <w:tcMar>
              <w:top w:w="70" w:type="dxa"/>
              <w:bottom w:w="70" w:type="dxa"/>
              <w:left w:w="110" w:type="dxa"/>
              <w:right w:w="110" w:type="dxa"/>
            </w:tcMar>
          </w:tcPr>
          <w:p>
            <w:pPr>
              <w:jc w:val="left"/>
            </w:pPr>
            <w:r>
              <w:rPr>
                <w:rFonts w:ascii="Calibri" w:hAnsi="Calibri"/>
                <w:color w:val="2B2D42"/>
                <w:sz w:val="17"/>
              </w:rPr>
              <w:t>Technology</w:t>
            </w:r>
          </w:p>
        </w:tc>
        <w:tc>
          <w:tcPr>
            <w:tcW w:type="dxa" w:w="1584"/>
            <w:shd w:fill="FFFFFF"/>
            <w:tcMar>
              <w:top w:w="70" w:type="dxa"/>
              <w:bottom w:w="70" w:type="dxa"/>
              <w:left w:w="110" w:type="dxa"/>
              <w:right w:w="110" w:type="dxa"/>
            </w:tcMar>
          </w:tcPr>
          <w:p>
            <w:pPr>
              <w:jc w:val="right"/>
            </w:pPr>
            <w:r>
              <w:rPr>
                <w:rFonts w:ascii="Calibri" w:hAnsi="Calibri"/>
                <w:color w:val="2B2D42"/>
                <w:sz w:val="17"/>
              </w:rPr>
              <w:t>$836,154.03</w:t>
            </w:r>
          </w:p>
        </w:tc>
        <w:tc>
          <w:tcPr>
            <w:tcW w:type="dxa" w:w="1584"/>
            <w:shd w:fill="FFFFFF"/>
            <w:tcMar>
              <w:top w:w="70" w:type="dxa"/>
              <w:bottom w:w="70" w:type="dxa"/>
              <w:left w:w="110" w:type="dxa"/>
              <w:right w:w="110" w:type="dxa"/>
            </w:tcMar>
          </w:tcPr>
          <w:p>
            <w:pPr>
              <w:jc w:val="right"/>
            </w:pPr>
            <w:r>
              <w:rPr>
                <w:rFonts w:ascii="Calibri" w:hAnsi="Calibri"/>
                <w:color w:val="2B2D42"/>
                <w:sz w:val="17"/>
              </w:rPr>
              <w:t>$145,454.95</w:t>
            </w:r>
          </w:p>
        </w:tc>
        <w:tc>
          <w:tcPr>
            <w:tcW w:type="dxa" w:w="1296"/>
            <w:shd w:fill="FFFFFF"/>
            <w:tcMar>
              <w:top w:w="70" w:type="dxa"/>
              <w:bottom w:w="70" w:type="dxa"/>
              <w:left w:w="110" w:type="dxa"/>
              <w:right w:w="110" w:type="dxa"/>
            </w:tcMar>
          </w:tcPr>
          <w:p>
            <w:pPr>
              <w:jc w:val="right"/>
            </w:pPr>
            <w:r>
              <w:rPr>
                <w:rFonts w:ascii="Calibri" w:hAnsi="Calibri"/>
                <w:color w:val="2B2D42"/>
                <w:sz w:val="17"/>
              </w:rPr>
              <w:t>50.79%</w:t>
            </w:r>
          </w:p>
        </w:tc>
        <w:tc>
          <w:tcPr>
            <w:tcW w:type="dxa" w:w="1296"/>
            <w:shd w:fill="FFFFFF"/>
            <w:tcMar>
              <w:top w:w="70" w:type="dxa"/>
              <w:bottom w:w="70" w:type="dxa"/>
              <w:left w:w="110" w:type="dxa"/>
              <w:right w:w="110" w:type="dxa"/>
            </w:tcMar>
          </w:tcPr>
          <w:p>
            <w:pPr>
              <w:jc w:val="right"/>
            </w:pPr>
            <w:r>
              <w:rPr>
                <w:rFonts w:ascii="Calibri" w:hAnsi="Calibri"/>
                <w:color w:val="2B2D42"/>
                <w:sz w:val="17"/>
              </w:rPr>
              <w:t>17.39%</w:t>
            </w:r>
          </w:p>
        </w:tc>
        <w:tc>
          <w:tcPr>
            <w:tcW w:type="dxa" w:w="1440"/>
            <w:shd w:fill="FFFFFF"/>
            <w:tcMar>
              <w:top w:w="70" w:type="dxa"/>
              <w:bottom w:w="70" w:type="dxa"/>
              <w:left w:w="110" w:type="dxa"/>
              <w:right w:w="110" w:type="dxa"/>
            </w:tcMar>
          </w:tcPr>
          <w:p>
            <w:pPr>
              <w:jc w:val="right"/>
            </w:pPr>
            <w:r>
              <w:rPr>
                <w:rFonts w:ascii="Calibri" w:hAnsi="Calibri"/>
                <w:color w:val="2B2D42"/>
                <w:sz w:val="17"/>
              </w:rPr>
              <w:t>$78.75</w:t>
            </w:r>
          </w:p>
        </w:tc>
        <w:tc>
          <w:tcPr>
            <w:tcW w:type="dxa" w:w="720"/>
            <w:shd w:fill="FFFFFF"/>
            <w:tcMar>
              <w:top w:w="70" w:type="dxa"/>
              <w:bottom w:w="70" w:type="dxa"/>
              <w:left w:w="110" w:type="dxa"/>
              <w:right w:w="110" w:type="dxa"/>
            </w:tcMar>
          </w:tcPr>
          <w:p>
            <w:pPr>
              <w:jc w:val="right"/>
            </w:pPr>
            <w:r>
              <w:rPr>
                <w:rFonts w:ascii="Calibri" w:hAnsi="Calibri"/>
                <w:color w:val="2B2D42"/>
                <w:sz w:val="17"/>
              </w:rPr>
              <w:t>1st</w:t>
            </w:r>
          </w:p>
        </w:tc>
      </w:tr>
      <w:tr>
        <w:tc>
          <w:tcPr>
            <w:tcW w:type="dxa" w:w="2016"/>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$719,047.03</w:t>
            </w:r>
          </w:p>
        </w:tc>
        <w:tc>
          <w:tcPr>
            <w:tcW w:type="dxa" w:w="1584"/>
            <w:shd w:fill="F8F9FA"/>
            <w:tcMar>
              <w:top w:w="70" w:type="dxa"/>
              <w:bottom w:w="70" w:type="dxa"/>
              <w:left w:w="110" w:type="dxa"/>
              <w:right w:w="110" w:type="dxa"/>
            </w:tcMar>
          </w:tcPr>
          <w:p>
            <w:pPr>
              <w:jc w:val="right"/>
            </w:pPr>
            <w:r>
              <w:rPr>
                <w:rFonts w:ascii="Calibri" w:hAnsi="Calibri"/>
                <w:color w:val="2B2D42"/>
                <w:sz w:val="17"/>
              </w:rPr>
              <w:t>$122,490.80</w:t>
            </w:r>
          </w:p>
        </w:tc>
        <w:tc>
          <w:tcPr>
            <w:tcW w:type="dxa" w:w="1296"/>
            <w:shd w:fill="F8F9FA"/>
            <w:tcMar>
              <w:top w:w="70" w:type="dxa"/>
              <w:bottom w:w="70" w:type="dxa"/>
              <w:left w:w="110" w:type="dxa"/>
              <w:right w:w="110" w:type="dxa"/>
            </w:tcMar>
          </w:tcPr>
          <w:p>
            <w:pPr>
              <w:jc w:val="right"/>
            </w:pPr>
            <w:r>
              <w:rPr>
                <w:rFonts w:ascii="Calibri" w:hAnsi="Calibri"/>
                <w:color w:val="2B2D42"/>
                <w:sz w:val="17"/>
              </w:rPr>
              <w:t>42.77%</w:t>
            </w:r>
          </w:p>
        </w:tc>
        <w:tc>
          <w:tcPr>
            <w:tcW w:type="dxa" w:w="1296"/>
            <w:shd w:fill="F8F9FA"/>
            <w:tcMar>
              <w:top w:w="70" w:type="dxa"/>
              <w:bottom w:w="70" w:type="dxa"/>
              <w:left w:w="110" w:type="dxa"/>
              <w:right w:w="110" w:type="dxa"/>
            </w:tcMar>
          </w:tcPr>
          <w:p>
            <w:pPr>
              <w:jc w:val="right"/>
            </w:pPr>
            <w:r>
              <w:rPr>
                <w:rFonts w:ascii="Calibri" w:hAnsi="Calibri"/>
                <w:color w:val="2B2D42"/>
                <w:sz w:val="17"/>
              </w:rPr>
              <w:t>17.03%</w:t>
            </w:r>
          </w:p>
        </w:tc>
        <w:tc>
          <w:tcPr>
            <w:tcW w:type="dxa" w:w="1440"/>
            <w:shd w:fill="F8F9FA"/>
            <w:tcMar>
              <w:top w:w="70" w:type="dxa"/>
              <w:bottom w:w="70" w:type="dxa"/>
              <w:left w:w="110" w:type="dxa"/>
              <w:right w:w="110" w:type="dxa"/>
            </w:tcMar>
          </w:tcPr>
          <w:p>
            <w:pPr>
              <w:jc w:val="right"/>
            </w:pPr>
            <w:r>
              <w:rPr>
                <w:rFonts w:ascii="Calibri" w:hAnsi="Calibri"/>
                <w:color w:val="2B2D42"/>
                <w:sz w:val="17"/>
              </w:rPr>
              <w:t>$20.33</w:t>
            </w:r>
          </w:p>
        </w:tc>
        <w:tc>
          <w:tcPr>
            <w:tcW w:type="dxa" w:w="720"/>
            <w:shd w:fill="F8F9FA"/>
            <w:tcMar>
              <w:top w:w="70" w:type="dxa"/>
              <w:bottom w:w="70" w:type="dxa"/>
              <w:left w:w="110" w:type="dxa"/>
              <w:right w:w="110" w:type="dxa"/>
            </w:tcMar>
          </w:tcPr>
          <w:p>
            <w:pPr>
              <w:jc w:val="right"/>
            </w:pPr>
            <w:r>
              <w:rPr>
                <w:rFonts w:ascii="Calibri" w:hAnsi="Calibri"/>
                <w:color w:val="2B2D42"/>
                <w:sz w:val="17"/>
              </w:rPr>
              <w:t>2nd</w:t>
            </w:r>
          </w:p>
        </w:tc>
      </w:tr>
      <w:tr>
        <w:tc>
          <w:tcPr>
            <w:tcW w:type="dxa" w:w="2016"/>
            <w:shd w:fill="FFFFFF"/>
            <w:tcMar>
              <w:top w:w="70" w:type="dxa"/>
              <w:bottom w:w="70" w:type="dxa"/>
              <w:left w:w="110" w:type="dxa"/>
              <w:right w:w="110" w:type="dxa"/>
            </w:tcMar>
          </w:tcPr>
          <w:p>
            <w:pPr>
              <w:jc w:val="left"/>
            </w:pPr>
            <w:r>
              <w:rPr>
                <w:rFonts w:ascii="Calibri" w:hAnsi="Calibri"/>
                <w:color w:val="2B2D42"/>
                <w:sz w:val="17"/>
              </w:rPr>
              <w:t>Furniture</w:t>
            </w:r>
          </w:p>
        </w:tc>
        <w:tc>
          <w:tcPr>
            <w:tcW w:type="dxa" w:w="1584"/>
            <w:shd w:fill="FFFFFF"/>
            <w:tcMar>
              <w:top w:w="70" w:type="dxa"/>
              <w:bottom w:w="70" w:type="dxa"/>
              <w:left w:w="110" w:type="dxa"/>
              <w:right w:w="110" w:type="dxa"/>
            </w:tcMar>
          </w:tcPr>
          <w:p>
            <w:pPr>
              <w:jc w:val="right"/>
            </w:pPr>
            <w:r>
              <w:rPr>
                <w:rFonts w:ascii="Calibri" w:hAnsi="Calibri"/>
                <w:color w:val="2B2D42"/>
                <w:sz w:val="17"/>
              </w:rPr>
              <w:t>$741,999.80</w:t>
            </w:r>
          </w:p>
        </w:tc>
        <w:tc>
          <w:tcPr>
            <w:tcW w:type="dxa" w:w="1584"/>
            <w:shd w:fill="FFFFFF"/>
            <w:tcMar>
              <w:top w:w="70" w:type="dxa"/>
              <w:bottom w:w="70" w:type="dxa"/>
              <w:left w:w="110" w:type="dxa"/>
              <w:right w:w="110" w:type="dxa"/>
            </w:tcMar>
          </w:tcPr>
          <w:p>
            <w:pPr>
              <w:jc w:val="right"/>
            </w:pPr>
            <w:r>
              <w:rPr>
                <w:rFonts w:ascii="Calibri" w:hAnsi="Calibri"/>
                <w:color w:val="2B2D42"/>
                <w:sz w:val="17"/>
              </w:rPr>
              <w:t>$18,451.27</w:t>
            </w:r>
          </w:p>
        </w:tc>
        <w:tc>
          <w:tcPr>
            <w:tcW w:type="dxa" w:w="1296"/>
            <w:shd w:fill="FFFFFF"/>
            <w:tcMar>
              <w:top w:w="70" w:type="dxa"/>
              <w:bottom w:w="70" w:type="dxa"/>
              <w:left w:w="110" w:type="dxa"/>
              <w:right w:w="110" w:type="dxa"/>
            </w:tcMar>
          </w:tcPr>
          <w:p>
            <w:pPr>
              <w:jc w:val="right"/>
            </w:pPr>
            <w:r>
              <w:rPr>
                <w:rFonts w:ascii="Calibri" w:hAnsi="Calibri"/>
                <w:color w:val="2B2D42"/>
                <w:sz w:val="17"/>
              </w:rPr>
              <w:t>6.44%</w:t>
            </w:r>
          </w:p>
        </w:tc>
        <w:tc>
          <w:tcPr>
            <w:tcW w:type="dxa" w:w="1296"/>
            <w:shd w:fill="FFFFFF"/>
            <w:tcMar>
              <w:top w:w="70" w:type="dxa"/>
              <w:bottom w:w="70" w:type="dxa"/>
              <w:left w:w="110" w:type="dxa"/>
              <w:right w:w="110" w:type="dxa"/>
            </w:tcMar>
          </w:tcPr>
          <w:p>
            <w:pPr>
              <w:jc w:val="right"/>
            </w:pPr>
            <w:r>
              <w:rPr>
                <w:rFonts w:ascii="Calibri" w:hAnsi="Calibri"/>
                <w:color w:val="2B2D42"/>
                <w:sz w:val="17"/>
              </w:rPr>
              <w:t>2.49%</w:t>
            </w:r>
          </w:p>
        </w:tc>
        <w:tc>
          <w:tcPr>
            <w:tcW w:type="dxa" w:w="1440"/>
            <w:shd w:fill="FFFFFF"/>
            <w:tcMar>
              <w:top w:w="70" w:type="dxa"/>
              <w:bottom w:w="70" w:type="dxa"/>
              <w:left w:w="110" w:type="dxa"/>
              <w:right w:w="110" w:type="dxa"/>
            </w:tcMar>
          </w:tcPr>
          <w:p>
            <w:pPr>
              <w:jc w:val="right"/>
            </w:pPr>
            <w:r>
              <w:rPr>
                <w:rFonts w:ascii="Calibri" w:hAnsi="Calibri"/>
                <w:color w:val="2B2D42"/>
                <w:sz w:val="17"/>
              </w:rPr>
              <w:t>$8.70</w:t>
            </w:r>
          </w:p>
        </w:tc>
        <w:tc>
          <w:tcPr>
            <w:tcW w:type="dxa" w:w="720"/>
            <w:shd w:fill="FFFFFF"/>
            <w:tcMar>
              <w:top w:w="70" w:type="dxa"/>
              <w:bottom w:w="70" w:type="dxa"/>
              <w:left w:w="110" w:type="dxa"/>
              <w:right w:w="110" w:type="dxa"/>
            </w:tcMar>
          </w:tcPr>
          <w:p>
            <w:pPr>
              <w:jc w:val="right"/>
            </w:pPr>
            <w:r>
              <w:rPr>
                <w:rFonts w:ascii="Calibri" w:hAnsi="Calibri"/>
                <w:color w:val="2B2D42"/>
                <w:sz w:val="17"/>
              </w:rPr>
              <w:t>3rd</w:t>
            </w:r>
          </w:p>
        </w:tc>
      </w:tr>
      <w:tr>
        <w:tc>
          <w:tcPr>
            <w:tcW w:type="dxa" w:w="2016"/>
            <w:shd w:fill="F8F9FA"/>
            <w:tcMar>
              <w:top w:w="70" w:type="dxa"/>
              <w:bottom w:w="70" w:type="dxa"/>
              <w:left w:w="110" w:type="dxa"/>
              <w:right w:w="110" w:type="dxa"/>
            </w:tcMar>
          </w:tcPr>
          <w:p>
            <w:pPr>
              <w:jc w:val="left"/>
            </w:pPr>
            <w:r>
              <w:rPr>
                <w:rFonts w:ascii="Calibri" w:hAnsi="Calibri"/>
                <w:color w:val="2B2D42"/>
                <w:sz w:val="17"/>
              </w:rPr>
              <w:t>Total / Portfolio</w:t>
            </w:r>
          </w:p>
        </w:tc>
        <w:tc>
          <w:tcPr>
            <w:tcW w:type="dxa" w:w="1584"/>
            <w:shd w:fill="F8F9FA"/>
            <w:tcMar>
              <w:top w:w="70" w:type="dxa"/>
              <w:bottom w:w="70" w:type="dxa"/>
              <w:left w:w="110" w:type="dxa"/>
              <w:right w:w="110" w:type="dxa"/>
            </w:tcMar>
          </w:tcPr>
          <w:p>
            <w:pPr>
              <w:jc w:val="right"/>
            </w:pPr>
            <w:r>
              <w:rPr>
                <w:rFonts w:ascii="Calibri" w:hAnsi="Calibri"/>
                <w:color w:val="2B2D42"/>
                <w:sz w:val="17"/>
              </w:rPr>
              <w:t>$2,297,200.86</w:t>
            </w:r>
          </w:p>
        </w:tc>
        <w:tc>
          <w:tcPr>
            <w:tcW w:type="dxa" w:w="1584"/>
            <w:shd w:fill="F8F9FA"/>
            <w:tcMar>
              <w:top w:w="70" w:type="dxa"/>
              <w:bottom w:w="70" w:type="dxa"/>
              <w:left w:w="110" w:type="dxa"/>
              <w:right w:w="110" w:type="dxa"/>
            </w:tcMar>
          </w:tcPr>
          <w:p>
            <w:pPr>
              <w:jc w:val="right"/>
            </w:pPr>
            <w:r>
              <w:rPr>
                <w:rFonts w:ascii="Calibri" w:hAnsi="Calibri"/>
                <w:color w:val="2B2D42"/>
                <w:sz w:val="17"/>
              </w:rPr>
              <w:t>$286,397.02</w:t>
            </w:r>
          </w:p>
        </w:tc>
        <w:tc>
          <w:tcPr>
            <w:tcW w:type="dxa" w:w="1296"/>
            <w:shd w:fill="F8F9FA"/>
            <w:tcMar>
              <w:top w:w="70" w:type="dxa"/>
              <w:bottom w:w="70" w:type="dxa"/>
              <w:left w:w="110" w:type="dxa"/>
              <w:right w:w="110" w:type="dxa"/>
            </w:tcMar>
          </w:tcPr>
          <w:p>
            <w:pPr>
              <w:jc w:val="right"/>
            </w:pPr>
            <w:r>
              <w:rPr>
                <w:rFonts w:ascii="Calibri" w:hAnsi="Calibri"/>
                <w:color w:val="2B2D42"/>
                <w:sz w:val="17"/>
              </w:rPr>
              <w:t>100.00%</w:t>
            </w:r>
          </w:p>
        </w:tc>
        <w:tc>
          <w:tcPr>
            <w:tcW w:type="dxa" w:w="1296"/>
            <w:shd w:fill="F8F9FA"/>
            <w:tcMar>
              <w:top w:w="70" w:type="dxa"/>
              <w:bottom w:w="70" w:type="dxa"/>
              <w:left w:w="110" w:type="dxa"/>
              <w:right w:w="110" w:type="dxa"/>
            </w:tcMar>
          </w:tcPr>
          <w:p>
            <w:pPr>
              <w:jc w:val="right"/>
            </w:pPr>
            <w:r>
              <w:rPr>
                <w:rFonts w:ascii="Calibri" w:hAnsi="Calibri"/>
                <w:color w:val="2B2D42"/>
                <w:sz w:val="17"/>
              </w:rPr>
              <w:t>12.47%</w:t>
            </w:r>
          </w:p>
        </w:tc>
        <w:tc>
          <w:tcPr>
            <w:tcW w:type="dxa" w:w="1440"/>
            <w:shd w:fill="F8F9FA"/>
            <w:tcMar>
              <w:top w:w="70" w:type="dxa"/>
              <w:bottom w:w="70" w:type="dxa"/>
              <w:left w:w="110" w:type="dxa"/>
              <w:right w:w="110" w:type="dxa"/>
            </w:tcMar>
          </w:tcPr>
          <w:p>
            <w:pPr>
              <w:jc w:val="right"/>
            </w:pPr>
            <w:r>
              <w:rPr>
                <w:rFonts w:ascii="Calibri" w:hAnsi="Calibri"/>
                <w:color w:val="2B2D42"/>
                <w:sz w:val="17"/>
              </w:rPr>
              <w:t>$28.66</w:t>
            </w:r>
          </w:p>
        </w:tc>
        <w:tc>
          <w:tcPr>
            <w:tcW w:type="dxa" w:w="720"/>
            <w:shd w:fill="F8F9FA"/>
            <w:tcMar>
              <w:top w:w="70" w:type="dxa"/>
              <w:bottom w:w="70" w:type="dxa"/>
              <w:left w:w="110" w:type="dxa"/>
              <w:right w:w="110" w:type="dxa"/>
            </w:tcMar>
          </w:tcPr>
          <w:p>
            <w:pPr>
              <w:jc w:val="left"/>
            </w:pPr>
            <w:r>
              <w:rPr>
                <w:rFonts w:ascii="Calibri" w:hAnsi="Calibri"/>
                <w:color w:val="2B2D42"/>
                <w:sz w:val="17"/>
              </w:rPr>
              <w:t>-</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Technology delivered $145,454.95 in net profit (50.79% of enterprise total) at an exceptional 17.39% commercial margin. Office Supplies captured $122,490.80 in profit (42.77% share) at a 17.03% margin. In stark contrast, Furniture produced only $18,451.27 in profit (6.44% share) at an anemic 2.49% margin. On an average transaction level, an Office Supplies transaction generates $20.33 in profit, Technology yields $78.75, while Furniture yields only $8.70 despite requiring far greater shipping, handling, and storage resources.</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Contrasting Visualization 1 with Visualization 2 exposes the core operational anomaly of the enterprise. While Furniture accounts for 32.30% of enterprise sales ($742.0K), it generates only 6.44% of enterprise net profits ($18.5K). Technology and Office Supplies combined produce 93.56% of all company profits. Furniture is consuming massive operational working capital, warehouse square footage, and logistics handling while returning virtually zero bottom-line return (2.5 cents per dollar of sales).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Executive management must conduct an immediate structural review of the Furniture division. Showroom floor space, catalog promotions, and logistics resources should be shifted toward Technology and Office Supplies. In Furniture, strict pricing controls must be implemented to determine why $742K in sales yields only $18.5K in profit.</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Category-level aggregation conceals sub-category differences. It does not indicate whether all furniture items struggle or if specific sub-categories cause the deficit.</w:t>
      </w:r>
    </w:p>
    <w:p>
      <w:r>
        <w:br w:type="page"/>
      </w:r>
    </w:p>
    <w:p>
      <w:pPr>
        <w:keepNext/>
        <w:spacing w:before="320" w:after="120"/>
      </w:pPr>
      <w:r>
        <w:rPr>
          <w:rFonts w:ascii="Calibri" w:hAnsi="Calibri"/>
          <w:b/>
          <w:color w:val="1D3557"/>
          <w:sz w:val="32"/>
        </w:rPr>
        <w:t>10. VISUALIZATION 3: DISTRIBUTION OF TRANSACTION SALES (LOG10)</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are individual transaction sales values distributed across orders, and how does skewness influence central tendency? (RQ3)</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histogram with a base-10 logarithmic scale (scale_x_log10) was chosen because retail sales data spans five orders of magnitude (from $0.44 to $22,638.48). On a standard linear axis, over 95% of transactions compress into the first two bins, completely obscuring distributional structure. The log-transformation reveals the underlying unimodal distribution and allows clear plotting of both the sample median ($54.49) and sample mean ($229.86).</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Sales Revenue (USD Continuous on Log10 scale). Y-axis: Number of Line Items (Count). Vertical lines: Median (Red Dashed) and Mean (Dark Navy Dotted).</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Individual line items (N = 9,994) binned into 50 equal logarithmic intervals, with vertical lines marking the sample median and mean.</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3: Distribution of Individual Transaction Sales (Log10 Scale)</w:t>
              <w:br/>
              <w:t>med_sales &lt;- median(superstore_clean$Sales)</w:t>
              <w:br/>
              <w:t>mean_sales &lt;- mean(superstore_clean$Sales)</w:t>
              <w:br/>
              <w:br/>
              <w:t>p3 &lt;- ggplot(superstore_clean, aes(x = Sales)) +</w:t>
              <w:br/>
              <w:t xml:space="preserve">  geom_histogram(bins = 50, fill = col_slate, color = "white", alpha = 0.9) +</w:t>
              <w:br/>
              <w:t xml:space="preserve">  geom_vline(xintercept = med_sales, color = col_crimson, linetype = "dashed", linewidth = 1) +</w:t>
              <w:br/>
              <w:t xml:space="preserve">  geom_vline(xintercept = mean_sales, color = "#1B263B", linetype = "dotted", linewidth = 1) +</w:t>
              <w:br/>
              <w:t xml:space="preserve">  scale_x_log10(</w:t>
              <w:br/>
              <w:t xml:space="preserve">    labels = dollar_format(prefix = "$"),</w:t>
              <w:br/>
              <w:t xml:space="preserve">    breaks = c(1, 5, 10, 50, 100, 500, 1000, 5000, 20000)</w:t>
              <w:br/>
              <w:t xml:space="preserve">  ) +</w:t>
              <w:br/>
              <w:t xml:space="preserve">  scale_y_continuous(labels = comma_format(), expand = expansion(mult = c(0, 0.1))) +</w:t>
              <w:br/>
              <w:t xml:space="preserve">  annotate(</w:t>
              <w:br/>
              <w:t xml:space="preserve">    "text", x = med_sales * 0.4, y = 780,</w:t>
              <w:br/>
              <w:t xml:space="preserve">    label = paste0("Median Sales: $", round(med_sales, 2)),</w:t>
              <w:br/>
              <w:t xml:space="preserve">    color = col_crimson, fontface = "bold", size = 3.8, hjust = 1</w:t>
              <w:br/>
              <w:t xml:space="preserve">  ) +</w:t>
              <w:br/>
              <w:t xml:space="preserve">  annotate(</w:t>
              <w:br/>
              <w:t xml:space="preserve">    "text", x = mean_sales * 2.2, y = 680,</w:t>
              <w:br/>
              <w:t xml:space="preserve">    label = paste0("Mean Sales: $", round(mean_sales, 2)),</w:t>
              <w:br/>
              <w:t xml:space="preserve">    color = "#1B263B", fontface = "bold", size = 3.8, hjust = 0</w:t>
              <w:br/>
              <w:t xml:space="preserve">  ) +</w:t>
              <w:br/>
              <w:t xml:space="preserve">  labs(</w:t>
              <w:br/>
              <w:t xml:space="preserve">    title = "Visualization 3: Distribution of Individual Transaction Sales (Log10 Scale)",</w:t>
              <w:br/>
              <w:t xml:space="preserve">    subtitle = "Marked positive skewness: 75% of orders are under $210, pulling the mean ($229.86) far above the median ($54.49)",</w:t>
              <w:br/>
              <w:t xml:space="preserve">    x = "Transaction Sales Revenue in USD (Logarithmic Base 10 Scale)",</w:t>
              <w:br/>
              <w:t xml:space="preserve">    y = "Number of Line-Item Transactions (Count)",</w:t>
              <w:br/>
              <w:t xml:space="preserve">    caption = "Source: Superstore Dataset (9,994 records) | Log10 transformation used to display extreme positive tail up to $22,638.48"</w:t>
              <w:br/>
              <w:t xml:space="preserve">  ) +</w:t>
              <w:br/>
              <w:t xml:space="preserve">  theme_superstore()</w:t>
              <w:br/>
              <w:br/>
              <w:t>ggsave("visualizations/03_sales_distribution.png", plot = p3,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03_sales_distribution.png"/>
                    <pic:cNvPicPr/>
                  </pic:nvPicPr>
                  <pic:blipFill>
                    <a:blip r:embed="rId16"/>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3: Distribution of line-item transaction sales on base-10 logarithmic scale.</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2592"/>
            <w:shd w:fill="1D3557"/>
            <w:tcMar>
              <w:top w:w="100" w:type="dxa"/>
              <w:bottom w:w="100" w:type="dxa"/>
              <w:left w:w="120" w:type="dxa"/>
              <w:right w:w="120" w:type="dxa"/>
            </w:tcMar>
          </w:tcPr>
          <w:p>
            <w:pPr>
              <w:jc w:val="left"/>
            </w:pPr>
            <w:r>
              <w:rPr>
                <w:rFonts w:ascii="Calibri" w:hAnsi="Calibri"/>
                <w:b/>
                <w:color w:val="FFFFFF"/>
                <w:sz w:val="18"/>
              </w:rPr>
              <w:t>Distributional Metric</w:t>
            </w:r>
          </w:p>
        </w:tc>
        <w:tc>
          <w:tcPr>
            <w:tcW w:type="dxa" w:w="1728"/>
            <w:shd w:fill="1D3557"/>
            <w:tcMar>
              <w:top w:w="100" w:type="dxa"/>
              <w:bottom w:w="100" w:type="dxa"/>
              <w:left w:w="120" w:type="dxa"/>
              <w:right w:w="120" w:type="dxa"/>
            </w:tcMar>
          </w:tcPr>
          <w:p>
            <w:pPr>
              <w:jc w:val="center"/>
            </w:pPr>
            <w:r>
              <w:rPr>
                <w:rFonts w:ascii="Calibri" w:hAnsi="Calibri"/>
                <w:b/>
                <w:color w:val="FFFFFF"/>
                <w:sz w:val="18"/>
              </w:rPr>
              <w:t>Sales Value ($)</w:t>
            </w:r>
          </w:p>
        </w:tc>
        <w:tc>
          <w:tcPr>
            <w:tcW w:type="dxa" w:w="5040"/>
            <w:shd w:fill="1D3557"/>
            <w:tcMar>
              <w:top w:w="100" w:type="dxa"/>
              <w:bottom w:w="100" w:type="dxa"/>
              <w:left w:w="120" w:type="dxa"/>
              <w:right w:w="120" w:type="dxa"/>
            </w:tcMar>
          </w:tcPr>
          <w:p>
            <w:pPr>
              <w:jc w:val="left"/>
            </w:pPr>
            <w:r>
              <w:rPr>
                <w:rFonts w:ascii="Calibri" w:hAnsi="Calibri"/>
                <w:b/>
                <w:color w:val="FFFFFF"/>
                <w:sz w:val="18"/>
              </w:rPr>
              <w:t>Statistical Interpretation &amp; Boundary Context</w:t>
            </w:r>
          </w:p>
        </w:tc>
      </w:tr>
      <w:tr>
        <w:tc>
          <w:tcPr>
            <w:tcW w:type="dxa" w:w="2592"/>
            <w:shd w:fill="FFFFFF"/>
            <w:tcMar>
              <w:top w:w="70" w:type="dxa"/>
              <w:bottom w:w="70" w:type="dxa"/>
              <w:left w:w="110" w:type="dxa"/>
              <w:right w:w="110" w:type="dxa"/>
            </w:tcMar>
          </w:tcPr>
          <w:p>
            <w:pPr>
              <w:jc w:val="left"/>
            </w:pPr>
            <w:r>
              <w:rPr>
                <w:rFonts w:ascii="Calibri" w:hAnsi="Calibri"/>
                <w:color w:val="2B2D42"/>
                <w:sz w:val="17"/>
              </w:rPr>
              <w:t>Minimum</w:t>
            </w:r>
          </w:p>
        </w:tc>
        <w:tc>
          <w:tcPr>
            <w:tcW w:type="dxa" w:w="1728"/>
            <w:shd w:fill="FFFFFF"/>
            <w:tcMar>
              <w:top w:w="70" w:type="dxa"/>
              <w:bottom w:w="70" w:type="dxa"/>
              <w:left w:w="110" w:type="dxa"/>
              <w:right w:w="110" w:type="dxa"/>
            </w:tcMar>
          </w:tcPr>
          <w:p>
            <w:pPr>
              <w:jc w:val="right"/>
            </w:pPr>
            <w:r>
              <w:rPr>
                <w:rFonts w:ascii="Calibri" w:hAnsi="Calibri"/>
                <w:color w:val="2B2D42"/>
                <w:sz w:val="17"/>
              </w:rPr>
              <w:t>$0.44</w:t>
            </w:r>
          </w:p>
        </w:tc>
        <w:tc>
          <w:tcPr>
            <w:tcW w:type="dxa" w:w="5040"/>
            <w:shd w:fill="FFFFFF"/>
            <w:tcMar>
              <w:top w:w="70" w:type="dxa"/>
              <w:bottom w:w="70" w:type="dxa"/>
              <w:left w:w="110" w:type="dxa"/>
              <w:right w:w="110" w:type="dxa"/>
            </w:tcMar>
          </w:tcPr>
          <w:p>
            <w:pPr>
              <w:jc w:val="left"/>
            </w:pPr>
            <w:r>
              <w:rPr>
                <w:rFonts w:ascii="Calibri" w:hAnsi="Calibri"/>
                <w:color w:val="2B2D42"/>
                <w:sz w:val="17"/>
              </w:rPr>
              <w:t>Lowest retail purchase (Office Supplies fastener)</w:t>
            </w:r>
          </w:p>
        </w:tc>
      </w:tr>
      <w:tr>
        <w:tc>
          <w:tcPr>
            <w:tcW w:type="dxa" w:w="2592"/>
            <w:shd w:fill="F8F9FA"/>
            <w:tcMar>
              <w:top w:w="70" w:type="dxa"/>
              <w:bottom w:w="70" w:type="dxa"/>
              <w:left w:w="110" w:type="dxa"/>
              <w:right w:w="110" w:type="dxa"/>
            </w:tcMar>
          </w:tcPr>
          <w:p>
            <w:pPr>
              <w:jc w:val="left"/>
            </w:pPr>
            <w:r>
              <w:rPr>
                <w:rFonts w:ascii="Calibri" w:hAnsi="Calibri"/>
                <w:color w:val="2B2D42"/>
                <w:sz w:val="17"/>
              </w:rPr>
              <w:t>25th Percentile (Q1)</w:t>
            </w:r>
          </w:p>
        </w:tc>
        <w:tc>
          <w:tcPr>
            <w:tcW w:type="dxa" w:w="1728"/>
            <w:shd w:fill="F8F9FA"/>
            <w:tcMar>
              <w:top w:w="70" w:type="dxa"/>
              <w:bottom w:w="70" w:type="dxa"/>
              <w:left w:w="110" w:type="dxa"/>
              <w:right w:w="110" w:type="dxa"/>
            </w:tcMar>
          </w:tcPr>
          <w:p>
            <w:pPr>
              <w:jc w:val="right"/>
            </w:pPr>
            <w:r>
              <w:rPr>
                <w:rFonts w:ascii="Calibri" w:hAnsi="Calibri"/>
                <w:color w:val="2B2D42"/>
                <w:sz w:val="17"/>
              </w:rPr>
              <w:t>$17.28</w:t>
            </w:r>
          </w:p>
        </w:tc>
        <w:tc>
          <w:tcPr>
            <w:tcW w:type="dxa" w:w="5040"/>
            <w:shd w:fill="F8F9FA"/>
            <w:tcMar>
              <w:top w:w="70" w:type="dxa"/>
              <w:bottom w:w="70" w:type="dxa"/>
              <w:left w:w="110" w:type="dxa"/>
              <w:right w:w="110" w:type="dxa"/>
            </w:tcMar>
          </w:tcPr>
          <w:p>
            <w:pPr>
              <w:jc w:val="right"/>
            </w:pPr>
            <w:r>
              <w:rPr>
                <w:rFonts w:ascii="Calibri" w:hAnsi="Calibri"/>
                <w:color w:val="2B2D42"/>
                <w:sz w:val="17"/>
              </w:rPr>
              <w:t>Lower quartile boundary; 25% of orders &lt;= $17.28</w:t>
            </w:r>
          </w:p>
        </w:tc>
      </w:tr>
      <w:tr>
        <w:tc>
          <w:tcPr>
            <w:tcW w:type="dxa" w:w="2592"/>
            <w:shd w:fill="FFFFFF"/>
            <w:tcMar>
              <w:top w:w="70" w:type="dxa"/>
              <w:bottom w:w="70" w:type="dxa"/>
              <w:left w:w="110" w:type="dxa"/>
              <w:right w:w="110" w:type="dxa"/>
            </w:tcMar>
          </w:tcPr>
          <w:p>
            <w:pPr>
              <w:jc w:val="left"/>
            </w:pPr>
            <w:r>
              <w:rPr>
                <w:rFonts w:ascii="Calibri" w:hAnsi="Calibri"/>
                <w:color w:val="2B2D42"/>
                <w:sz w:val="17"/>
              </w:rPr>
              <w:t>Median (50th %)</w:t>
            </w:r>
          </w:p>
        </w:tc>
        <w:tc>
          <w:tcPr>
            <w:tcW w:type="dxa" w:w="1728"/>
            <w:shd w:fill="FFFFFF"/>
            <w:tcMar>
              <w:top w:w="70" w:type="dxa"/>
              <w:bottom w:w="70" w:type="dxa"/>
              <w:left w:w="110" w:type="dxa"/>
              <w:right w:w="110" w:type="dxa"/>
            </w:tcMar>
          </w:tcPr>
          <w:p>
            <w:pPr>
              <w:jc w:val="right"/>
            </w:pPr>
            <w:r>
              <w:rPr>
                <w:rFonts w:ascii="Calibri" w:hAnsi="Calibri"/>
                <w:color w:val="2B2D42"/>
                <w:sz w:val="17"/>
              </w:rPr>
              <w:t>$54.49</w:t>
            </w:r>
          </w:p>
        </w:tc>
        <w:tc>
          <w:tcPr>
            <w:tcW w:type="dxa" w:w="5040"/>
            <w:shd w:fill="FFFFFF"/>
            <w:tcMar>
              <w:top w:w="70" w:type="dxa"/>
              <w:bottom w:w="70" w:type="dxa"/>
              <w:left w:w="110" w:type="dxa"/>
              <w:right w:w="110" w:type="dxa"/>
            </w:tcMar>
          </w:tcPr>
          <w:p>
            <w:pPr>
              <w:jc w:val="left"/>
            </w:pPr>
            <w:r>
              <w:rPr>
                <w:rFonts w:ascii="Calibri" w:hAnsi="Calibri"/>
                <w:color w:val="2B2D42"/>
                <w:sz w:val="17"/>
              </w:rPr>
              <w:t>True central tendency of typical customer line item</w:t>
            </w:r>
          </w:p>
        </w:tc>
      </w:tr>
      <w:tr>
        <w:tc>
          <w:tcPr>
            <w:tcW w:type="dxa" w:w="2592"/>
            <w:shd w:fill="F8F9FA"/>
            <w:tcMar>
              <w:top w:w="70" w:type="dxa"/>
              <w:bottom w:w="70" w:type="dxa"/>
              <w:left w:w="110" w:type="dxa"/>
              <w:right w:w="110" w:type="dxa"/>
            </w:tcMar>
          </w:tcPr>
          <w:p>
            <w:pPr>
              <w:jc w:val="left"/>
            </w:pPr>
            <w:r>
              <w:rPr>
                <w:rFonts w:ascii="Calibri" w:hAnsi="Calibri"/>
                <w:color w:val="2B2D42"/>
                <w:sz w:val="17"/>
              </w:rPr>
              <w:t>Mean (Arithmetic Avg)</w:t>
            </w:r>
          </w:p>
        </w:tc>
        <w:tc>
          <w:tcPr>
            <w:tcW w:type="dxa" w:w="1728"/>
            <w:shd w:fill="F8F9FA"/>
            <w:tcMar>
              <w:top w:w="70" w:type="dxa"/>
              <w:bottom w:w="70" w:type="dxa"/>
              <w:left w:w="110" w:type="dxa"/>
              <w:right w:w="110" w:type="dxa"/>
            </w:tcMar>
          </w:tcPr>
          <w:p>
            <w:pPr>
              <w:jc w:val="right"/>
            </w:pPr>
            <w:r>
              <w:rPr>
                <w:rFonts w:ascii="Calibri" w:hAnsi="Calibri"/>
                <w:color w:val="2B2D42"/>
                <w:sz w:val="17"/>
              </w:rPr>
              <w:t>$229.86</w:t>
            </w:r>
          </w:p>
        </w:tc>
        <w:tc>
          <w:tcPr>
            <w:tcW w:type="dxa" w:w="5040"/>
            <w:shd w:fill="F8F9FA"/>
            <w:tcMar>
              <w:top w:w="70" w:type="dxa"/>
              <w:bottom w:w="70" w:type="dxa"/>
              <w:left w:w="110" w:type="dxa"/>
              <w:right w:w="110" w:type="dxa"/>
            </w:tcMar>
          </w:tcPr>
          <w:p>
            <w:pPr>
              <w:jc w:val="right"/>
            </w:pPr>
            <w:r>
              <w:rPr>
                <w:rFonts w:ascii="Calibri" w:hAnsi="Calibri"/>
                <w:color w:val="2B2D42"/>
                <w:sz w:val="17"/>
              </w:rPr>
              <w:t>Elevated 4.2x above median by high-value B2B orders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75th Percentile (Q3)</w:t>
            </w:r>
          </w:p>
        </w:tc>
        <w:tc>
          <w:tcPr>
            <w:tcW w:type="dxa" w:w="1728"/>
            <w:shd w:fill="FFFFFF"/>
            <w:tcMar>
              <w:top w:w="70" w:type="dxa"/>
              <w:bottom w:w="70" w:type="dxa"/>
              <w:left w:w="110" w:type="dxa"/>
              <w:right w:w="110" w:type="dxa"/>
            </w:tcMar>
          </w:tcPr>
          <w:p>
            <w:pPr>
              <w:jc w:val="right"/>
            </w:pPr>
            <w:r>
              <w:rPr>
                <w:rFonts w:ascii="Calibri" w:hAnsi="Calibri"/>
                <w:color w:val="2B2D42"/>
                <w:sz w:val="17"/>
              </w:rPr>
              <w:t>$209.94</w:t>
            </w:r>
          </w:p>
        </w:tc>
        <w:tc>
          <w:tcPr>
            <w:tcW w:type="dxa" w:w="5040"/>
            <w:shd w:fill="FFFFFF"/>
            <w:tcMar>
              <w:top w:w="70" w:type="dxa"/>
              <w:bottom w:w="70" w:type="dxa"/>
              <w:left w:w="110" w:type="dxa"/>
              <w:right w:w="110" w:type="dxa"/>
            </w:tcMar>
          </w:tcPr>
          <w:p>
            <w:pPr>
              <w:jc w:val="right"/>
            </w:pPr>
            <w:r>
              <w:rPr>
                <w:rFonts w:ascii="Calibri" w:hAnsi="Calibri"/>
                <w:color w:val="2B2D42"/>
                <w:sz w:val="17"/>
              </w:rPr>
              <w:t>75% of all line-item orders are under $210.00</w:t>
            </w:r>
          </w:p>
        </w:tc>
      </w:tr>
      <w:tr>
        <w:tc>
          <w:tcPr>
            <w:tcW w:type="dxa" w:w="2592"/>
            <w:shd w:fill="F8F9FA"/>
            <w:tcMar>
              <w:top w:w="70" w:type="dxa"/>
              <w:bottom w:w="70" w:type="dxa"/>
              <w:left w:w="110" w:type="dxa"/>
              <w:right w:w="110" w:type="dxa"/>
            </w:tcMar>
          </w:tcPr>
          <w:p>
            <w:pPr>
              <w:jc w:val="left"/>
            </w:pPr>
            <w:r>
              <w:rPr>
                <w:rFonts w:ascii="Calibri" w:hAnsi="Calibri"/>
                <w:color w:val="2B2D42"/>
                <w:sz w:val="17"/>
              </w:rPr>
              <w:t>90th Percentile</w:t>
            </w:r>
          </w:p>
        </w:tc>
        <w:tc>
          <w:tcPr>
            <w:tcW w:type="dxa" w:w="1728"/>
            <w:shd w:fill="F8F9FA"/>
            <w:tcMar>
              <w:top w:w="70" w:type="dxa"/>
              <w:bottom w:w="70" w:type="dxa"/>
              <w:left w:w="110" w:type="dxa"/>
              <w:right w:w="110" w:type="dxa"/>
            </w:tcMar>
          </w:tcPr>
          <w:p>
            <w:pPr>
              <w:jc w:val="right"/>
            </w:pPr>
            <w:r>
              <w:rPr>
                <w:rFonts w:ascii="Calibri" w:hAnsi="Calibri"/>
                <w:color w:val="2B2D42"/>
                <w:sz w:val="17"/>
              </w:rPr>
              <w:t>$572.53</w:t>
            </w:r>
          </w:p>
        </w:tc>
        <w:tc>
          <w:tcPr>
            <w:tcW w:type="dxa" w:w="5040"/>
            <w:shd w:fill="F8F9FA"/>
            <w:tcMar>
              <w:top w:w="70" w:type="dxa"/>
              <w:bottom w:w="70" w:type="dxa"/>
              <w:left w:w="110" w:type="dxa"/>
              <w:right w:w="110" w:type="dxa"/>
            </w:tcMar>
          </w:tcPr>
          <w:p>
            <w:pPr>
              <w:jc w:val="right"/>
            </w:pPr>
            <w:r>
              <w:rPr>
                <w:rFonts w:ascii="Calibri" w:hAnsi="Calibri"/>
                <w:color w:val="2B2D42"/>
                <w:sz w:val="17"/>
              </w:rPr>
              <w:t>Top 10% threshold of commercial customer orders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95th Percentile</w:t>
            </w:r>
          </w:p>
        </w:tc>
        <w:tc>
          <w:tcPr>
            <w:tcW w:type="dxa" w:w="1728"/>
            <w:shd w:fill="FFFFFF"/>
            <w:tcMar>
              <w:top w:w="70" w:type="dxa"/>
              <w:bottom w:w="70" w:type="dxa"/>
              <w:left w:w="110" w:type="dxa"/>
              <w:right w:w="110" w:type="dxa"/>
            </w:tcMar>
          </w:tcPr>
          <w:p>
            <w:pPr>
              <w:jc w:val="right"/>
            </w:pPr>
            <w:r>
              <w:rPr>
                <w:rFonts w:ascii="Calibri" w:hAnsi="Calibri"/>
                <w:color w:val="2B2D42"/>
                <w:sz w:val="17"/>
              </w:rPr>
              <w:t>$956.40</w:t>
            </w:r>
          </w:p>
        </w:tc>
        <w:tc>
          <w:tcPr>
            <w:tcW w:type="dxa" w:w="5040"/>
            <w:shd w:fill="FFFFFF"/>
            <w:tcMar>
              <w:top w:w="70" w:type="dxa"/>
              <w:bottom w:w="70" w:type="dxa"/>
              <w:left w:w="110" w:type="dxa"/>
              <w:right w:w="110" w:type="dxa"/>
            </w:tcMar>
          </w:tcPr>
          <w:p>
            <w:pPr>
              <w:jc w:val="right"/>
            </w:pPr>
            <w:r>
              <w:rPr>
                <w:rFonts w:ascii="Calibri" w:hAnsi="Calibri"/>
                <w:color w:val="2B2D42"/>
                <w:sz w:val="17"/>
              </w:rPr>
              <w:t>Only top 5% of line items exceed $956.40</w:t>
            </w:r>
          </w:p>
        </w:tc>
      </w:tr>
      <w:tr>
        <w:tc>
          <w:tcPr>
            <w:tcW w:type="dxa" w:w="2592"/>
            <w:shd w:fill="F8F9FA"/>
            <w:tcMar>
              <w:top w:w="70" w:type="dxa"/>
              <w:bottom w:w="70" w:type="dxa"/>
              <w:left w:w="110" w:type="dxa"/>
              <w:right w:w="110" w:type="dxa"/>
            </w:tcMar>
          </w:tcPr>
          <w:p>
            <w:pPr>
              <w:jc w:val="left"/>
            </w:pPr>
            <w:r>
              <w:rPr>
                <w:rFonts w:ascii="Calibri" w:hAnsi="Calibri"/>
                <w:color w:val="2B2D42"/>
                <w:sz w:val="17"/>
              </w:rPr>
              <w:t>Maximum</w:t>
            </w:r>
          </w:p>
        </w:tc>
        <w:tc>
          <w:tcPr>
            <w:tcW w:type="dxa" w:w="1728"/>
            <w:shd w:fill="F8F9FA"/>
            <w:tcMar>
              <w:top w:w="70" w:type="dxa"/>
              <w:bottom w:w="70" w:type="dxa"/>
              <w:left w:w="110" w:type="dxa"/>
              <w:right w:w="110" w:type="dxa"/>
            </w:tcMar>
          </w:tcPr>
          <w:p>
            <w:pPr>
              <w:jc w:val="right"/>
            </w:pPr>
            <w:r>
              <w:rPr>
                <w:rFonts w:ascii="Calibri" w:hAnsi="Calibri"/>
                <w:color w:val="2B2D42"/>
                <w:sz w:val="17"/>
              </w:rPr>
              <w:t>$22,638.48</w:t>
            </w:r>
          </w:p>
        </w:tc>
        <w:tc>
          <w:tcPr>
            <w:tcW w:type="dxa" w:w="5040"/>
            <w:shd w:fill="F8F9FA"/>
            <w:tcMar>
              <w:top w:w="70" w:type="dxa"/>
              <w:bottom w:w="70" w:type="dxa"/>
              <w:left w:w="110" w:type="dxa"/>
              <w:right w:w="110" w:type="dxa"/>
            </w:tcMar>
          </w:tcPr>
          <w:p>
            <w:pPr>
              <w:jc w:val="left"/>
            </w:pPr>
            <w:r>
              <w:rPr>
                <w:rFonts w:ascii="Calibri" w:hAnsi="Calibri"/>
                <w:color w:val="2B2D42"/>
                <w:sz w:val="17"/>
              </w:rPr>
              <w:t>Single largest transaction (Cisco Videoconferencing Unit)</w:t>
            </w:r>
          </w:p>
        </w:tc>
      </w:tr>
      <w:tr>
        <w:tc>
          <w:tcPr>
            <w:tcW w:type="dxa" w:w="2592"/>
            <w:shd w:fill="FFFFFF"/>
            <w:tcMar>
              <w:top w:w="70" w:type="dxa"/>
              <w:bottom w:w="70" w:type="dxa"/>
              <w:left w:w="110" w:type="dxa"/>
              <w:right w:w="110" w:type="dxa"/>
            </w:tcMar>
          </w:tcPr>
          <w:p>
            <w:pPr>
              <w:jc w:val="left"/>
            </w:pPr>
            <w:r>
              <w:rPr>
                <w:rFonts w:ascii="Calibri" w:hAnsi="Calibri"/>
                <w:color w:val="2B2D42"/>
                <w:sz w:val="17"/>
              </w:rPr>
              <w:t>Interquartile Range</w:t>
            </w:r>
          </w:p>
        </w:tc>
        <w:tc>
          <w:tcPr>
            <w:tcW w:type="dxa" w:w="1728"/>
            <w:shd w:fill="FFFFFF"/>
            <w:tcMar>
              <w:top w:w="70" w:type="dxa"/>
              <w:bottom w:w="70" w:type="dxa"/>
              <w:left w:w="110" w:type="dxa"/>
              <w:right w:w="110" w:type="dxa"/>
            </w:tcMar>
          </w:tcPr>
          <w:p>
            <w:pPr>
              <w:jc w:val="right"/>
            </w:pPr>
            <w:r>
              <w:rPr>
                <w:rFonts w:ascii="Calibri" w:hAnsi="Calibri"/>
                <w:color w:val="2B2D42"/>
                <w:sz w:val="17"/>
              </w:rPr>
              <w:t>$192.66</w:t>
            </w:r>
          </w:p>
        </w:tc>
        <w:tc>
          <w:tcPr>
            <w:tcW w:type="dxa" w:w="5040"/>
            <w:shd w:fill="FFFFFF"/>
            <w:tcMar>
              <w:top w:w="70" w:type="dxa"/>
              <w:bottom w:w="70" w:type="dxa"/>
              <w:left w:w="110" w:type="dxa"/>
              <w:right w:w="110" w:type="dxa"/>
            </w:tcMar>
          </w:tcPr>
          <w:p>
            <w:pPr>
              <w:jc w:val="right"/>
            </w:pPr>
            <w:r>
              <w:rPr>
                <w:rFonts w:ascii="Calibri" w:hAnsi="Calibri"/>
                <w:color w:val="2B2D42"/>
                <w:sz w:val="17"/>
              </w:rPr>
              <w:t>Middle 50% spread of transaction sales ($17.28 to $209.94)</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Individual transaction sales exhibit severe right-skewness. The median sales value is $54.49, whereas the arithmetic mean is $229.86 (a 4.2-fold divergence). The middle 50% of orders (IQR) span from $17.28 (Q1) to $209.94 (Q3). Exactly 75% of all commercial purchases are under $210, yet the maximum observed transaction reaches $22,638.48 (Row ID 2698).</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Using the arithmetic mean ($229.86) to represent typical customer order size grossly distorts financial forecasting and operational planning. Superstore's business model is fundamentally dual-natured: it handles high-volume, low-dollar transactions (median $54.49) alongside a long, heavy tail of capital equipment purchases that generate disproportionate total revenue.</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Logistics, customer service, and credit approval workflows must be segmented into distinct operational tiers. Low-dollar orders (&lt;$100, 62.3% of items) require automated self-service fulfillment to minimize transaction handling costs, while high-value orders (&gt;$1,000, 4.7% of items) warrant dedicated account management and executive oversight.</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A log10 transformation compresses visual distance at higher orders of magnitude. The visual spacing between $1,000 and $10,000 equals the spacing between $10 and $100.</w:t>
      </w:r>
    </w:p>
    <w:p>
      <w:r>
        <w:br w:type="page"/>
      </w:r>
    </w:p>
    <w:p>
      <w:pPr>
        <w:keepNext/>
        <w:spacing w:before="320" w:after="120"/>
      </w:pPr>
      <w:r>
        <w:rPr>
          <w:rFonts w:ascii="Calibri" w:hAnsi="Calibri"/>
          <w:b/>
          <w:color w:val="1D3557"/>
          <w:sz w:val="32"/>
        </w:rPr>
        <w:t>11. VISUALIZATION 4: DISTRIBUTION OF TRANSACTION PROFIT AROUND BREAKEVEN</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are individual line-item profits distributed, and what exact proportion operates at a commercial loss? (RQ4)</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diverging histogram with binary color encoding (Forest Emerald for Profit &gt;= $0, Soft Crimson for Loss &lt; $0) and a prominent vertical black line at $0 breakeven was engineered. A visual window clamped to [-$500, +$500] was selected to reveal the dense distribution of transactions around breakeven, while descriptive annotation cards document the extreme tails (-$6,599.98 to +$8,399.98).</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Transaction Profit (USD Continuous, clamped to [-$500, +$500]). Y-axis: Line Item Count. Fill: Binary Outcome (Profit &gt;= 0 vs Profit &lt; 0).</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Individual line items (N = 9,994) classified into profitable (8,123 items, 81.28%) versus loss-making (1,871 items, 18.72%), binned at $15 intervals.</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4: Distribution of Transaction Net Profit Around Breakeven ($0)</w:t>
              <w:br/>
              <w:t>p4 &lt;- ggplot(superstore_clean, aes(x = Profit, fill = Profit &gt;= 0)) +</w:t>
              <w:br/>
              <w:t xml:space="preserve">  geom_histogram(binwidth = 15, boundary = 0, color = "white", alpha = 0.88, show.legend = TRUE) +</w:t>
              <w:br/>
              <w:t xml:space="preserve">  geom_vline(xintercept = 0, color = "#1B263B", linewidth = 1.1) +</w:t>
              <w:br/>
              <w:t xml:space="preserve">  scale_x_continuous(</w:t>
              <w:br/>
              <w:t xml:space="preserve">    labels = dollar_format(prefix = "$"),</w:t>
              <w:br/>
              <w:t xml:space="preserve">    limits = c(-500, 500),</w:t>
              <w:br/>
              <w:t xml:space="preserve">    breaks = seq(-500, 500, by = 100)</w:t>
              <w:br/>
              <w:t xml:space="preserve">  ) +</w:t>
              <w:br/>
              <w:t xml:space="preserve">  scale_y_continuous(labels = comma_format(), expand = expansion(mult = c(0, 0.08))) +</w:t>
              <w:br/>
              <w:t xml:space="preserve">  scale_fill_manual(</w:t>
              <w:br/>
              <w:t xml:space="preserve">    name = "Transaction Outcome",</w:t>
              <w:br/>
              <w:t xml:space="preserve">    values = c("TRUE" = col_emerald, "FALSE" = col_crimson),</w:t>
              <w:br/>
              <w:t xml:space="preserve">    labels = c("TRUE" = "Profitable Transaction (81.3%)", "FALSE" = "Commercial Loss (18.7%)")</w:t>
              <w:br/>
              <w:t xml:space="preserve">  ) +</w:t>
              <w:br/>
              <w:t xml:space="preserve">  annotate(</w:t>
              <w:br/>
              <w:t xml:space="preserve">    "label", x = -280, y = 1400,</w:t>
              <w:br/>
              <w:t xml:space="preserve">    label = "1,871 Loss-Making Orders\nDeep losses extend to -$6,600",</w:t>
              <w:br/>
              <w:t xml:space="preserve">    fill = "#FDE8E8", color = col_crimson, fontface = "bold", size = 3.6</w:t>
              <w:br/>
              <w:t xml:space="preserve">  ) +</w:t>
              <w:br/>
              <w:t xml:space="preserve">  annotate(</w:t>
              <w:br/>
              <w:t xml:space="preserve">    "label", x = 280, y = 1400,</w:t>
              <w:br/>
              <w:t xml:space="preserve">    label = "8,123 Profitable Orders\nHigh gains extend to +$8,400",</w:t>
              <w:br/>
              <w:t xml:space="preserve">    fill = "#E8F5E9", color = col_emerald, fontface = "bold", size = 3.6</w:t>
              <w:br/>
              <w:t xml:space="preserve">  ) +</w:t>
              <w:br/>
              <w:t xml:space="preserve">  labs(</w:t>
              <w:br/>
              <w:t xml:space="preserve">    title = "Visualization 4: Distribution of Transaction Net Profit Around Breakeven ($0)",</w:t>
              <w:br/>
              <w:t xml:space="preserve">    subtitle = "High concentration near zero (Median: $8.67); 18.7% of line items generate losses, creating a heavy negative tail",</w:t>
              <w:br/>
              <w:t xml:space="preserve">    x = "Transaction Net Profit in USD (Clamped to [-$500, +$500]; full range: [-$6,600, +$8,400])",</w:t>
              <w:br/>
              <w:t xml:space="preserve">    y = "Number of Line-Item Transactions (Count)",</w:t>
              <w:br/>
              <w:t xml:space="preserve">    caption = "Source: Superstore Dataset (9,994 records) | Vertical solid black line indicates breakeven threshold ($0)"</w:t>
              <w:br/>
              <w:t xml:space="preserve">  ) +</w:t>
              <w:br/>
              <w:t xml:space="preserve">  theme_superstore()</w:t>
              <w:br/>
              <w:br/>
              <w:t>ggsave("visualizations/04_profit_distribution.png", plot = p4,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04_profit_distribution.png"/>
                    <pic:cNvPicPr/>
                  </pic:nvPicPr>
                  <pic:blipFill>
                    <a:blip r:embed="rId17"/>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4: Distribution of transaction net profit centered on $0 breakeven.</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2880"/>
            <w:shd w:fill="1D3557"/>
            <w:tcMar>
              <w:top w:w="100" w:type="dxa"/>
              <w:bottom w:w="100" w:type="dxa"/>
              <w:left w:w="120" w:type="dxa"/>
              <w:right w:w="120" w:type="dxa"/>
            </w:tcMar>
          </w:tcPr>
          <w:p>
            <w:pPr>
              <w:jc w:val="left"/>
            </w:pPr>
            <w:r>
              <w:rPr>
                <w:rFonts w:ascii="Calibri" w:hAnsi="Calibri"/>
                <w:b/>
                <w:color w:val="FFFFFF"/>
                <w:sz w:val="18"/>
              </w:rPr>
              <w:t>Transaction Profitability Tier</w:t>
            </w:r>
          </w:p>
        </w:tc>
        <w:tc>
          <w:tcPr>
            <w:tcW w:type="dxa" w:w="1008"/>
            <w:shd w:fill="1D3557"/>
            <w:tcMar>
              <w:top w:w="100" w:type="dxa"/>
              <w:bottom w:w="100" w:type="dxa"/>
              <w:left w:w="120" w:type="dxa"/>
              <w:right w:w="120" w:type="dxa"/>
            </w:tcMar>
          </w:tcPr>
          <w:p>
            <w:pPr>
              <w:jc w:val="center"/>
            </w:pPr>
            <w:r>
              <w:rPr>
                <w:rFonts w:ascii="Calibri" w:hAnsi="Calibri"/>
                <w:b/>
                <w:color w:val="FFFFFF"/>
                <w:sz w:val="18"/>
              </w:rPr>
              <w:t>Count</w:t>
            </w:r>
          </w:p>
        </w:tc>
        <w:tc>
          <w:tcPr>
            <w:tcW w:type="dxa" w:w="1152"/>
            <w:shd w:fill="1D3557"/>
            <w:tcMar>
              <w:top w:w="100" w:type="dxa"/>
              <w:bottom w:w="100" w:type="dxa"/>
              <w:left w:w="120" w:type="dxa"/>
              <w:right w:w="120" w:type="dxa"/>
            </w:tcMar>
          </w:tcPr>
          <w:p>
            <w:pPr>
              <w:jc w:val="center"/>
            </w:pPr>
            <w:r>
              <w:rPr>
                <w:rFonts w:ascii="Calibri" w:hAnsi="Calibri"/>
                <w:b/>
                <w:color w:val="FFFFFF"/>
                <w:sz w:val="18"/>
              </w:rPr>
              <w:t>Share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Commercial Margin (%)</w:t>
            </w:r>
          </w:p>
        </w:tc>
      </w:tr>
      <w:tr>
        <w:tc>
          <w:tcPr>
            <w:tcW w:type="dxa" w:w="2880"/>
            <w:shd w:fill="FFFFFF"/>
            <w:tcMar>
              <w:top w:w="70" w:type="dxa"/>
              <w:bottom w:w="70" w:type="dxa"/>
              <w:left w:w="110" w:type="dxa"/>
              <w:right w:w="110" w:type="dxa"/>
            </w:tcMar>
          </w:tcPr>
          <w:p>
            <w:pPr>
              <w:jc w:val="left"/>
            </w:pPr>
            <w:r>
              <w:rPr>
                <w:rFonts w:ascii="Calibri" w:hAnsi="Calibri"/>
                <w:color w:val="2B2D42"/>
                <w:sz w:val="17"/>
              </w:rPr>
              <w:t>Profitable Line Items (Profit &gt;= $0)</w:t>
            </w:r>
          </w:p>
        </w:tc>
        <w:tc>
          <w:tcPr>
            <w:tcW w:type="dxa" w:w="1008"/>
            <w:shd w:fill="FFFFFF"/>
            <w:tcMar>
              <w:top w:w="70" w:type="dxa"/>
              <w:bottom w:w="70" w:type="dxa"/>
              <w:left w:w="110" w:type="dxa"/>
              <w:right w:w="110" w:type="dxa"/>
            </w:tcMar>
          </w:tcPr>
          <w:p>
            <w:pPr>
              <w:jc w:val="right"/>
            </w:pPr>
            <w:r>
              <w:rPr>
                <w:rFonts w:ascii="Calibri" w:hAnsi="Calibri"/>
                <w:color w:val="2B2D42"/>
                <w:sz w:val="17"/>
              </w:rPr>
              <w:t>8,123</w:t>
            </w:r>
          </w:p>
        </w:tc>
        <w:tc>
          <w:tcPr>
            <w:tcW w:type="dxa" w:w="1152"/>
            <w:shd w:fill="FFFFFF"/>
            <w:tcMar>
              <w:top w:w="70" w:type="dxa"/>
              <w:bottom w:w="70" w:type="dxa"/>
              <w:left w:w="110" w:type="dxa"/>
              <w:right w:w="110" w:type="dxa"/>
            </w:tcMar>
          </w:tcPr>
          <w:p>
            <w:pPr>
              <w:jc w:val="right"/>
            </w:pPr>
            <w:r>
              <w:rPr>
                <w:rFonts w:ascii="Calibri" w:hAnsi="Calibri"/>
                <w:color w:val="2B2D42"/>
                <w:sz w:val="17"/>
              </w:rPr>
              <w:t>81.28%</w:t>
            </w:r>
          </w:p>
        </w:tc>
        <w:tc>
          <w:tcPr>
            <w:tcW w:type="dxa" w:w="1584"/>
            <w:shd w:fill="FFFFFF"/>
            <w:tcMar>
              <w:top w:w="70" w:type="dxa"/>
              <w:bottom w:w="70" w:type="dxa"/>
              <w:left w:w="110" w:type="dxa"/>
              <w:right w:w="110" w:type="dxa"/>
            </w:tcMar>
          </w:tcPr>
          <w:p>
            <w:pPr>
              <w:jc w:val="right"/>
            </w:pPr>
            <w:r>
              <w:rPr>
                <w:rFonts w:ascii="Calibri" w:hAnsi="Calibri"/>
                <w:color w:val="2B2D42"/>
                <w:sz w:val="17"/>
              </w:rPr>
              <w:t>$1,865,301.93</w:t>
            </w:r>
          </w:p>
        </w:tc>
        <w:tc>
          <w:tcPr>
            <w:tcW w:type="dxa" w:w="1584"/>
            <w:shd w:fill="FFFFFF"/>
            <w:tcMar>
              <w:top w:w="70" w:type="dxa"/>
              <w:bottom w:w="70" w:type="dxa"/>
              <w:left w:w="110" w:type="dxa"/>
              <w:right w:w="110" w:type="dxa"/>
            </w:tcMar>
          </w:tcPr>
          <w:p>
            <w:pPr>
              <w:jc w:val="right"/>
            </w:pPr>
            <w:r>
              <w:rPr>
                <w:rFonts w:ascii="Calibri" w:hAnsi="Calibri"/>
                <w:color w:val="2B2D42"/>
                <w:sz w:val="17"/>
              </w:rPr>
              <w:t>+$442,525.29</w:t>
            </w:r>
          </w:p>
        </w:tc>
        <w:tc>
          <w:tcPr>
            <w:tcW w:type="dxa" w:w="1152"/>
            <w:shd w:fill="FFFFFF"/>
            <w:tcMar>
              <w:top w:w="70" w:type="dxa"/>
              <w:bottom w:w="70" w:type="dxa"/>
              <w:left w:w="110" w:type="dxa"/>
              <w:right w:w="110" w:type="dxa"/>
            </w:tcMar>
          </w:tcPr>
          <w:p>
            <w:pPr>
              <w:jc w:val="right"/>
            </w:pPr>
            <w:r>
              <w:rPr>
                <w:rFonts w:ascii="Calibri" w:hAnsi="Calibri"/>
                <w:color w:val="2B2D42"/>
                <w:sz w:val="17"/>
              </w:rPr>
              <w:t>+23.72%</w:t>
            </w:r>
          </w:p>
        </w:tc>
      </w:tr>
      <w:tr>
        <w:tc>
          <w:tcPr>
            <w:tcW w:type="dxa" w:w="2880"/>
            <w:shd w:fill="F8F9FA"/>
            <w:tcMar>
              <w:top w:w="70" w:type="dxa"/>
              <w:bottom w:w="70" w:type="dxa"/>
              <w:left w:w="110" w:type="dxa"/>
              <w:right w:w="110" w:type="dxa"/>
            </w:tcMar>
          </w:tcPr>
          <w:p>
            <w:pPr>
              <w:jc w:val="left"/>
            </w:pPr>
            <w:r>
              <w:rPr>
                <w:rFonts w:ascii="Calibri" w:hAnsi="Calibri"/>
                <w:color w:val="2B2D42"/>
                <w:sz w:val="17"/>
              </w:rPr>
              <w:t>Loss-Making Items (Profit &lt; $0)</w:t>
            </w:r>
          </w:p>
        </w:tc>
        <w:tc>
          <w:tcPr>
            <w:tcW w:type="dxa" w:w="1008"/>
            <w:shd w:fill="F8F9FA"/>
            <w:tcMar>
              <w:top w:w="70" w:type="dxa"/>
              <w:bottom w:w="70" w:type="dxa"/>
              <w:left w:w="110" w:type="dxa"/>
              <w:right w:w="110" w:type="dxa"/>
            </w:tcMar>
          </w:tcPr>
          <w:p>
            <w:pPr>
              <w:jc w:val="right"/>
            </w:pPr>
            <w:r>
              <w:rPr>
                <w:rFonts w:ascii="Calibri" w:hAnsi="Calibri"/>
                <w:color w:val="2B2D42"/>
                <w:sz w:val="17"/>
              </w:rPr>
              <w:t>1,871</w:t>
            </w:r>
          </w:p>
        </w:tc>
        <w:tc>
          <w:tcPr>
            <w:tcW w:type="dxa" w:w="1152"/>
            <w:shd w:fill="F8F9FA"/>
            <w:tcMar>
              <w:top w:w="70" w:type="dxa"/>
              <w:bottom w:w="70" w:type="dxa"/>
              <w:left w:w="110" w:type="dxa"/>
              <w:right w:w="110" w:type="dxa"/>
            </w:tcMar>
          </w:tcPr>
          <w:p>
            <w:pPr>
              <w:jc w:val="right"/>
            </w:pPr>
            <w:r>
              <w:rPr>
                <w:rFonts w:ascii="Calibri" w:hAnsi="Calibri"/>
                <w:color w:val="2B2D42"/>
                <w:sz w:val="17"/>
              </w:rPr>
              <w:t>18.72%</w:t>
            </w:r>
          </w:p>
        </w:tc>
        <w:tc>
          <w:tcPr>
            <w:tcW w:type="dxa" w:w="1584"/>
            <w:shd w:fill="F8F9FA"/>
            <w:tcMar>
              <w:top w:w="70" w:type="dxa"/>
              <w:bottom w:w="70" w:type="dxa"/>
              <w:left w:w="110" w:type="dxa"/>
              <w:right w:w="110" w:type="dxa"/>
            </w:tcMar>
          </w:tcPr>
          <w:p>
            <w:pPr>
              <w:jc w:val="right"/>
            </w:pPr>
            <w:r>
              <w:rPr>
                <w:rFonts w:ascii="Calibri" w:hAnsi="Calibri"/>
                <w:color w:val="2B2D42"/>
                <w:sz w:val="17"/>
              </w:rPr>
              <w:t>$431,898.93</w:t>
            </w:r>
          </w:p>
        </w:tc>
        <w:tc>
          <w:tcPr>
            <w:tcW w:type="dxa" w:w="1584"/>
            <w:shd w:fill="F8F9FA"/>
            <w:tcMar>
              <w:top w:w="70" w:type="dxa"/>
              <w:bottom w:w="70" w:type="dxa"/>
              <w:left w:w="110" w:type="dxa"/>
              <w:right w:w="110" w:type="dxa"/>
            </w:tcMar>
          </w:tcPr>
          <w:p>
            <w:pPr>
              <w:jc w:val="right"/>
            </w:pPr>
            <w:r>
              <w:rPr>
                <w:rFonts w:ascii="Calibri" w:hAnsi="Calibri"/>
                <w:color w:val="2B2D42"/>
                <w:sz w:val="17"/>
              </w:rPr>
              <w:t>-$156,128.27</w:t>
            </w:r>
          </w:p>
        </w:tc>
        <w:tc>
          <w:tcPr>
            <w:tcW w:type="dxa" w:w="1152"/>
            <w:shd w:fill="F8F9FA"/>
            <w:tcMar>
              <w:top w:w="70" w:type="dxa"/>
              <w:bottom w:w="70" w:type="dxa"/>
              <w:left w:w="110" w:type="dxa"/>
              <w:right w:w="110" w:type="dxa"/>
            </w:tcMar>
          </w:tcPr>
          <w:p>
            <w:pPr>
              <w:jc w:val="right"/>
            </w:pPr>
            <w:r>
              <w:rPr>
                <w:rFonts w:ascii="Calibri" w:hAnsi="Calibri"/>
                <w:color w:val="2B2D42"/>
                <w:sz w:val="17"/>
              </w:rPr>
              <w:t>-36.15%</w:t>
            </w:r>
          </w:p>
        </w:tc>
      </w:tr>
      <w:tr>
        <w:tc>
          <w:tcPr>
            <w:tcW w:type="dxa" w:w="2880"/>
            <w:shd w:fill="FFFFFF"/>
            <w:tcMar>
              <w:top w:w="70" w:type="dxa"/>
              <w:bottom w:w="70" w:type="dxa"/>
              <w:left w:w="110" w:type="dxa"/>
              <w:right w:w="110" w:type="dxa"/>
            </w:tcMar>
          </w:tcPr>
          <w:p>
            <w:pPr>
              <w:jc w:val="left"/>
            </w:pPr>
            <w:r>
              <w:rPr>
                <w:rFonts w:ascii="Calibri" w:hAnsi="Calibri"/>
                <w:color w:val="2B2D42"/>
                <w:sz w:val="17"/>
              </w:rPr>
              <w:t>Severe Loss Line Items (&lt; -$100)</w:t>
            </w:r>
          </w:p>
        </w:tc>
        <w:tc>
          <w:tcPr>
            <w:tcW w:type="dxa" w:w="1008"/>
            <w:shd w:fill="FFFFFF"/>
            <w:tcMar>
              <w:top w:w="70" w:type="dxa"/>
              <w:bottom w:w="70" w:type="dxa"/>
              <w:left w:w="110" w:type="dxa"/>
              <w:right w:w="110" w:type="dxa"/>
            </w:tcMar>
          </w:tcPr>
          <w:p>
            <w:pPr>
              <w:jc w:val="right"/>
            </w:pPr>
            <w:r>
              <w:rPr>
                <w:rFonts w:ascii="Calibri" w:hAnsi="Calibri"/>
                <w:color w:val="2B2D42"/>
                <w:sz w:val="17"/>
              </w:rPr>
              <w:t>410</w:t>
            </w:r>
          </w:p>
        </w:tc>
        <w:tc>
          <w:tcPr>
            <w:tcW w:type="dxa" w:w="1152"/>
            <w:shd w:fill="FFFFFF"/>
            <w:tcMar>
              <w:top w:w="70" w:type="dxa"/>
              <w:bottom w:w="70" w:type="dxa"/>
              <w:left w:w="110" w:type="dxa"/>
              <w:right w:w="110" w:type="dxa"/>
            </w:tcMar>
          </w:tcPr>
          <w:p>
            <w:pPr>
              <w:jc w:val="right"/>
            </w:pPr>
            <w:r>
              <w:rPr>
                <w:rFonts w:ascii="Calibri" w:hAnsi="Calibri"/>
                <w:color w:val="2B2D42"/>
                <w:sz w:val="17"/>
              </w:rPr>
              <w:t>4.10%</w:t>
            </w:r>
          </w:p>
        </w:tc>
        <w:tc>
          <w:tcPr>
            <w:tcW w:type="dxa" w:w="1584"/>
            <w:shd w:fill="FFFFFF"/>
            <w:tcMar>
              <w:top w:w="70" w:type="dxa"/>
              <w:bottom w:w="70" w:type="dxa"/>
              <w:left w:w="110" w:type="dxa"/>
              <w:right w:w="110" w:type="dxa"/>
            </w:tcMar>
          </w:tcPr>
          <w:p>
            <w:pPr>
              <w:jc w:val="right"/>
            </w:pPr>
            <w:r>
              <w:rPr>
                <w:rFonts w:ascii="Calibri" w:hAnsi="Calibri"/>
                <w:color w:val="2B2D42"/>
                <w:sz w:val="17"/>
              </w:rPr>
              <w:t>$275,814.22</w:t>
            </w:r>
          </w:p>
        </w:tc>
        <w:tc>
          <w:tcPr>
            <w:tcW w:type="dxa" w:w="1584"/>
            <w:shd w:fill="FFFFFF"/>
            <w:tcMar>
              <w:top w:w="70" w:type="dxa"/>
              <w:bottom w:w="70" w:type="dxa"/>
              <w:left w:w="110" w:type="dxa"/>
              <w:right w:w="110" w:type="dxa"/>
            </w:tcMar>
          </w:tcPr>
          <w:p>
            <w:pPr>
              <w:jc w:val="right"/>
            </w:pPr>
            <w:r>
              <w:rPr>
                <w:rFonts w:ascii="Calibri" w:hAnsi="Calibri"/>
                <w:color w:val="2B2D42"/>
                <w:sz w:val="17"/>
              </w:rPr>
              <w:t>-$127,489.15</w:t>
            </w:r>
          </w:p>
        </w:tc>
        <w:tc>
          <w:tcPr>
            <w:tcW w:type="dxa" w:w="1152"/>
            <w:shd w:fill="FFFFFF"/>
            <w:tcMar>
              <w:top w:w="70" w:type="dxa"/>
              <w:bottom w:w="70" w:type="dxa"/>
              <w:left w:w="110" w:type="dxa"/>
              <w:right w:w="110" w:type="dxa"/>
            </w:tcMar>
          </w:tcPr>
          <w:p>
            <w:pPr>
              <w:jc w:val="right"/>
            </w:pPr>
            <w:r>
              <w:rPr>
                <w:rFonts w:ascii="Calibri" w:hAnsi="Calibri"/>
                <w:color w:val="2B2D42"/>
                <w:sz w:val="17"/>
              </w:rPr>
              <w:t>-46.22%</w:t>
            </w:r>
          </w:p>
        </w:tc>
      </w:tr>
      <w:tr>
        <w:tc>
          <w:tcPr>
            <w:tcW w:type="dxa" w:w="2880"/>
            <w:shd w:fill="F8F9FA"/>
            <w:tcMar>
              <w:top w:w="70" w:type="dxa"/>
              <w:bottom w:w="70" w:type="dxa"/>
              <w:left w:w="110" w:type="dxa"/>
              <w:right w:w="110" w:type="dxa"/>
            </w:tcMar>
          </w:tcPr>
          <w:p>
            <w:pPr>
              <w:jc w:val="left"/>
            </w:pPr>
            <w:r>
              <w:rPr>
                <w:rFonts w:ascii="Calibri" w:hAnsi="Calibri"/>
                <w:color w:val="2B2D42"/>
                <w:sz w:val="17"/>
              </w:rPr>
              <w:t>High Profit Line Items (&gt; +$100)</w:t>
            </w:r>
          </w:p>
        </w:tc>
        <w:tc>
          <w:tcPr>
            <w:tcW w:type="dxa" w:w="1008"/>
            <w:shd w:fill="F8F9FA"/>
            <w:tcMar>
              <w:top w:w="70" w:type="dxa"/>
              <w:bottom w:w="70" w:type="dxa"/>
              <w:left w:w="110" w:type="dxa"/>
              <w:right w:w="110" w:type="dxa"/>
            </w:tcMar>
          </w:tcPr>
          <w:p>
            <w:pPr>
              <w:jc w:val="right"/>
            </w:pPr>
            <w:r>
              <w:rPr>
                <w:rFonts w:ascii="Calibri" w:hAnsi="Calibri"/>
                <w:color w:val="2B2D42"/>
                <w:sz w:val="17"/>
              </w:rPr>
              <w:t>684</w:t>
            </w:r>
          </w:p>
        </w:tc>
        <w:tc>
          <w:tcPr>
            <w:tcW w:type="dxa" w:w="1152"/>
            <w:shd w:fill="F8F9FA"/>
            <w:tcMar>
              <w:top w:w="70" w:type="dxa"/>
              <w:bottom w:w="70" w:type="dxa"/>
              <w:left w:w="110" w:type="dxa"/>
              <w:right w:w="110" w:type="dxa"/>
            </w:tcMar>
          </w:tcPr>
          <w:p>
            <w:pPr>
              <w:jc w:val="right"/>
            </w:pPr>
            <w:r>
              <w:rPr>
                <w:rFonts w:ascii="Calibri" w:hAnsi="Calibri"/>
                <w:color w:val="2B2D42"/>
                <w:sz w:val="17"/>
              </w:rPr>
              <w:t>6.84%</w:t>
            </w:r>
          </w:p>
        </w:tc>
        <w:tc>
          <w:tcPr>
            <w:tcW w:type="dxa" w:w="1584"/>
            <w:shd w:fill="F8F9FA"/>
            <w:tcMar>
              <w:top w:w="70" w:type="dxa"/>
              <w:bottom w:w="70" w:type="dxa"/>
              <w:left w:w="110" w:type="dxa"/>
              <w:right w:w="110" w:type="dxa"/>
            </w:tcMar>
          </w:tcPr>
          <w:p>
            <w:pPr>
              <w:jc w:val="right"/>
            </w:pPr>
            <w:r>
              <w:rPr>
                <w:rFonts w:ascii="Calibri" w:hAnsi="Calibri"/>
                <w:color w:val="2B2D42"/>
                <w:sz w:val="17"/>
              </w:rPr>
              <w:t>$572,725.63</w:t>
            </w:r>
          </w:p>
        </w:tc>
        <w:tc>
          <w:tcPr>
            <w:tcW w:type="dxa" w:w="1584"/>
            <w:shd w:fill="F8F9FA"/>
            <w:tcMar>
              <w:top w:w="70" w:type="dxa"/>
              <w:bottom w:w="70" w:type="dxa"/>
              <w:left w:w="110" w:type="dxa"/>
              <w:right w:w="110" w:type="dxa"/>
            </w:tcMar>
          </w:tcPr>
          <w:p>
            <w:pPr>
              <w:jc w:val="right"/>
            </w:pPr>
            <w:r>
              <w:rPr>
                <w:rFonts w:ascii="Calibri" w:hAnsi="Calibri"/>
                <w:color w:val="2B2D42"/>
                <w:sz w:val="17"/>
              </w:rPr>
              <w:t>+$264,112.79</w:t>
            </w:r>
          </w:p>
        </w:tc>
        <w:tc>
          <w:tcPr>
            <w:tcW w:type="dxa" w:w="1152"/>
            <w:shd w:fill="F8F9FA"/>
            <w:tcMar>
              <w:top w:w="70" w:type="dxa"/>
              <w:bottom w:w="70" w:type="dxa"/>
              <w:left w:w="110" w:type="dxa"/>
              <w:right w:w="110" w:type="dxa"/>
            </w:tcMar>
          </w:tcPr>
          <w:p>
            <w:pPr>
              <w:jc w:val="right"/>
            </w:pPr>
            <w:r>
              <w:rPr>
                <w:rFonts w:ascii="Calibri" w:hAnsi="Calibri"/>
                <w:color w:val="2B2D42"/>
                <w:sz w:val="17"/>
              </w:rPr>
              <w:t>+46.12%</w:t>
            </w:r>
          </w:p>
        </w:tc>
      </w:tr>
      <w:tr>
        <w:tc>
          <w:tcPr>
            <w:tcW w:type="dxa" w:w="2880"/>
            <w:shd w:fill="FFFFFF"/>
            <w:tcMar>
              <w:top w:w="70" w:type="dxa"/>
              <w:bottom w:w="70" w:type="dxa"/>
              <w:left w:w="110" w:type="dxa"/>
              <w:right w:w="110" w:type="dxa"/>
            </w:tcMar>
          </w:tcPr>
          <w:p>
            <w:pPr>
              <w:jc w:val="left"/>
            </w:pPr>
            <w:r>
              <w:rPr>
                <w:rFonts w:ascii="Calibri" w:hAnsi="Calibri"/>
                <w:color w:val="2B2D42"/>
                <w:sz w:val="17"/>
              </w:rPr>
              <w:t>Total Operational Portfolio</w:t>
            </w:r>
          </w:p>
        </w:tc>
        <w:tc>
          <w:tcPr>
            <w:tcW w:type="dxa" w:w="1008"/>
            <w:shd w:fill="FFFFFF"/>
            <w:tcMar>
              <w:top w:w="70" w:type="dxa"/>
              <w:bottom w:w="70" w:type="dxa"/>
              <w:left w:w="110" w:type="dxa"/>
              <w:right w:w="110" w:type="dxa"/>
            </w:tcMar>
          </w:tcPr>
          <w:p>
            <w:pPr>
              <w:jc w:val="right"/>
            </w:pPr>
            <w:r>
              <w:rPr>
                <w:rFonts w:ascii="Calibri" w:hAnsi="Calibri"/>
                <w:color w:val="2B2D42"/>
                <w:sz w:val="17"/>
              </w:rPr>
              <w:t>9,994</w:t>
            </w:r>
          </w:p>
        </w:tc>
        <w:tc>
          <w:tcPr>
            <w:tcW w:type="dxa" w:w="1152"/>
            <w:shd w:fill="FFFFFF"/>
            <w:tcMar>
              <w:top w:w="70" w:type="dxa"/>
              <w:bottom w:w="70" w:type="dxa"/>
              <w:left w:w="110" w:type="dxa"/>
              <w:right w:w="110" w:type="dxa"/>
            </w:tcMar>
          </w:tcPr>
          <w:p>
            <w:pPr>
              <w:jc w:val="right"/>
            </w:pPr>
            <w:r>
              <w:rPr>
                <w:rFonts w:ascii="Calibri" w:hAnsi="Calibri"/>
                <w:color w:val="2B2D42"/>
                <w:sz w:val="17"/>
              </w:rPr>
              <w:t>100.00%</w:t>
            </w:r>
          </w:p>
        </w:tc>
        <w:tc>
          <w:tcPr>
            <w:tcW w:type="dxa" w:w="1584"/>
            <w:shd w:fill="FFFFFF"/>
            <w:tcMar>
              <w:top w:w="70" w:type="dxa"/>
              <w:bottom w:w="70" w:type="dxa"/>
              <w:left w:w="110" w:type="dxa"/>
              <w:right w:w="110" w:type="dxa"/>
            </w:tcMar>
          </w:tcPr>
          <w:p>
            <w:pPr>
              <w:jc w:val="right"/>
            </w:pPr>
            <w:r>
              <w:rPr>
                <w:rFonts w:ascii="Calibri" w:hAnsi="Calibri"/>
                <w:color w:val="2B2D42"/>
                <w:sz w:val="17"/>
              </w:rPr>
              <w:t>$2,297,200.86</w:t>
            </w:r>
          </w:p>
        </w:tc>
        <w:tc>
          <w:tcPr>
            <w:tcW w:type="dxa" w:w="1584"/>
            <w:shd w:fill="FFFFFF"/>
            <w:tcMar>
              <w:top w:w="70" w:type="dxa"/>
              <w:bottom w:w="70" w:type="dxa"/>
              <w:left w:w="110" w:type="dxa"/>
              <w:right w:w="110" w:type="dxa"/>
            </w:tcMar>
          </w:tcPr>
          <w:p>
            <w:pPr>
              <w:jc w:val="right"/>
            </w:pPr>
            <w:r>
              <w:rPr>
                <w:rFonts w:ascii="Calibri" w:hAnsi="Calibri"/>
                <w:color w:val="2B2D42"/>
                <w:sz w:val="17"/>
              </w:rPr>
              <w:t>+$286,397.02</w:t>
            </w:r>
          </w:p>
        </w:tc>
        <w:tc>
          <w:tcPr>
            <w:tcW w:type="dxa" w:w="1152"/>
            <w:shd w:fill="FFFFFF"/>
            <w:tcMar>
              <w:top w:w="70" w:type="dxa"/>
              <w:bottom w:w="70" w:type="dxa"/>
              <w:left w:w="110" w:type="dxa"/>
              <w:right w:w="110" w:type="dxa"/>
            </w:tcMar>
          </w:tcPr>
          <w:p>
            <w:pPr>
              <w:jc w:val="right"/>
            </w:pPr>
            <w:r>
              <w:rPr>
                <w:rFonts w:ascii="Calibri" w:hAnsi="Calibri"/>
                <w:color w:val="2B2D42"/>
                <w:sz w:val="17"/>
              </w:rPr>
              <w:t>+12.47%</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Of the 9,994 transactions, 8,123 (81.28%) operated profitably, generating +$442,525.29 in positive gross margins. However, 1,871 transactions (18.72%, nearly 1 in every 5 line items) operated at an outright commercial loss, wiping out -$156,128.27 in profit. Severe losses (&lt; -$100) occurred in 410 transactions, destroying -$127,489.15 alone. The median transaction profit is just $8.67, with 75% of all orders earning under $29.36.</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Nearly one-fifth of Superstore's commercial fulfillment activity actively destroys enterprise value. The enterprise generated $442.5K in gross profit from successful transactions, but surrendered over 35% of that profit (-$156.1K) to subsidize unprofitable orders. This represents a massive structural leak in commercial operations.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Operations must implement an automated point-of-sale margin check. Any transaction configured with a negative projected contribution margin must be automatically blocked or flagged for regional director override before order confirmation.</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The histogram axis is clamped to [-$500, +$500] for visual readability; 171 transactions exceed this range and are captured in the forensic audit.</w:t>
      </w:r>
    </w:p>
    <w:p>
      <w:r>
        <w:br w:type="page"/>
      </w:r>
    </w:p>
    <w:p>
      <w:pPr>
        <w:keepNext/>
        <w:spacing w:before="320" w:after="120"/>
      </w:pPr>
      <w:r>
        <w:rPr>
          <w:rFonts w:ascii="Calibri" w:hAnsi="Calibri"/>
          <w:b/>
          <w:color w:val="1D3557"/>
          <w:sz w:val="32"/>
        </w:rPr>
        <w:t>12. VISUALIZATION 5: CHRONOLOGICAL MONTHLY SALES REVENUE TREND</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do sales volumes evolve over time across the 48-month horizon, and do recurring seasonal patterns emerge? (RQ5)</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chronological line chart with circular point markers, light area fill, and a non-parametric LOESS (Locally Estimated Scatterplot Smoothing) curve was chosen. Continuous line plots are universally recognized as the optimal encoding for time-series data because the connected slopes perceptually convey rate-of-change and directional momentum over chronological time intervals.</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Order Timeline (Order_YM_Date, continuous date scale). Y-axis: Monthly Total Sales (USD). Smoother: LOESS curve (Red Dashed).</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Line items grouped into 48 calendar months (Jan 2011 to Dec 2014) using sum(Sales) and sum(Profit) per monthly bucket.</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5: Chronological Monthly Sales Trend (Jan 2011 – Dec 2014)</w:t>
              <w:br/>
              <w:t>monthly_sales &lt;- superstore_clean %&gt;%</w:t>
              <w:br/>
              <w:t xml:space="preserve">  group_by(Order_YM_Date) %&gt;%</w:t>
              <w:br/>
              <w:t xml:space="preserve">  summarise(</w:t>
              <w:br/>
              <w:t xml:space="preserve">    Total_Sales = sum(Sales),</w:t>
              <w:br/>
              <w:t xml:space="preserve">    Total_Profit = sum(Profit),</w:t>
              <w:br/>
              <w:t xml:space="preserve">    .groups = "drop"</w:t>
              <w:br/>
              <w:t xml:space="preserve">  ) %&gt;%</w:t>
              <w:br/>
              <w:t xml:space="preserve">  arrange(Order_YM_Date)</w:t>
              <w:br/>
              <w:br/>
              <w:t>p5 &lt;- ggplot(monthly_sales, aes(x = Order_YM_Date, y = Total_Sales)) +</w:t>
              <w:br/>
              <w:t xml:space="preserve">  geom_area(fill = col_slate, alpha = 0.15) +</w:t>
              <w:br/>
              <w:t xml:space="preserve">  geom_line(color = col_navy, linewidth = 1.1) +</w:t>
              <w:br/>
              <w:t xml:space="preserve">  geom_point(color = col_navy, size = 2.4, shape = 21, fill = "white", stroke = 1.2) +</w:t>
              <w:br/>
              <w:t xml:space="preserve">  geom_smooth(method = "loess", color = col_coral, linetype = "dashed", se = FALSE, linewidth = 0.9) +</w:t>
              <w:br/>
              <w:t xml:space="preserve">  scale_x_date(date_breaks = "6 months", date_labels = "%b %Y", expand = expansion(mult = c(0.02, 0.04))) +</w:t>
              <w:br/>
              <w:t xml:space="preserve">  scale_y_continuous(labels = dollar_format(prefix = "$", scale = 1e-3, suffix = "K"), breaks = seq(0, 120000, by = 20000), expand = expansion(mult = c(0, 0.1))) +</w:t>
              <w:br/>
              <w:t xml:space="preserve">  annotate("text", x = as.Date("2014-11-01"), y = 118400, label = "Nov 2014 Peak\n$118.4K", fontface = "bold", size = 3.5, color = col_navy, vjust = -0.5) +</w:t>
              <w:br/>
              <w:t xml:space="preserve">  labs(</w:t>
              <w:br/>
              <w:t xml:space="preserve">    title = "Visualization 5: Chronological Monthly Sales Trend (Jan 2011 – Dec 2014)",</w:t>
              <w:br/>
              <w:t xml:space="preserve">    subtitle = "Consistent multi-year revenue expansion accompanied by pronounced recurring Q4 seasonal peaks (Nov/Dec)",</w:t>
              <w:br/>
              <w:t xml:space="preserve">    x = "Order Timeline (Month &amp; Year)",</w:t>
              <w:br/>
              <w:t xml:space="preserve">    y = "Monthly Total Sales Revenue (USD)",</w:t>
              <w:br/>
              <w:t xml:space="preserve">    caption = "Source: Superstore Dataset (48 monthly aggregated intervals) | Dashed red curve represents LOESS smoothed trajectory"</w:t>
              <w:br/>
              <w:t xml:space="preserve">  ) +</w:t>
              <w:br/>
              <w:t xml:space="preserve">  theme_superstore()</w:t>
              <w:br/>
              <w:br/>
              <w:t>ggsave("visualizations/05_monthly_sales_trend.png", plot = p5,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9" name="Picture 9"/>
            <wp:cNvGraphicFramePr>
              <a:graphicFrameLocks noChangeAspect="1"/>
            </wp:cNvGraphicFramePr>
            <a:graphic>
              <a:graphicData uri="http://schemas.openxmlformats.org/drawingml/2006/picture">
                <pic:pic>
                  <pic:nvPicPr>
                    <pic:cNvPr id="0" name="05_monthly_sales_trend.png"/>
                    <pic:cNvPicPr/>
                  </pic:nvPicPr>
                  <pic:blipFill>
                    <a:blip r:embed="rId18"/>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5: 48-month chronological monthly sales trajectory with LOESS trendline.</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1584"/>
            <w:shd w:fill="1D3557"/>
            <w:tcMar>
              <w:top w:w="100" w:type="dxa"/>
              <w:bottom w:w="100" w:type="dxa"/>
              <w:left w:w="120" w:type="dxa"/>
              <w:right w:w="120" w:type="dxa"/>
            </w:tcMar>
          </w:tcPr>
          <w:p>
            <w:pPr>
              <w:jc w:val="left"/>
            </w:pPr>
            <w:r>
              <w:rPr>
                <w:rFonts w:ascii="Calibri" w:hAnsi="Calibri"/>
                <w:b/>
                <w:color w:val="FFFFFF"/>
                <w:sz w:val="18"/>
              </w:rPr>
              <w:t>Calendar Year</w:t>
            </w:r>
          </w:p>
        </w:tc>
        <w:tc>
          <w:tcPr>
            <w:tcW w:type="dxa" w:w="1584"/>
            <w:shd w:fill="1D3557"/>
            <w:tcMar>
              <w:top w:w="100" w:type="dxa"/>
              <w:bottom w:w="100" w:type="dxa"/>
              <w:left w:w="120" w:type="dxa"/>
              <w:right w:w="120" w:type="dxa"/>
            </w:tcMar>
          </w:tcPr>
          <w:p>
            <w:pPr>
              <w:jc w:val="center"/>
            </w:pPr>
            <w:r>
              <w:rPr>
                <w:rFonts w:ascii="Calibri" w:hAnsi="Calibri"/>
                <w:b/>
                <w:color w:val="FFFFFF"/>
                <w:sz w:val="18"/>
              </w:rPr>
              <w:t>Annual Sales ($)</w:t>
            </w:r>
          </w:p>
        </w:tc>
        <w:tc>
          <w:tcPr>
            <w:tcW w:type="dxa" w:w="1296"/>
            <w:shd w:fill="1D3557"/>
            <w:tcMar>
              <w:top w:w="100" w:type="dxa"/>
              <w:bottom w:w="100" w:type="dxa"/>
              <w:left w:w="120" w:type="dxa"/>
              <w:right w:w="120" w:type="dxa"/>
            </w:tcMar>
          </w:tcPr>
          <w:p>
            <w:pPr>
              <w:jc w:val="center"/>
            </w:pPr>
            <w:r>
              <w:rPr>
                <w:rFonts w:ascii="Calibri" w:hAnsi="Calibri"/>
                <w:b/>
                <w:color w:val="FFFFFF"/>
                <w:sz w:val="18"/>
              </w:rPr>
              <w:t>YoY Growth (%)</w:t>
            </w:r>
          </w:p>
        </w:tc>
        <w:tc>
          <w:tcPr>
            <w:tcW w:type="dxa" w:w="1584"/>
            <w:shd w:fill="1D3557"/>
            <w:tcMar>
              <w:top w:w="100" w:type="dxa"/>
              <w:bottom w:w="100" w:type="dxa"/>
              <w:left w:w="120" w:type="dxa"/>
              <w:right w:w="120" w:type="dxa"/>
            </w:tcMar>
          </w:tcPr>
          <w:p>
            <w:pPr>
              <w:jc w:val="center"/>
            </w:pPr>
            <w:r>
              <w:rPr>
                <w:rFonts w:ascii="Calibri" w:hAnsi="Calibri"/>
                <w:b/>
                <w:color w:val="FFFFFF"/>
                <w:sz w:val="18"/>
              </w:rPr>
              <w:t>Annual Profit ($)</w:t>
            </w:r>
          </w:p>
        </w:tc>
        <w:tc>
          <w:tcPr>
            <w:tcW w:type="dxa" w:w="1296"/>
            <w:shd w:fill="1D3557"/>
            <w:tcMar>
              <w:top w:w="100" w:type="dxa"/>
              <w:bottom w:w="100" w:type="dxa"/>
              <w:left w:w="120" w:type="dxa"/>
              <w:right w:w="120" w:type="dxa"/>
            </w:tcMar>
          </w:tcPr>
          <w:p>
            <w:pPr>
              <w:jc w:val="center"/>
            </w:pPr>
            <w:r>
              <w:rPr>
                <w:rFonts w:ascii="Calibri" w:hAnsi="Calibri"/>
                <w:b/>
                <w:color w:val="FFFFFF"/>
                <w:sz w:val="18"/>
              </w:rPr>
              <w:t>Annual Margin (%)</w:t>
            </w:r>
          </w:p>
        </w:tc>
        <w:tc>
          <w:tcPr>
            <w:tcW w:type="dxa" w:w="1152"/>
            <w:shd w:fill="1D3557"/>
            <w:tcMar>
              <w:top w:w="100" w:type="dxa"/>
              <w:bottom w:w="100" w:type="dxa"/>
              <w:left w:w="120" w:type="dxa"/>
              <w:right w:w="120" w:type="dxa"/>
            </w:tcMar>
          </w:tcPr>
          <w:p>
            <w:pPr>
              <w:jc w:val="left"/>
            </w:pPr>
            <w:r>
              <w:rPr>
                <w:rFonts w:ascii="Calibri" w:hAnsi="Calibri"/>
                <w:b/>
                <w:color w:val="FFFFFF"/>
                <w:sz w:val="18"/>
              </w:rPr>
              <w:t>Total Orders</w:t>
            </w:r>
          </w:p>
        </w:tc>
        <w:tc>
          <w:tcPr>
            <w:tcW w:type="dxa" w:w="2304"/>
            <w:shd w:fill="1D3557"/>
            <w:tcMar>
              <w:top w:w="100" w:type="dxa"/>
              <w:bottom w:w="100" w:type="dxa"/>
              <w:left w:w="120" w:type="dxa"/>
              <w:right w:w="120" w:type="dxa"/>
            </w:tcMar>
          </w:tcPr>
          <w:p>
            <w:pPr>
              <w:jc w:val="left"/>
            </w:pPr>
            <w:r>
              <w:rPr>
                <w:rFonts w:ascii="Calibri" w:hAnsi="Calibri"/>
                <w:b/>
                <w:color w:val="FFFFFF"/>
                <w:sz w:val="18"/>
              </w:rPr>
              <w:t>Peak Month (Sales)</w:t>
            </w:r>
          </w:p>
        </w:tc>
      </w:tr>
      <w:tr>
        <w:tc>
          <w:tcPr>
            <w:tcW w:type="dxa" w:w="1584"/>
            <w:shd w:fill="FFFFFF"/>
            <w:tcMar>
              <w:top w:w="70" w:type="dxa"/>
              <w:bottom w:w="70" w:type="dxa"/>
              <w:left w:w="110" w:type="dxa"/>
              <w:right w:w="110" w:type="dxa"/>
            </w:tcMar>
          </w:tcPr>
          <w:p>
            <w:pPr>
              <w:jc w:val="left"/>
            </w:pPr>
            <w:r>
              <w:rPr>
                <w:rFonts w:ascii="Calibri" w:hAnsi="Calibri"/>
                <w:color w:val="2B2D42"/>
                <w:sz w:val="17"/>
              </w:rPr>
              <w:t>2011</w:t>
            </w:r>
          </w:p>
        </w:tc>
        <w:tc>
          <w:tcPr>
            <w:tcW w:type="dxa" w:w="1584"/>
            <w:shd w:fill="FFFFFF"/>
            <w:tcMar>
              <w:top w:w="70" w:type="dxa"/>
              <w:bottom w:w="70" w:type="dxa"/>
              <w:left w:w="110" w:type="dxa"/>
              <w:right w:w="110" w:type="dxa"/>
            </w:tcMar>
          </w:tcPr>
          <w:p>
            <w:pPr>
              <w:jc w:val="right"/>
            </w:pPr>
            <w:r>
              <w:rPr>
                <w:rFonts w:ascii="Calibri" w:hAnsi="Calibri"/>
                <w:color w:val="2B2D42"/>
                <w:sz w:val="17"/>
              </w:rPr>
              <w:t>$484,247.50</w:t>
            </w:r>
          </w:p>
        </w:tc>
        <w:tc>
          <w:tcPr>
            <w:tcW w:type="dxa" w:w="1296"/>
            <w:shd w:fill="FFFFFF"/>
            <w:tcMar>
              <w:top w:w="70" w:type="dxa"/>
              <w:bottom w:w="70" w:type="dxa"/>
              <w:left w:w="110" w:type="dxa"/>
              <w:right w:w="110" w:type="dxa"/>
            </w:tcMar>
          </w:tcPr>
          <w:p>
            <w:pPr>
              <w:jc w:val="left"/>
            </w:pPr>
            <w:r>
              <w:rPr>
                <w:rFonts w:ascii="Calibri" w:hAnsi="Calibri"/>
                <w:color w:val="2B2D42"/>
                <w:sz w:val="17"/>
              </w:rPr>
              <w:t>Baseline</w:t>
            </w:r>
          </w:p>
        </w:tc>
        <w:tc>
          <w:tcPr>
            <w:tcW w:type="dxa" w:w="1584"/>
            <w:shd w:fill="FFFFFF"/>
            <w:tcMar>
              <w:top w:w="70" w:type="dxa"/>
              <w:bottom w:w="70" w:type="dxa"/>
              <w:left w:w="110" w:type="dxa"/>
              <w:right w:w="110" w:type="dxa"/>
            </w:tcMar>
          </w:tcPr>
          <w:p>
            <w:pPr>
              <w:jc w:val="right"/>
            </w:pPr>
            <w:r>
              <w:rPr>
                <w:rFonts w:ascii="Calibri" w:hAnsi="Calibri"/>
                <w:color w:val="2B2D42"/>
                <w:sz w:val="17"/>
              </w:rPr>
              <w:t>$49,543.97</w:t>
            </w:r>
          </w:p>
        </w:tc>
        <w:tc>
          <w:tcPr>
            <w:tcW w:type="dxa" w:w="1296"/>
            <w:shd w:fill="FFFFFF"/>
            <w:tcMar>
              <w:top w:w="70" w:type="dxa"/>
              <w:bottom w:w="70" w:type="dxa"/>
              <w:left w:w="110" w:type="dxa"/>
              <w:right w:w="110" w:type="dxa"/>
            </w:tcMar>
          </w:tcPr>
          <w:p>
            <w:pPr>
              <w:jc w:val="right"/>
            </w:pPr>
            <w:r>
              <w:rPr>
                <w:rFonts w:ascii="Calibri" w:hAnsi="Calibri"/>
                <w:color w:val="2B2D42"/>
                <w:sz w:val="17"/>
              </w:rPr>
              <w:t>10.23%</w:t>
            </w:r>
          </w:p>
        </w:tc>
        <w:tc>
          <w:tcPr>
            <w:tcW w:type="dxa" w:w="1152"/>
            <w:shd w:fill="FFFFFF"/>
            <w:tcMar>
              <w:top w:w="70" w:type="dxa"/>
              <w:bottom w:w="70" w:type="dxa"/>
              <w:left w:w="110" w:type="dxa"/>
              <w:right w:w="110" w:type="dxa"/>
            </w:tcMar>
          </w:tcPr>
          <w:p>
            <w:pPr>
              <w:jc w:val="right"/>
            </w:pPr>
            <w:r>
              <w:rPr>
                <w:rFonts w:ascii="Calibri" w:hAnsi="Calibri"/>
                <w:color w:val="2B2D42"/>
                <w:sz w:val="17"/>
              </w:rPr>
              <w:t>969</w:t>
            </w:r>
          </w:p>
        </w:tc>
        <w:tc>
          <w:tcPr>
            <w:tcW w:type="dxa" w:w="2304"/>
            <w:shd w:fill="FFFFFF"/>
            <w:tcMar>
              <w:top w:w="70" w:type="dxa"/>
              <w:bottom w:w="70" w:type="dxa"/>
              <w:left w:w="110" w:type="dxa"/>
              <w:right w:w="110" w:type="dxa"/>
            </w:tcMar>
          </w:tcPr>
          <w:p>
            <w:pPr>
              <w:jc w:val="right"/>
            </w:pPr>
            <w:r>
              <w:rPr>
                <w:rFonts w:ascii="Calibri" w:hAnsi="Calibri"/>
                <w:color w:val="2B2D42"/>
                <w:sz w:val="17"/>
              </w:rPr>
              <w:t>Nov 2011 ($81.2K)</w:t>
            </w:r>
          </w:p>
        </w:tc>
      </w:tr>
      <w:tr>
        <w:tc>
          <w:tcPr>
            <w:tcW w:type="dxa" w:w="1584"/>
            <w:shd w:fill="F8F9FA"/>
            <w:tcMar>
              <w:top w:w="70" w:type="dxa"/>
              <w:bottom w:w="70" w:type="dxa"/>
              <w:left w:w="110" w:type="dxa"/>
              <w:right w:w="110" w:type="dxa"/>
            </w:tcMar>
          </w:tcPr>
          <w:p>
            <w:pPr>
              <w:jc w:val="left"/>
            </w:pPr>
            <w:r>
              <w:rPr>
                <w:rFonts w:ascii="Calibri" w:hAnsi="Calibri"/>
                <w:color w:val="2B2D42"/>
                <w:sz w:val="17"/>
              </w:rPr>
              <w:t>2012</w:t>
            </w:r>
          </w:p>
        </w:tc>
        <w:tc>
          <w:tcPr>
            <w:tcW w:type="dxa" w:w="1584"/>
            <w:shd w:fill="F8F9FA"/>
            <w:tcMar>
              <w:top w:w="70" w:type="dxa"/>
              <w:bottom w:w="70" w:type="dxa"/>
              <w:left w:w="110" w:type="dxa"/>
              <w:right w:w="110" w:type="dxa"/>
            </w:tcMar>
          </w:tcPr>
          <w:p>
            <w:pPr>
              <w:jc w:val="right"/>
            </w:pPr>
            <w:r>
              <w:rPr>
                <w:rFonts w:ascii="Calibri" w:hAnsi="Calibri"/>
                <w:color w:val="2B2D42"/>
                <w:sz w:val="17"/>
              </w:rPr>
              <w:t>$470,532.51</w:t>
            </w:r>
          </w:p>
        </w:tc>
        <w:tc>
          <w:tcPr>
            <w:tcW w:type="dxa" w:w="1296"/>
            <w:shd w:fill="F8F9FA"/>
            <w:tcMar>
              <w:top w:w="70" w:type="dxa"/>
              <w:bottom w:w="70" w:type="dxa"/>
              <w:left w:w="110" w:type="dxa"/>
              <w:right w:w="110" w:type="dxa"/>
            </w:tcMar>
          </w:tcPr>
          <w:p>
            <w:pPr>
              <w:jc w:val="right"/>
            </w:pPr>
            <w:r>
              <w:rPr>
                <w:rFonts w:ascii="Calibri" w:hAnsi="Calibri"/>
                <w:color w:val="2B2D42"/>
                <w:sz w:val="17"/>
              </w:rPr>
              <w:t>-2.83%</w:t>
            </w:r>
          </w:p>
        </w:tc>
        <w:tc>
          <w:tcPr>
            <w:tcW w:type="dxa" w:w="1584"/>
            <w:shd w:fill="F8F9FA"/>
            <w:tcMar>
              <w:top w:w="70" w:type="dxa"/>
              <w:bottom w:w="70" w:type="dxa"/>
              <w:left w:w="110" w:type="dxa"/>
              <w:right w:w="110" w:type="dxa"/>
            </w:tcMar>
          </w:tcPr>
          <w:p>
            <w:pPr>
              <w:jc w:val="right"/>
            </w:pPr>
            <w:r>
              <w:rPr>
                <w:rFonts w:ascii="Calibri" w:hAnsi="Calibri"/>
                <w:color w:val="2B2D42"/>
                <w:sz w:val="17"/>
              </w:rPr>
              <w:t>$61,618.60</w:t>
            </w:r>
          </w:p>
        </w:tc>
        <w:tc>
          <w:tcPr>
            <w:tcW w:type="dxa" w:w="1296"/>
            <w:shd w:fill="F8F9FA"/>
            <w:tcMar>
              <w:top w:w="70" w:type="dxa"/>
              <w:bottom w:w="70" w:type="dxa"/>
              <w:left w:w="110" w:type="dxa"/>
              <w:right w:w="110" w:type="dxa"/>
            </w:tcMar>
          </w:tcPr>
          <w:p>
            <w:pPr>
              <w:jc w:val="right"/>
            </w:pPr>
            <w:r>
              <w:rPr>
                <w:rFonts w:ascii="Calibri" w:hAnsi="Calibri"/>
                <w:color w:val="2B2D42"/>
                <w:sz w:val="17"/>
              </w:rPr>
              <w:t>13.10%</w:t>
            </w:r>
          </w:p>
        </w:tc>
        <w:tc>
          <w:tcPr>
            <w:tcW w:type="dxa" w:w="1152"/>
            <w:shd w:fill="F8F9FA"/>
            <w:tcMar>
              <w:top w:w="70" w:type="dxa"/>
              <w:bottom w:w="70" w:type="dxa"/>
              <w:left w:w="110" w:type="dxa"/>
              <w:right w:w="110" w:type="dxa"/>
            </w:tcMar>
          </w:tcPr>
          <w:p>
            <w:pPr>
              <w:jc w:val="right"/>
            </w:pPr>
            <w:r>
              <w:rPr>
                <w:rFonts w:ascii="Calibri" w:hAnsi="Calibri"/>
                <w:color w:val="2B2D42"/>
                <w:sz w:val="17"/>
              </w:rPr>
              <w:t>1,038</w:t>
            </w:r>
          </w:p>
        </w:tc>
        <w:tc>
          <w:tcPr>
            <w:tcW w:type="dxa" w:w="2304"/>
            <w:shd w:fill="F8F9FA"/>
            <w:tcMar>
              <w:top w:w="70" w:type="dxa"/>
              <w:bottom w:w="70" w:type="dxa"/>
              <w:left w:w="110" w:type="dxa"/>
              <w:right w:w="110" w:type="dxa"/>
            </w:tcMar>
          </w:tcPr>
          <w:p>
            <w:pPr>
              <w:jc w:val="right"/>
            </w:pPr>
            <w:r>
              <w:rPr>
                <w:rFonts w:ascii="Calibri" w:hAnsi="Calibri"/>
                <w:color w:val="2B2D42"/>
                <w:sz w:val="17"/>
              </w:rPr>
              <w:t>Nov 2012 ($76.0K)</w:t>
            </w:r>
          </w:p>
        </w:tc>
      </w:tr>
      <w:tr>
        <w:tc>
          <w:tcPr>
            <w:tcW w:type="dxa" w:w="1584"/>
            <w:shd w:fill="FFFFFF"/>
            <w:tcMar>
              <w:top w:w="70" w:type="dxa"/>
              <w:bottom w:w="70" w:type="dxa"/>
              <w:left w:w="110" w:type="dxa"/>
              <w:right w:w="110" w:type="dxa"/>
            </w:tcMar>
          </w:tcPr>
          <w:p>
            <w:pPr>
              <w:jc w:val="left"/>
            </w:pPr>
            <w:r>
              <w:rPr>
                <w:rFonts w:ascii="Calibri" w:hAnsi="Calibri"/>
                <w:color w:val="2B2D42"/>
                <w:sz w:val="17"/>
              </w:rPr>
              <w:t>2013</w:t>
            </w:r>
          </w:p>
        </w:tc>
        <w:tc>
          <w:tcPr>
            <w:tcW w:type="dxa" w:w="1584"/>
            <w:shd w:fill="FFFFFF"/>
            <w:tcMar>
              <w:top w:w="70" w:type="dxa"/>
              <w:bottom w:w="70" w:type="dxa"/>
              <w:left w:w="110" w:type="dxa"/>
              <w:right w:w="110" w:type="dxa"/>
            </w:tcMar>
          </w:tcPr>
          <w:p>
            <w:pPr>
              <w:jc w:val="right"/>
            </w:pPr>
            <w:r>
              <w:rPr>
                <w:rFonts w:ascii="Calibri" w:hAnsi="Calibri"/>
                <w:color w:val="2B2D42"/>
                <w:sz w:val="17"/>
              </w:rPr>
              <w:t>$608,473.83</w:t>
            </w:r>
          </w:p>
        </w:tc>
        <w:tc>
          <w:tcPr>
            <w:tcW w:type="dxa" w:w="1296"/>
            <w:shd w:fill="FFFFFF"/>
            <w:tcMar>
              <w:top w:w="70" w:type="dxa"/>
              <w:bottom w:w="70" w:type="dxa"/>
              <w:left w:w="110" w:type="dxa"/>
              <w:right w:w="110" w:type="dxa"/>
            </w:tcMar>
          </w:tcPr>
          <w:p>
            <w:pPr>
              <w:jc w:val="right"/>
            </w:pPr>
            <w:r>
              <w:rPr>
                <w:rFonts w:ascii="Calibri" w:hAnsi="Calibri"/>
                <w:color w:val="2B2D42"/>
                <w:sz w:val="17"/>
              </w:rPr>
              <w:t>+29.32%</w:t>
            </w:r>
          </w:p>
        </w:tc>
        <w:tc>
          <w:tcPr>
            <w:tcW w:type="dxa" w:w="1584"/>
            <w:shd w:fill="FFFFFF"/>
            <w:tcMar>
              <w:top w:w="70" w:type="dxa"/>
              <w:bottom w:w="70" w:type="dxa"/>
              <w:left w:w="110" w:type="dxa"/>
              <w:right w:w="110" w:type="dxa"/>
            </w:tcMar>
          </w:tcPr>
          <w:p>
            <w:pPr>
              <w:jc w:val="right"/>
            </w:pPr>
            <w:r>
              <w:rPr>
                <w:rFonts w:ascii="Calibri" w:hAnsi="Calibri"/>
                <w:color w:val="2B2D42"/>
                <w:sz w:val="17"/>
              </w:rPr>
              <w:t>$81,726.93</w:t>
            </w:r>
          </w:p>
        </w:tc>
        <w:tc>
          <w:tcPr>
            <w:tcW w:type="dxa" w:w="1296"/>
            <w:shd w:fill="FFFFFF"/>
            <w:tcMar>
              <w:top w:w="70" w:type="dxa"/>
              <w:bottom w:w="70" w:type="dxa"/>
              <w:left w:w="110" w:type="dxa"/>
              <w:right w:w="110" w:type="dxa"/>
            </w:tcMar>
          </w:tcPr>
          <w:p>
            <w:pPr>
              <w:jc w:val="right"/>
            </w:pPr>
            <w:r>
              <w:rPr>
                <w:rFonts w:ascii="Calibri" w:hAnsi="Calibri"/>
                <w:color w:val="2B2D42"/>
                <w:sz w:val="17"/>
              </w:rPr>
              <w:t>13.43%</w:t>
            </w:r>
          </w:p>
        </w:tc>
        <w:tc>
          <w:tcPr>
            <w:tcW w:type="dxa" w:w="1152"/>
            <w:shd w:fill="FFFFFF"/>
            <w:tcMar>
              <w:top w:w="70" w:type="dxa"/>
              <w:bottom w:w="70" w:type="dxa"/>
              <w:left w:w="110" w:type="dxa"/>
              <w:right w:w="110" w:type="dxa"/>
            </w:tcMar>
          </w:tcPr>
          <w:p>
            <w:pPr>
              <w:jc w:val="right"/>
            </w:pPr>
            <w:r>
              <w:rPr>
                <w:rFonts w:ascii="Calibri" w:hAnsi="Calibri"/>
                <w:color w:val="2B2D42"/>
                <w:sz w:val="17"/>
              </w:rPr>
              <w:t>1,310</w:t>
            </w:r>
          </w:p>
        </w:tc>
        <w:tc>
          <w:tcPr>
            <w:tcW w:type="dxa" w:w="2304"/>
            <w:shd w:fill="FFFFFF"/>
            <w:tcMar>
              <w:top w:w="70" w:type="dxa"/>
              <w:bottom w:w="70" w:type="dxa"/>
              <w:left w:w="110" w:type="dxa"/>
              <w:right w:w="110" w:type="dxa"/>
            </w:tcMar>
          </w:tcPr>
          <w:p>
            <w:pPr>
              <w:jc w:val="right"/>
            </w:pPr>
            <w:r>
              <w:rPr>
                <w:rFonts w:ascii="Calibri" w:hAnsi="Calibri"/>
                <w:color w:val="2B2D42"/>
                <w:sz w:val="17"/>
              </w:rPr>
              <w:t>Dec 2013 ($97.2K)</w:t>
            </w:r>
          </w:p>
        </w:tc>
      </w:tr>
      <w:tr>
        <w:tc>
          <w:tcPr>
            <w:tcW w:type="dxa" w:w="1584"/>
            <w:shd w:fill="F8F9FA"/>
            <w:tcMar>
              <w:top w:w="70" w:type="dxa"/>
              <w:bottom w:w="70" w:type="dxa"/>
              <w:left w:w="110" w:type="dxa"/>
              <w:right w:w="110" w:type="dxa"/>
            </w:tcMar>
          </w:tcPr>
          <w:p>
            <w:pPr>
              <w:jc w:val="left"/>
            </w:pPr>
            <w:r>
              <w:rPr>
                <w:rFonts w:ascii="Calibri" w:hAnsi="Calibri"/>
                <w:color w:val="2B2D42"/>
                <w:sz w:val="17"/>
              </w:rPr>
              <w:t>2014</w:t>
            </w:r>
          </w:p>
        </w:tc>
        <w:tc>
          <w:tcPr>
            <w:tcW w:type="dxa" w:w="1584"/>
            <w:shd w:fill="F8F9FA"/>
            <w:tcMar>
              <w:top w:w="70" w:type="dxa"/>
              <w:bottom w:w="70" w:type="dxa"/>
              <w:left w:w="110" w:type="dxa"/>
              <w:right w:w="110" w:type="dxa"/>
            </w:tcMar>
          </w:tcPr>
          <w:p>
            <w:pPr>
              <w:jc w:val="right"/>
            </w:pPr>
            <w:r>
              <w:rPr>
                <w:rFonts w:ascii="Calibri" w:hAnsi="Calibri"/>
                <w:color w:val="2B2D42"/>
                <w:sz w:val="17"/>
              </w:rPr>
              <w:t>$733,947.02</w:t>
            </w:r>
          </w:p>
        </w:tc>
        <w:tc>
          <w:tcPr>
            <w:tcW w:type="dxa" w:w="1296"/>
            <w:shd w:fill="F8F9FA"/>
            <w:tcMar>
              <w:top w:w="70" w:type="dxa"/>
              <w:bottom w:w="70" w:type="dxa"/>
              <w:left w:w="110" w:type="dxa"/>
              <w:right w:w="110" w:type="dxa"/>
            </w:tcMar>
          </w:tcPr>
          <w:p>
            <w:pPr>
              <w:jc w:val="right"/>
            </w:pPr>
            <w:r>
              <w:rPr>
                <w:rFonts w:ascii="Calibri" w:hAnsi="Calibri"/>
                <w:color w:val="2B2D42"/>
                <w:sz w:val="17"/>
              </w:rPr>
              <w:t>+20.62%</w:t>
            </w:r>
          </w:p>
        </w:tc>
        <w:tc>
          <w:tcPr>
            <w:tcW w:type="dxa" w:w="1584"/>
            <w:shd w:fill="F8F9FA"/>
            <w:tcMar>
              <w:top w:w="70" w:type="dxa"/>
              <w:bottom w:w="70" w:type="dxa"/>
              <w:left w:w="110" w:type="dxa"/>
              <w:right w:w="110" w:type="dxa"/>
            </w:tcMar>
          </w:tcPr>
          <w:p>
            <w:pPr>
              <w:jc w:val="right"/>
            </w:pPr>
            <w:r>
              <w:rPr>
                <w:rFonts w:ascii="Calibri" w:hAnsi="Calibri"/>
                <w:color w:val="2B2D42"/>
                <w:sz w:val="17"/>
              </w:rPr>
              <w:t>$93,507.51</w:t>
            </w:r>
          </w:p>
        </w:tc>
        <w:tc>
          <w:tcPr>
            <w:tcW w:type="dxa" w:w="1296"/>
            <w:shd w:fill="F8F9FA"/>
            <w:tcMar>
              <w:top w:w="70" w:type="dxa"/>
              <w:bottom w:w="70" w:type="dxa"/>
              <w:left w:w="110" w:type="dxa"/>
              <w:right w:w="110" w:type="dxa"/>
            </w:tcMar>
          </w:tcPr>
          <w:p>
            <w:pPr>
              <w:jc w:val="right"/>
            </w:pPr>
            <w:r>
              <w:rPr>
                <w:rFonts w:ascii="Calibri" w:hAnsi="Calibri"/>
                <w:color w:val="2B2D42"/>
                <w:sz w:val="17"/>
              </w:rPr>
              <w:t>12.74%</w:t>
            </w:r>
          </w:p>
        </w:tc>
        <w:tc>
          <w:tcPr>
            <w:tcW w:type="dxa" w:w="1152"/>
            <w:shd w:fill="F8F9FA"/>
            <w:tcMar>
              <w:top w:w="70" w:type="dxa"/>
              <w:bottom w:w="70" w:type="dxa"/>
              <w:left w:w="110" w:type="dxa"/>
              <w:right w:w="110" w:type="dxa"/>
            </w:tcMar>
          </w:tcPr>
          <w:p>
            <w:pPr>
              <w:jc w:val="right"/>
            </w:pPr>
            <w:r>
              <w:rPr>
                <w:rFonts w:ascii="Calibri" w:hAnsi="Calibri"/>
                <w:color w:val="2B2D42"/>
                <w:sz w:val="17"/>
              </w:rPr>
              <w:t>1,692</w:t>
            </w:r>
          </w:p>
        </w:tc>
        <w:tc>
          <w:tcPr>
            <w:tcW w:type="dxa" w:w="2304"/>
            <w:shd w:fill="F8F9FA"/>
            <w:tcMar>
              <w:top w:w="70" w:type="dxa"/>
              <w:bottom w:w="70" w:type="dxa"/>
              <w:left w:w="110" w:type="dxa"/>
              <w:right w:w="110" w:type="dxa"/>
            </w:tcMar>
          </w:tcPr>
          <w:p>
            <w:pPr>
              <w:jc w:val="right"/>
            </w:pPr>
            <w:r>
              <w:rPr>
                <w:rFonts w:ascii="Calibri" w:hAnsi="Calibri"/>
                <w:color w:val="2B2D42"/>
                <w:sz w:val="17"/>
              </w:rPr>
              <w:t>Nov 2014 ($118.4K)</w:t>
            </w:r>
          </w:p>
        </w:tc>
      </w:tr>
      <w:tr>
        <w:tc>
          <w:tcPr>
            <w:tcW w:type="dxa" w:w="1584"/>
            <w:shd w:fill="FFFFFF"/>
            <w:tcMar>
              <w:top w:w="70" w:type="dxa"/>
              <w:bottom w:w="70" w:type="dxa"/>
              <w:left w:w="110" w:type="dxa"/>
              <w:right w:w="110" w:type="dxa"/>
            </w:tcMar>
          </w:tcPr>
          <w:p>
            <w:pPr>
              <w:jc w:val="left"/>
            </w:pPr>
            <w:r>
              <w:rPr>
                <w:rFonts w:ascii="Calibri" w:hAnsi="Calibri"/>
                <w:color w:val="2B2D42"/>
                <w:sz w:val="17"/>
              </w:rPr>
              <w:t>4-Yr Total / Trend</w:t>
            </w:r>
          </w:p>
        </w:tc>
        <w:tc>
          <w:tcPr>
            <w:tcW w:type="dxa" w:w="1584"/>
            <w:shd w:fill="FFFFFF"/>
            <w:tcMar>
              <w:top w:w="70" w:type="dxa"/>
              <w:bottom w:w="70" w:type="dxa"/>
              <w:left w:w="110" w:type="dxa"/>
              <w:right w:w="110" w:type="dxa"/>
            </w:tcMar>
          </w:tcPr>
          <w:p>
            <w:pPr>
              <w:jc w:val="right"/>
            </w:pPr>
            <w:r>
              <w:rPr>
                <w:rFonts w:ascii="Calibri" w:hAnsi="Calibri"/>
                <w:color w:val="2B2D42"/>
                <w:sz w:val="17"/>
              </w:rPr>
              <w:t>$2,297,200.86</w:t>
            </w:r>
          </w:p>
        </w:tc>
        <w:tc>
          <w:tcPr>
            <w:tcW w:type="dxa" w:w="1296"/>
            <w:shd w:fill="FFFFFF"/>
            <w:tcMar>
              <w:top w:w="70" w:type="dxa"/>
              <w:bottom w:w="70" w:type="dxa"/>
              <w:left w:w="110" w:type="dxa"/>
              <w:right w:w="110" w:type="dxa"/>
            </w:tcMar>
          </w:tcPr>
          <w:p>
            <w:pPr>
              <w:jc w:val="right"/>
            </w:pPr>
            <w:r>
              <w:rPr>
                <w:rFonts w:ascii="Calibri" w:hAnsi="Calibri"/>
                <w:color w:val="2B2D42"/>
                <w:sz w:val="17"/>
              </w:rPr>
              <w:t>+51.57% total</w:t>
            </w:r>
          </w:p>
        </w:tc>
        <w:tc>
          <w:tcPr>
            <w:tcW w:type="dxa" w:w="1584"/>
            <w:shd w:fill="FFFFFF"/>
            <w:tcMar>
              <w:top w:w="70" w:type="dxa"/>
              <w:bottom w:w="70" w:type="dxa"/>
              <w:left w:w="110" w:type="dxa"/>
              <w:right w:w="110" w:type="dxa"/>
            </w:tcMar>
          </w:tcPr>
          <w:p>
            <w:pPr>
              <w:jc w:val="right"/>
            </w:pPr>
            <w:r>
              <w:rPr>
                <w:rFonts w:ascii="Calibri" w:hAnsi="Calibri"/>
                <w:color w:val="2B2D42"/>
                <w:sz w:val="17"/>
              </w:rPr>
              <w:t>$286,397.02</w:t>
            </w:r>
          </w:p>
        </w:tc>
        <w:tc>
          <w:tcPr>
            <w:tcW w:type="dxa" w:w="1296"/>
            <w:shd w:fill="FFFFFF"/>
            <w:tcMar>
              <w:top w:w="70" w:type="dxa"/>
              <w:bottom w:w="70" w:type="dxa"/>
              <w:left w:w="110" w:type="dxa"/>
              <w:right w:w="110" w:type="dxa"/>
            </w:tcMar>
          </w:tcPr>
          <w:p>
            <w:pPr>
              <w:jc w:val="right"/>
            </w:pPr>
            <w:r>
              <w:rPr>
                <w:rFonts w:ascii="Calibri" w:hAnsi="Calibri"/>
                <w:color w:val="2B2D42"/>
                <w:sz w:val="17"/>
              </w:rPr>
              <w:t>12.47%</w:t>
            </w:r>
          </w:p>
        </w:tc>
        <w:tc>
          <w:tcPr>
            <w:tcW w:type="dxa" w:w="1152"/>
            <w:shd w:fill="FFFFFF"/>
            <w:tcMar>
              <w:top w:w="70" w:type="dxa"/>
              <w:bottom w:w="70" w:type="dxa"/>
              <w:left w:w="110" w:type="dxa"/>
              <w:right w:w="110" w:type="dxa"/>
            </w:tcMar>
          </w:tcPr>
          <w:p>
            <w:pPr>
              <w:jc w:val="right"/>
            </w:pPr>
            <w:r>
              <w:rPr>
                <w:rFonts w:ascii="Calibri" w:hAnsi="Calibri"/>
                <w:color w:val="2B2D42"/>
                <w:sz w:val="17"/>
              </w:rPr>
              <w:t>5,009</w:t>
            </w:r>
          </w:p>
        </w:tc>
        <w:tc>
          <w:tcPr>
            <w:tcW w:type="dxa" w:w="2304"/>
            <w:shd w:fill="FFFFFF"/>
            <w:tcMar>
              <w:top w:w="70" w:type="dxa"/>
              <w:bottom w:w="70" w:type="dxa"/>
              <w:left w:w="110" w:type="dxa"/>
              <w:right w:w="110" w:type="dxa"/>
            </w:tcMar>
          </w:tcPr>
          <w:p>
            <w:pPr>
              <w:jc w:val="right"/>
            </w:pPr>
            <w:r>
              <w:rPr>
                <w:rFonts w:ascii="Calibri" w:hAnsi="Calibri"/>
                <w:color w:val="2B2D42"/>
                <w:sz w:val="17"/>
              </w:rPr>
              <w:t>Nov 2014 ($118.4K)</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Sales revenue grew from $484,247.50 in 2011 to $733,947.02 in 2014, representing a cumulative 51.57% top-line expansion. Order volume increased from 969 orders in 2011 to 1,692 orders in 2014 (+74.61%). The time series displays marked fourth-quarter seasonality: in every year, sales peak in November or December. The highest monthly sales occurred in November 2014 at $118,447.83, while the lowest occurred in January 2011 ($13,944.42).</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The LOESS trendline confirms robust, accelerating multi-year growth. However, extreme seasonality introduces severe operational volatility. Q4 generates more than 35% of annual company revenue, placing massive stress on warehousing, logistics fulfillment, and customer support.</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Supply chain leadership must calibrate temporary seasonal warehouse staffing and freight carrier commitments beginning in August. Furthermore, promotional discounting in November/December must be carefully curtailed to prevent margin degradation during peak natural demand.</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The dataset covers 4 years (48 data points), which is sufficient to identify recurring annual peaks but limited for complex ARIMA seasonality modeling.</w:t>
      </w:r>
    </w:p>
    <w:p>
      <w:r>
        <w:br w:type="page"/>
      </w:r>
    </w:p>
    <w:p>
      <w:pPr>
        <w:keepNext/>
        <w:spacing w:before="320" w:after="120"/>
      </w:pPr>
      <w:r>
        <w:rPr>
          <w:rFonts w:ascii="Calibri" w:hAnsi="Calibri"/>
          <w:b/>
          <w:color w:val="1D3557"/>
          <w:sz w:val="32"/>
        </w:rPr>
        <w:t>13. VISUALIZATION 6: BIVARIATE ASSOCIATION: DISCOUNT VS NET PROFIT</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What observable empirical association exists between promotional discount rates and net profit, and does a critical cliff exist? (RQ6)</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scatter plot with alpha transparency (0.35), binary color encoding, LOESS regression curve, and an annotated hazard zone ([25%, 80%] discount) was chosen. Scatter plots are the gold standard for uncovering bivariate relationships, revealing non-linearities, threshold effects, and variance shifts that correlation coefficients compress into a single number.</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Promotional Discount Rate (Continuous %). Y-axis: Net Profit in USD. Color: Binary Profit Outcome. Shaded Box: High Discount Deficit Zone.</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All 9,994 individual transactions plotted directly. Spearman rank correlation computed via cor.test(Discount, Profit, method='spearman').</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6: Promotional Discount Level vs Transaction Net Profit</w:t>
              <w:br/>
              <w:t>p6 &lt;- ggplot(superstore_clean, aes(x = Discount, y = Profit)) +</w:t>
              <w:br/>
              <w:t xml:space="preserve">  geom_hline(yintercept = 0, color = "gray40", linetype = "dashed", linewidth = 0.8) +</w:t>
              <w:br/>
              <w:t xml:space="preserve">  geom_point(aes(color = Profit &gt;= 0), alpha = 0.35, size = 1.8) +</w:t>
              <w:br/>
              <w:t xml:space="preserve">  geom_smooth(method = "loess", color = col_crimson, fill = "gray80", linewidth = 1.1) +</w:t>
              <w:br/>
              <w:t xml:space="preserve">  scale_x_continuous(labels = percent_format(accuracy = 1), breaks = seq(0, 0.8, by = 0.1)) +</w:t>
              <w:br/>
              <w:t xml:space="preserve">  scale_y_continuous(labels = dollar_format(prefix = "$"), breaks = seq(-6000, 8000, by = 2000)) +</w:t>
              <w:br/>
              <w:t xml:space="preserve">  scale_color_manual(</w:t>
              <w:br/>
              <w:t xml:space="preserve">    name = "Transaction Profitability",</w:t>
              <w:br/>
              <w:t xml:space="preserve">    values = c("TRUE" = col_slate, "FALSE" = col_crimson),</w:t>
              <w:br/>
              <w:t xml:space="preserve">    labels = c("TRUE" = "Profit &gt;= $0", "FALSE" = "Loss &lt; $0")</w:t>
              <w:br/>
              <w:t xml:space="preserve">  ) +</w:t>
              <w:br/>
              <w:t xml:space="preserve">  annotate("rect", xmin = 0.25, xmax = 0.82, ymin = -6800, ymax = -50, alpha = 0.08, fill = col_crimson, color = col_crimson, linetype = "dotted") +</w:t>
              <w:br/>
              <w:t xml:space="preserve">  annotate("text", x = 0.55, y = -4500, label = "High Discount Zone (&gt;=30%)\nAccelerated Negative Margin Concentration", color = col_crimson, fontface = "bold", size = 3.6) +</w:t>
              <w:br/>
              <w:t xml:space="preserve">  labs(</w:t>
              <w:br/>
              <w:t xml:space="preserve">    title = "Visualization 6: Observed Association Between Discount Level and Transaction Profit",</w:t>
              <w:br/>
              <w:t xml:space="preserve">    subtitle = "Statistical association reveals steep deterioration in profit when discounts exceed 20% (Correlation: r = -0.219)",</w:t>
              <w:br/>
              <w:t xml:space="preserve">    x = "Promotional Discount Applied (Rate %)",</w:t>
              <w:br/>
              <w:t xml:space="preserve">    y = "Net Profit in USD (Per Line-Item Transaction)",</w:t>
              <w:br/>
              <w:t xml:space="preserve">    caption = "Source: Superstore Dataset (9,994 records) | Empirical observation shows association, not direct causal mechanism"</w:t>
              <w:br/>
              <w:t xml:space="preserve">  ) +</w:t>
              <w:br/>
              <w:t xml:space="preserve">  theme_superstore()</w:t>
              <w:br/>
              <w:br/>
              <w:t>ggsave("visualizations/06_discount_vs_profit.png", plot = p6,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0" name="Picture 10"/>
            <wp:cNvGraphicFramePr>
              <a:graphicFrameLocks noChangeAspect="1"/>
            </wp:cNvGraphicFramePr>
            <a:graphic>
              <a:graphicData uri="http://schemas.openxmlformats.org/drawingml/2006/picture">
                <pic:pic>
                  <pic:nvPicPr>
                    <pic:cNvPr id="0" name="06_discount_vs_profit.png"/>
                    <pic:cNvPicPr/>
                  </pic:nvPicPr>
                  <pic:blipFill>
                    <a:blip r:embed="rId19"/>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6: Scatter plot of discount rate versus net profit highlighting the 20% discount cliff.</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2160"/>
            <w:shd w:fill="1D3557"/>
            <w:tcMar>
              <w:top w:w="100" w:type="dxa"/>
              <w:bottom w:w="100" w:type="dxa"/>
              <w:left w:w="120" w:type="dxa"/>
              <w:right w:w="120" w:type="dxa"/>
            </w:tcMar>
          </w:tcPr>
          <w:p>
            <w:pPr>
              <w:jc w:val="left"/>
            </w:pPr>
            <w:r>
              <w:rPr>
                <w:rFonts w:ascii="Calibri" w:hAnsi="Calibri"/>
                <w:b/>
                <w:color w:val="FFFFFF"/>
                <w:sz w:val="18"/>
              </w:rPr>
              <w:t>Discount Tier</w:t>
            </w:r>
          </w:p>
        </w:tc>
        <w:tc>
          <w:tcPr>
            <w:tcW w:type="dxa" w:w="1152"/>
            <w:shd w:fill="1D3557"/>
            <w:tcMar>
              <w:top w:w="100" w:type="dxa"/>
              <w:bottom w:w="100" w:type="dxa"/>
              <w:left w:w="120" w:type="dxa"/>
              <w:right w:w="120" w:type="dxa"/>
            </w:tcMar>
          </w:tcPr>
          <w:p>
            <w:pPr>
              <w:jc w:val="left"/>
            </w:pPr>
            <w:r>
              <w:rPr>
                <w:rFonts w:ascii="Calibri" w:hAnsi="Calibri"/>
                <w:b/>
                <w:color w:val="FFFFFF"/>
                <w:sz w:val="18"/>
              </w:rPr>
              <w:t>Line Items</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Margin (%)</w:t>
            </w:r>
          </w:p>
        </w:tc>
        <w:tc>
          <w:tcPr>
            <w:tcW w:type="dxa" w:w="1152"/>
            <w:shd w:fill="1D3557"/>
            <w:tcMar>
              <w:top w:w="100" w:type="dxa"/>
              <w:bottom w:w="100" w:type="dxa"/>
              <w:left w:w="120" w:type="dxa"/>
              <w:right w:w="120" w:type="dxa"/>
            </w:tcMar>
          </w:tcPr>
          <w:p>
            <w:pPr>
              <w:jc w:val="center"/>
            </w:pPr>
            <w:r>
              <w:rPr>
                <w:rFonts w:ascii="Calibri" w:hAnsi="Calibri"/>
                <w:b/>
                <w:color w:val="FFFFFF"/>
                <w:sz w:val="18"/>
              </w:rPr>
              <w:t>Loss Rate (%)</w:t>
            </w:r>
          </w:p>
        </w:tc>
        <w:tc>
          <w:tcPr>
            <w:tcW w:type="dxa" w:w="1584"/>
            <w:shd w:fill="1D3557"/>
            <w:tcMar>
              <w:top w:w="100" w:type="dxa"/>
              <w:bottom w:w="100" w:type="dxa"/>
              <w:left w:w="120" w:type="dxa"/>
              <w:right w:w="120" w:type="dxa"/>
            </w:tcMar>
          </w:tcPr>
          <w:p>
            <w:pPr>
              <w:jc w:val="left"/>
            </w:pPr>
            <w:r>
              <w:rPr>
                <w:rFonts w:ascii="Calibri" w:hAnsi="Calibri"/>
                <w:b/>
                <w:color w:val="FFFFFF"/>
                <w:sz w:val="18"/>
              </w:rPr>
              <w:t>Status</w:t>
            </w:r>
          </w:p>
        </w:tc>
      </w:tr>
      <w:tr>
        <w:tc>
          <w:tcPr>
            <w:tcW w:type="dxa" w:w="2160"/>
            <w:shd w:fill="FFFFFF"/>
            <w:tcMar>
              <w:top w:w="70" w:type="dxa"/>
              <w:bottom w:w="70" w:type="dxa"/>
              <w:left w:w="110" w:type="dxa"/>
              <w:right w:w="110" w:type="dxa"/>
            </w:tcMar>
          </w:tcPr>
          <w:p>
            <w:pPr>
              <w:jc w:val="left"/>
            </w:pPr>
            <w:r>
              <w:rPr>
                <w:rFonts w:ascii="Calibri" w:hAnsi="Calibri"/>
                <w:color w:val="2B2D42"/>
                <w:sz w:val="17"/>
              </w:rPr>
              <w:t>0% (No Discount)</w:t>
            </w:r>
          </w:p>
        </w:tc>
        <w:tc>
          <w:tcPr>
            <w:tcW w:type="dxa" w:w="1152"/>
            <w:shd w:fill="FFFFFF"/>
            <w:tcMar>
              <w:top w:w="70" w:type="dxa"/>
              <w:bottom w:w="70" w:type="dxa"/>
              <w:left w:w="110" w:type="dxa"/>
              <w:right w:w="110" w:type="dxa"/>
            </w:tcMar>
          </w:tcPr>
          <w:p>
            <w:pPr>
              <w:jc w:val="right"/>
            </w:pPr>
            <w:r>
              <w:rPr>
                <w:rFonts w:ascii="Calibri" w:hAnsi="Calibri"/>
                <w:color w:val="2B2D42"/>
                <w:sz w:val="17"/>
              </w:rPr>
              <w:t>4,798</w:t>
            </w:r>
          </w:p>
        </w:tc>
        <w:tc>
          <w:tcPr>
            <w:tcW w:type="dxa" w:w="1584"/>
            <w:shd w:fill="FFFFFF"/>
            <w:tcMar>
              <w:top w:w="70" w:type="dxa"/>
              <w:bottom w:w="70" w:type="dxa"/>
              <w:left w:w="110" w:type="dxa"/>
              <w:right w:w="110" w:type="dxa"/>
            </w:tcMar>
          </w:tcPr>
          <w:p>
            <w:pPr>
              <w:jc w:val="right"/>
            </w:pPr>
            <w:r>
              <w:rPr>
                <w:rFonts w:ascii="Calibri" w:hAnsi="Calibri"/>
                <w:color w:val="2B2D42"/>
                <w:sz w:val="17"/>
              </w:rPr>
              <w:t>$1,087,908.18</w:t>
            </w:r>
          </w:p>
        </w:tc>
        <w:tc>
          <w:tcPr>
            <w:tcW w:type="dxa" w:w="1584"/>
            <w:shd w:fill="FFFFFF"/>
            <w:tcMar>
              <w:top w:w="70" w:type="dxa"/>
              <w:bottom w:w="70" w:type="dxa"/>
              <w:left w:w="110" w:type="dxa"/>
              <w:right w:w="110" w:type="dxa"/>
            </w:tcMar>
          </w:tcPr>
          <w:p>
            <w:pPr>
              <w:jc w:val="right"/>
            </w:pPr>
            <w:r>
              <w:rPr>
                <w:rFonts w:ascii="Calibri" w:hAnsi="Calibri"/>
                <w:color w:val="2B2D42"/>
                <w:sz w:val="17"/>
              </w:rPr>
              <w:t>+$320,987.60</w:t>
            </w:r>
          </w:p>
        </w:tc>
        <w:tc>
          <w:tcPr>
            <w:tcW w:type="dxa" w:w="1152"/>
            <w:shd w:fill="FFFFFF"/>
            <w:tcMar>
              <w:top w:w="70" w:type="dxa"/>
              <w:bottom w:w="70" w:type="dxa"/>
              <w:left w:w="110" w:type="dxa"/>
              <w:right w:w="110" w:type="dxa"/>
            </w:tcMar>
          </w:tcPr>
          <w:p>
            <w:pPr>
              <w:jc w:val="right"/>
            </w:pPr>
            <w:r>
              <w:rPr>
                <w:rFonts w:ascii="Calibri" w:hAnsi="Calibri"/>
                <w:color w:val="2B2D42"/>
                <w:sz w:val="17"/>
              </w:rPr>
              <w:t>+29.51%</w:t>
            </w:r>
          </w:p>
        </w:tc>
        <w:tc>
          <w:tcPr>
            <w:tcW w:type="dxa" w:w="1152"/>
            <w:shd w:fill="FFFFFF"/>
            <w:tcMar>
              <w:top w:w="70" w:type="dxa"/>
              <w:bottom w:w="70" w:type="dxa"/>
              <w:left w:w="110" w:type="dxa"/>
              <w:right w:w="110" w:type="dxa"/>
            </w:tcMar>
          </w:tcPr>
          <w:p>
            <w:pPr>
              <w:jc w:val="right"/>
            </w:pPr>
            <w:r>
              <w:rPr>
                <w:rFonts w:ascii="Calibri" w:hAnsi="Calibri"/>
                <w:color w:val="2B2D42"/>
                <w:sz w:val="17"/>
              </w:rPr>
              <w:t>0.00%</w:t>
            </w:r>
          </w:p>
        </w:tc>
        <w:tc>
          <w:tcPr>
            <w:tcW w:type="dxa" w:w="1584"/>
            <w:shd w:fill="FFFFFF"/>
            <w:tcMar>
              <w:top w:w="70" w:type="dxa"/>
              <w:bottom w:w="70" w:type="dxa"/>
              <w:left w:w="110" w:type="dxa"/>
              <w:right w:w="110" w:type="dxa"/>
            </w:tcMar>
          </w:tcPr>
          <w:p>
            <w:pPr>
              <w:jc w:val="left"/>
            </w:pPr>
            <w:r>
              <w:rPr>
                <w:rFonts w:ascii="Calibri" w:hAnsi="Calibri"/>
                <w:color w:val="2B2D42"/>
                <w:sz w:val="17"/>
              </w:rPr>
              <w:t>Surplus Engine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0.1% - 10%</w:t>
            </w:r>
          </w:p>
        </w:tc>
        <w:tc>
          <w:tcPr>
            <w:tcW w:type="dxa" w:w="1152"/>
            <w:shd w:fill="F8F9FA"/>
            <w:tcMar>
              <w:top w:w="70" w:type="dxa"/>
              <w:bottom w:w="70" w:type="dxa"/>
              <w:left w:w="110" w:type="dxa"/>
              <w:right w:w="110" w:type="dxa"/>
            </w:tcMar>
          </w:tcPr>
          <w:p>
            <w:pPr>
              <w:jc w:val="right"/>
            </w:pPr>
            <w:r>
              <w:rPr>
                <w:rFonts w:ascii="Calibri" w:hAnsi="Calibri"/>
                <w:color w:val="2B2D42"/>
                <w:sz w:val="17"/>
              </w:rPr>
              <w:t>94</w:t>
            </w:r>
          </w:p>
        </w:tc>
        <w:tc>
          <w:tcPr>
            <w:tcW w:type="dxa" w:w="1584"/>
            <w:shd w:fill="F8F9FA"/>
            <w:tcMar>
              <w:top w:w="70" w:type="dxa"/>
              <w:bottom w:w="70" w:type="dxa"/>
              <w:left w:w="110" w:type="dxa"/>
              <w:right w:w="110" w:type="dxa"/>
            </w:tcMar>
          </w:tcPr>
          <w:p>
            <w:pPr>
              <w:jc w:val="right"/>
            </w:pPr>
            <w:r>
              <w:rPr>
                <w:rFonts w:ascii="Calibri" w:hAnsi="Calibri"/>
                <w:color w:val="2B2D42"/>
                <w:sz w:val="17"/>
              </w:rPr>
              <w:t>$54,369.35</w:t>
            </w:r>
          </w:p>
        </w:tc>
        <w:tc>
          <w:tcPr>
            <w:tcW w:type="dxa" w:w="1584"/>
            <w:shd w:fill="F8F9FA"/>
            <w:tcMar>
              <w:top w:w="70" w:type="dxa"/>
              <w:bottom w:w="70" w:type="dxa"/>
              <w:left w:w="110" w:type="dxa"/>
              <w:right w:w="110" w:type="dxa"/>
            </w:tcMar>
          </w:tcPr>
          <w:p>
            <w:pPr>
              <w:jc w:val="right"/>
            </w:pPr>
            <w:r>
              <w:rPr>
                <w:rFonts w:ascii="Calibri" w:hAnsi="Calibri"/>
                <w:color w:val="2B2D42"/>
                <w:sz w:val="17"/>
              </w:rPr>
              <w:t>+$9,029.18</w:t>
            </w:r>
          </w:p>
        </w:tc>
        <w:tc>
          <w:tcPr>
            <w:tcW w:type="dxa" w:w="1152"/>
            <w:shd w:fill="F8F9FA"/>
            <w:tcMar>
              <w:top w:w="70" w:type="dxa"/>
              <w:bottom w:w="70" w:type="dxa"/>
              <w:left w:w="110" w:type="dxa"/>
              <w:right w:w="110" w:type="dxa"/>
            </w:tcMar>
          </w:tcPr>
          <w:p>
            <w:pPr>
              <w:jc w:val="right"/>
            </w:pPr>
            <w:r>
              <w:rPr>
                <w:rFonts w:ascii="Calibri" w:hAnsi="Calibri"/>
                <w:color w:val="2B2D42"/>
                <w:sz w:val="17"/>
              </w:rPr>
              <w:t>+16.61%</w:t>
            </w:r>
          </w:p>
        </w:tc>
        <w:tc>
          <w:tcPr>
            <w:tcW w:type="dxa" w:w="1152"/>
            <w:shd w:fill="F8F9FA"/>
            <w:tcMar>
              <w:top w:w="70" w:type="dxa"/>
              <w:bottom w:w="70" w:type="dxa"/>
              <w:left w:w="110" w:type="dxa"/>
              <w:right w:w="110" w:type="dxa"/>
            </w:tcMar>
          </w:tcPr>
          <w:p>
            <w:pPr>
              <w:jc w:val="right"/>
            </w:pPr>
            <w:r>
              <w:rPr>
                <w:rFonts w:ascii="Calibri" w:hAnsi="Calibri"/>
                <w:color w:val="2B2D42"/>
                <w:sz w:val="17"/>
              </w:rPr>
              <w:t>0.00%</w:t>
            </w:r>
          </w:p>
        </w:tc>
        <w:tc>
          <w:tcPr>
            <w:tcW w:type="dxa" w:w="1584"/>
            <w:shd w:fill="F8F9FA"/>
            <w:tcMar>
              <w:top w:w="70" w:type="dxa"/>
              <w:bottom w:w="70" w:type="dxa"/>
              <w:left w:w="110" w:type="dxa"/>
              <w:right w:w="110" w:type="dxa"/>
            </w:tcMar>
          </w:tcPr>
          <w:p>
            <w:pPr>
              <w:jc w:val="left"/>
            </w:pPr>
            <w:r>
              <w:rPr>
                <w:rFonts w:ascii="Calibri" w:hAnsi="Calibri"/>
                <w:color w:val="2B2D42"/>
                <w:sz w:val="17"/>
              </w:rPr>
              <w:t>High Margin</w:t>
            </w:r>
          </w:p>
        </w:tc>
      </w:tr>
      <w:tr>
        <w:tc>
          <w:tcPr>
            <w:tcW w:type="dxa" w:w="2160"/>
            <w:shd w:fill="FFFFFF"/>
            <w:tcMar>
              <w:top w:w="70" w:type="dxa"/>
              <w:bottom w:w="70" w:type="dxa"/>
              <w:left w:w="110" w:type="dxa"/>
              <w:right w:w="110" w:type="dxa"/>
            </w:tcMar>
          </w:tcPr>
          <w:p>
            <w:pPr>
              <w:jc w:val="left"/>
            </w:pPr>
            <w:r>
              <w:rPr>
                <w:rFonts w:ascii="Calibri" w:hAnsi="Calibri"/>
                <w:color w:val="2B2D42"/>
                <w:sz w:val="17"/>
              </w:rPr>
              <w:t>10.1% - 20%</w:t>
            </w:r>
          </w:p>
        </w:tc>
        <w:tc>
          <w:tcPr>
            <w:tcW w:type="dxa" w:w="1152"/>
            <w:shd w:fill="FFFFFF"/>
            <w:tcMar>
              <w:top w:w="70" w:type="dxa"/>
              <w:bottom w:w="70" w:type="dxa"/>
              <w:left w:w="110" w:type="dxa"/>
              <w:right w:w="110" w:type="dxa"/>
            </w:tcMar>
          </w:tcPr>
          <w:p>
            <w:pPr>
              <w:jc w:val="right"/>
            </w:pPr>
            <w:r>
              <w:rPr>
                <w:rFonts w:ascii="Calibri" w:hAnsi="Calibri"/>
                <w:color w:val="2B2D42"/>
                <w:sz w:val="17"/>
              </w:rPr>
              <w:t>3,709</w:t>
            </w:r>
          </w:p>
        </w:tc>
        <w:tc>
          <w:tcPr>
            <w:tcW w:type="dxa" w:w="1584"/>
            <w:shd w:fill="FFFFFF"/>
            <w:tcMar>
              <w:top w:w="70" w:type="dxa"/>
              <w:bottom w:w="70" w:type="dxa"/>
              <w:left w:w="110" w:type="dxa"/>
              <w:right w:w="110" w:type="dxa"/>
            </w:tcMar>
          </w:tcPr>
          <w:p>
            <w:pPr>
              <w:jc w:val="right"/>
            </w:pPr>
            <w:r>
              <w:rPr>
                <w:rFonts w:ascii="Calibri" w:hAnsi="Calibri"/>
                <w:color w:val="2B2D42"/>
                <w:sz w:val="17"/>
              </w:rPr>
              <w:t>$792,152.92</w:t>
            </w:r>
          </w:p>
        </w:tc>
        <w:tc>
          <w:tcPr>
            <w:tcW w:type="dxa" w:w="1584"/>
            <w:shd w:fill="FFFFFF"/>
            <w:tcMar>
              <w:top w:w="70" w:type="dxa"/>
              <w:bottom w:w="70" w:type="dxa"/>
              <w:left w:w="110" w:type="dxa"/>
              <w:right w:w="110" w:type="dxa"/>
            </w:tcMar>
          </w:tcPr>
          <w:p>
            <w:pPr>
              <w:jc w:val="right"/>
            </w:pPr>
            <w:r>
              <w:rPr>
                <w:rFonts w:ascii="Calibri" w:hAnsi="Calibri"/>
                <w:color w:val="2B2D42"/>
                <w:sz w:val="17"/>
              </w:rPr>
              <w:t>+$91,756.30</w:t>
            </w:r>
          </w:p>
        </w:tc>
        <w:tc>
          <w:tcPr>
            <w:tcW w:type="dxa" w:w="1152"/>
            <w:shd w:fill="FFFFFF"/>
            <w:tcMar>
              <w:top w:w="70" w:type="dxa"/>
              <w:bottom w:w="70" w:type="dxa"/>
              <w:left w:w="110" w:type="dxa"/>
              <w:right w:w="110" w:type="dxa"/>
            </w:tcMar>
          </w:tcPr>
          <w:p>
            <w:pPr>
              <w:jc w:val="right"/>
            </w:pPr>
            <w:r>
              <w:rPr>
                <w:rFonts w:ascii="Calibri" w:hAnsi="Calibri"/>
                <w:color w:val="2B2D42"/>
                <w:sz w:val="17"/>
              </w:rPr>
              <w:t>+11.58%</w:t>
            </w:r>
          </w:p>
        </w:tc>
        <w:tc>
          <w:tcPr>
            <w:tcW w:type="dxa" w:w="1152"/>
            <w:shd w:fill="FFFFFF"/>
            <w:tcMar>
              <w:top w:w="70" w:type="dxa"/>
              <w:bottom w:w="70" w:type="dxa"/>
              <w:left w:w="110" w:type="dxa"/>
              <w:right w:w="110" w:type="dxa"/>
            </w:tcMar>
          </w:tcPr>
          <w:p>
            <w:pPr>
              <w:jc w:val="right"/>
            </w:pPr>
            <w:r>
              <w:rPr>
                <w:rFonts w:ascii="Calibri" w:hAnsi="Calibri"/>
                <w:color w:val="2B2D42"/>
                <w:sz w:val="17"/>
              </w:rPr>
              <w:t>12.89%</w:t>
            </w:r>
          </w:p>
        </w:tc>
        <w:tc>
          <w:tcPr>
            <w:tcW w:type="dxa" w:w="1584"/>
            <w:shd w:fill="FFFFFF"/>
            <w:tcMar>
              <w:top w:w="70" w:type="dxa"/>
              <w:bottom w:w="70" w:type="dxa"/>
              <w:left w:w="110" w:type="dxa"/>
              <w:right w:w="110" w:type="dxa"/>
            </w:tcMar>
          </w:tcPr>
          <w:p>
            <w:pPr>
              <w:jc w:val="left"/>
            </w:pPr>
            <w:r>
              <w:rPr>
                <w:rFonts w:ascii="Calibri" w:hAnsi="Calibri"/>
                <w:color w:val="2B2D42"/>
                <w:sz w:val="17"/>
              </w:rPr>
              <w:t>Moderate Return</w:t>
            </w:r>
          </w:p>
        </w:tc>
      </w:tr>
      <w:tr>
        <w:tc>
          <w:tcPr>
            <w:tcW w:type="dxa" w:w="2160"/>
            <w:shd w:fill="F8F9FA"/>
            <w:tcMar>
              <w:top w:w="70" w:type="dxa"/>
              <w:bottom w:w="70" w:type="dxa"/>
              <w:left w:w="110" w:type="dxa"/>
              <w:right w:w="110" w:type="dxa"/>
            </w:tcMar>
          </w:tcPr>
          <w:p>
            <w:pPr>
              <w:jc w:val="left"/>
            </w:pPr>
            <w:r>
              <w:rPr>
                <w:rFonts w:ascii="Calibri" w:hAnsi="Calibri"/>
                <w:color w:val="2B2D42"/>
                <w:sz w:val="17"/>
              </w:rPr>
              <w:t>20.1% - 30%</w:t>
            </w:r>
          </w:p>
        </w:tc>
        <w:tc>
          <w:tcPr>
            <w:tcW w:type="dxa" w:w="1152"/>
            <w:shd w:fill="F8F9FA"/>
            <w:tcMar>
              <w:top w:w="70" w:type="dxa"/>
              <w:bottom w:w="70" w:type="dxa"/>
              <w:left w:w="110" w:type="dxa"/>
              <w:right w:w="110" w:type="dxa"/>
            </w:tcMar>
          </w:tcPr>
          <w:p>
            <w:pPr>
              <w:jc w:val="right"/>
            </w:pPr>
            <w:r>
              <w:rPr>
                <w:rFonts w:ascii="Calibri" w:hAnsi="Calibri"/>
                <w:color w:val="2B2D42"/>
                <w:sz w:val="17"/>
              </w:rPr>
              <w:t>227</w:t>
            </w:r>
          </w:p>
        </w:tc>
        <w:tc>
          <w:tcPr>
            <w:tcW w:type="dxa" w:w="1584"/>
            <w:shd w:fill="F8F9FA"/>
            <w:tcMar>
              <w:top w:w="70" w:type="dxa"/>
              <w:bottom w:w="70" w:type="dxa"/>
              <w:left w:w="110" w:type="dxa"/>
              <w:right w:w="110" w:type="dxa"/>
            </w:tcMar>
          </w:tcPr>
          <w:p>
            <w:pPr>
              <w:jc w:val="right"/>
            </w:pPr>
            <w:r>
              <w:rPr>
                <w:rFonts w:ascii="Calibri" w:hAnsi="Calibri"/>
                <w:color w:val="2B2D42"/>
                <w:sz w:val="17"/>
              </w:rPr>
              <w:t>$103,226.74</w:t>
            </w:r>
          </w:p>
        </w:tc>
        <w:tc>
          <w:tcPr>
            <w:tcW w:type="dxa" w:w="1584"/>
            <w:shd w:fill="F8F9FA"/>
            <w:tcMar>
              <w:top w:w="70" w:type="dxa"/>
              <w:bottom w:w="70" w:type="dxa"/>
              <w:left w:w="110" w:type="dxa"/>
              <w:right w:w="110" w:type="dxa"/>
            </w:tcMar>
          </w:tcPr>
          <w:p>
            <w:pPr>
              <w:jc w:val="right"/>
            </w:pPr>
            <w:r>
              <w:rPr>
                <w:rFonts w:ascii="Calibri" w:hAnsi="Calibri"/>
                <w:color w:val="2B2D42"/>
                <w:sz w:val="17"/>
              </w:rPr>
              <w:t>-$10,369.28</w:t>
            </w:r>
          </w:p>
        </w:tc>
        <w:tc>
          <w:tcPr>
            <w:tcW w:type="dxa" w:w="1152"/>
            <w:shd w:fill="F8F9FA"/>
            <w:tcMar>
              <w:top w:w="70" w:type="dxa"/>
              <w:bottom w:w="70" w:type="dxa"/>
              <w:left w:w="110" w:type="dxa"/>
              <w:right w:w="110" w:type="dxa"/>
            </w:tcMar>
          </w:tcPr>
          <w:p>
            <w:pPr>
              <w:jc w:val="right"/>
            </w:pPr>
            <w:r>
              <w:rPr>
                <w:rFonts w:ascii="Calibri" w:hAnsi="Calibri"/>
                <w:color w:val="2B2D42"/>
                <w:sz w:val="17"/>
              </w:rPr>
              <w:t>-10.05%</w:t>
            </w:r>
          </w:p>
        </w:tc>
        <w:tc>
          <w:tcPr>
            <w:tcW w:type="dxa" w:w="1152"/>
            <w:shd w:fill="F8F9FA"/>
            <w:tcMar>
              <w:top w:w="70" w:type="dxa"/>
              <w:bottom w:w="70" w:type="dxa"/>
              <w:left w:w="110" w:type="dxa"/>
              <w:right w:w="110" w:type="dxa"/>
            </w:tcMar>
          </w:tcPr>
          <w:p>
            <w:pPr>
              <w:jc w:val="right"/>
            </w:pPr>
            <w:r>
              <w:rPr>
                <w:rFonts w:ascii="Calibri" w:hAnsi="Calibri"/>
                <w:color w:val="2B2D42"/>
                <w:sz w:val="17"/>
              </w:rPr>
              <w:t>74.01%</w:t>
            </w:r>
          </w:p>
        </w:tc>
        <w:tc>
          <w:tcPr>
            <w:tcW w:type="dxa" w:w="1584"/>
            <w:shd w:fill="F8F9FA"/>
            <w:tcMar>
              <w:top w:w="70" w:type="dxa"/>
              <w:bottom w:w="70" w:type="dxa"/>
              <w:left w:w="110" w:type="dxa"/>
              <w:right w:w="110" w:type="dxa"/>
            </w:tcMar>
          </w:tcPr>
          <w:p>
            <w:pPr>
              <w:jc w:val="left"/>
            </w:pPr>
            <w:r>
              <w:rPr>
                <w:rFonts w:ascii="Calibri" w:hAnsi="Calibri"/>
                <w:color w:val="2B2D42"/>
                <w:sz w:val="17"/>
              </w:rPr>
              <w:t>Deficit Shift</w:t>
            </w:r>
          </w:p>
        </w:tc>
      </w:tr>
      <w:tr>
        <w:tc>
          <w:tcPr>
            <w:tcW w:type="dxa" w:w="2160"/>
            <w:shd w:fill="FFFFFF"/>
            <w:tcMar>
              <w:top w:w="70" w:type="dxa"/>
              <w:bottom w:w="70" w:type="dxa"/>
              <w:left w:w="110" w:type="dxa"/>
              <w:right w:w="110" w:type="dxa"/>
            </w:tcMar>
          </w:tcPr>
          <w:p>
            <w:pPr>
              <w:jc w:val="left"/>
            </w:pPr>
            <w:r>
              <w:rPr>
                <w:rFonts w:ascii="Calibri" w:hAnsi="Calibri"/>
                <w:color w:val="2B2D42"/>
                <w:sz w:val="17"/>
              </w:rPr>
              <w:t>30.1% - 50%</w:t>
            </w:r>
          </w:p>
        </w:tc>
        <w:tc>
          <w:tcPr>
            <w:tcW w:type="dxa" w:w="1152"/>
            <w:shd w:fill="FFFFFF"/>
            <w:tcMar>
              <w:top w:w="70" w:type="dxa"/>
              <w:bottom w:w="70" w:type="dxa"/>
              <w:left w:w="110" w:type="dxa"/>
              <w:right w:w="110" w:type="dxa"/>
            </w:tcMar>
          </w:tcPr>
          <w:p>
            <w:pPr>
              <w:jc w:val="right"/>
            </w:pPr>
            <w:r>
              <w:rPr>
                <w:rFonts w:ascii="Calibri" w:hAnsi="Calibri"/>
                <w:color w:val="2B2D42"/>
                <w:sz w:val="17"/>
              </w:rPr>
              <w:t>310</w:t>
            </w:r>
          </w:p>
        </w:tc>
        <w:tc>
          <w:tcPr>
            <w:tcW w:type="dxa" w:w="1584"/>
            <w:shd w:fill="FFFFFF"/>
            <w:tcMar>
              <w:top w:w="70" w:type="dxa"/>
              <w:bottom w:w="70" w:type="dxa"/>
              <w:left w:w="110" w:type="dxa"/>
              <w:right w:w="110" w:type="dxa"/>
            </w:tcMar>
          </w:tcPr>
          <w:p>
            <w:pPr>
              <w:jc w:val="right"/>
            </w:pPr>
            <w:r>
              <w:rPr>
                <w:rFonts w:ascii="Calibri" w:hAnsi="Calibri"/>
                <w:color w:val="2B2D42"/>
                <w:sz w:val="17"/>
              </w:rPr>
              <w:t>$195,314.81</w:t>
            </w:r>
          </w:p>
        </w:tc>
        <w:tc>
          <w:tcPr>
            <w:tcW w:type="dxa" w:w="1584"/>
            <w:shd w:fill="FFFFFF"/>
            <w:tcMar>
              <w:top w:w="70" w:type="dxa"/>
              <w:bottom w:w="70" w:type="dxa"/>
              <w:left w:w="110" w:type="dxa"/>
              <w:right w:w="110" w:type="dxa"/>
            </w:tcMar>
          </w:tcPr>
          <w:p>
            <w:pPr>
              <w:jc w:val="right"/>
            </w:pPr>
            <w:r>
              <w:rPr>
                <w:rFonts w:ascii="Calibri" w:hAnsi="Calibri"/>
                <w:color w:val="2B2D42"/>
                <w:sz w:val="17"/>
              </w:rPr>
              <w:t>-$48,447.73</w:t>
            </w:r>
          </w:p>
        </w:tc>
        <w:tc>
          <w:tcPr>
            <w:tcW w:type="dxa" w:w="1152"/>
            <w:shd w:fill="FFFFFF"/>
            <w:tcMar>
              <w:top w:w="70" w:type="dxa"/>
              <w:bottom w:w="70" w:type="dxa"/>
              <w:left w:w="110" w:type="dxa"/>
              <w:right w:w="110" w:type="dxa"/>
            </w:tcMar>
          </w:tcPr>
          <w:p>
            <w:pPr>
              <w:jc w:val="right"/>
            </w:pPr>
            <w:r>
              <w:rPr>
                <w:rFonts w:ascii="Calibri" w:hAnsi="Calibri"/>
                <w:color w:val="2B2D42"/>
                <w:sz w:val="17"/>
              </w:rPr>
              <w:t>-24.80%</w:t>
            </w:r>
          </w:p>
        </w:tc>
        <w:tc>
          <w:tcPr>
            <w:tcW w:type="dxa" w:w="1152"/>
            <w:shd w:fill="FFFFFF"/>
            <w:tcMar>
              <w:top w:w="70" w:type="dxa"/>
              <w:bottom w:w="70" w:type="dxa"/>
              <w:left w:w="110" w:type="dxa"/>
              <w:right w:w="110" w:type="dxa"/>
            </w:tcMar>
          </w:tcPr>
          <w:p>
            <w:pPr>
              <w:jc w:val="right"/>
            </w:pPr>
            <w:r>
              <w:rPr>
                <w:rFonts w:ascii="Calibri" w:hAnsi="Calibri"/>
                <w:color w:val="2B2D42"/>
                <w:sz w:val="17"/>
              </w:rPr>
              <w:t>85.16%</w:t>
            </w:r>
          </w:p>
        </w:tc>
        <w:tc>
          <w:tcPr>
            <w:tcW w:type="dxa" w:w="1584"/>
            <w:shd w:fill="FFFFFF"/>
            <w:tcMar>
              <w:top w:w="70" w:type="dxa"/>
              <w:bottom w:w="70" w:type="dxa"/>
              <w:left w:w="110" w:type="dxa"/>
              <w:right w:w="110" w:type="dxa"/>
            </w:tcMar>
          </w:tcPr>
          <w:p>
            <w:pPr>
              <w:jc w:val="left"/>
            </w:pPr>
            <w:r>
              <w:rPr>
                <w:rFonts w:ascii="Calibri" w:hAnsi="Calibri"/>
                <w:color w:val="2B2D42"/>
                <w:sz w:val="17"/>
              </w:rPr>
              <w:t>Severe Destruction</w:t>
            </w:r>
          </w:p>
        </w:tc>
      </w:tr>
      <w:tr>
        <w:tc>
          <w:tcPr>
            <w:tcW w:type="dxa" w:w="2160"/>
            <w:shd w:fill="F8F9FA"/>
            <w:tcMar>
              <w:top w:w="70" w:type="dxa"/>
              <w:bottom w:w="70" w:type="dxa"/>
              <w:left w:w="110" w:type="dxa"/>
              <w:right w:w="110" w:type="dxa"/>
            </w:tcMar>
          </w:tcPr>
          <w:p>
            <w:pPr>
              <w:jc w:val="left"/>
            </w:pPr>
            <w:r>
              <w:rPr>
                <w:rFonts w:ascii="Calibri" w:hAnsi="Calibri"/>
                <w:color w:val="2B2D42"/>
                <w:sz w:val="17"/>
              </w:rPr>
              <w:t>&gt; 50% High Discount</w:t>
            </w:r>
          </w:p>
        </w:tc>
        <w:tc>
          <w:tcPr>
            <w:tcW w:type="dxa" w:w="1152"/>
            <w:shd w:fill="F8F9FA"/>
            <w:tcMar>
              <w:top w:w="70" w:type="dxa"/>
              <w:bottom w:w="70" w:type="dxa"/>
              <w:left w:w="110" w:type="dxa"/>
              <w:right w:w="110" w:type="dxa"/>
            </w:tcMar>
          </w:tcPr>
          <w:p>
            <w:pPr>
              <w:jc w:val="right"/>
            </w:pPr>
            <w:r>
              <w:rPr>
                <w:rFonts w:ascii="Calibri" w:hAnsi="Calibri"/>
                <w:color w:val="2B2D42"/>
                <w:sz w:val="17"/>
              </w:rPr>
              <w:t>856</w:t>
            </w:r>
          </w:p>
        </w:tc>
        <w:tc>
          <w:tcPr>
            <w:tcW w:type="dxa" w:w="1584"/>
            <w:shd w:fill="F8F9FA"/>
            <w:tcMar>
              <w:top w:w="70" w:type="dxa"/>
              <w:bottom w:w="70" w:type="dxa"/>
              <w:left w:w="110" w:type="dxa"/>
              <w:right w:w="110" w:type="dxa"/>
            </w:tcMar>
          </w:tcPr>
          <w:p>
            <w:pPr>
              <w:jc w:val="right"/>
            </w:pPr>
            <w:r>
              <w:rPr>
                <w:rFonts w:ascii="Calibri" w:hAnsi="Calibri"/>
                <w:color w:val="2B2D42"/>
                <w:sz w:val="17"/>
              </w:rPr>
              <w:t>$64,228.86</w:t>
            </w:r>
          </w:p>
        </w:tc>
        <w:tc>
          <w:tcPr>
            <w:tcW w:type="dxa" w:w="1584"/>
            <w:shd w:fill="F8F9FA"/>
            <w:tcMar>
              <w:top w:w="70" w:type="dxa"/>
              <w:bottom w:w="70" w:type="dxa"/>
              <w:left w:w="110" w:type="dxa"/>
              <w:right w:w="110" w:type="dxa"/>
            </w:tcMar>
          </w:tcPr>
          <w:p>
            <w:pPr>
              <w:jc w:val="right"/>
            </w:pPr>
            <w:r>
              <w:rPr>
                <w:rFonts w:ascii="Calibri" w:hAnsi="Calibri"/>
                <w:color w:val="2B2D42"/>
                <w:sz w:val="17"/>
              </w:rPr>
              <w:t>-$76,559.05</w:t>
            </w:r>
          </w:p>
        </w:tc>
        <w:tc>
          <w:tcPr>
            <w:tcW w:type="dxa" w:w="1152"/>
            <w:shd w:fill="F8F9FA"/>
            <w:tcMar>
              <w:top w:w="70" w:type="dxa"/>
              <w:bottom w:w="70" w:type="dxa"/>
              <w:left w:w="110" w:type="dxa"/>
              <w:right w:w="110" w:type="dxa"/>
            </w:tcMar>
          </w:tcPr>
          <w:p>
            <w:pPr>
              <w:jc w:val="right"/>
            </w:pPr>
            <w:r>
              <w:rPr>
                <w:rFonts w:ascii="Calibri" w:hAnsi="Calibri"/>
                <w:color w:val="2B2D42"/>
                <w:sz w:val="17"/>
              </w:rPr>
              <w:t>-119.20%</w:t>
            </w:r>
          </w:p>
        </w:tc>
        <w:tc>
          <w:tcPr>
            <w:tcW w:type="dxa" w:w="1152"/>
            <w:shd w:fill="F8F9FA"/>
            <w:tcMar>
              <w:top w:w="70" w:type="dxa"/>
              <w:bottom w:w="70" w:type="dxa"/>
              <w:left w:w="110" w:type="dxa"/>
              <w:right w:w="110" w:type="dxa"/>
            </w:tcMar>
          </w:tcPr>
          <w:p>
            <w:pPr>
              <w:jc w:val="right"/>
            </w:pPr>
            <w:r>
              <w:rPr>
                <w:rFonts w:ascii="Calibri" w:hAnsi="Calibri"/>
                <w:color w:val="2B2D42"/>
                <w:sz w:val="17"/>
              </w:rPr>
              <w:t>99.88%</w:t>
            </w:r>
          </w:p>
        </w:tc>
        <w:tc>
          <w:tcPr>
            <w:tcW w:type="dxa" w:w="1584"/>
            <w:shd w:fill="F8F9FA"/>
            <w:tcMar>
              <w:top w:w="70" w:type="dxa"/>
              <w:bottom w:w="70" w:type="dxa"/>
              <w:left w:w="110" w:type="dxa"/>
              <w:right w:w="110" w:type="dxa"/>
            </w:tcMar>
          </w:tcPr>
          <w:p>
            <w:pPr>
              <w:jc w:val="left"/>
            </w:pPr>
            <w:r>
              <w:rPr>
                <w:rFonts w:ascii="Calibri" w:hAnsi="Calibri"/>
                <w:color w:val="2B2D42"/>
                <w:sz w:val="17"/>
              </w:rPr>
              <w:t>Catastrophic Loss</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Subtotal (&lt;= 20% Disc)</w:t>
            </w:r>
          </w:p>
        </w:tc>
        <w:tc>
          <w:tcPr>
            <w:tcW w:type="dxa" w:w="1152"/>
            <w:shd w:fill="FFFFFF"/>
            <w:tcMar>
              <w:top w:w="70" w:type="dxa"/>
              <w:bottom w:w="70" w:type="dxa"/>
              <w:left w:w="110" w:type="dxa"/>
              <w:right w:w="110" w:type="dxa"/>
            </w:tcMar>
          </w:tcPr>
          <w:p>
            <w:pPr>
              <w:jc w:val="right"/>
            </w:pPr>
            <w:r>
              <w:rPr>
                <w:rFonts w:ascii="Calibri" w:hAnsi="Calibri"/>
                <w:color w:val="2B2D42"/>
                <w:sz w:val="17"/>
              </w:rPr>
              <w:t>8,601</w:t>
            </w:r>
          </w:p>
        </w:tc>
        <w:tc>
          <w:tcPr>
            <w:tcW w:type="dxa" w:w="1584"/>
            <w:shd w:fill="FFFFFF"/>
            <w:tcMar>
              <w:top w:w="70" w:type="dxa"/>
              <w:bottom w:w="70" w:type="dxa"/>
              <w:left w:w="110" w:type="dxa"/>
              <w:right w:w="110" w:type="dxa"/>
            </w:tcMar>
          </w:tcPr>
          <w:p>
            <w:pPr>
              <w:jc w:val="right"/>
            </w:pPr>
            <w:r>
              <w:rPr>
                <w:rFonts w:ascii="Calibri" w:hAnsi="Calibri"/>
                <w:color w:val="2B2D42"/>
                <w:sz w:val="17"/>
              </w:rPr>
              <w:t>$1,934,430.45</w:t>
            </w:r>
          </w:p>
        </w:tc>
        <w:tc>
          <w:tcPr>
            <w:tcW w:type="dxa" w:w="1584"/>
            <w:shd w:fill="FFFFFF"/>
            <w:tcMar>
              <w:top w:w="70" w:type="dxa"/>
              <w:bottom w:w="70" w:type="dxa"/>
              <w:left w:w="110" w:type="dxa"/>
              <w:right w:w="110" w:type="dxa"/>
            </w:tcMar>
          </w:tcPr>
          <w:p>
            <w:pPr>
              <w:jc w:val="right"/>
            </w:pPr>
            <w:r>
              <w:rPr>
                <w:rFonts w:ascii="Calibri" w:hAnsi="Calibri"/>
                <w:color w:val="2B2D42"/>
                <w:sz w:val="17"/>
              </w:rPr>
              <w:t>+$421,773.08</w:t>
            </w:r>
          </w:p>
        </w:tc>
        <w:tc>
          <w:tcPr>
            <w:tcW w:type="dxa" w:w="1152"/>
            <w:shd w:fill="FFFFFF"/>
            <w:tcMar>
              <w:top w:w="70" w:type="dxa"/>
              <w:bottom w:w="70" w:type="dxa"/>
              <w:left w:w="110" w:type="dxa"/>
              <w:right w:w="110" w:type="dxa"/>
            </w:tcMar>
          </w:tcPr>
          <w:p>
            <w:pPr>
              <w:jc w:val="right"/>
            </w:pPr>
            <w:r>
              <w:rPr>
                <w:rFonts w:ascii="Calibri" w:hAnsi="Calibri"/>
                <w:color w:val="2B2D42"/>
                <w:sz w:val="17"/>
              </w:rPr>
              <w:t>+21.80%</w:t>
            </w:r>
          </w:p>
        </w:tc>
        <w:tc>
          <w:tcPr>
            <w:tcW w:type="dxa" w:w="1152"/>
            <w:shd w:fill="FFFFFF"/>
            <w:tcMar>
              <w:top w:w="70" w:type="dxa"/>
              <w:bottom w:w="70" w:type="dxa"/>
              <w:left w:w="110" w:type="dxa"/>
              <w:right w:w="110" w:type="dxa"/>
            </w:tcMar>
          </w:tcPr>
          <w:p>
            <w:pPr>
              <w:jc w:val="right"/>
            </w:pPr>
            <w:r>
              <w:rPr>
                <w:rFonts w:ascii="Calibri" w:hAnsi="Calibri"/>
                <w:color w:val="2B2D42"/>
                <w:sz w:val="17"/>
              </w:rPr>
              <w:t>5.56%</w:t>
            </w:r>
          </w:p>
        </w:tc>
        <w:tc>
          <w:tcPr>
            <w:tcW w:type="dxa" w:w="1584"/>
            <w:shd w:fill="FFFFFF"/>
            <w:tcMar>
              <w:top w:w="70" w:type="dxa"/>
              <w:bottom w:w="70" w:type="dxa"/>
              <w:left w:w="110" w:type="dxa"/>
              <w:right w:w="110" w:type="dxa"/>
            </w:tcMar>
          </w:tcPr>
          <w:p>
            <w:pPr>
              <w:jc w:val="left"/>
            </w:pPr>
            <w:r>
              <w:rPr>
                <w:rFonts w:ascii="Calibri" w:hAnsi="Calibri"/>
                <w:color w:val="2B2D42"/>
                <w:sz w:val="17"/>
              </w:rPr>
              <w:t>Viable Operations</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Subtotal (&gt; 20% Disc)</w:t>
            </w:r>
          </w:p>
        </w:tc>
        <w:tc>
          <w:tcPr>
            <w:tcW w:type="dxa" w:w="1152"/>
            <w:shd w:fill="F8F9FA"/>
            <w:tcMar>
              <w:top w:w="70" w:type="dxa"/>
              <w:bottom w:w="70" w:type="dxa"/>
              <w:left w:w="110" w:type="dxa"/>
              <w:right w:w="110" w:type="dxa"/>
            </w:tcMar>
          </w:tcPr>
          <w:p>
            <w:pPr>
              <w:jc w:val="right"/>
            </w:pPr>
            <w:r>
              <w:rPr>
                <w:rFonts w:ascii="Calibri" w:hAnsi="Calibri"/>
                <w:color w:val="2B2D42"/>
                <w:sz w:val="17"/>
              </w:rPr>
              <w:t>1,393</w:t>
            </w:r>
          </w:p>
        </w:tc>
        <w:tc>
          <w:tcPr>
            <w:tcW w:type="dxa" w:w="1584"/>
            <w:shd w:fill="F8F9FA"/>
            <w:tcMar>
              <w:top w:w="70" w:type="dxa"/>
              <w:bottom w:w="70" w:type="dxa"/>
              <w:left w:w="110" w:type="dxa"/>
              <w:right w:w="110" w:type="dxa"/>
            </w:tcMar>
          </w:tcPr>
          <w:p>
            <w:pPr>
              <w:jc w:val="right"/>
            </w:pPr>
            <w:r>
              <w:rPr>
                <w:rFonts w:ascii="Calibri" w:hAnsi="Calibri"/>
                <w:color w:val="2B2D42"/>
                <w:sz w:val="17"/>
              </w:rPr>
              <w:t>$362,770.41</w:t>
            </w:r>
          </w:p>
        </w:tc>
        <w:tc>
          <w:tcPr>
            <w:tcW w:type="dxa" w:w="1584"/>
            <w:shd w:fill="F8F9FA"/>
            <w:tcMar>
              <w:top w:w="70" w:type="dxa"/>
              <w:bottom w:w="70" w:type="dxa"/>
              <w:left w:w="110" w:type="dxa"/>
              <w:right w:w="110" w:type="dxa"/>
            </w:tcMar>
          </w:tcPr>
          <w:p>
            <w:pPr>
              <w:jc w:val="right"/>
            </w:pPr>
            <w:r>
              <w:rPr>
                <w:rFonts w:ascii="Calibri" w:hAnsi="Calibri"/>
                <w:color w:val="2B2D42"/>
                <w:sz w:val="17"/>
              </w:rPr>
              <w:t>-$135,376.06</w:t>
            </w:r>
          </w:p>
        </w:tc>
        <w:tc>
          <w:tcPr>
            <w:tcW w:type="dxa" w:w="1152"/>
            <w:shd w:fill="F8F9FA"/>
            <w:tcMar>
              <w:top w:w="70" w:type="dxa"/>
              <w:bottom w:w="70" w:type="dxa"/>
              <w:left w:w="110" w:type="dxa"/>
              <w:right w:w="110" w:type="dxa"/>
            </w:tcMar>
          </w:tcPr>
          <w:p>
            <w:pPr>
              <w:jc w:val="right"/>
            </w:pPr>
            <w:r>
              <w:rPr>
                <w:rFonts w:ascii="Calibri" w:hAnsi="Calibri"/>
                <w:color w:val="2B2D42"/>
                <w:sz w:val="17"/>
              </w:rPr>
              <w:t>-37.32%</w:t>
            </w:r>
          </w:p>
        </w:tc>
        <w:tc>
          <w:tcPr>
            <w:tcW w:type="dxa" w:w="1152"/>
            <w:shd w:fill="F8F9FA"/>
            <w:tcMar>
              <w:top w:w="70" w:type="dxa"/>
              <w:bottom w:w="70" w:type="dxa"/>
              <w:left w:w="110" w:type="dxa"/>
              <w:right w:w="110" w:type="dxa"/>
            </w:tcMar>
          </w:tcPr>
          <w:p>
            <w:pPr>
              <w:jc w:val="right"/>
            </w:pPr>
            <w:r>
              <w:rPr>
                <w:rFonts w:ascii="Calibri" w:hAnsi="Calibri"/>
                <w:color w:val="2B2D42"/>
                <w:sz w:val="17"/>
              </w:rPr>
              <w:t>87.29%</w:t>
            </w:r>
          </w:p>
        </w:tc>
        <w:tc>
          <w:tcPr>
            <w:tcW w:type="dxa" w:w="1584"/>
            <w:shd w:fill="F8F9FA"/>
            <w:tcMar>
              <w:top w:w="70" w:type="dxa"/>
              <w:bottom w:w="70" w:type="dxa"/>
              <w:left w:w="110" w:type="dxa"/>
              <w:right w:w="110" w:type="dxa"/>
            </w:tcMar>
          </w:tcPr>
          <w:p>
            <w:pPr>
              <w:jc w:val="left"/>
            </w:pPr>
            <w:r>
              <w:rPr>
                <w:rFonts w:ascii="Calibri" w:hAnsi="Calibri"/>
                <w:color w:val="2B2D42"/>
                <w:sz w:val="17"/>
              </w:rPr>
              <w:t>Structural Deficit</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Promotional discounting displays a catastrophic non-linear relationship with profitability. For discounts &lt;= 20% (8,601 items), Superstore achieved $1,934,430.45 in sales and +$421,773.08 in net profit (a 21.80% margin). Once discounts exceed 20% (1,393 items), profitability completely collapses: sales totaled $362,770.41, but net profit plummeted to -$135,376.06 (-37.32% margin). At discounts &gt; 50%, 99.88% of orders lose money, averaging a catastrophic -119.20% margin. The Spearman rank correlation is r_s = -0.5434 (p &lt; 0.0001).</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The empirical evidence establishes the existence of a definitive '20% Discount Cliff.' Discounts up to 20% stimulate volume while preserving healthy commercial margins. Beyond 20%, each additional percentage point of discount destroys exponentially more profit than it gains in sales. Without discounts &gt; 20%, enterprise profits would increase by $135,376 (+47.3% surge).</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Commercial sales leadership must establish a mandatory 20% discount ceiling across all sales teams. Any discount exceeding 20% must require written approval from the Chief Commercial Officer with documented customer lifetime value justification.</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Correlation does not establish causality. Heavy discounting may be applied to end-of-life or damaged inventory, making loss an outcome of liquidation rather than discount policy.</w:t>
      </w:r>
    </w:p>
    <w:p>
      <w:r>
        <w:br w:type="page"/>
      </w:r>
    </w:p>
    <w:p>
      <w:pPr>
        <w:keepNext/>
        <w:spacing w:before="320" w:after="120"/>
      </w:pPr>
      <w:r>
        <w:rPr>
          <w:rFonts w:ascii="Calibri" w:hAnsi="Calibri"/>
          <w:b/>
          <w:color w:val="1D3557"/>
          <w:sz w:val="32"/>
        </w:rPr>
        <w:t>14. VISUALIZATION 7: BIVARIATE RELATIONSHIP: SALES VS NET PROFIT</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Does a higher individual transaction sales value consistently guarantee higher net profit? (RQ7)</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bivariate scatter plot with category color encodings and prominent annotation markers pinpointing maximum gain and loss extremes was selected. This visual encoding reveals the heteroscedastic 'funnel' distribution: as transaction sales increase, the variance of net profit widens dramatically, proving that higher sales magnify financial risk.</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Sales Revenue in USD (Continuous). Y-axis: Net Profit in USD (Continuous). Color: Product Category. Dashed Line: Breakeven ($0).</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All 9,994 individual transaction records plotted directly. Pearson linear correlation (r = 0.4791) computed across Sales and Profit.</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7: Bivariate Relationship Between Sales Revenue and Net Profit</w:t>
              <w:br/>
              <w:t>p7 &lt;- ggplot(superstore_clean, aes(x = Sales, y = Profit, color = Category)) +</w:t>
              <w:br/>
              <w:t xml:space="preserve">  geom_hline(yintercept = 0, color = "gray30", linetype = "dashed", linewidth = 0.8) +</w:t>
              <w:br/>
              <w:t xml:space="preserve">  geom_point(alpha = 0.45, size = 2.0) +</w:t>
              <w:br/>
              <w:t xml:space="preserve">  scale_x_continuous(labels = dollar_format(prefix = "$"), breaks = seq(0, 24000, by = 4000)) +</w:t>
              <w:br/>
              <w:t xml:space="preserve">  scale_y_continuous(labels = dollar_format(prefix = "$"), breaks = seq(-6000, 8000, by = 2000)) +</w:t>
              <w:br/>
              <w:t xml:space="preserve">  scale_color_manual(values = superstore_palette) +</w:t>
              <w:br/>
              <w:t xml:space="preserve">  annotate("text", x = 18000, y = 7800, label = "Top Profit: Technology Copiers\n(+$8,400 max transaction profit)", color = "#2B7A78", fontface = "bold", size = 3.4, hjust = 0.5) +</w:t>
              <w:br/>
              <w:t xml:space="preserve">  annotate("text", x = 11000, y = -6200, label = "Deepest Loss: Technology Machines\n(-$6,600 loss at 70% discount)", color = col_crimson, fontface = "bold", size = 3.4, hjust = 0.5) +</w:t>
              <w:br/>
              <w:t xml:space="preserve">  labs(</w:t>
              <w:br/>
              <w:t xml:space="preserve">    title = "Visualization 7: Bivariate Relationship Between Sales Revenue and Net Profit",</w:t>
              <w:br/>
              <w:t xml:space="preserve">    subtitle = "The spread of profit widens dramatically as sales increase; high sales do not guarantee high profits",</w:t>
              <w:br/>
              <w:t xml:space="preserve">    x = "Transaction Sales Revenue (USD)",</w:t>
              <w:br/>
              <w:t xml:space="preserve">    y = "Transaction Net Profit (USD)",</w:t>
              <w:br/>
              <w:t xml:space="preserve">    caption = "Source: Superstore Dataset (9,994 records) | Widening dispersion illustrates increased variance at higher price points"</w:t>
              <w:br/>
              <w:t xml:space="preserve">  ) +</w:t>
              <w:br/>
              <w:t xml:space="preserve">  theme_superstore()</w:t>
              <w:br/>
              <w:br/>
              <w:t>ggsave("visualizations/07_sales_vs_profit.png", plot = p7,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1" name="Picture 11"/>
            <wp:cNvGraphicFramePr>
              <a:graphicFrameLocks noChangeAspect="1"/>
            </wp:cNvGraphicFramePr>
            <a:graphic>
              <a:graphicData uri="http://schemas.openxmlformats.org/drawingml/2006/picture">
                <pic:pic>
                  <pic:nvPicPr>
                    <pic:cNvPr id="0" name="07_sales_vs_profit.png"/>
                    <pic:cNvPicPr/>
                  </pic:nvPicPr>
                  <pic:blipFill>
                    <a:blip r:embed="rId20"/>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7: Bivariate scatter plot of sales revenue versus net profit displaying widening risk funnel.</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2160"/>
            <w:shd w:fill="1D3557"/>
            <w:tcMar>
              <w:top w:w="100" w:type="dxa"/>
              <w:bottom w:w="100" w:type="dxa"/>
              <w:left w:w="120" w:type="dxa"/>
              <w:right w:w="120" w:type="dxa"/>
            </w:tcMar>
          </w:tcPr>
          <w:p>
            <w:pPr>
              <w:jc w:val="left"/>
            </w:pPr>
            <w:r>
              <w:rPr>
                <w:rFonts w:ascii="Calibri" w:hAnsi="Calibri"/>
                <w:b/>
                <w:color w:val="FFFFFF"/>
                <w:sz w:val="18"/>
              </w:rPr>
              <w:t>Sales Revenue Bracket</w:t>
            </w:r>
          </w:p>
        </w:tc>
        <w:tc>
          <w:tcPr>
            <w:tcW w:type="dxa" w:w="864"/>
            <w:shd w:fill="1D3557"/>
            <w:tcMar>
              <w:top w:w="100" w:type="dxa"/>
              <w:bottom w:w="100" w:type="dxa"/>
              <w:left w:w="120" w:type="dxa"/>
              <w:right w:w="120" w:type="dxa"/>
            </w:tcMar>
          </w:tcPr>
          <w:p>
            <w:pPr>
              <w:jc w:val="left"/>
            </w:pPr>
            <w:r>
              <w:rPr>
                <w:rFonts w:ascii="Calibri" w:hAnsi="Calibri"/>
                <w:b/>
                <w:color w:val="FFFFFF"/>
                <w:sz w:val="18"/>
              </w:rPr>
              <w:t>Items</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Margin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Mean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Min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Max Profit ($)</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Tier 1: &lt; $100</w:t>
            </w:r>
          </w:p>
        </w:tc>
        <w:tc>
          <w:tcPr>
            <w:tcW w:type="dxa" w:w="864"/>
            <w:shd w:fill="FFFFFF"/>
            <w:tcMar>
              <w:top w:w="70" w:type="dxa"/>
              <w:bottom w:w="70" w:type="dxa"/>
              <w:left w:w="110" w:type="dxa"/>
              <w:right w:w="110" w:type="dxa"/>
            </w:tcMar>
          </w:tcPr>
          <w:p>
            <w:pPr>
              <w:jc w:val="right"/>
            </w:pPr>
            <w:r>
              <w:rPr>
                <w:rFonts w:ascii="Calibri" w:hAnsi="Calibri"/>
                <w:color w:val="2B2D42"/>
                <w:sz w:val="17"/>
              </w:rPr>
              <w:t>6,226</w:t>
            </w:r>
          </w:p>
        </w:tc>
        <w:tc>
          <w:tcPr>
            <w:tcW w:type="dxa" w:w="1584"/>
            <w:shd w:fill="FFFFFF"/>
            <w:tcMar>
              <w:top w:w="70" w:type="dxa"/>
              <w:bottom w:w="70" w:type="dxa"/>
              <w:left w:w="110" w:type="dxa"/>
              <w:right w:w="110" w:type="dxa"/>
            </w:tcMar>
          </w:tcPr>
          <w:p>
            <w:pPr>
              <w:jc w:val="right"/>
            </w:pPr>
            <w:r>
              <w:rPr>
                <w:rFonts w:ascii="Calibri" w:hAnsi="Calibri"/>
                <w:color w:val="2B2D42"/>
                <w:sz w:val="17"/>
              </w:rPr>
              <w:t>$195,539.26</w:t>
            </w:r>
          </w:p>
        </w:tc>
        <w:tc>
          <w:tcPr>
            <w:tcW w:type="dxa" w:w="1584"/>
            <w:shd w:fill="FFFFFF"/>
            <w:tcMar>
              <w:top w:w="70" w:type="dxa"/>
              <w:bottom w:w="70" w:type="dxa"/>
              <w:left w:w="110" w:type="dxa"/>
              <w:right w:w="110" w:type="dxa"/>
            </w:tcMar>
          </w:tcPr>
          <w:p>
            <w:pPr>
              <w:jc w:val="right"/>
            </w:pPr>
            <w:r>
              <w:rPr>
                <w:rFonts w:ascii="Calibri" w:hAnsi="Calibri"/>
                <w:color w:val="2B2D42"/>
                <w:sz w:val="17"/>
              </w:rPr>
              <w:t>+$33,281.99</w:t>
            </w:r>
          </w:p>
        </w:tc>
        <w:tc>
          <w:tcPr>
            <w:tcW w:type="dxa" w:w="1152"/>
            <w:shd w:fill="FFFFFF"/>
            <w:tcMar>
              <w:top w:w="70" w:type="dxa"/>
              <w:bottom w:w="70" w:type="dxa"/>
              <w:left w:w="110" w:type="dxa"/>
              <w:right w:w="110" w:type="dxa"/>
            </w:tcMar>
          </w:tcPr>
          <w:p>
            <w:pPr>
              <w:jc w:val="right"/>
            </w:pPr>
            <w:r>
              <w:rPr>
                <w:rFonts w:ascii="Calibri" w:hAnsi="Calibri"/>
                <w:color w:val="2B2D42"/>
                <w:sz w:val="17"/>
              </w:rPr>
              <w:t>+17.02%</w:t>
            </w:r>
          </w:p>
        </w:tc>
        <w:tc>
          <w:tcPr>
            <w:tcW w:type="dxa" w:w="1152"/>
            <w:shd w:fill="FFFFFF"/>
            <w:tcMar>
              <w:top w:w="70" w:type="dxa"/>
              <w:bottom w:w="70" w:type="dxa"/>
              <w:left w:w="110" w:type="dxa"/>
              <w:right w:w="110" w:type="dxa"/>
            </w:tcMar>
          </w:tcPr>
          <w:p>
            <w:pPr>
              <w:jc w:val="right"/>
            </w:pPr>
            <w:r>
              <w:rPr>
                <w:rFonts w:ascii="Calibri" w:hAnsi="Calibri"/>
                <w:color w:val="2B2D42"/>
                <w:sz w:val="17"/>
              </w:rPr>
              <w:t>$5.35</w:t>
            </w:r>
          </w:p>
        </w:tc>
        <w:tc>
          <w:tcPr>
            <w:tcW w:type="dxa" w:w="1152"/>
            <w:shd w:fill="FFFFFF"/>
            <w:tcMar>
              <w:top w:w="70" w:type="dxa"/>
              <w:bottom w:w="70" w:type="dxa"/>
              <w:left w:w="110" w:type="dxa"/>
              <w:right w:w="110" w:type="dxa"/>
            </w:tcMar>
          </w:tcPr>
          <w:p>
            <w:pPr>
              <w:jc w:val="right"/>
            </w:pPr>
            <w:r>
              <w:rPr>
                <w:rFonts w:ascii="Calibri" w:hAnsi="Calibri"/>
                <w:color w:val="2B2D42"/>
                <w:sz w:val="17"/>
              </w:rPr>
              <w:t>-$152.28</w:t>
            </w:r>
          </w:p>
        </w:tc>
        <w:tc>
          <w:tcPr>
            <w:tcW w:type="dxa" w:w="1152"/>
            <w:shd w:fill="FFFFFF"/>
            <w:tcMar>
              <w:top w:w="70" w:type="dxa"/>
              <w:bottom w:w="70" w:type="dxa"/>
              <w:left w:w="110" w:type="dxa"/>
              <w:right w:w="110" w:type="dxa"/>
            </w:tcMar>
          </w:tcPr>
          <w:p>
            <w:pPr>
              <w:jc w:val="right"/>
            </w:pPr>
            <w:r>
              <w:rPr>
                <w:rFonts w:ascii="Calibri" w:hAnsi="Calibri"/>
                <w:color w:val="2B2D42"/>
                <w:sz w:val="17"/>
              </w:rPr>
              <w:t>+$48.51</w:t>
            </w:r>
          </w:p>
        </w:tc>
      </w:tr>
      <w:tr>
        <w:tc>
          <w:tcPr>
            <w:tcW w:type="dxa" w:w="2160"/>
            <w:shd w:fill="F8F9FA"/>
            <w:tcMar>
              <w:top w:w="70" w:type="dxa"/>
              <w:bottom w:w="70" w:type="dxa"/>
              <w:left w:w="110" w:type="dxa"/>
              <w:right w:w="110" w:type="dxa"/>
            </w:tcMar>
          </w:tcPr>
          <w:p>
            <w:pPr>
              <w:jc w:val="left"/>
            </w:pPr>
            <w:r>
              <w:rPr>
                <w:rFonts w:ascii="Calibri" w:hAnsi="Calibri"/>
                <w:color w:val="2B2D42"/>
                <w:sz w:val="17"/>
              </w:rPr>
              <w:t>Tier 2: $100 - $499</w:t>
            </w:r>
          </w:p>
        </w:tc>
        <w:tc>
          <w:tcPr>
            <w:tcW w:type="dxa" w:w="864"/>
            <w:shd w:fill="F8F9FA"/>
            <w:tcMar>
              <w:top w:w="70" w:type="dxa"/>
              <w:bottom w:w="70" w:type="dxa"/>
              <w:left w:w="110" w:type="dxa"/>
              <w:right w:w="110" w:type="dxa"/>
            </w:tcMar>
          </w:tcPr>
          <w:p>
            <w:pPr>
              <w:jc w:val="right"/>
            </w:pPr>
            <w:r>
              <w:rPr>
                <w:rFonts w:ascii="Calibri" w:hAnsi="Calibri"/>
                <w:color w:val="2B2D42"/>
                <w:sz w:val="17"/>
              </w:rPr>
              <w:t>2,606</w:t>
            </w:r>
          </w:p>
        </w:tc>
        <w:tc>
          <w:tcPr>
            <w:tcW w:type="dxa" w:w="1584"/>
            <w:shd w:fill="F8F9FA"/>
            <w:tcMar>
              <w:top w:w="70" w:type="dxa"/>
              <w:bottom w:w="70" w:type="dxa"/>
              <w:left w:w="110" w:type="dxa"/>
              <w:right w:w="110" w:type="dxa"/>
            </w:tcMar>
          </w:tcPr>
          <w:p>
            <w:pPr>
              <w:jc w:val="right"/>
            </w:pPr>
            <w:r>
              <w:rPr>
                <w:rFonts w:ascii="Calibri" w:hAnsi="Calibri"/>
                <w:color w:val="2B2D42"/>
                <w:sz w:val="17"/>
              </w:rPr>
              <w:t>$626,677.47</w:t>
            </w:r>
          </w:p>
        </w:tc>
        <w:tc>
          <w:tcPr>
            <w:tcW w:type="dxa" w:w="1584"/>
            <w:shd w:fill="F8F9FA"/>
            <w:tcMar>
              <w:top w:w="70" w:type="dxa"/>
              <w:bottom w:w="70" w:type="dxa"/>
              <w:left w:w="110" w:type="dxa"/>
              <w:right w:w="110" w:type="dxa"/>
            </w:tcMar>
          </w:tcPr>
          <w:p>
            <w:pPr>
              <w:jc w:val="right"/>
            </w:pPr>
            <w:r>
              <w:rPr>
                <w:rFonts w:ascii="Calibri" w:hAnsi="Calibri"/>
                <w:color w:val="2B2D42"/>
                <w:sz w:val="17"/>
              </w:rPr>
              <w:t>+$66,063.32</w:t>
            </w:r>
          </w:p>
        </w:tc>
        <w:tc>
          <w:tcPr>
            <w:tcW w:type="dxa" w:w="1152"/>
            <w:shd w:fill="F8F9FA"/>
            <w:tcMar>
              <w:top w:w="70" w:type="dxa"/>
              <w:bottom w:w="70" w:type="dxa"/>
              <w:left w:w="110" w:type="dxa"/>
              <w:right w:w="110" w:type="dxa"/>
            </w:tcMar>
          </w:tcPr>
          <w:p>
            <w:pPr>
              <w:jc w:val="right"/>
            </w:pPr>
            <w:r>
              <w:rPr>
                <w:rFonts w:ascii="Calibri" w:hAnsi="Calibri"/>
                <w:color w:val="2B2D42"/>
                <w:sz w:val="17"/>
              </w:rPr>
              <w:t>+10.54%</w:t>
            </w:r>
          </w:p>
        </w:tc>
        <w:tc>
          <w:tcPr>
            <w:tcW w:type="dxa" w:w="1152"/>
            <w:shd w:fill="F8F9FA"/>
            <w:tcMar>
              <w:top w:w="70" w:type="dxa"/>
              <w:bottom w:w="70" w:type="dxa"/>
              <w:left w:w="110" w:type="dxa"/>
              <w:right w:w="110" w:type="dxa"/>
            </w:tcMar>
          </w:tcPr>
          <w:p>
            <w:pPr>
              <w:jc w:val="right"/>
            </w:pPr>
            <w:r>
              <w:rPr>
                <w:rFonts w:ascii="Calibri" w:hAnsi="Calibri"/>
                <w:color w:val="2B2D42"/>
                <w:sz w:val="17"/>
              </w:rPr>
              <w:t>$25.35</w:t>
            </w:r>
          </w:p>
        </w:tc>
        <w:tc>
          <w:tcPr>
            <w:tcW w:type="dxa" w:w="1152"/>
            <w:shd w:fill="F8F9FA"/>
            <w:tcMar>
              <w:top w:w="70" w:type="dxa"/>
              <w:bottom w:w="70" w:type="dxa"/>
              <w:left w:w="110" w:type="dxa"/>
              <w:right w:w="110" w:type="dxa"/>
            </w:tcMar>
          </w:tcPr>
          <w:p>
            <w:pPr>
              <w:jc w:val="right"/>
            </w:pPr>
            <w:r>
              <w:rPr>
                <w:rFonts w:ascii="Calibri" w:hAnsi="Calibri"/>
                <w:color w:val="2B2D42"/>
                <w:sz w:val="17"/>
              </w:rPr>
              <w:t>-$558.00</w:t>
            </w:r>
          </w:p>
        </w:tc>
        <w:tc>
          <w:tcPr>
            <w:tcW w:type="dxa" w:w="1152"/>
            <w:shd w:fill="F8F9FA"/>
            <w:tcMar>
              <w:top w:w="70" w:type="dxa"/>
              <w:bottom w:w="70" w:type="dxa"/>
              <w:left w:w="110" w:type="dxa"/>
              <w:right w:w="110" w:type="dxa"/>
            </w:tcMar>
          </w:tcPr>
          <w:p>
            <w:pPr>
              <w:jc w:val="right"/>
            </w:pPr>
            <w:r>
              <w:rPr>
                <w:rFonts w:ascii="Calibri" w:hAnsi="Calibri"/>
                <w:color w:val="2B2D42"/>
                <w:sz w:val="17"/>
              </w:rPr>
              <w:t>+$222.00</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Tier 3: $500 - $999</w:t>
            </w:r>
          </w:p>
        </w:tc>
        <w:tc>
          <w:tcPr>
            <w:tcW w:type="dxa" w:w="864"/>
            <w:shd w:fill="FFFFFF"/>
            <w:tcMar>
              <w:top w:w="70" w:type="dxa"/>
              <w:bottom w:w="70" w:type="dxa"/>
              <w:left w:w="110" w:type="dxa"/>
              <w:right w:w="110" w:type="dxa"/>
            </w:tcMar>
          </w:tcPr>
          <w:p>
            <w:pPr>
              <w:jc w:val="right"/>
            </w:pPr>
            <w:r>
              <w:rPr>
                <w:rFonts w:ascii="Calibri" w:hAnsi="Calibri"/>
                <w:color w:val="2B2D42"/>
                <w:sz w:val="17"/>
              </w:rPr>
              <w:t>694</w:t>
            </w:r>
          </w:p>
        </w:tc>
        <w:tc>
          <w:tcPr>
            <w:tcW w:type="dxa" w:w="1584"/>
            <w:shd w:fill="FFFFFF"/>
            <w:tcMar>
              <w:top w:w="70" w:type="dxa"/>
              <w:bottom w:w="70" w:type="dxa"/>
              <w:left w:w="110" w:type="dxa"/>
              <w:right w:w="110" w:type="dxa"/>
            </w:tcMar>
          </w:tcPr>
          <w:p>
            <w:pPr>
              <w:jc w:val="right"/>
            </w:pPr>
            <w:r>
              <w:rPr>
                <w:rFonts w:ascii="Calibri" w:hAnsi="Calibri"/>
                <w:color w:val="2B2D42"/>
                <w:sz w:val="17"/>
              </w:rPr>
              <w:t>$484,815.05</w:t>
            </w:r>
          </w:p>
        </w:tc>
        <w:tc>
          <w:tcPr>
            <w:tcW w:type="dxa" w:w="1584"/>
            <w:shd w:fill="FFFFFF"/>
            <w:tcMar>
              <w:top w:w="70" w:type="dxa"/>
              <w:bottom w:w="70" w:type="dxa"/>
              <w:left w:w="110" w:type="dxa"/>
              <w:right w:w="110" w:type="dxa"/>
            </w:tcMar>
          </w:tcPr>
          <w:p>
            <w:pPr>
              <w:jc w:val="right"/>
            </w:pPr>
            <w:r>
              <w:rPr>
                <w:rFonts w:ascii="Calibri" w:hAnsi="Calibri"/>
                <w:color w:val="2B2D42"/>
                <w:sz w:val="17"/>
              </w:rPr>
              <w:t>+$40,077.59</w:t>
            </w:r>
          </w:p>
        </w:tc>
        <w:tc>
          <w:tcPr>
            <w:tcW w:type="dxa" w:w="1152"/>
            <w:shd w:fill="FFFFFF"/>
            <w:tcMar>
              <w:top w:w="70" w:type="dxa"/>
              <w:bottom w:w="70" w:type="dxa"/>
              <w:left w:w="110" w:type="dxa"/>
              <w:right w:w="110" w:type="dxa"/>
            </w:tcMar>
          </w:tcPr>
          <w:p>
            <w:pPr>
              <w:jc w:val="right"/>
            </w:pPr>
            <w:r>
              <w:rPr>
                <w:rFonts w:ascii="Calibri" w:hAnsi="Calibri"/>
                <w:color w:val="2B2D42"/>
                <w:sz w:val="17"/>
              </w:rPr>
              <w:t>+8.27%</w:t>
            </w:r>
          </w:p>
        </w:tc>
        <w:tc>
          <w:tcPr>
            <w:tcW w:type="dxa" w:w="1152"/>
            <w:shd w:fill="FFFFFF"/>
            <w:tcMar>
              <w:top w:w="70" w:type="dxa"/>
              <w:bottom w:w="70" w:type="dxa"/>
              <w:left w:w="110" w:type="dxa"/>
              <w:right w:w="110" w:type="dxa"/>
            </w:tcMar>
          </w:tcPr>
          <w:p>
            <w:pPr>
              <w:jc w:val="right"/>
            </w:pPr>
            <w:r>
              <w:rPr>
                <w:rFonts w:ascii="Calibri" w:hAnsi="Calibri"/>
                <w:color w:val="2B2D42"/>
                <w:sz w:val="17"/>
              </w:rPr>
              <w:t>$57.75</w:t>
            </w:r>
          </w:p>
        </w:tc>
        <w:tc>
          <w:tcPr>
            <w:tcW w:type="dxa" w:w="1152"/>
            <w:shd w:fill="FFFFFF"/>
            <w:tcMar>
              <w:top w:w="70" w:type="dxa"/>
              <w:bottom w:w="70" w:type="dxa"/>
              <w:left w:w="110" w:type="dxa"/>
              <w:right w:w="110" w:type="dxa"/>
            </w:tcMar>
          </w:tcPr>
          <w:p>
            <w:pPr>
              <w:jc w:val="right"/>
            </w:pPr>
            <w:r>
              <w:rPr>
                <w:rFonts w:ascii="Calibri" w:hAnsi="Calibri"/>
                <w:color w:val="2B2D42"/>
                <w:sz w:val="17"/>
              </w:rPr>
              <w:t>-$1,010.50</w:t>
            </w:r>
          </w:p>
        </w:tc>
        <w:tc>
          <w:tcPr>
            <w:tcW w:type="dxa" w:w="1152"/>
            <w:shd w:fill="FFFFFF"/>
            <w:tcMar>
              <w:top w:w="70" w:type="dxa"/>
              <w:bottom w:w="70" w:type="dxa"/>
              <w:left w:w="110" w:type="dxa"/>
              <w:right w:w="110" w:type="dxa"/>
            </w:tcMar>
          </w:tcPr>
          <w:p>
            <w:pPr>
              <w:jc w:val="right"/>
            </w:pPr>
            <w:r>
              <w:rPr>
                <w:rFonts w:ascii="Calibri" w:hAnsi="Calibri"/>
                <w:color w:val="2B2D42"/>
                <w:sz w:val="17"/>
              </w:rPr>
              <w:t>+$455.00</w:t>
            </w:r>
          </w:p>
        </w:tc>
      </w:tr>
      <w:tr>
        <w:tc>
          <w:tcPr>
            <w:tcW w:type="dxa" w:w="2160"/>
            <w:shd w:fill="F8F9FA"/>
            <w:tcMar>
              <w:top w:w="70" w:type="dxa"/>
              <w:bottom w:w="70" w:type="dxa"/>
              <w:left w:w="110" w:type="dxa"/>
              <w:right w:w="110" w:type="dxa"/>
            </w:tcMar>
          </w:tcPr>
          <w:p>
            <w:pPr>
              <w:jc w:val="left"/>
            </w:pPr>
            <w:r>
              <w:rPr>
                <w:rFonts w:ascii="Calibri" w:hAnsi="Calibri"/>
                <w:color w:val="2B2D42"/>
                <w:sz w:val="17"/>
              </w:rPr>
              <w:t>Tier 4: $1,000 - $4,999</w:t>
            </w:r>
          </w:p>
        </w:tc>
        <w:tc>
          <w:tcPr>
            <w:tcW w:type="dxa" w:w="864"/>
            <w:shd w:fill="F8F9FA"/>
            <w:tcMar>
              <w:top w:w="70" w:type="dxa"/>
              <w:bottom w:w="70" w:type="dxa"/>
              <w:left w:w="110" w:type="dxa"/>
              <w:right w:w="110" w:type="dxa"/>
            </w:tcMar>
          </w:tcPr>
          <w:p>
            <w:pPr>
              <w:jc w:val="right"/>
            </w:pPr>
            <w:r>
              <w:rPr>
                <w:rFonts w:ascii="Calibri" w:hAnsi="Calibri"/>
                <w:color w:val="2B2D42"/>
                <w:sz w:val="17"/>
              </w:rPr>
              <w:t>449</w:t>
            </w:r>
          </w:p>
        </w:tc>
        <w:tc>
          <w:tcPr>
            <w:tcW w:type="dxa" w:w="1584"/>
            <w:shd w:fill="F8F9FA"/>
            <w:tcMar>
              <w:top w:w="70" w:type="dxa"/>
              <w:bottom w:w="70" w:type="dxa"/>
              <w:left w:w="110" w:type="dxa"/>
              <w:right w:w="110" w:type="dxa"/>
            </w:tcMar>
          </w:tcPr>
          <w:p>
            <w:pPr>
              <w:jc w:val="right"/>
            </w:pPr>
            <w:r>
              <w:rPr>
                <w:rFonts w:ascii="Calibri" w:hAnsi="Calibri"/>
                <w:color w:val="2B2D42"/>
                <w:sz w:val="17"/>
              </w:rPr>
              <w:t>$809,907.92</w:t>
            </w:r>
          </w:p>
        </w:tc>
        <w:tc>
          <w:tcPr>
            <w:tcW w:type="dxa" w:w="1584"/>
            <w:shd w:fill="F8F9FA"/>
            <w:tcMar>
              <w:top w:w="70" w:type="dxa"/>
              <w:bottom w:w="70" w:type="dxa"/>
              <w:left w:w="110" w:type="dxa"/>
              <w:right w:w="110" w:type="dxa"/>
            </w:tcMar>
          </w:tcPr>
          <w:p>
            <w:pPr>
              <w:jc w:val="right"/>
            </w:pPr>
            <w:r>
              <w:rPr>
                <w:rFonts w:ascii="Calibri" w:hAnsi="Calibri"/>
                <w:color w:val="2B2D42"/>
                <w:sz w:val="17"/>
              </w:rPr>
              <w:t>+$99,942.82</w:t>
            </w:r>
          </w:p>
        </w:tc>
        <w:tc>
          <w:tcPr>
            <w:tcW w:type="dxa" w:w="1152"/>
            <w:shd w:fill="F8F9FA"/>
            <w:tcMar>
              <w:top w:w="70" w:type="dxa"/>
              <w:bottom w:w="70" w:type="dxa"/>
              <w:left w:w="110" w:type="dxa"/>
              <w:right w:w="110" w:type="dxa"/>
            </w:tcMar>
          </w:tcPr>
          <w:p>
            <w:pPr>
              <w:jc w:val="right"/>
            </w:pPr>
            <w:r>
              <w:rPr>
                <w:rFonts w:ascii="Calibri" w:hAnsi="Calibri"/>
                <w:color w:val="2B2D42"/>
                <w:sz w:val="17"/>
              </w:rPr>
              <w:t>+12.34%</w:t>
            </w:r>
          </w:p>
        </w:tc>
        <w:tc>
          <w:tcPr>
            <w:tcW w:type="dxa" w:w="1152"/>
            <w:shd w:fill="F8F9FA"/>
            <w:tcMar>
              <w:top w:w="70" w:type="dxa"/>
              <w:bottom w:w="70" w:type="dxa"/>
              <w:left w:w="110" w:type="dxa"/>
              <w:right w:w="110" w:type="dxa"/>
            </w:tcMar>
          </w:tcPr>
          <w:p>
            <w:pPr>
              <w:jc w:val="right"/>
            </w:pPr>
            <w:r>
              <w:rPr>
                <w:rFonts w:ascii="Calibri" w:hAnsi="Calibri"/>
                <w:color w:val="2B2D42"/>
                <w:sz w:val="17"/>
              </w:rPr>
              <w:t>$222.59</w:t>
            </w:r>
          </w:p>
        </w:tc>
        <w:tc>
          <w:tcPr>
            <w:tcW w:type="dxa" w:w="1152"/>
            <w:shd w:fill="F8F9FA"/>
            <w:tcMar>
              <w:top w:w="70" w:type="dxa"/>
              <w:bottom w:w="70" w:type="dxa"/>
              <w:left w:w="110" w:type="dxa"/>
              <w:right w:w="110" w:type="dxa"/>
            </w:tcMar>
          </w:tcPr>
          <w:p>
            <w:pPr>
              <w:jc w:val="right"/>
            </w:pPr>
            <w:r>
              <w:rPr>
                <w:rFonts w:ascii="Calibri" w:hAnsi="Calibri"/>
                <w:color w:val="2B2D42"/>
                <w:sz w:val="17"/>
              </w:rPr>
              <w:t>-$6,599.98</w:t>
            </w:r>
          </w:p>
        </w:tc>
        <w:tc>
          <w:tcPr>
            <w:tcW w:type="dxa" w:w="1152"/>
            <w:shd w:fill="F8F9FA"/>
            <w:tcMar>
              <w:top w:w="70" w:type="dxa"/>
              <w:bottom w:w="70" w:type="dxa"/>
              <w:left w:w="110" w:type="dxa"/>
              <w:right w:w="110" w:type="dxa"/>
            </w:tcMar>
          </w:tcPr>
          <w:p>
            <w:pPr>
              <w:jc w:val="right"/>
            </w:pPr>
            <w:r>
              <w:rPr>
                <w:rFonts w:ascii="Calibri" w:hAnsi="Calibri"/>
                <w:color w:val="2B2D42"/>
                <w:sz w:val="17"/>
              </w:rPr>
              <w:t>+$2,450.00</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Tier 5: &gt;= $5,000</w:t>
            </w:r>
          </w:p>
        </w:tc>
        <w:tc>
          <w:tcPr>
            <w:tcW w:type="dxa" w:w="864"/>
            <w:shd w:fill="FFFFFF"/>
            <w:tcMar>
              <w:top w:w="70" w:type="dxa"/>
              <w:bottom w:w="70" w:type="dxa"/>
              <w:left w:w="110" w:type="dxa"/>
              <w:right w:w="110" w:type="dxa"/>
            </w:tcMar>
          </w:tcPr>
          <w:p>
            <w:pPr>
              <w:jc w:val="right"/>
            </w:pPr>
            <w:r>
              <w:rPr>
                <w:rFonts w:ascii="Calibri" w:hAnsi="Calibri"/>
                <w:color w:val="2B2D42"/>
                <w:sz w:val="17"/>
              </w:rPr>
              <w:t>19</w:t>
            </w:r>
          </w:p>
        </w:tc>
        <w:tc>
          <w:tcPr>
            <w:tcW w:type="dxa" w:w="1584"/>
            <w:shd w:fill="FFFFFF"/>
            <w:tcMar>
              <w:top w:w="70" w:type="dxa"/>
              <w:bottom w:w="70" w:type="dxa"/>
              <w:left w:w="110" w:type="dxa"/>
              <w:right w:w="110" w:type="dxa"/>
            </w:tcMar>
          </w:tcPr>
          <w:p>
            <w:pPr>
              <w:jc w:val="right"/>
            </w:pPr>
            <w:r>
              <w:rPr>
                <w:rFonts w:ascii="Calibri" w:hAnsi="Calibri"/>
                <w:color w:val="2B2D42"/>
                <w:sz w:val="17"/>
              </w:rPr>
              <w:t>$180,261.16</w:t>
            </w:r>
          </w:p>
        </w:tc>
        <w:tc>
          <w:tcPr>
            <w:tcW w:type="dxa" w:w="1584"/>
            <w:shd w:fill="FFFFFF"/>
            <w:tcMar>
              <w:top w:w="70" w:type="dxa"/>
              <w:bottom w:w="70" w:type="dxa"/>
              <w:left w:w="110" w:type="dxa"/>
              <w:right w:w="110" w:type="dxa"/>
            </w:tcMar>
          </w:tcPr>
          <w:p>
            <w:pPr>
              <w:jc w:val="right"/>
            </w:pPr>
            <w:r>
              <w:rPr>
                <w:rFonts w:ascii="Calibri" w:hAnsi="Calibri"/>
                <w:color w:val="2B2D42"/>
                <w:sz w:val="17"/>
              </w:rPr>
              <w:t>+$47,031.30</w:t>
            </w:r>
          </w:p>
        </w:tc>
        <w:tc>
          <w:tcPr>
            <w:tcW w:type="dxa" w:w="1152"/>
            <w:shd w:fill="FFFFFF"/>
            <w:tcMar>
              <w:top w:w="70" w:type="dxa"/>
              <w:bottom w:w="70" w:type="dxa"/>
              <w:left w:w="110" w:type="dxa"/>
              <w:right w:w="110" w:type="dxa"/>
            </w:tcMar>
          </w:tcPr>
          <w:p>
            <w:pPr>
              <w:jc w:val="right"/>
            </w:pPr>
            <w:r>
              <w:rPr>
                <w:rFonts w:ascii="Calibri" w:hAnsi="Calibri"/>
                <w:color w:val="2B2D42"/>
                <w:sz w:val="17"/>
              </w:rPr>
              <w:t>+26.09%</w:t>
            </w:r>
          </w:p>
        </w:tc>
        <w:tc>
          <w:tcPr>
            <w:tcW w:type="dxa" w:w="1152"/>
            <w:shd w:fill="FFFFFF"/>
            <w:tcMar>
              <w:top w:w="70" w:type="dxa"/>
              <w:bottom w:w="70" w:type="dxa"/>
              <w:left w:w="110" w:type="dxa"/>
              <w:right w:w="110" w:type="dxa"/>
            </w:tcMar>
          </w:tcPr>
          <w:p>
            <w:pPr>
              <w:jc w:val="right"/>
            </w:pPr>
            <w:r>
              <w:rPr>
                <w:rFonts w:ascii="Calibri" w:hAnsi="Calibri"/>
                <w:color w:val="2B2D42"/>
                <w:sz w:val="17"/>
              </w:rPr>
              <w:t>$2,475.33</w:t>
            </w:r>
          </w:p>
        </w:tc>
        <w:tc>
          <w:tcPr>
            <w:tcW w:type="dxa" w:w="1152"/>
            <w:shd w:fill="FFFFFF"/>
            <w:tcMar>
              <w:top w:w="70" w:type="dxa"/>
              <w:bottom w:w="70" w:type="dxa"/>
              <w:left w:w="110" w:type="dxa"/>
              <w:right w:w="110" w:type="dxa"/>
            </w:tcMar>
          </w:tcPr>
          <w:p>
            <w:pPr>
              <w:jc w:val="right"/>
            </w:pPr>
            <w:r>
              <w:rPr>
                <w:rFonts w:ascii="Calibri" w:hAnsi="Calibri"/>
                <w:color w:val="2B2D42"/>
                <w:sz w:val="17"/>
              </w:rPr>
              <w:t>-$1,811.08</w:t>
            </w:r>
          </w:p>
        </w:tc>
        <w:tc>
          <w:tcPr>
            <w:tcW w:type="dxa" w:w="1152"/>
            <w:shd w:fill="FFFFFF"/>
            <w:tcMar>
              <w:top w:w="70" w:type="dxa"/>
              <w:bottom w:w="70" w:type="dxa"/>
              <w:left w:w="110" w:type="dxa"/>
              <w:right w:w="110" w:type="dxa"/>
            </w:tcMar>
          </w:tcPr>
          <w:p>
            <w:pPr>
              <w:jc w:val="right"/>
            </w:pPr>
            <w:r>
              <w:rPr>
                <w:rFonts w:ascii="Calibri" w:hAnsi="Calibri"/>
                <w:color w:val="2B2D42"/>
                <w:sz w:val="17"/>
              </w:rPr>
              <w:t>+$8,399.98</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While the overall linear correlation between Sales and Profit is positive (r = +0.4791), the dispersion expands exponentially as sales rise. At sales &lt; $100, profits stay tightly clustered between -$152.28 and +$48.51. However, in Tier 4 ($1,000 to $4,999), profits range from -$6,599.98 to +$2,450.00. In Tier 5 (&gt;= $5,000, 19 transactions), profits swing from -$1,811.08 (Cisco system at 50% discount) to +$8,399.98 (Canon copier at 0% discount).</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Higher transaction sales do not guarantee higher profitability; instead, they amplify financial outcomes in both directions. High sales combined with disciplined discounting deliver massive profits (up to +$8,400), but high sales coupled with steep discounting produce catastrophic enterprise losses (down to -$6,600). Large orders represent high-stakes risk vectors.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Transactions exceeding $1,000 must be treated as strategic commercial deals requiring mandatory margin audits. Sales commissions on large orders must be pegged to gross margin dollars rather than gross top-line sales.</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Extreme outliers heavily influence linear correlation r. Non-parametric rank correlation (r_s = 0.5184) confirms monotonic expansion.</w:t>
      </w:r>
    </w:p>
    <w:p>
      <w:r>
        <w:br w:type="page"/>
      </w:r>
    </w:p>
    <w:p>
      <w:pPr>
        <w:keepNext/>
        <w:spacing w:before="320" w:after="120"/>
      </w:pPr>
      <w:r>
        <w:rPr>
          <w:rFonts w:ascii="Calibri" w:hAnsi="Calibri"/>
          <w:b/>
          <w:color w:val="1D3557"/>
          <w:sz w:val="32"/>
        </w:rPr>
        <w:t>15. VISUALIZATION 8: NET PROFITABILITY ACROSS PRODUCT SUB-CATEGORIES</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Which specific product sub-categories act as primary profit drivers, and which operate as structural loss centers? (RQ8)</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diverging horizontal bar chart centered on $0 with binary color coding (Teal for Profit &gt;= $0, Crimson for Loss &lt; $0) and explicit dollar labels was selected. Diverging charts are the most effective visual format for displaying financial polarity (surplus vs deficit), enabling immediate identification of loss centers.</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17 Sub-Categories reordered by Total_Profit. Y-axis: Cumulative Net Profit in USD. Fill: Is_Profitable (Boolean).</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Grouped by Category and Sub_Category, aggregated via sum(Profit), sorted descending by Total_Profit.</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8: Net Profitability Across Product Sub-Categories (Diverging)</w:t>
              <w:br/>
              <w:t>subcat_data &lt;- superstore_clean %&gt;%</w:t>
              <w:br/>
              <w:t xml:space="preserve">  group_by(Sub_Category, Category) %&gt;%</w:t>
              <w:br/>
              <w:t xml:space="preserve">  summarise(Total_Profit = sum(Profit), .groups = "drop") %&gt;%</w:t>
              <w:br/>
              <w:t xml:space="preserve">  mutate(</w:t>
              <w:br/>
              <w:t xml:space="preserve">    Is_Profitable = Total_Profit &gt;= 0,</w:t>
              <w:br/>
              <w:t xml:space="preserve">    Profit_Label  = paste0(ifelse(Total_Profit &gt;= 0, "+$", "-$"),</w:t>
              <w:br/>
              <w:t xml:space="preserve">                           format(abs(round(Total_Profit / 1000, 1)), nsmall = 1), "K")</w:t>
              <w:br/>
              <w:t xml:space="preserve">  )</w:t>
              <w:br/>
              <w:br/>
              <w:t>p8 &lt;- ggplot(subcat_data, aes(x = reorder(Sub_Category, Total_Profit), y = Total_Profit, fill = Is_Profitable)) +</w:t>
              <w:br/>
              <w:t xml:space="preserve">  geom_col(width = 0.7) +</w:t>
              <w:br/>
              <w:t xml:space="preserve">  geom_hline(yintercept = 0, color = "black", linewidth = 0.9) +</w:t>
              <w:br/>
              <w:t xml:space="preserve">  geom_text(</w:t>
              <w:br/>
              <w:t xml:space="preserve">    aes(label = Profit_Label, hjust = ifelse(Total_Profit &gt;= 0, -0.15, 1.15)),</w:t>
              <w:br/>
              <w:t xml:space="preserve">    size = 3.5, fontface = "bold"</w:t>
              <w:br/>
              <w:t xml:space="preserve">  ) +</w:t>
              <w:br/>
              <w:t xml:space="preserve">  coord_flip() +</w:t>
              <w:br/>
              <w:t xml:space="preserve">  scale_y_continuous(labels = dollar_format(prefix = "$", scale = 1e-3, suffix = "K"), expand = expansion(mult = c(0.18, 0.22))) +</w:t>
              <w:br/>
              <w:t xml:space="preserve">  scale_fill_manual(</w:t>
              <w:br/>
              <w:t xml:space="preserve">    name = "Performance Status",</w:t>
              <w:br/>
              <w:t xml:space="preserve">    values = c("TRUE" = col_teal, "FALSE" = col_crimson),</w:t>
              <w:br/>
              <w:t xml:space="preserve">    labels = c("TRUE" = "Net Profitable Sub-Category", "FALSE" = "Net Deficit / Loss Sub-Category")</w:t>
              <w:br/>
              <w:t xml:space="preserve">  ) +</w:t>
              <w:br/>
              <w:t xml:space="preserve">  labs(</w:t>
              <w:br/>
              <w:t xml:space="preserve">    title = "Visualization 8: Net Profitability Across Product Sub-Categories (Diverging)",</w:t>
              <w:br/>
              <w:t xml:space="preserve">    subtitle = "Copiers lead all sub-categories (+$55.6K), while Tables (-$17.7K), Bookcases (-$3.5K), and Supplies (-$1.2K) operate at net losses",</w:t>
              <w:br/>
              <w:t xml:space="preserve">    x = "Product Sub-Category",</w:t>
              <w:br/>
              <w:t xml:space="preserve">    y = "Cumulative Net Profit (USD)",</w:t>
              <w:br/>
              <w:t xml:space="preserve">    caption = "Source: Superstore Dataset (17 sub-categories, 2011–2014) | Diverging display emphasizes structural loss centers"</w:t>
              <w:br/>
              <w:t xml:space="preserve">  ) +</w:t>
              <w:br/>
              <w:t xml:space="preserve">  theme_superstore()</w:t>
              <w:br/>
              <w:br/>
              <w:t>ggsave("visualizations/08_profit_by_subcategory.png", plot = p8, width = 10, height = 7,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968496"/>
            <wp:docPr id="12" name="Picture 12"/>
            <wp:cNvGraphicFramePr>
              <a:graphicFrameLocks noChangeAspect="1"/>
            </wp:cNvGraphicFramePr>
            <a:graphic>
              <a:graphicData uri="http://schemas.openxmlformats.org/drawingml/2006/picture">
                <pic:pic>
                  <pic:nvPicPr>
                    <pic:cNvPr id="0" name="08_profit_by_subcategory.png"/>
                    <pic:cNvPicPr/>
                  </pic:nvPicPr>
                  <pic:blipFill>
                    <a:blip r:embed="rId21"/>
                    <a:stretch>
                      <a:fillRect/>
                    </a:stretch>
                  </pic:blipFill>
                  <pic:spPr>
                    <a:xfrm>
                      <a:off x="0" y="0"/>
                      <a:ext cx="5669280" cy="3968496"/>
                    </a:xfrm>
                    <a:prstGeom prst="rect"/>
                  </pic:spPr>
                </pic:pic>
              </a:graphicData>
            </a:graphic>
          </wp:inline>
        </w:drawing>
      </w:r>
    </w:p>
    <w:p>
      <w:pPr>
        <w:keepNext/>
        <w:spacing w:after="160"/>
        <w:jc w:val="center"/>
      </w:pPr>
      <w:r>
        <w:rPr>
          <w:rFonts w:ascii="Calibri" w:hAnsi="Calibri"/>
          <w:b/>
          <w:i/>
          <w:color w:val="457B9D"/>
          <w:sz w:val="19"/>
        </w:rPr>
        <w:t>Figure 8: Diverging horizontal bar chart of net profit across 17 product sub-categories.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720"/>
            <w:shd w:fill="1D3557"/>
            <w:tcMar>
              <w:top w:w="100" w:type="dxa"/>
              <w:bottom w:w="100" w:type="dxa"/>
              <w:left w:w="120" w:type="dxa"/>
              <w:right w:w="120" w:type="dxa"/>
            </w:tcMar>
          </w:tcPr>
          <w:p>
            <w:pPr>
              <w:jc w:val="left"/>
            </w:pPr>
            <w:r>
              <w:rPr>
                <w:rFonts w:ascii="Calibri" w:hAnsi="Calibri"/>
                <w:b/>
                <w:color w:val="FFFFFF"/>
                <w:sz w:val="18"/>
              </w:rPr>
              <w:t>Rank</w:t>
            </w:r>
          </w:p>
        </w:tc>
        <w:tc>
          <w:tcPr>
            <w:tcW w:type="dxa" w:w="1728"/>
            <w:shd w:fill="1D3557"/>
            <w:tcMar>
              <w:top w:w="100" w:type="dxa"/>
              <w:bottom w:w="100" w:type="dxa"/>
              <w:left w:w="120" w:type="dxa"/>
              <w:right w:w="120" w:type="dxa"/>
            </w:tcMar>
          </w:tcPr>
          <w:p>
            <w:pPr>
              <w:jc w:val="left"/>
            </w:pPr>
            <w:r>
              <w:rPr>
                <w:rFonts w:ascii="Calibri" w:hAnsi="Calibri"/>
                <w:b/>
                <w:color w:val="FFFFFF"/>
                <w:sz w:val="18"/>
              </w:rPr>
              <w:t>Sub-Category</w:t>
            </w:r>
          </w:p>
        </w:tc>
        <w:tc>
          <w:tcPr>
            <w:tcW w:type="dxa" w:w="1584"/>
            <w:shd w:fill="1D3557"/>
            <w:tcMar>
              <w:top w:w="100" w:type="dxa"/>
              <w:bottom w:w="100" w:type="dxa"/>
              <w:left w:w="120" w:type="dxa"/>
              <w:right w:w="120" w:type="dxa"/>
            </w:tcMar>
          </w:tcPr>
          <w:p>
            <w:pPr>
              <w:jc w:val="left"/>
            </w:pPr>
            <w:r>
              <w:rPr>
                <w:rFonts w:ascii="Calibri" w:hAnsi="Calibri"/>
                <w:b/>
                <w:color w:val="FFFFFF"/>
                <w:sz w:val="18"/>
              </w:rPr>
              <w:t>Parent Dept</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Margin (%)</w:t>
            </w:r>
          </w:p>
        </w:tc>
        <w:tc>
          <w:tcPr>
            <w:tcW w:type="dxa" w:w="1152"/>
            <w:shd w:fill="1D3557"/>
            <w:tcMar>
              <w:top w:w="100" w:type="dxa"/>
              <w:bottom w:w="100" w:type="dxa"/>
              <w:left w:w="120" w:type="dxa"/>
              <w:right w:w="120" w:type="dxa"/>
            </w:tcMar>
          </w:tcPr>
          <w:p>
            <w:pPr>
              <w:jc w:val="center"/>
            </w:pPr>
            <w:r>
              <w:rPr>
                <w:rFonts w:ascii="Calibri" w:hAnsi="Calibri"/>
                <w:b/>
                <w:color w:val="FFFFFF"/>
                <w:sz w:val="18"/>
              </w:rPr>
              <w:t>Avg Disc (%)</w:t>
            </w:r>
          </w:p>
        </w:tc>
        <w:tc>
          <w:tcPr>
            <w:tcW w:type="dxa" w:w="864"/>
            <w:shd w:fill="1D3557"/>
            <w:tcMar>
              <w:top w:w="100" w:type="dxa"/>
              <w:bottom w:w="100" w:type="dxa"/>
              <w:left w:w="120" w:type="dxa"/>
              <w:right w:w="120" w:type="dxa"/>
            </w:tcMar>
          </w:tcPr>
          <w:p>
            <w:pPr>
              <w:jc w:val="left"/>
            </w:pPr>
            <w:r>
              <w:rPr>
                <w:rFonts w:ascii="Calibri" w:hAnsi="Calibri"/>
                <w:b/>
                <w:color w:val="FFFFFF"/>
                <w:sz w:val="18"/>
              </w:rPr>
              <w:t>Orders</w:t>
            </w:r>
          </w:p>
        </w:tc>
      </w:tr>
      <w:tr>
        <w:tc>
          <w:tcPr>
            <w:tcW w:type="dxa" w:w="720"/>
            <w:shd w:fill="FFFFFF"/>
            <w:tcMar>
              <w:top w:w="70" w:type="dxa"/>
              <w:bottom w:w="70" w:type="dxa"/>
              <w:left w:w="110" w:type="dxa"/>
              <w:right w:w="110" w:type="dxa"/>
            </w:tcMar>
          </w:tcPr>
          <w:p>
            <w:pPr>
              <w:jc w:val="left"/>
            </w:pPr>
            <w:r>
              <w:rPr>
                <w:rFonts w:ascii="Calibri" w:hAnsi="Calibri"/>
                <w:color w:val="2B2D42"/>
                <w:sz w:val="17"/>
              </w:rPr>
              <w:t>1</w:t>
            </w:r>
          </w:p>
        </w:tc>
        <w:tc>
          <w:tcPr>
            <w:tcW w:type="dxa" w:w="1728"/>
            <w:shd w:fill="FFFFFF"/>
            <w:tcMar>
              <w:top w:w="70" w:type="dxa"/>
              <w:bottom w:w="70" w:type="dxa"/>
              <w:left w:w="110" w:type="dxa"/>
              <w:right w:w="110" w:type="dxa"/>
            </w:tcMar>
          </w:tcPr>
          <w:p>
            <w:pPr>
              <w:jc w:val="left"/>
            </w:pPr>
            <w:r>
              <w:rPr>
                <w:rFonts w:ascii="Calibri" w:hAnsi="Calibri"/>
                <w:color w:val="2B2D42"/>
                <w:sz w:val="17"/>
              </w:rPr>
              <w:t>Copiers</w:t>
            </w:r>
          </w:p>
        </w:tc>
        <w:tc>
          <w:tcPr>
            <w:tcW w:type="dxa" w:w="1584"/>
            <w:shd w:fill="FFFFFF"/>
            <w:tcMar>
              <w:top w:w="70" w:type="dxa"/>
              <w:bottom w:w="70" w:type="dxa"/>
              <w:left w:w="110" w:type="dxa"/>
              <w:right w:w="110" w:type="dxa"/>
            </w:tcMar>
          </w:tcPr>
          <w:p>
            <w:pPr>
              <w:jc w:val="left"/>
            </w:pPr>
            <w:r>
              <w:rPr>
                <w:rFonts w:ascii="Calibri" w:hAnsi="Calibri"/>
                <w:color w:val="2B2D42"/>
                <w:sz w:val="17"/>
              </w:rPr>
              <w:t>Technology</w:t>
            </w:r>
          </w:p>
        </w:tc>
        <w:tc>
          <w:tcPr>
            <w:tcW w:type="dxa" w:w="1584"/>
            <w:shd w:fill="FFFFFF"/>
            <w:tcMar>
              <w:top w:w="70" w:type="dxa"/>
              <w:bottom w:w="70" w:type="dxa"/>
              <w:left w:w="110" w:type="dxa"/>
              <w:right w:w="110" w:type="dxa"/>
            </w:tcMar>
          </w:tcPr>
          <w:p>
            <w:pPr>
              <w:jc w:val="right"/>
            </w:pPr>
            <w:r>
              <w:rPr>
                <w:rFonts w:ascii="Calibri" w:hAnsi="Calibri"/>
                <w:color w:val="2B2D42"/>
                <w:sz w:val="17"/>
              </w:rPr>
              <w:t>$149,528.03</w:t>
            </w:r>
          </w:p>
        </w:tc>
        <w:tc>
          <w:tcPr>
            <w:tcW w:type="dxa" w:w="1584"/>
            <w:shd w:fill="FFFFFF"/>
            <w:tcMar>
              <w:top w:w="70" w:type="dxa"/>
              <w:bottom w:w="70" w:type="dxa"/>
              <w:left w:w="110" w:type="dxa"/>
              <w:right w:w="110" w:type="dxa"/>
            </w:tcMar>
          </w:tcPr>
          <w:p>
            <w:pPr>
              <w:jc w:val="right"/>
            </w:pPr>
            <w:r>
              <w:rPr>
                <w:rFonts w:ascii="Calibri" w:hAnsi="Calibri"/>
                <w:color w:val="2B2D42"/>
                <w:sz w:val="17"/>
              </w:rPr>
              <w:t>+$55,617.82</w:t>
            </w:r>
          </w:p>
        </w:tc>
        <w:tc>
          <w:tcPr>
            <w:tcW w:type="dxa" w:w="1152"/>
            <w:shd w:fill="FFFFFF"/>
            <w:tcMar>
              <w:top w:w="70" w:type="dxa"/>
              <w:bottom w:w="70" w:type="dxa"/>
              <w:left w:w="110" w:type="dxa"/>
              <w:right w:w="110" w:type="dxa"/>
            </w:tcMar>
          </w:tcPr>
          <w:p>
            <w:pPr>
              <w:jc w:val="right"/>
            </w:pPr>
            <w:r>
              <w:rPr>
                <w:rFonts w:ascii="Calibri" w:hAnsi="Calibri"/>
                <w:color w:val="2B2D42"/>
                <w:sz w:val="17"/>
              </w:rPr>
              <w:t>+37.20%</w:t>
            </w:r>
          </w:p>
        </w:tc>
        <w:tc>
          <w:tcPr>
            <w:tcW w:type="dxa" w:w="1152"/>
            <w:shd w:fill="FFFFFF"/>
            <w:tcMar>
              <w:top w:w="70" w:type="dxa"/>
              <w:bottom w:w="70" w:type="dxa"/>
              <w:left w:w="110" w:type="dxa"/>
              <w:right w:w="110" w:type="dxa"/>
            </w:tcMar>
          </w:tcPr>
          <w:p>
            <w:pPr>
              <w:jc w:val="right"/>
            </w:pPr>
            <w:r>
              <w:rPr>
                <w:rFonts w:ascii="Calibri" w:hAnsi="Calibri"/>
                <w:color w:val="2B2D42"/>
                <w:sz w:val="17"/>
              </w:rPr>
              <w:t>16.18%</w:t>
            </w:r>
          </w:p>
        </w:tc>
        <w:tc>
          <w:tcPr>
            <w:tcW w:type="dxa" w:w="864"/>
            <w:shd w:fill="FFFFFF"/>
            <w:tcMar>
              <w:top w:w="70" w:type="dxa"/>
              <w:bottom w:w="70" w:type="dxa"/>
              <w:left w:w="110" w:type="dxa"/>
              <w:right w:w="110" w:type="dxa"/>
            </w:tcMar>
          </w:tcPr>
          <w:p>
            <w:pPr>
              <w:jc w:val="right"/>
            </w:pPr>
            <w:r>
              <w:rPr>
                <w:rFonts w:ascii="Calibri" w:hAnsi="Calibri"/>
                <w:color w:val="2B2D42"/>
                <w:sz w:val="17"/>
              </w:rPr>
              <w:t>68</w:t>
            </w:r>
          </w:p>
        </w:tc>
      </w:tr>
      <w:tr>
        <w:tc>
          <w:tcPr>
            <w:tcW w:type="dxa" w:w="720"/>
            <w:shd w:fill="F8F9FA"/>
            <w:tcMar>
              <w:top w:w="70" w:type="dxa"/>
              <w:bottom w:w="70" w:type="dxa"/>
              <w:left w:w="110" w:type="dxa"/>
              <w:right w:w="110" w:type="dxa"/>
            </w:tcMar>
          </w:tcPr>
          <w:p>
            <w:pPr>
              <w:jc w:val="left"/>
            </w:pPr>
            <w:r>
              <w:rPr>
                <w:rFonts w:ascii="Calibri" w:hAnsi="Calibri"/>
                <w:color w:val="2B2D42"/>
                <w:sz w:val="17"/>
              </w:rPr>
              <w:t>2</w:t>
            </w:r>
          </w:p>
        </w:tc>
        <w:tc>
          <w:tcPr>
            <w:tcW w:type="dxa" w:w="1728"/>
            <w:shd w:fill="F8F9FA"/>
            <w:tcMar>
              <w:top w:w="70" w:type="dxa"/>
              <w:bottom w:w="70" w:type="dxa"/>
              <w:left w:w="110" w:type="dxa"/>
              <w:right w:w="110" w:type="dxa"/>
            </w:tcMar>
          </w:tcPr>
          <w:p>
            <w:pPr>
              <w:jc w:val="left"/>
            </w:pPr>
            <w:r>
              <w:rPr>
                <w:rFonts w:ascii="Calibri" w:hAnsi="Calibri"/>
                <w:color w:val="2B2D42"/>
                <w:sz w:val="17"/>
              </w:rPr>
              <w:t>Phones</w:t>
            </w:r>
          </w:p>
        </w:tc>
        <w:tc>
          <w:tcPr>
            <w:tcW w:type="dxa" w:w="1584"/>
            <w:shd w:fill="F8F9FA"/>
            <w:tcMar>
              <w:top w:w="70" w:type="dxa"/>
              <w:bottom w:w="70" w:type="dxa"/>
              <w:left w:w="110" w:type="dxa"/>
              <w:right w:w="110" w:type="dxa"/>
            </w:tcMar>
          </w:tcPr>
          <w:p>
            <w:pPr>
              <w:jc w:val="left"/>
            </w:pPr>
            <w:r>
              <w:rPr>
                <w:rFonts w:ascii="Calibri" w:hAnsi="Calibri"/>
                <w:color w:val="2B2D42"/>
                <w:sz w:val="17"/>
              </w:rPr>
              <w:t>Technology</w:t>
            </w:r>
          </w:p>
        </w:tc>
        <w:tc>
          <w:tcPr>
            <w:tcW w:type="dxa" w:w="1584"/>
            <w:shd w:fill="F8F9FA"/>
            <w:tcMar>
              <w:top w:w="70" w:type="dxa"/>
              <w:bottom w:w="70" w:type="dxa"/>
              <w:left w:w="110" w:type="dxa"/>
              <w:right w:w="110" w:type="dxa"/>
            </w:tcMar>
          </w:tcPr>
          <w:p>
            <w:pPr>
              <w:jc w:val="right"/>
            </w:pPr>
            <w:r>
              <w:rPr>
                <w:rFonts w:ascii="Calibri" w:hAnsi="Calibri"/>
                <w:color w:val="2B2D42"/>
                <w:sz w:val="17"/>
              </w:rPr>
              <w:t>$330,007.05</w:t>
            </w:r>
          </w:p>
        </w:tc>
        <w:tc>
          <w:tcPr>
            <w:tcW w:type="dxa" w:w="1584"/>
            <w:shd w:fill="F8F9FA"/>
            <w:tcMar>
              <w:top w:w="70" w:type="dxa"/>
              <w:bottom w:w="70" w:type="dxa"/>
              <w:left w:w="110" w:type="dxa"/>
              <w:right w:w="110" w:type="dxa"/>
            </w:tcMar>
          </w:tcPr>
          <w:p>
            <w:pPr>
              <w:jc w:val="right"/>
            </w:pPr>
            <w:r>
              <w:rPr>
                <w:rFonts w:ascii="Calibri" w:hAnsi="Calibri"/>
                <w:color w:val="2B2D42"/>
                <w:sz w:val="17"/>
              </w:rPr>
              <w:t>+$44,515.73</w:t>
            </w:r>
          </w:p>
        </w:tc>
        <w:tc>
          <w:tcPr>
            <w:tcW w:type="dxa" w:w="1152"/>
            <w:shd w:fill="F8F9FA"/>
            <w:tcMar>
              <w:top w:w="70" w:type="dxa"/>
              <w:bottom w:w="70" w:type="dxa"/>
              <w:left w:w="110" w:type="dxa"/>
              <w:right w:w="110" w:type="dxa"/>
            </w:tcMar>
          </w:tcPr>
          <w:p>
            <w:pPr>
              <w:jc w:val="right"/>
            </w:pPr>
            <w:r>
              <w:rPr>
                <w:rFonts w:ascii="Calibri" w:hAnsi="Calibri"/>
                <w:color w:val="2B2D42"/>
                <w:sz w:val="17"/>
              </w:rPr>
              <w:t>+13.49%</w:t>
            </w:r>
          </w:p>
        </w:tc>
        <w:tc>
          <w:tcPr>
            <w:tcW w:type="dxa" w:w="1152"/>
            <w:shd w:fill="F8F9FA"/>
            <w:tcMar>
              <w:top w:w="70" w:type="dxa"/>
              <w:bottom w:w="70" w:type="dxa"/>
              <w:left w:w="110" w:type="dxa"/>
              <w:right w:w="110" w:type="dxa"/>
            </w:tcMar>
          </w:tcPr>
          <w:p>
            <w:pPr>
              <w:jc w:val="right"/>
            </w:pPr>
            <w:r>
              <w:rPr>
                <w:rFonts w:ascii="Calibri" w:hAnsi="Calibri"/>
                <w:color w:val="2B2D42"/>
                <w:sz w:val="17"/>
              </w:rPr>
              <w:t>15.46%</w:t>
            </w:r>
          </w:p>
        </w:tc>
        <w:tc>
          <w:tcPr>
            <w:tcW w:type="dxa" w:w="864"/>
            <w:shd w:fill="F8F9FA"/>
            <w:tcMar>
              <w:top w:w="70" w:type="dxa"/>
              <w:bottom w:w="70" w:type="dxa"/>
              <w:left w:w="110" w:type="dxa"/>
              <w:right w:w="110" w:type="dxa"/>
            </w:tcMar>
          </w:tcPr>
          <w:p>
            <w:pPr>
              <w:jc w:val="right"/>
            </w:pPr>
            <w:r>
              <w:rPr>
                <w:rFonts w:ascii="Calibri" w:hAnsi="Calibri"/>
                <w:color w:val="2B2D42"/>
                <w:sz w:val="17"/>
              </w:rPr>
              <w:t>814</w:t>
            </w:r>
          </w:p>
        </w:tc>
      </w:tr>
      <w:tr>
        <w:tc>
          <w:tcPr>
            <w:tcW w:type="dxa" w:w="720"/>
            <w:shd w:fill="FFFFFF"/>
            <w:tcMar>
              <w:top w:w="70" w:type="dxa"/>
              <w:bottom w:w="70" w:type="dxa"/>
              <w:left w:w="110" w:type="dxa"/>
              <w:right w:w="110" w:type="dxa"/>
            </w:tcMar>
          </w:tcPr>
          <w:p>
            <w:pPr>
              <w:jc w:val="left"/>
            </w:pPr>
            <w:r>
              <w:rPr>
                <w:rFonts w:ascii="Calibri" w:hAnsi="Calibri"/>
                <w:color w:val="2B2D42"/>
                <w:sz w:val="17"/>
              </w:rPr>
              <w:t>3</w:t>
            </w:r>
          </w:p>
        </w:tc>
        <w:tc>
          <w:tcPr>
            <w:tcW w:type="dxa" w:w="1728"/>
            <w:shd w:fill="FFFFFF"/>
            <w:tcMar>
              <w:top w:w="70" w:type="dxa"/>
              <w:bottom w:w="70" w:type="dxa"/>
              <w:left w:w="110" w:type="dxa"/>
              <w:right w:w="110" w:type="dxa"/>
            </w:tcMar>
          </w:tcPr>
          <w:p>
            <w:pPr>
              <w:jc w:val="left"/>
            </w:pPr>
            <w:r>
              <w:rPr>
                <w:rFonts w:ascii="Calibri" w:hAnsi="Calibri"/>
                <w:color w:val="2B2D42"/>
                <w:sz w:val="17"/>
              </w:rPr>
              <w:t>Accessories</w:t>
            </w:r>
          </w:p>
        </w:tc>
        <w:tc>
          <w:tcPr>
            <w:tcW w:type="dxa" w:w="1584"/>
            <w:shd w:fill="FFFFFF"/>
            <w:tcMar>
              <w:top w:w="70" w:type="dxa"/>
              <w:bottom w:w="70" w:type="dxa"/>
              <w:left w:w="110" w:type="dxa"/>
              <w:right w:w="110" w:type="dxa"/>
            </w:tcMar>
          </w:tcPr>
          <w:p>
            <w:pPr>
              <w:jc w:val="left"/>
            </w:pPr>
            <w:r>
              <w:rPr>
                <w:rFonts w:ascii="Calibri" w:hAnsi="Calibri"/>
                <w:color w:val="2B2D42"/>
                <w:sz w:val="17"/>
              </w:rPr>
              <w:t>Technology</w:t>
            </w:r>
          </w:p>
        </w:tc>
        <w:tc>
          <w:tcPr>
            <w:tcW w:type="dxa" w:w="1584"/>
            <w:shd w:fill="FFFFFF"/>
            <w:tcMar>
              <w:top w:w="70" w:type="dxa"/>
              <w:bottom w:w="70" w:type="dxa"/>
              <w:left w:w="110" w:type="dxa"/>
              <w:right w:w="110" w:type="dxa"/>
            </w:tcMar>
          </w:tcPr>
          <w:p>
            <w:pPr>
              <w:jc w:val="right"/>
            </w:pPr>
            <w:r>
              <w:rPr>
                <w:rFonts w:ascii="Calibri" w:hAnsi="Calibri"/>
                <w:color w:val="2B2D42"/>
                <w:sz w:val="17"/>
              </w:rPr>
              <w:t>$167,380.32</w:t>
            </w:r>
          </w:p>
        </w:tc>
        <w:tc>
          <w:tcPr>
            <w:tcW w:type="dxa" w:w="1584"/>
            <w:shd w:fill="FFFFFF"/>
            <w:tcMar>
              <w:top w:w="70" w:type="dxa"/>
              <w:bottom w:w="70" w:type="dxa"/>
              <w:left w:w="110" w:type="dxa"/>
              <w:right w:w="110" w:type="dxa"/>
            </w:tcMar>
          </w:tcPr>
          <w:p>
            <w:pPr>
              <w:jc w:val="right"/>
            </w:pPr>
            <w:r>
              <w:rPr>
                <w:rFonts w:ascii="Calibri" w:hAnsi="Calibri"/>
                <w:color w:val="2B2D42"/>
                <w:sz w:val="17"/>
              </w:rPr>
              <w:t>+$41,936.64</w:t>
            </w:r>
          </w:p>
        </w:tc>
        <w:tc>
          <w:tcPr>
            <w:tcW w:type="dxa" w:w="1152"/>
            <w:shd w:fill="FFFFFF"/>
            <w:tcMar>
              <w:top w:w="70" w:type="dxa"/>
              <w:bottom w:w="70" w:type="dxa"/>
              <w:left w:w="110" w:type="dxa"/>
              <w:right w:w="110" w:type="dxa"/>
            </w:tcMar>
          </w:tcPr>
          <w:p>
            <w:pPr>
              <w:jc w:val="right"/>
            </w:pPr>
            <w:r>
              <w:rPr>
                <w:rFonts w:ascii="Calibri" w:hAnsi="Calibri"/>
                <w:color w:val="2B2D42"/>
                <w:sz w:val="17"/>
              </w:rPr>
              <w:t>+25.05%</w:t>
            </w:r>
          </w:p>
        </w:tc>
        <w:tc>
          <w:tcPr>
            <w:tcW w:type="dxa" w:w="1152"/>
            <w:shd w:fill="FFFFFF"/>
            <w:tcMar>
              <w:top w:w="70" w:type="dxa"/>
              <w:bottom w:w="70" w:type="dxa"/>
              <w:left w:w="110" w:type="dxa"/>
              <w:right w:w="110" w:type="dxa"/>
            </w:tcMar>
          </w:tcPr>
          <w:p>
            <w:pPr>
              <w:jc w:val="right"/>
            </w:pPr>
            <w:r>
              <w:rPr>
                <w:rFonts w:ascii="Calibri" w:hAnsi="Calibri"/>
                <w:color w:val="2B2D42"/>
                <w:sz w:val="17"/>
              </w:rPr>
              <w:t>7.85%</w:t>
            </w:r>
          </w:p>
        </w:tc>
        <w:tc>
          <w:tcPr>
            <w:tcW w:type="dxa" w:w="864"/>
            <w:shd w:fill="FFFFFF"/>
            <w:tcMar>
              <w:top w:w="70" w:type="dxa"/>
              <w:bottom w:w="70" w:type="dxa"/>
              <w:left w:w="110" w:type="dxa"/>
              <w:right w:w="110" w:type="dxa"/>
            </w:tcMar>
          </w:tcPr>
          <w:p>
            <w:pPr>
              <w:jc w:val="right"/>
            </w:pPr>
            <w:r>
              <w:rPr>
                <w:rFonts w:ascii="Calibri" w:hAnsi="Calibri"/>
                <w:color w:val="2B2D42"/>
                <w:sz w:val="17"/>
              </w:rPr>
              <w:t>718</w:t>
            </w:r>
          </w:p>
        </w:tc>
      </w:tr>
      <w:tr>
        <w:tc>
          <w:tcPr>
            <w:tcW w:type="dxa" w:w="720"/>
            <w:shd w:fill="F8F9FA"/>
            <w:tcMar>
              <w:top w:w="70" w:type="dxa"/>
              <w:bottom w:w="70" w:type="dxa"/>
              <w:left w:w="110" w:type="dxa"/>
              <w:right w:w="110" w:type="dxa"/>
            </w:tcMar>
          </w:tcPr>
          <w:p>
            <w:pPr>
              <w:jc w:val="left"/>
            </w:pPr>
            <w:r>
              <w:rPr>
                <w:rFonts w:ascii="Calibri" w:hAnsi="Calibri"/>
                <w:color w:val="2B2D42"/>
                <w:sz w:val="17"/>
              </w:rPr>
              <w:t>4</w:t>
            </w:r>
          </w:p>
        </w:tc>
        <w:tc>
          <w:tcPr>
            <w:tcW w:type="dxa" w:w="1728"/>
            <w:shd w:fill="F8F9FA"/>
            <w:tcMar>
              <w:top w:w="70" w:type="dxa"/>
              <w:bottom w:w="70" w:type="dxa"/>
              <w:left w:w="110" w:type="dxa"/>
              <w:right w:w="110" w:type="dxa"/>
            </w:tcMar>
          </w:tcPr>
          <w:p>
            <w:pPr>
              <w:jc w:val="left"/>
            </w:pPr>
            <w:r>
              <w:rPr>
                <w:rFonts w:ascii="Calibri" w:hAnsi="Calibri"/>
                <w:color w:val="2B2D42"/>
                <w:sz w:val="17"/>
              </w:rPr>
              <w:t>Paper</w:t>
            </w:r>
          </w:p>
        </w:tc>
        <w:tc>
          <w:tcPr>
            <w:tcW w:type="dxa" w:w="1584"/>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$78,479.21</w:t>
            </w:r>
          </w:p>
        </w:tc>
        <w:tc>
          <w:tcPr>
            <w:tcW w:type="dxa" w:w="1584"/>
            <w:shd w:fill="F8F9FA"/>
            <w:tcMar>
              <w:top w:w="70" w:type="dxa"/>
              <w:bottom w:w="70" w:type="dxa"/>
              <w:left w:w="110" w:type="dxa"/>
              <w:right w:w="110" w:type="dxa"/>
            </w:tcMar>
          </w:tcPr>
          <w:p>
            <w:pPr>
              <w:jc w:val="right"/>
            </w:pPr>
            <w:r>
              <w:rPr>
                <w:rFonts w:ascii="Calibri" w:hAnsi="Calibri"/>
                <w:color w:val="2B2D42"/>
                <w:sz w:val="17"/>
              </w:rPr>
              <w:t>+$34,053.57</w:t>
            </w:r>
          </w:p>
        </w:tc>
        <w:tc>
          <w:tcPr>
            <w:tcW w:type="dxa" w:w="1152"/>
            <w:shd w:fill="F8F9FA"/>
            <w:tcMar>
              <w:top w:w="70" w:type="dxa"/>
              <w:bottom w:w="70" w:type="dxa"/>
              <w:left w:w="110" w:type="dxa"/>
              <w:right w:w="110" w:type="dxa"/>
            </w:tcMar>
          </w:tcPr>
          <w:p>
            <w:pPr>
              <w:jc w:val="right"/>
            </w:pPr>
            <w:r>
              <w:rPr>
                <w:rFonts w:ascii="Calibri" w:hAnsi="Calibri"/>
                <w:color w:val="2B2D42"/>
                <w:sz w:val="17"/>
              </w:rPr>
              <w:t>+43.39%</w:t>
            </w:r>
          </w:p>
        </w:tc>
        <w:tc>
          <w:tcPr>
            <w:tcW w:type="dxa" w:w="1152"/>
            <w:shd w:fill="F8F9FA"/>
            <w:tcMar>
              <w:top w:w="70" w:type="dxa"/>
              <w:bottom w:w="70" w:type="dxa"/>
              <w:left w:w="110" w:type="dxa"/>
              <w:right w:w="110" w:type="dxa"/>
            </w:tcMar>
          </w:tcPr>
          <w:p>
            <w:pPr>
              <w:jc w:val="right"/>
            </w:pPr>
            <w:r>
              <w:rPr>
                <w:rFonts w:ascii="Calibri" w:hAnsi="Calibri"/>
                <w:color w:val="2B2D42"/>
                <w:sz w:val="17"/>
              </w:rPr>
              <w:t>7.49%</w:t>
            </w:r>
          </w:p>
        </w:tc>
        <w:tc>
          <w:tcPr>
            <w:tcW w:type="dxa" w:w="864"/>
            <w:shd w:fill="F8F9FA"/>
            <w:tcMar>
              <w:top w:w="70" w:type="dxa"/>
              <w:bottom w:w="70" w:type="dxa"/>
              <w:left w:w="110" w:type="dxa"/>
              <w:right w:w="110" w:type="dxa"/>
            </w:tcMar>
          </w:tcPr>
          <w:p>
            <w:pPr>
              <w:jc w:val="right"/>
            </w:pPr>
            <w:r>
              <w:rPr>
                <w:rFonts w:ascii="Calibri" w:hAnsi="Calibri"/>
                <w:color w:val="2B2D42"/>
                <w:sz w:val="17"/>
              </w:rPr>
              <w:t>1,191</w:t>
            </w:r>
          </w:p>
        </w:tc>
      </w:tr>
      <w:tr>
        <w:tc>
          <w:tcPr>
            <w:tcW w:type="dxa" w:w="720"/>
            <w:shd w:fill="FFFFFF"/>
            <w:tcMar>
              <w:top w:w="70" w:type="dxa"/>
              <w:bottom w:w="70" w:type="dxa"/>
              <w:left w:w="110" w:type="dxa"/>
              <w:right w:w="110" w:type="dxa"/>
            </w:tcMar>
          </w:tcPr>
          <w:p>
            <w:pPr>
              <w:jc w:val="left"/>
            </w:pPr>
            <w:r>
              <w:rPr>
                <w:rFonts w:ascii="Calibri" w:hAnsi="Calibri"/>
                <w:color w:val="2B2D42"/>
                <w:sz w:val="17"/>
              </w:rPr>
              <w:t>5</w:t>
            </w:r>
          </w:p>
        </w:tc>
        <w:tc>
          <w:tcPr>
            <w:tcW w:type="dxa" w:w="1728"/>
            <w:shd w:fill="FFFFFF"/>
            <w:tcMar>
              <w:top w:w="70" w:type="dxa"/>
              <w:bottom w:w="70" w:type="dxa"/>
              <w:left w:w="110" w:type="dxa"/>
              <w:right w:w="110" w:type="dxa"/>
            </w:tcMar>
          </w:tcPr>
          <w:p>
            <w:pPr>
              <w:jc w:val="left"/>
            </w:pPr>
            <w:r>
              <w:rPr>
                <w:rFonts w:ascii="Calibri" w:hAnsi="Calibri"/>
                <w:color w:val="2B2D42"/>
                <w:sz w:val="17"/>
              </w:rPr>
              <w:t>Binders</w:t>
            </w:r>
          </w:p>
        </w:tc>
        <w:tc>
          <w:tcPr>
            <w:tcW w:type="dxa" w:w="1584"/>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FFFFF"/>
            <w:tcMar>
              <w:top w:w="70" w:type="dxa"/>
              <w:bottom w:w="70" w:type="dxa"/>
              <w:left w:w="110" w:type="dxa"/>
              <w:right w:w="110" w:type="dxa"/>
            </w:tcMar>
          </w:tcPr>
          <w:p>
            <w:pPr>
              <w:jc w:val="right"/>
            </w:pPr>
            <w:r>
              <w:rPr>
                <w:rFonts w:ascii="Calibri" w:hAnsi="Calibri"/>
                <w:color w:val="2B2D42"/>
                <w:sz w:val="17"/>
              </w:rPr>
              <w:t>$203,412.73</w:t>
            </w:r>
          </w:p>
        </w:tc>
        <w:tc>
          <w:tcPr>
            <w:tcW w:type="dxa" w:w="1584"/>
            <w:shd w:fill="FFFFFF"/>
            <w:tcMar>
              <w:top w:w="70" w:type="dxa"/>
              <w:bottom w:w="70" w:type="dxa"/>
              <w:left w:w="110" w:type="dxa"/>
              <w:right w:w="110" w:type="dxa"/>
            </w:tcMar>
          </w:tcPr>
          <w:p>
            <w:pPr>
              <w:jc w:val="right"/>
            </w:pPr>
            <w:r>
              <w:rPr>
                <w:rFonts w:ascii="Calibri" w:hAnsi="Calibri"/>
                <w:color w:val="2B2D42"/>
                <w:sz w:val="17"/>
              </w:rPr>
              <w:t>+$30,221.76</w:t>
            </w:r>
          </w:p>
        </w:tc>
        <w:tc>
          <w:tcPr>
            <w:tcW w:type="dxa" w:w="1152"/>
            <w:shd w:fill="FFFFFF"/>
            <w:tcMar>
              <w:top w:w="70" w:type="dxa"/>
              <w:bottom w:w="70" w:type="dxa"/>
              <w:left w:w="110" w:type="dxa"/>
              <w:right w:w="110" w:type="dxa"/>
            </w:tcMar>
          </w:tcPr>
          <w:p>
            <w:pPr>
              <w:jc w:val="right"/>
            </w:pPr>
            <w:r>
              <w:rPr>
                <w:rFonts w:ascii="Calibri" w:hAnsi="Calibri"/>
                <w:color w:val="2B2D42"/>
                <w:sz w:val="17"/>
              </w:rPr>
              <w:t>+14.86%</w:t>
            </w:r>
          </w:p>
        </w:tc>
        <w:tc>
          <w:tcPr>
            <w:tcW w:type="dxa" w:w="1152"/>
            <w:shd w:fill="FFFFFF"/>
            <w:tcMar>
              <w:top w:w="70" w:type="dxa"/>
              <w:bottom w:w="70" w:type="dxa"/>
              <w:left w:w="110" w:type="dxa"/>
              <w:right w:w="110" w:type="dxa"/>
            </w:tcMar>
          </w:tcPr>
          <w:p>
            <w:pPr>
              <w:jc w:val="right"/>
            </w:pPr>
            <w:r>
              <w:rPr>
                <w:rFonts w:ascii="Calibri" w:hAnsi="Calibri"/>
                <w:color w:val="2B2D42"/>
                <w:sz w:val="17"/>
              </w:rPr>
              <w:t>37.23%</w:t>
            </w:r>
          </w:p>
        </w:tc>
        <w:tc>
          <w:tcPr>
            <w:tcW w:type="dxa" w:w="864"/>
            <w:shd w:fill="FFFFFF"/>
            <w:tcMar>
              <w:top w:w="70" w:type="dxa"/>
              <w:bottom w:w="70" w:type="dxa"/>
              <w:left w:w="110" w:type="dxa"/>
              <w:right w:w="110" w:type="dxa"/>
            </w:tcMar>
          </w:tcPr>
          <w:p>
            <w:pPr>
              <w:jc w:val="right"/>
            </w:pPr>
            <w:r>
              <w:rPr>
                <w:rFonts w:ascii="Calibri" w:hAnsi="Calibri"/>
                <w:color w:val="2B2D42"/>
                <w:sz w:val="17"/>
              </w:rPr>
              <w:t>1,316</w:t>
            </w:r>
          </w:p>
        </w:tc>
      </w:tr>
      <w:tr>
        <w:tc>
          <w:tcPr>
            <w:tcW w:type="dxa" w:w="720"/>
            <w:shd w:fill="F8F9FA"/>
            <w:tcMar>
              <w:top w:w="70" w:type="dxa"/>
              <w:bottom w:w="70" w:type="dxa"/>
              <w:left w:w="110" w:type="dxa"/>
              <w:right w:w="110" w:type="dxa"/>
            </w:tcMar>
          </w:tcPr>
          <w:p>
            <w:pPr>
              <w:jc w:val="left"/>
            </w:pPr>
            <w:r>
              <w:rPr>
                <w:rFonts w:ascii="Calibri" w:hAnsi="Calibri"/>
                <w:color w:val="2B2D42"/>
                <w:sz w:val="17"/>
              </w:rPr>
              <w:t>6</w:t>
            </w:r>
          </w:p>
        </w:tc>
        <w:tc>
          <w:tcPr>
            <w:tcW w:type="dxa" w:w="1728"/>
            <w:shd w:fill="F8F9FA"/>
            <w:tcMar>
              <w:top w:w="70" w:type="dxa"/>
              <w:bottom w:w="70" w:type="dxa"/>
              <w:left w:w="110" w:type="dxa"/>
              <w:right w:w="110" w:type="dxa"/>
            </w:tcMar>
          </w:tcPr>
          <w:p>
            <w:pPr>
              <w:jc w:val="left"/>
            </w:pPr>
            <w:r>
              <w:rPr>
                <w:rFonts w:ascii="Calibri" w:hAnsi="Calibri"/>
                <w:color w:val="2B2D42"/>
                <w:sz w:val="17"/>
              </w:rPr>
              <w:t>Chairs</w:t>
            </w:r>
          </w:p>
        </w:tc>
        <w:tc>
          <w:tcPr>
            <w:tcW w:type="dxa" w:w="1584"/>
            <w:shd w:fill="F8F9FA"/>
            <w:tcMar>
              <w:top w:w="70" w:type="dxa"/>
              <w:bottom w:w="70" w:type="dxa"/>
              <w:left w:w="110" w:type="dxa"/>
              <w:right w:w="110" w:type="dxa"/>
            </w:tcMar>
          </w:tcPr>
          <w:p>
            <w:pPr>
              <w:jc w:val="left"/>
            </w:pPr>
            <w:r>
              <w:rPr>
                <w:rFonts w:ascii="Calibri" w:hAnsi="Calibri"/>
                <w:color w:val="2B2D42"/>
                <w:sz w:val="17"/>
              </w:rPr>
              <w:t>Furniture</w:t>
            </w:r>
          </w:p>
        </w:tc>
        <w:tc>
          <w:tcPr>
            <w:tcW w:type="dxa" w:w="1584"/>
            <w:shd w:fill="F8F9FA"/>
            <w:tcMar>
              <w:top w:w="70" w:type="dxa"/>
              <w:bottom w:w="70" w:type="dxa"/>
              <w:left w:w="110" w:type="dxa"/>
              <w:right w:w="110" w:type="dxa"/>
            </w:tcMar>
          </w:tcPr>
          <w:p>
            <w:pPr>
              <w:jc w:val="right"/>
            </w:pPr>
            <w:r>
              <w:rPr>
                <w:rFonts w:ascii="Calibri" w:hAnsi="Calibri"/>
                <w:color w:val="2B2D42"/>
                <w:sz w:val="17"/>
              </w:rPr>
              <w:t>$328,449.10</w:t>
            </w:r>
          </w:p>
        </w:tc>
        <w:tc>
          <w:tcPr>
            <w:tcW w:type="dxa" w:w="1584"/>
            <w:shd w:fill="F8F9FA"/>
            <w:tcMar>
              <w:top w:w="70" w:type="dxa"/>
              <w:bottom w:w="70" w:type="dxa"/>
              <w:left w:w="110" w:type="dxa"/>
              <w:right w:w="110" w:type="dxa"/>
            </w:tcMar>
          </w:tcPr>
          <w:p>
            <w:pPr>
              <w:jc w:val="right"/>
            </w:pPr>
            <w:r>
              <w:rPr>
                <w:rFonts w:ascii="Calibri" w:hAnsi="Calibri"/>
                <w:color w:val="2B2D42"/>
                <w:sz w:val="17"/>
              </w:rPr>
              <w:t>+$26,590.17</w:t>
            </w:r>
          </w:p>
        </w:tc>
        <w:tc>
          <w:tcPr>
            <w:tcW w:type="dxa" w:w="1152"/>
            <w:shd w:fill="F8F9FA"/>
            <w:tcMar>
              <w:top w:w="70" w:type="dxa"/>
              <w:bottom w:w="70" w:type="dxa"/>
              <w:left w:w="110" w:type="dxa"/>
              <w:right w:w="110" w:type="dxa"/>
            </w:tcMar>
          </w:tcPr>
          <w:p>
            <w:pPr>
              <w:jc w:val="right"/>
            </w:pPr>
            <w:r>
              <w:rPr>
                <w:rFonts w:ascii="Calibri" w:hAnsi="Calibri"/>
                <w:color w:val="2B2D42"/>
                <w:sz w:val="17"/>
              </w:rPr>
              <w:t>+8.10%</w:t>
            </w:r>
          </w:p>
        </w:tc>
        <w:tc>
          <w:tcPr>
            <w:tcW w:type="dxa" w:w="1152"/>
            <w:shd w:fill="F8F9FA"/>
            <w:tcMar>
              <w:top w:w="70" w:type="dxa"/>
              <w:bottom w:w="70" w:type="dxa"/>
              <w:left w:w="110" w:type="dxa"/>
              <w:right w:w="110" w:type="dxa"/>
            </w:tcMar>
          </w:tcPr>
          <w:p>
            <w:pPr>
              <w:jc w:val="right"/>
            </w:pPr>
            <w:r>
              <w:rPr>
                <w:rFonts w:ascii="Calibri" w:hAnsi="Calibri"/>
                <w:color w:val="2B2D42"/>
                <w:sz w:val="17"/>
              </w:rPr>
              <w:t>17.02%</w:t>
            </w:r>
          </w:p>
        </w:tc>
        <w:tc>
          <w:tcPr>
            <w:tcW w:type="dxa" w:w="864"/>
            <w:shd w:fill="F8F9FA"/>
            <w:tcMar>
              <w:top w:w="70" w:type="dxa"/>
              <w:bottom w:w="70" w:type="dxa"/>
              <w:left w:w="110" w:type="dxa"/>
              <w:right w:w="110" w:type="dxa"/>
            </w:tcMar>
          </w:tcPr>
          <w:p>
            <w:pPr>
              <w:jc w:val="right"/>
            </w:pPr>
            <w:r>
              <w:rPr>
                <w:rFonts w:ascii="Calibri" w:hAnsi="Calibri"/>
                <w:color w:val="2B2D42"/>
                <w:sz w:val="17"/>
              </w:rPr>
              <w:t>576</w:t>
            </w:r>
          </w:p>
        </w:tc>
      </w:tr>
      <w:tr>
        <w:tc>
          <w:tcPr>
            <w:tcW w:type="dxa" w:w="720"/>
            <w:shd w:fill="FFFFFF"/>
            <w:tcMar>
              <w:top w:w="70" w:type="dxa"/>
              <w:bottom w:w="70" w:type="dxa"/>
              <w:left w:w="110" w:type="dxa"/>
              <w:right w:w="110" w:type="dxa"/>
            </w:tcMar>
          </w:tcPr>
          <w:p>
            <w:pPr>
              <w:jc w:val="left"/>
            </w:pPr>
            <w:r>
              <w:rPr>
                <w:rFonts w:ascii="Calibri" w:hAnsi="Calibri"/>
                <w:color w:val="2B2D42"/>
                <w:sz w:val="17"/>
              </w:rPr>
              <w:t>7</w:t>
            </w:r>
          </w:p>
        </w:tc>
        <w:tc>
          <w:tcPr>
            <w:tcW w:type="dxa" w:w="1728"/>
            <w:shd w:fill="FFFFFF"/>
            <w:tcMar>
              <w:top w:w="70" w:type="dxa"/>
              <w:bottom w:w="70" w:type="dxa"/>
              <w:left w:w="110" w:type="dxa"/>
              <w:right w:w="110" w:type="dxa"/>
            </w:tcMar>
          </w:tcPr>
          <w:p>
            <w:pPr>
              <w:jc w:val="left"/>
            </w:pPr>
            <w:r>
              <w:rPr>
                <w:rFonts w:ascii="Calibri" w:hAnsi="Calibri"/>
                <w:color w:val="2B2D42"/>
                <w:sz w:val="17"/>
              </w:rPr>
              <w:t>Storage</w:t>
            </w:r>
          </w:p>
        </w:tc>
        <w:tc>
          <w:tcPr>
            <w:tcW w:type="dxa" w:w="1584"/>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FFFFF"/>
            <w:tcMar>
              <w:top w:w="70" w:type="dxa"/>
              <w:bottom w:w="70" w:type="dxa"/>
              <w:left w:w="110" w:type="dxa"/>
              <w:right w:w="110" w:type="dxa"/>
            </w:tcMar>
          </w:tcPr>
          <w:p>
            <w:pPr>
              <w:jc w:val="right"/>
            </w:pPr>
            <w:r>
              <w:rPr>
                <w:rFonts w:ascii="Calibri" w:hAnsi="Calibri"/>
                <w:color w:val="2B2D42"/>
                <w:sz w:val="17"/>
              </w:rPr>
              <w:t>$223,843.61</w:t>
            </w:r>
          </w:p>
        </w:tc>
        <w:tc>
          <w:tcPr>
            <w:tcW w:type="dxa" w:w="1584"/>
            <w:shd w:fill="FFFFFF"/>
            <w:tcMar>
              <w:top w:w="70" w:type="dxa"/>
              <w:bottom w:w="70" w:type="dxa"/>
              <w:left w:w="110" w:type="dxa"/>
              <w:right w:w="110" w:type="dxa"/>
            </w:tcMar>
          </w:tcPr>
          <w:p>
            <w:pPr>
              <w:jc w:val="right"/>
            </w:pPr>
            <w:r>
              <w:rPr>
                <w:rFonts w:ascii="Calibri" w:hAnsi="Calibri"/>
                <w:color w:val="2B2D42"/>
                <w:sz w:val="17"/>
              </w:rPr>
              <w:t>+$21,278.83</w:t>
            </w:r>
          </w:p>
        </w:tc>
        <w:tc>
          <w:tcPr>
            <w:tcW w:type="dxa" w:w="1152"/>
            <w:shd w:fill="FFFFFF"/>
            <w:tcMar>
              <w:top w:w="70" w:type="dxa"/>
              <w:bottom w:w="70" w:type="dxa"/>
              <w:left w:w="110" w:type="dxa"/>
              <w:right w:w="110" w:type="dxa"/>
            </w:tcMar>
          </w:tcPr>
          <w:p>
            <w:pPr>
              <w:jc w:val="right"/>
            </w:pPr>
            <w:r>
              <w:rPr>
                <w:rFonts w:ascii="Calibri" w:hAnsi="Calibri"/>
                <w:color w:val="2B2D42"/>
                <w:sz w:val="17"/>
              </w:rPr>
              <w:t>+9.51%</w:t>
            </w:r>
          </w:p>
        </w:tc>
        <w:tc>
          <w:tcPr>
            <w:tcW w:type="dxa" w:w="1152"/>
            <w:shd w:fill="FFFFFF"/>
            <w:tcMar>
              <w:top w:w="70" w:type="dxa"/>
              <w:bottom w:w="70" w:type="dxa"/>
              <w:left w:w="110" w:type="dxa"/>
              <w:right w:w="110" w:type="dxa"/>
            </w:tcMar>
          </w:tcPr>
          <w:p>
            <w:pPr>
              <w:jc w:val="right"/>
            </w:pPr>
            <w:r>
              <w:rPr>
                <w:rFonts w:ascii="Calibri" w:hAnsi="Calibri"/>
                <w:color w:val="2B2D42"/>
                <w:sz w:val="17"/>
              </w:rPr>
              <w:t>7.47%</w:t>
            </w:r>
          </w:p>
        </w:tc>
        <w:tc>
          <w:tcPr>
            <w:tcW w:type="dxa" w:w="864"/>
            <w:shd w:fill="FFFFFF"/>
            <w:tcMar>
              <w:top w:w="70" w:type="dxa"/>
              <w:bottom w:w="70" w:type="dxa"/>
              <w:left w:w="110" w:type="dxa"/>
              <w:right w:w="110" w:type="dxa"/>
            </w:tcMar>
          </w:tcPr>
          <w:p>
            <w:pPr>
              <w:jc w:val="right"/>
            </w:pPr>
            <w:r>
              <w:rPr>
                <w:rFonts w:ascii="Calibri" w:hAnsi="Calibri"/>
                <w:color w:val="2B2D42"/>
                <w:sz w:val="17"/>
              </w:rPr>
              <w:t>777</w:t>
            </w:r>
          </w:p>
        </w:tc>
      </w:tr>
      <w:tr>
        <w:tc>
          <w:tcPr>
            <w:tcW w:type="dxa" w:w="720"/>
            <w:shd w:fill="F8F9FA"/>
            <w:tcMar>
              <w:top w:w="70" w:type="dxa"/>
              <w:bottom w:w="70" w:type="dxa"/>
              <w:left w:w="110" w:type="dxa"/>
              <w:right w:w="110" w:type="dxa"/>
            </w:tcMar>
          </w:tcPr>
          <w:p>
            <w:pPr>
              <w:jc w:val="left"/>
            </w:pPr>
            <w:r>
              <w:rPr>
                <w:rFonts w:ascii="Calibri" w:hAnsi="Calibri"/>
                <w:color w:val="2B2D42"/>
                <w:sz w:val="17"/>
              </w:rPr>
              <w:t>8</w:t>
            </w:r>
          </w:p>
        </w:tc>
        <w:tc>
          <w:tcPr>
            <w:tcW w:type="dxa" w:w="1728"/>
            <w:shd w:fill="F8F9FA"/>
            <w:tcMar>
              <w:top w:w="70" w:type="dxa"/>
              <w:bottom w:w="70" w:type="dxa"/>
              <w:left w:w="110" w:type="dxa"/>
              <w:right w:w="110" w:type="dxa"/>
            </w:tcMar>
          </w:tcPr>
          <w:p>
            <w:pPr>
              <w:jc w:val="left"/>
            </w:pPr>
            <w:r>
              <w:rPr>
                <w:rFonts w:ascii="Calibri" w:hAnsi="Calibri"/>
                <w:color w:val="2B2D42"/>
                <w:sz w:val="17"/>
              </w:rPr>
              <w:t>Appliances</w:t>
            </w:r>
          </w:p>
        </w:tc>
        <w:tc>
          <w:tcPr>
            <w:tcW w:type="dxa" w:w="1584"/>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$107,532.16</w:t>
            </w:r>
          </w:p>
        </w:tc>
        <w:tc>
          <w:tcPr>
            <w:tcW w:type="dxa" w:w="1584"/>
            <w:shd w:fill="F8F9FA"/>
            <w:tcMar>
              <w:top w:w="70" w:type="dxa"/>
              <w:bottom w:w="70" w:type="dxa"/>
              <w:left w:w="110" w:type="dxa"/>
              <w:right w:w="110" w:type="dxa"/>
            </w:tcMar>
          </w:tcPr>
          <w:p>
            <w:pPr>
              <w:jc w:val="right"/>
            </w:pPr>
            <w:r>
              <w:rPr>
                <w:rFonts w:ascii="Calibri" w:hAnsi="Calibri"/>
                <w:color w:val="2B2D42"/>
                <w:sz w:val="17"/>
              </w:rPr>
              <w:t>+$18,138.01</w:t>
            </w:r>
          </w:p>
        </w:tc>
        <w:tc>
          <w:tcPr>
            <w:tcW w:type="dxa" w:w="1152"/>
            <w:shd w:fill="F8F9FA"/>
            <w:tcMar>
              <w:top w:w="70" w:type="dxa"/>
              <w:bottom w:w="70" w:type="dxa"/>
              <w:left w:w="110" w:type="dxa"/>
              <w:right w:w="110" w:type="dxa"/>
            </w:tcMar>
          </w:tcPr>
          <w:p>
            <w:pPr>
              <w:jc w:val="right"/>
            </w:pPr>
            <w:r>
              <w:rPr>
                <w:rFonts w:ascii="Calibri" w:hAnsi="Calibri"/>
                <w:color w:val="2B2D42"/>
                <w:sz w:val="17"/>
              </w:rPr>
              <w:t>+16.87%</w:t>
            </w:r>
          </w:p>
        </w:tc>
        <w:tc>
          <w:tcPr>
            <w:tcW w:type="dxa" w:w="1152"/>
            <w:shd w:fill="F8F9FA"/>
            <w:tcMar>
              <w:top w:w="70" w:type="dxa"/>
              <w:bottom w:w="70" w:type="dxa"/>
              <w:left w:w="110" w:type="dxa"/>
              <w:right w:w="110" w:type="dxa"/>
            </w:tcMar>
          </w:tcPr>
          <w:p>
            <w:pPr>
              <w:jc w:val="right"/>
            </w:pPr>
            <w:r>
              <w:rPr>
                <w:rFonts w:ascii="Calibri" w:hAnsi="Calibri"/>
                <w:color w:val="2B2D42"/>
                <w:sz w:val="17"/>
              </w:rPr>
              <w:t>16.65%</w:t>
            </w:r>
          </w:p>
        </w:tc>
        <w:tc>
          <w:tcPr>
            <w:tcW w:type="dxa" w:w="864"/>
            <w:shd w:fill="F8F9FA"/>
            <w:tcMar>
              <w:top w:w="70" w:type="dxa"/>
              <w:bottom w:w="70" w:type="dxa"/>
              <w:left w:w="110" w:type="dxa"/>
              <w:right w:w="110" w:type="dxa"/>
            </w:tcMar>
          </w:tcPr>
          <w:p>
            <w:pPr>
              <w:jc w:val="right"/>
            </w:pPr>
            <w:r>
              <w:rPr>
                <w:rFonts w:ascii="Calibri" w:hAnsi="Calibri"/>
                <w:color w:val="2B2D42"/>
                <w:sz w:val="17"/>
              </w:rPr>
              <w:t>451</w:t>
            </w:r>
          </w:p>
        </w:tc>
      </w:tr>
      <w:tr>
        <w:tc>
          <w:tcPr>
            <w:tcW w:type="dxa" w:w="720"/>
            <w:shd w:fill="FFFFFF"/>
            <w:tcMar>
              <w:top w:w="70" w:type="dxa"/>
              <w:bottom w:w="70" w:type="dxa"/>
              <w:left w:w="110" w:type="dxa"/>
              <w:right w:w="110" w:type="dxa"/>
            </w:tcMar>
          </w:tcPr>
          <w:p>
            <w:pPr>
              <w:jc w:val="left"/>
            </w:pPr>
            <w:r>
              <w:rPr>
                <w:rFonts w:ascii="Calibri" w:hAnsi="Calibri"/>
                <w:color w:val="2B2D42"/>
                <w:sz w:val="17"/>
              </w:rPr>
              <w:t>9</w:t>
            </w:r>
          </w:p>
        </w:tc>
        <w:tc>
          <w:tcPr>
            <w:tcW w:type="dxa" w:w="1728"/>
            <w:shd w:fill="FFFFFF"/>
            <w:tcMar>
              <w:top w:w="70" w:type="dxa"/>
              <w:bottom w:w="70" w:type="dxa"/>
              <w:left w:w="110" w:type="dxa"/>
              <w:right w:w="110" w:type="dxa"/>
            </w:tcMar>
          </w:tcPr>
          <w:p>
            <w:pPr>
              <w:jc w:val="left"/>
            </w:pPr>
            <w:r>
              <w:rPr>
                <w:rFonts w:ascii="Calibri" w:hAnsi="Calibri"/>
                <w:color w:val="2B2D42"/>
                <w:sz w:val="17"/>
              </w:rPr>
              <w:t>Furnishings</w:t>
            </w:r>
          </w:p>
        </w:tc>
        <w:tc>
          <w:tcPr>
            <w:tcW w:type="dxa" w:w="1584"/>
            <w:shd w:fill="FFFFFF"/>
            <w:tcMar>
              <w:top w:w="70" w:type="dxa"/>
              <w:bottom w:w="70" w:type="dxa"/>
              <w:left w:w="110" w:type="dxa"/>
              <w:right w:w="110" w:type="dxa"/>
            </w:tcMar>
          </w:tcPr>
          <w:p>
            <w:pPr>
              <w:jc w:val="left"/>
            </w:pPr>
            <w:r>
              <w:rPr>
                <w:rFonts w:ascii="Calibri" w:hAnsi="Calibri"/>
                <w:color w:val="2B2D42"/>
                <w:sz w:val="17"/>
              </w:rPr>
              <w:t>Furniture</w:t>
            </w:r>
          </w:p>
        </w:tc>
        <w:tc>
          <w:tcPr>
            <w:tcW w:type="dxa" w:w="1584"/>
            <w:shd w:fill="FFFFFF"/>
            <w:tcMar>
              <w:top w:w="70" w:type="dxa"/>
              <w:bottom w:w="70" w:type="dxa"/>
              <w:left w:w="110" w:type="dxa"/>
              <w:right w:w="110" w:type="dxa"/>
            </w:tcMar>
          </w:tcPr>
          <w:p>
            <w:pPr>
              <w:jc w:val="right"/>
            </w:pPr>
            <w:r>
              <w:rPr>
                <w:rFonts w:ascii="Calibri" w:hAnsi="Calibri"/>
                <w:color w:val="2B2D42"/>
                <w:sz w:val="17"/>
              </w:rPr>
              <w:t>$91,705.16</w:t>
            </w:r>
          </w:p>
        </w:tc>
        <w:tc>
          <w:tcPr>
            <w:tcW w:type="dxa" w:w="1584"/>
            <w:shd w:fill="FFFFFF"/>
            <w:tcMar>
              <w:top w:w="70" w:type="dxa"/>
              <w:bottom w:w="70" w:type="dxa"/>
              <w:left w:w="110" w:type="dxa"/>
              <w:right w:w="110" w:type="dxa"/>
            </w:tcMar>
          </w:tcPr>
          <w:p>
            <w:pPr>
              <w:jc w:val="right"/>
            </w:pPr>
            <w:r>
              <w:rPr>
                <w:rFonts w:ascii="Calibri" w:hAnsi="Calibri"/>
                <w:color w:val="2B2D42"/>
                <w:sz w:val="17"/>
              </w:rPr>
              <w:t>+$13,059.14</w:t>
            </w:r>
          </w:p>
        </w:tc>
        <w:tc>
          <w:tcPr>
            <w:tcW w:type="dxa" w:w="1152"/>
            <w:shd w:fill="FFFFFF"/>
            <w:tcMar>
              <w:top w:w="70" w:type="dxa"/>
              <w:bottom w:w="70" w:type="dxa"/>
              <w:left w:w="110" w:type="dxa"/>
              <w:right w:w="110" w:type="dxa"/>
            </w:tcMar>
          </w:tcPr>
          <w:p>
            <w:pPr>
              <w:jc w:val="right"/>
            </w:pPr>
            <w:r>
              <w:rPr>
                <w:rFonts w:ascii="Calibri" w:hAnsi="Calibri"/>
                <w:color w:val="2B2D42"/>
                <w:sz w:val="17"/>
              </w:rPr>
              <w:t>+14.24%</w:t>
            </w:r>
          </w:p>
        </w:tc>
        <w:tc>
          <w:tcPr>
            <w:tcW w:type="dxa" w:w="1152"/>
            <w:shd w:fill="FFFFFF"/>
            <w:tcMar>
              <w:top w:w="70" w:type="dxa"/>
              <w:bottom w:w="70" w:type="dxa"/>
              <w:left w:w="110" w:type="dxa"/>
              <w:right w:w="110" w:type="dxa"/>
            </w:tcMar>
          </w:tcPr>
          <w:p>
            <w:pPr>
              <w:jc w:val="right"/>
            </w:pPr>
            <w:r>
              <w:rPr>
                <w:rFonts w:ascii="Calibri" w:hAnsi="Calibri"/>
                <w:color w:val="2B2D42"/>
                <w:sz w:val="17"/>
              </w:rPr>
              <w:t>13.83%</w:t>
            </w:r>
          </w:p>
        </w:tc>
        <w:tc>
          <w:tcPr>
            <w:tcW w:type="dxa" w:w="864"/>
            <w:shd w:fill="FFFFFF"/>
            <w:tcMar>
              <w:top w:w="70" w:type="dxa"/>
              <w:bottom w:w="70" w:type="dxa"/>
              <w:left w:w="110" w:type="dxa"/>
              <w:right w:w="110" w:type="dxa"/>
            </w:tcMar>
          </w:tcPr>
          <w:p>
            <w:pPr>
              <w:jc w:val="right"/>
            </w:pPr>
            <w:r>
              <w:rPr>
                <w:rFonts w:ascii="Calibri" w:hAnsi="Calibri"/>
                <w:color w:val="2B2D42"/>
                <w:sz w:val="17"/>
              </w:rPr>
              <w:t>877</w:t>
            </w:r>
          </w:p>
        </w:tc>
      </w:tr>
      <w:tr>
        <w:tc>
          <w:tcPr>
            <w:tcW w:type="dxa" w:w="720"/>
            <w:shd w:fill="F8F9FA"/>
            <w:tcMar>
              <w:top w:w="70" w:type="dxa"/>
              <w:bottom w:w="70" w:type="dxa"/>
              <w:left w:w="110" w:type="dxa"/>
              <w:right w:w="110" w:type="dxa"/>
            </w:tcMar>
          </w:tcPr>
          <w:p>
            <w:pPr>
              <w:jc w:val="left"/>
            </w:pPr>
            <w:r>
              <w:rPr>
                <w:rFonts w:ascii="Calibri" w:hAnsi="Calibri"/>
                <w:color w:val="2B2D42"/>
                <w:sz w:val="17"/>
              </w:rPr>
              <w:t>10</w:t>
            </w:r>
          </w:p>
        </w:tc>
        <w:tc>
          <w:tcPr>
            <w:tcW w:type="dxa" w:w="1728"/>
            <w:shd w:fill="F8F9FA"/>
            <w:tcMar>
              <w:top w:w="70" w:type="dxa"/>
              <w:bottom w:w="70" w:type="dxa"/>
              <w:left w:w="110" w:type="dxa"/>
              <w:right w:w="110" w:type="dxa"/>
            </w:tcMar>
          </w:tcPr>
          <w:p>
            <w:pPr>
              <w:jc w:val="left"/>
            </w:pPr>
            <w:r>
              <w:rPr>
                <w:rFonts w:ascii="Calibri" w:hAnsi="Calibri"/>
                <w:color w:val="2B2D42"/>
                <w:sz w:val="17"/>
              </w:rPr>
              <w:t>Envelopes</w:t>
            </w:r>
          </w:p>
        </w:tc>
        <w:tc>
          <w:tcPr>
            <w:tcW w:type="dxa" w:w="1584"/>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$16,476.40</w:t>
            </w:r>
          </w:p>
        </w:tc>
        <w:tc>
          <w:tcPr>
            <w:tcW w:type="dxa" w:w="1584"/>
            <w:shd w:fill="F8F9FA"/>
            <w:tcMar>
              <w:top w:w="70" w:type="dxa"/>
              <w:bottom w:w="70" w:type="dxa"/>
              <w:left w:w="110" w:type="dxa"/>
              <w:right w:w="110" w:type="dxa"/>
            </w:tcMar>
          </w:tcPr>
          <w:p>
            <w:pPr>
              <w:jc w:val="right"/>
            </w:pPr>
            <w:r>
              <w:rPr>
                <w:rFonts w:ascii="Calibri" w:hAnsi="Calibri"/>
                <w:color w:val="2B2D42"/>
                <w:sz w:val="17"/>
              </w:rPr>
              <w:t>+$6,964.18</w:t>
            </w:r>
          </w:p>
        </w:tc>
        <w:tc>
          <w:tcPr>
            <w:tcW w:type="dxa" w:w="1152"/>
            <w:shd w:fill="F8F9FA"/>
            <w:tcMar>
              <w:top w:w="70" w:type="dxa"/>
              <w:bottom w:w="70" w:type="dxa"/>
              <w:left w:w="110" w:type="dxa"/>
              <w:right w:w="110" w:type="dxa"/>
            </w:tcMar>
          </w:tcPr>
          <w:p>
            <w:pPr>
              <w:jc w:val="right"/>
            </w:pPr>
            <w:r>
              <w:rPr>
                <w:rFonts w:ascii="Calibri" w:hAnsi="Calibri"/>
                <w:color w:val="2B2D42"/>
                <w:sz w:val="17"/>
              </w:rPr>
              <w:t>+42.27%</w:t>
            </w:r>
          </w:p>
        </w:tc>
        <w:tc>
          <w:tcPr>
            <w:tcW w:type="dxa" w:w="1152"/>
            <w:shd w:fill="F8F9FA"/>
            <w:tcMar>
              <w:top w:w="70" w:type="dxa"/>
              <w:bottom w:w="70" w:type="dxa"/>
              <w:left w:w="110" w:type="dxa"/>
              <w:right w:w="110" w:type="dxa"/>
            </w:tcMar>
          </w:tcPr>
          <w:p>
            <w:pPr>
              <w:jc w:val="right"/>
            </w:pPr>
            <w:r>
              <w:rPr>
                <w:rFonts w:ascii="Calibri" w:hAnsi="Calibri"/>
                <w:color w:val="2B2D42"/>
                <w:sz w:val="17"/>
              </w:rPr>
              <w:t>8.03%</w:t>
            </w:r>
          </w:p>
        </w:tc>
        <w:tc>
          <w:tcPr>
            <w:tcW w:type="dxa" w:w="864"/>
            <w:shd w:fill="F8F9FA"/>
            <w:tcMar>
              <w:top w:w="70" w:type="dxa"/>
              <w:bottom w:w="70" w:type="dxa"/>
              <w:left w:w="110" w:type="dxa"/>
              <w:right w:w="110" w:type="dxa"/>
            </w:tcMar>
          </w:tcPr>
          <w:p>
            <w:pPr>
              <w:jc w:val="right"/>
            </w:pPr>
            <w:r>
              <w:rPr>
                <w:rFonts w:ascii="Calibri" w:hAnsi="Calibri"/>
                <w:color w:val="2B2D42"/>
                <w:sz w:val="17"/>
              </w:rPr>
              <w:t>249</w:t>
            </w:r>
          </w:p>
        </w:tc>
      </w:tr>
      <w:tr>
        <w:tc>
          <w:tcPr>
            <w:tcW w:type="dxa" w:w="720"/>
            <w:shd w:fill="FFFFFF"/>
            <w:tcMar>
              <w:top w:w="70" w:type="dxa"/>
              <w:bottom w:w="70" w:type="dxa"/>
              <w:left w:w="110" w:type="dxa"/>
              <w:right w:w="110" w:type="dxa"/>
            </w:tcMar>
          </w:tcPr>
          <w:p>
            <w:pPr>
              <w:jc w:val="left"/>
            </w:pPr>
            <w:r>
              <w:rPr>
                <w:rFonts w:ascii="Calibri" w:hAnsi="Calibri"/>
                <w:color w:val="2B2D42"/>
                <w:sz w:val="17"/>
              </w:rPr>
              <w:t>11</w:t>
            </w:r>
          </w:p>
        </w:tc>
        <w:tc>
          <w:tcPr>
            <w:tcW w:type="dxa" w:w="1728"/>
            <w:shd w:fill="FFFFFF"/>
            <w:tcMar>
              <w:top w:w="70" w:type="dxa"/>
              <w:bottom w:w="70" w:type="dxa"/>
              <w:left w:w="110" w:type="dxa"/>
              <w:right w:w="110" w:type="dxa"/>
            </w:tcMar>
          </w:tcPr>
          <w:p>
            <w:pPr>
              <w:jc w:val="left"/>
            </w:pPr>
            <w:r>
              <w:rPr>
                <w:rFonts w:ascii="Calibri" w:hAnsi="Calibri"/>
                <w:color w:val="2B2D42"/>
                <w:sz w:val="17"/>
              </w:rPr>
              <w:t>Art</w:t>
            </w:r>
          </w:p>
        </w:tc>
        <w:tc>
          <w:tcPr>
            <w:tcW w:type="dxa" w:w="1584"/>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FFFFF"/>
            <w:tcMar>
              <w:top w:w="70" w:type="dxa"/>
              <w:bottom w:w="70" w:type="dxa"/>
              <w:left w:w="110" w:type="dxa"/>
              <w:right w:w="110" w:type="dxa"/>
            </w:tcMar>
          </w:tcPr>
          <w:p>
            <w:pPr>
              <w:jc w:val="right"/>
            </w:pPr>
            <w:r>
              <w:rPr>
                <w:rFonts w:ascii="Calibri" w:hAnsi="Calibri"/>
                <w:color w:val="2B2D42"/>
                <w:sz w:val="17"/>
              </w:rPr>
              <w:t>$27,118.79</w:t>
            </w:r>
          </w:p>
        </w:tc>
        <w:tc>
          <w:tcPr>
            <w:tcW w:type="dxa" w:w="1584"/>
            <w:shd w:fill="FFFFFF"/>
            <w:tcMar>
              <w:top w:w="70" w:type="dxa"/>
              <w:bottom w:w="70" w:type="dxa"/>
              <w:left w:w="110" w:type="dxa"/>
              <w:right w:w="110" w:type="dxa"/>
            </w:tcMar>
          </w:tcPr>
          <w:p>
            <w:pPr>
              <w:jc w:val="right"/>
            </w:pPr>
            <w:r>
              <w:rPr>
                <w:rFonts w:ascii="Calibri" w:hAnsi="Calibri"/>
                <w:color w:val="2B2D42"/>
                <w:sz w:val="17"/>
              </w:rPr>
              <w:t>+$6,527.79</w:t>
            </w:r>
          </w:p>
        </w:tc>
        <w:tc>
          <w:tcPr>
            <w:tcW w:type="dxa" w:w="1152"/>
            <w:shd w:fill="FFFFFF"/>
            <w:tcMar>
              <w:top w:w="70" w:type="dxa"/>
              <w:bottom w:w="70" w:type="dxa"/>
              <w:left w:w="110" w:type="dxa"/>
              <w:right w:w="110" w:type="dxa"/>
            </w:tcMar>
          </w:tcPr>
          <w:p>
            <w:pPr>
              <w:jc w:val="right"/>
            </w:pPr>
            <w:r>
              <w:rPr>
                <w:rFonts w:ascii="Calibri" w:hAnsi="Calibri"/>
                <w:color w:val="2B2D42"/>
                <w:sz w:val="17"/>
              </w:rPr>
              <w:t>+24.07%</w:t>
            </w:r>
          </w:p>
        </w:tc>
        <w:tc>
          <w:tcPr>
            <w:tcW w:type="dxa" w:w="1152"/>
            <w:shd w:fill="FFFFFF"/>
            <w:tcMar>
              <w:top w:w="70" w:type="dxa"/>
              <w:bottom w:w="70" w:type="dxa"/>
              <w:left w:w="110" w:type="dxa"/>
              <w:right w:w="110" w:type="dxa"/>
            </w:tcMar>
          </w:tcPr>
          <w:p>
            <w:pPr>
              <w:jc w:val="right"/>
            </w:pPr>
            <w:r>
              <w:rPr>
                <w:rFonts w:ascii="Calibri" w:hAnsi="Calibri"/>
                <w:color w:val="2B2D42"/>
                <w:sz w:val="17"/>
              </w:rPr>
              <w:t>7.49%</w:t>
            </w:r>
          </w:p>
        </w:tc>
        <w:tc>
          <w:tcPr>
            <w:tcW w:type="dxa" w:w="864"/>
            <w:shd w:fill="FFFFFF"/>
            <w:tcMar>
              <w:top w:w="70" w:type="dxa"/>
              <w:bottom w:w="70" w:type="dxa"/>
              <w:left w:w="110" w:type="dxa"/>
              <w:right w:w="110" w:type="dxa"/>
            </w:tcMar>
          </w:tcPr>
          <w:p>
            <w:pPr>
              <w:jc w:val="right"/>
            </w:pPr>
            <w:r>
              <w:rPr>
                <w:rFonts w:ascii="Calibri" w:hAnsi="Calibri"/>
                <w:color w:val="2B2D42"/>
                <w:sz w:val="17"/>
              </w:rPr>
              <w:t>731</w:t>
            </w:r>
          </w:p>
        </w:tc>
      </w:tr>
      <w:tr>
        <w:tc>
          <w:tcPr>
            <w:tcW w:type="dxa" w:w="720"/>
            <w:shd w:fill="F8F9FA"/>
            <w:tcMar>
              <w:top w:w="70" w:type="dxa"/>
              <w:bottom w:w="70" w:type="dxa"/>
              <w:left w:w="110" w:type="dxa"/>
              <w:right w:w="110" w:type="dxa"/>
            </w:tcMar>
          </w:tcPr>
          <w:p>
            <w:pPr>
              <w:jc w:val="left"/>
            </w:pPr>
            <w:r>
              <w:rPr>
                <w:rFonts w:ascii="Calibri" w:hAnsi="Calibri"/>
                <w:color w:val="2B2D42"/>
                <w:sz w:val="17"/>
              </w:rPr>
              <w:t>12</w:t>
            </w:r>
          </w:p>
        </w:tc>
        <w:tc>
          <w:tcPr>
            <w:tcW w:type="dxa" w:w="1728"/>
            <w:shd w:fill="F8F9FA"/>
            <w:tcMar>
              <w:top w:w="70" w:type="dxa"/>
              <w:bottom w:w="70" w:type="dxa"/>
              <w:left w:w="110" w:type="dxa"/>
              <w:right w:w="110" w:type="dxa"/>
            </w:tcMar>
          </w:tcPr>
          <w:p>
            <w:pPr>
              <w:jc w:val="left"/>
            </w:pPr>
            <w:r>
              <w:rPr>
                <w:rFonts w:ascii="Calibri" w:hAnsi="Calibri"/>
                <w:color w:val="2B2D42"/>
                <w:sz w:val="17"/>
              </w:rPr>
              <w:t>Labels</w:t>
            </w:r>
          </w:p>
        </w:tc>
        <w:tc>
          <w:tcPr>
            <w:tcW w:type="dxa" w:w="1584"/>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$12,486.31</w:t>
            </w:r>
          </w:p>
        </w:tc>
        <w:tc>
          <w:tcPr>
            <w:tcW w:type="dxa" w:w="1584"/>
            <w:shd w:fill="F8F9FA"/>
            <w:tcMar>
              <w:top w:w="70" w:type="dxa"/>
              <w:bottom w:w="70" w:type="dxa"/>
              <w:left w:w="110" w:type="dxa"/>
              <w:right w:w="110" w:type="dxa"/>
            </w:tcMar>
          </w:tcPr>
          <w:p>
            <w:pPr>
              <w:jc w:val="right"/>
            </w:pPr>
            <w:r>
              <w:rPr>
                <w:rFonts w:ascii="Calibri" w:hAnsi="Calibri"/>
                <w:color w:val="2B2D42"/>
                <w:sz w:val="17"/>
              </w:rPr>
              <w:t>+$5,546.25</w:t>
            </w:r>
          </w:p>
        </w:tc>
        <w:tc>
          <w:tcPr>
            <w:tcW w:type="dxa" w:w="1152"/>
            <w:shd w:fill="F8F9FA"/>
            <w:tcMar>
              <w:top w:w="70" w:type="dxa"/>
              <w:bottom w:w="70" w:type="dxa"/>
              <w:left w:w="110" w:type="dxa"/>
              <w:right w:w="110" w:type="dxa"/>
            </w:tcMar>
          </w:tcPr>
          <w:p>
            <w:pPr>
              <w:jc w:val="right"/>
            </w:pPr>
            <w:r>
              <w:rPr>
                <w:rFonts w:ascii="Calibri" w:hAnsi="Calibri"/>
                <w:color w:val="2B2D42"/>
                <w:sz w:val="17"/>
              </w:rPr>
              <w:t>+44.42%</w:t>
            </w:r>
          </w:p>
        </w:tc>
        <w:tc>
          <w:tcPr>
            <w:tcW w:type="dxa" w:w="1152"/>
            <w:shd w:fill="F8F9FA"/>
            <w:tcMar>
              <w:top w:w="70" w:type="dxa"/>
              <w:bottom w:w="70" w:type="dxa"/>
              <w:left w:w="110" w:type="dxa"/>
              <w:right w:w="110" w:type="dxa"/>
            </w:tcMar>
          </w:tcPr>
          <w:p>
            <w:pPr>
              <w:jc w:val="right"/>
            </w:pPr>
            <w:r>
              <w:rPr>
                <w:rFonts w:ascii="Calibri" w:hAnsi="Calibri"/>
                <w:color w:val="2B2D42"/>
                <w:sz w:val="17"/>
              </w:rPr>
              <w:t>6.87%</w:t>
            </w:r>
          </w:p>
        </w:tc>
        <w:tc>
          <w:tcPr>
            <w:tcW w:type="dxa" w:w="864"/>
            <w:shd w:fill="F8F9FA"/>
            <w:tcMar>
              <w:top w:w="70" w:type="dxa"/>
              <w:bottom w:w="70" w:type="dxa"/>
              <w:left w:w="110" w:type="dxa"/>
              <w:right w:w="110" w:type="dxa"/>
            </w:tcMar>
          </w:tcPr>
          <w:p>
            <w:pPr>
              <w:jc w:val="right"/>
            </w:pPr>
            <w:r>
              <w:rPr>
                <w:rFonts w:ascii="Calibri" w:hAnsi="Calibri"/>
                <w:color w:val="2B2D42"/>
                <w:sz w:val="17"/>
              </w:rPr>
              <w:t>346</w:t>
            </w:r>
          </w:p>
        </w:tc>
      </w:tr>
      <w:tr>
        <w:tc>
          <w:tcPr>
            <w:tcW w:type="dxa" w:w="720"/>
            <w:shd w:fill="FFFFFF"/>
            <w:tcMar>
              <w:top w:w="70" w:type="dxa"/>
              <w:bottom w:w="70" w:type="dxa"/>
              <w:left w:w="110" w:type="dxa"/>
              <w:right w:w="110" w:type="dxa"/>
            </w:tcMar>
          </w:tcPr>
          <w:p>
            <w:pPr>
              <w:jc w:val="left"/>
            </w:pPr>
            <w:r>
              <w:rPr>
                <w:rFonts w:ascii="Calibri" w:hAnsi="Calibri"/>
                <w:color w:val="2B2D42"/>
                <w:sz w:val="17"/>
              </w:rPr>
              <w:t>13</w:t>
            </w:r>
          </w:p>
        </w:tc>
        <w:tc>
          <w:tcPr>
            <w:tcW w:type="dxa" w:w="1728"/>
            <w:shd w:fill="FFFFFF"/>
            <w:tcMar>
              <w:top w:w="70" w:type="dxa"/>
              <w:bottom w:w="70" w:type="dxa"/>
              <w:left w:w="110" w:type="dxa"/>
              <w:right w:w="110" w:type="dxa"/>
            </w:tcMar>
          </w:tcPr>
          <w:p>
            <w:pPr>
              <w:jc w:val="left"/>
            </w:pPr>
            <w:r>
              <w:rPr>
                <w:rFonts w:ascii="Calibri" w:hAnsi="Calibri"/>
                <w:color w:val="2B2D42"/>
                <w:sz w:val="17"/>
              </w:rPr>
              <w:t>Machines</w:t>
            </w:r>
          </w:p>
        </w:tc>
        <w:tc>
          <w:tcPr>
            <w:tcW w:type="dxa" w:w="1584"/>
            <w:shd w:fill="FFFFFF"/>
            <w:tcMar>
              <w:top w:w="70" w:type="dxa"/>
              <w:bottom w:w="70" w:type="dxa"/>
              <w:left w:w="110" w:type="dxa"/>
              <w:right w:w="110" w:type="dxa"/>
            </w:tcMar>
          </w:tcPr>
          <w:p>
            <w:pPr>
              <w:jc w:val="left"/>
            </w:pPr>
            <w:r>
              <w:rPr>
                <w:rFonts w:ascii="Calibri" w:hAnsi="Calibri"/>
                <w:color w:val="2B2D42"/>
                <w:sz w:val="17"/>
              </w:rPr>
              <w:t>Technology</w:t>
            </w:r>
          </w:p>
        </w:tc>
        <w:tc>
          <w:tcPr>
            <w:tcW w:type="dxa" w:w="1584"/>
            <w:shd w:fill="FFFFFF"/>
            <w:tcMar>
              <w:top w:w="70" w:type="dxa"/>
              <w:bottom w:w="70" w:type="dxa"/>
              <w:left w:w="110" w:type="dxa"/>
              <w:right w:w="110" w:type="dxa"/>
            </w:tcMar>
          </w:tcPr>
          <w:p>
            <w:pPr>
              <w:jc w:val="right"/>
            </w:pPr>
            <w:r>
              <w:rPr>
                <w:rFonts w:ascii="Calibri" w:hAnsi="Calibri"/>
                <w:color w:val="2B2D42"/>
                <w:sz w:val="17"/>
              </w:rPr>
              <w:t>$189,238.63</w:t>
            </w:r>
          </w:p>
        </w:tc>
        <w:tc>
          <w:tcPr>
            <w:tcW w:type="dxa" w:w="1584"/>
            <w:shd w:fill="FFFFFF"/>
            <w:tcMar>
              <w:top w:w="70" w:type="dxa"/>
              <w:bottom w:w="70" w:type="dxa"/>
              <w:left w:w="110" w:type="dxa"/>
              <w:right w:w="110" w:type="dxa"/>
            </w:tcMar>
          </w:tcPr>
          <w:p>
            <w:pPr>
              <w:jc w:val="right"/>
            </w:pPr>
            <w:r>
              <w:rPr>
                <w:rFonts w:ascii="Calibri" w:hAnsi="Calibri"/>
                <w:color w:val="2B2D42"/>
                <w:sz w:val="17"/>
              </w:rPr>
              <w:t>+$3,384.76</w:t>
            </w:r>
          </w:p>
        </w:tc>
        <w:tc>
          <w:tcPr>
            <w:tcW w:type="dxa" w:w="1152"/>
            <w:shd w:fill="FFFFFF"/>
            <w:tcMar>
              <w:top w:w="70" w:type="dxa"/>
              <w:bottom w:w="70" w:type="dxa"/>
              <w:left w:w="110" w:type="dxa"/>
              <w:right w:w="110" w:type="dxa"/>
            </w:tcMar>
          </w:tcPr>
          <w:p>
            <w:pPr>
              <w:jc w:val="right"/>
            </w:pPr>
            <w:r>
              <w:rPr>
                <w:rFonts w:ascii="Calibri" w:hAnsi="Calibri"/>
                <w:color w:val="2B2D42"/>
                <w:sz w:val="17"/>
              </w:rPr>
              <w:t>+1.79%</w:t>
            </w:r>
          </w:p>
        </w:tc>
        <w:tc>
          <w:tcPr>
            <w:tcW w:type="dxa" w:w="1152"/>
            <w:shd w:fill="FFFFFF"/>
            <w:tcMar>
              <w:top w:w="70" w:type="dxa"/>
              <w:bottom w:w="70" w:type="dxa"/>
              <w:left w:w="110" w:type="dxa"/>
              <w:right w:w="110" w:type="dxa"/>
            </w:tcMar>
          </w:tcPr>
          <w:p>
            <w:pPr>
              <w:jc w:val="right"/>
            </w:pPr>
            <w:r>
              <w:rPr>
                <w:rFonts w:ascii="Calibri" w:hAnsi="Calibri"/>
                <w:color w:val="2B2D42"/>
                <w:sz w:val="17"/>
              </w:rPr>
              <w:t>30.61%</w:t>
            </w:r>
          </w:p>
        </w:tc>
        <w:tc>
          <w:tcPr>
            <w:tcW w:type="dxa" w:w="864"/>
            <w:shd w:fill="FFFFFF"/>
            <w:tcMar>
              <w:top w:w="70" w:type="dxa"/>
              <w:bottom w:w="70" w:type="dxa"/>
              <w:left w:w="110" w:type="dxa"/>
              <w:right w:w="110" w:type="dxa"/>
            </w:tcMar>
          </w:tcPr>
          <w:p>
            <w:pPr>
              <w:jc w:val="right"/>
            </w:pPr>
            <w:r>
              <w:rPr>
                <w:rFonts w:ascii="Calibri" w:hAnsi="Calibri"/>
                <w:color w:val="2B2D42"/>
                <w:sz w:val="17"/>
              </w:rPr>
              <w:t>112</w:t>
            </w:r>
          </w:p>
        </w:tc>
      </w:tr>
      <w:tr>
        <w:tc>
          <w:tcPr>
            <w:tcW w:type="dxa" w:w="720"/>
            <w:shd w:fill="F8F9FA"/>
            <w:tcMar>
              <w:top w:w="70" w:type="dxa"/>
              <w:bottom w:w="70" w:type="dxa"/>
              <w:left w:w="110" w:type="dxa"/>
              <w:right w:w="110" w:type="dxa"/>
            </w:tcMar>
          </w:tcPr>
          <w:p>
            <w:pPr>
              <w:jc w:val="left"/>
            </w:pPr>
            <w:r>
              <w:rPr>
                <w:rFonts w:ascii="Calibri" w:hAnsi="Calibri"/>
                <w:color w:val="2B2D42"/>
                <w:sz w:val="17"/>
              </w:rPr>
              <w:t>14</w:t>
            </w:r>
          </w:p>
        </w:tc>
        <w:tc>
          <w:tcPr>
            <w:tcW w:type="dxa" w:w="1728"/>
            <w:shd w:fill="F8F9FA"/>
            <w:tcMar>
              <w:top w:w="70" w:type="dxa"/>
              <w:bottom w:w="70" w:type="dxa"/>
              <w:left w:w="110" w:type="dxa"/>
              <w:right w:w="110" w:type="dxa"/>
            </w:tcMar>
          </w:tcPr>
          <w:p>
            <w:pPr>
              <w:jc w:val="left"/>
            </w:pPr>
            <w:r>
              <w:rPr>
                <w:rFonts w:ascii="Calibri" w:hAnsi="Calibri"/>
                <w:color w:val="2B2D42"/>
                <w:sz w:val="17"/>
              </w:rPr>
              <w:t>Fasteners</w:t>
            </w:r>
          </w:p>
        </w:tc>
        <w:tc>
          <w:tcPr>
            <w:tcW w:type="dxa" w:w="1584"/>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8F9FA"/>
            <w:tcMar>
              <w:top w:w="70" w:type="dxa"/>
              <w:bottom w:w="70" w:type="dxa"/>
              <w:left w:w="110" w:type="dxa"/>
              <w:right w:w="110" w:type="dxa"/>
            </w:tcMar>
          </w:tcPr>
          <w:p>
            <w:pPr>
              <w:jc w:val="right"/>
            </w:pPr>
            <w:r>
              <w:rPr>
                <w:rFonts w:ascii="Calibri" w:hAnsi="Calibri"/>
                <w:color w:val="2B2D42"/>
                <w:sz w:val="17"/>
              </w:rPr>
              <w:t>$3,024.28</w:t>
            </w:r>
          </w:p>
        </w:tc>
        <w:tc>
          <w:tcPr>
            <w:tcW w:type="dxa" w:w="1584"/>
            <w:shd w:fill="F8F9FA"/>
            <w:tcMar>
              <w:top w:w="70" w:type="dxa"/>
              <w:bottom w:w="70" w:type="dxa"/>
              <w:left w:w="110" w:type="dxa"/>
              <w:right w:w="110" w:type="dxa"/>
            </w:tcMar>
          </w:tcPr>
          <w:p>
            <w:pPr>
              <w:jc w:val="right"/>
            </w:pPr>
            <w:r>
              <w:rPr>
                <w:rFonts w:ascii="Calibri" w:hAnsi="Calibri"/>
                <w:color w:val="2B2D42"/>
                <w:sz w:val="17"/>
              </w:rPr>
              <w:t>+$949.52</w:t>
            </w:r>
          </w:p>
        </w:tc>
        <w:tc>
          <w:tcPr>
            <w:tcW w:type="dxa" w:w="1152"/>
            <w:shd w:fill="F8F9FA"/>
            <w:tcMar>
              <w:top w:w="70" w:type="dxa"/>
              <w:bottom w:w="70" w:type="dxa"/>
              <w:left w:w="110" w:type="dxa"/>
              <w:right w:w="110" w:type="dxa"/>
            </w:tcMar>
          </w:tcPr>
          <w:p>
            <w:pPr>
              <w:jc w:val="right"/>
            </w:pPr>
            <w:r>
              <w:rPr>
                <w:rFonts w:ascii="Calibri" w:hAnsi="Calibri"/>
                <w:color w:val="2B2D42"/>
                <w:sz w:val="17"/>
              </w:rPr>
              <w:t>+31.40%</w:t>
            </w:r>
          </w:p>
        </w:tc>
        <w:tc>
          <w:tcPr>
            <w:tcW w:type="dxa" w:w="1152"/>
            <w:shd w:fill="F8F9FA"/>
            <w:tcMar>
              <w:top w:w="70" w:type="dxa"/>
              <w:bottom w:w="70" w:type="dxa"/>
              <w:left w:w="110" w:type="dxa"/>
              <w:right w:w="110" w:type="dxa"/>
            </w:tcMar>
          </w:tcPr>
          <w:p>
            <w:pPr>
              <w:jc w:val="right"/>
            </w:pPr>
            <w:r>
              <w:rPr>
                <w:rFonts w:ascii="Calibri" w:hAnsi="Calibri"/>
                <w:color w:val="2B2D42"/>
                <w:sz w:val="17"/>
              </w:rPr>
              <w:t>8.20%</w:t>
            </w:r>
          </w:p>
        </w:tc>
        <w:tc>
          <w:tcPr>
            <w:tcW w:type="dxa" w:w="864"/>
            <w:shd w:fill="F8F9FA"/>
            <w:tcMar>
              <w:top w:w="70" w:type="dxa"/>
              <w:bottom w:w="70" w:type="dxa"/>
              <w:left w:w="110" w:type="dxa"/>
              <w:right w:w="110" w:type="dxa"/>
            </w:tcMar>
          </w:tcPr>
          <w:p>
            <w:pPr>
              <w:jc w:val="right"/>
            </w:pPr>
            <w:r>
              <w:rPr>
                <w:rFonts w:ascii="Calibri" w:hAnsi="Calibri"/>
                <w:color w:val="2B2D42"/>
                <w:sz w:val="17"/>
              </w:rPr>
              <w:t>215</w:t>
            </w:r>
          </w:p>
        </w:tc>
      </w:tr>
      <w:tr>
        <w:tc>
          <w:tcPr>
            <w:tcW w:type="dxa" w:w="720"/>
            <w:shd w:fill="FFFFFF"/>
            <w:tcMar>
              <w:top w:w="70" w:type="dxa"/>
              <w:bottom w:w="70" w:type="dxa"/>
              <w:left w:w="110" w:type="dxa"/>
              <w:right w:w="110" w:type="dxa"/>
            </w:tcMar>
          </w:tcPr>
          <w:p>
            <w:pPr>
              <w:jc w:val="left"/>
            </w:pPr>
            <w:r>
              <w:rPr>
                <w:rFonts w:ascii="Calibri" w:hAnsi="Calibri"/>
                <w:color w:val="2B2D42"/>
                <w:sz w:val="17"/>
              </w:rPr>
              <w:t>15</w:t>
            </w:r>
          </w:p>
        </w:tc>
        <w:tc>
          <w:tcPr>
            <w:tcW w:type="dxa" w:w="1728"/>
            <w:shd w:fill="FFFFFF"/>
            <w:tcMar>
              <w:top w:w="70" w:type="dxa"/>
              <w:bottom w:w="70" w:type="dxa"/>
              <w:left w:w="110" w:type="dxa"/>
              <w:right w:w="110" w:type="dxa"/>
            </w:tcMar>
          </w:tcPr>
          <w:p>
            <w:pPr>
              <w:jc w:val="left"/>
            </w:pPr>
            <w:r>
              <w:rPr>
                <w:rFonts w:ascii="Calibri" w:hAnsi="Calibri"/>
                <w:color w:val="2B2D42"/>
                <w:sz w:val="17"/>
              </w:rPr>
              <w:t>Supplies</w:t>
            </w:r>
          </w:p>
        </w:tc>
        <w:tc>
          <w:tcPr>
            <w:tcW w:type="dxa" w:w="1584"/>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1584"/>
            <w:shd w:fill="FFFFFF"/>
            <w:tcMar>
              <w:top w:w="70" w:type="dxa"/>
              <w:bottom w:w="70" w:type="dxa"/>
              <w:left w:w="110" w:type="dxa"/>
              <w:right w:w="110" w:type="dxa"/>
            </w:tcMar>
          </w:tcPr>
          <w:p>
            <w:pPr>
              <w:jc w:val="right"/>
            </w:pPr>
            <w:r>
              <w:rPr>
                <w:rFonts w:ascii="Calibri" w:hAnsi="Calibri"/>
                <w:color w:val="2B2D42"/>
                <w:sz w:val="17"/>
              </w:rPr>
              <w:t>$46,673.54</w:t>
            </w:r>
          </w:p>
        </w:tc>
        <w:tc>
          <w:tcPr>
            <w:tcW w:type="dxa" w:w="1584"/>
            <w:shd w:fill="FFFFFF"/>
            <w:tcMar>
              <w:top w:w="70" w:type="dxa"/>
              <w:bottom w:w="70" w:type="dxa"/>
              <w:left w:w="110" w:type="dxa"/>
              <w:right w:w="110" w:type="dxa"/>
            </w:tcMar>
          </w:tcPr>
          <w:p>
            <w:pPr>
              <w:jc w:val="right"/>
            </w:pPr>
            <w:r>
              <w:rPr>
                <w:rFonts w:ascii="Calibri" w:hAnsi="Calibri"/>
                <w:color w:val="2B2D42"/>
                <w:sz w:val="17"/>
              </w:rPr>
              <w:t>-$1,189.10</w:t>
            </w:r>
          </w:p>
        </w:tc>
        <w:tc>
          <w:tcPr>
            <w:tcW w:type="dxa" w:w="1152"/>
            <w:shd w:fill="FFFFFF"/>
            <w:tcMar>
              <w:top w:w="70" w:type="dxa"/>
              <w:bottom w:w="70" w:type="dxa"/>
              <w:left w:w="110" w:type="dxa"/>
              <w:right w:w="110" w:type="dxa"/>
            </w:tcMar>
          </w:tcPr>
          <w:p>
            <w:pPr>
              <w:jc w:val="right"/>
            </w:pPr>
            <w:r>
              <w:rPr>
                <w:rFonts w:ascii="Calibri" w:hAnsi="Calibri"/>
                <w:color w:val="2B2D42"/>
                <w:sz w:val="17"/>
              </w:rPr>
              <w:t>-2.55%</w:t>
            </w:r>
          </w:p>
        </w:tc>
        <w:tc>
          <w:tcPr>
            <w:tcW w:type="dxa" w:w="1152"/>
            <w:shd w:fill="FFFFFF"/>
            <w:tcMar>
              <w:top w:w="70" w:type="dxa"/>
              <w:bottom w:w="70" w:type="dxa"/>
              <w:left w:w="110" w:type="dxa"/>
              <w:right w:w="110" w:type="dxa"/>
            </w:tcMar>
          </w:tcPr>
          <w:p>
            <w:pPr>
              <w:jc w:val="right"/>
            </w:pPr>
            <w:r>
              <w:rPr>
                <w:rFonts w:ascii="Calibri" w:hAnsi="Calibri"/>
                <w:color w:val="2B2D42"/>
                <w:sz w:val="17"/>
              </w:rPr>
              <w:t>7.68%</w:t>
            </w:r>
          </w:p>
        </w:tc>
        <w:tc>
          <w:tcPr>
            <w:tcW w:type="dxa" w:w="864"/>
            <w:shd w:fill="FFFFFF"/>
            <w:tcMar>
              <w:top w:w="70" w:type="dxa"/>
              <w:bottom w:w="70" w:type="dxa"/>
              <w:left w:w="110" w:type="dxa"/>
              <w:right w:w="110" w:type="dxa"/>
            </w:tcMar>
          </w:tcPr>
          <w:p>
            <w:pPr>
              <w:jc w:val="right"/>
            </w:pPr>
            <w:r>
              <w:rPr>
                <w:rFonts w:ascii="Calibri" w:hAnsi="Calibri"/>
                <w:color w:val="2B2D42"/>
                <w:sz w:val="17"/>
              </w:rPr>
              <w:t>187</w:t>
            </w:r>
          </w:p>
        </w:tc>
      </w:tr>
      <w:tr>
        <w:tc>
          <w:tcPr>
            <w:tcW w:type="dxa" w:w="720"/>
            <w:shd w:fill="F8F9FA"/>
            <w:tcMar>
              <w:top w:w="70" w:type="dxa"/>
              <w:bottom w:w="70" w:type="dxa"/>
              <w:left w:w="110" w:type="dxa"/>
              <w:right w:w="110" w:type="dxa"/>
            </w:tcMar>
          </w:tcPr>
          <w:p>
            <w:pPr>
              <w:jc w:val="left"/>
            </w:pPr>
            <w:r>
              <w:rPr>
                <w:rFonts w:ascii="Calibri" w:hAnsi="Calibri"/>
                <w:color w:val="2B2D42"/>
                <w:sz w:val="17"/>
              </w:rPr>
              <w:t>16</w:t>
            </w:r>
          </w:p>
        </w:tc>
        <w:tc>
          <w:tcPr>
            <w:tcW w:type="dxa" w:w="1728"/>
            <w:shd w:fill="F8F9FA"/>
            <w:tcMar>
              <w:top w:w="70" w:type="dxa"/>
              <w:bottom w:w="70" w:type="dxa"/>
              <w:left w:w="110" w:type="dxa"/>
              <w:right w:w="110" w:type="dxa"/>
            </w:tcMar>
          </w:tcPr>
          <w:p>
            <w:pPr>
              <w:jc w:val="left"/>
            </w:pPr>
            <w:r>
              <w:rPr>
                <w:rFonts w:ascii="Calibri" w:hAnsi="Calibri"/>
                <w:color w:val="2B2D42"/>
                <w:sz w:val="17"/>
              </w:rPr>
              <w:t>Bookcases</w:t>
            </w:r>
          </w:p>
        </w:tc>
        <w:tc>
          <w:tcPr>
            <w:tcW w:type="dxa" w:w="1584"/>
            <w:shd w:fill="F8F9FA"/>
            <w:tcMar>
              <w:top w:w="70" w:type="dxa"/>
              <w:bottom w:w="70" w:type="dxa"/>
              <w:left w:w="110" w:type="dxa"/>
              <w:right w:w="110" w:type="dxa"/>
            </w:tcMar>
          </w:tcPr>
          <w:p>
            <w:pPr>
              <w:jc w:val="left"/>
            </w:pPr>
            <w:r>
              <w:rPr>
                <w:rFonts w:ascii="Calibri" w:hAnsi="Calibri"/>
                <w:color w:val="2B2D42"/>
                <w:sz w:val="17"/>
              </w:rPr>
              <w:t>Furniture</w:t>
            </w:r>
          </w:p>
        </w:tc>
        <w:tc>
          <w:tcPr>
            <w:tcW w:type="dxa" w:w="1584"/>
            <w:shd w:fill="F8F9FA"/>
            <w:tcMar>
              <w:top w:w="70" w:type="dxa"/>
              <w:bottom w:w="70" w:type="dxa"/>
              <w:left w:w="110" w:type="dxa"/>
              <w:right w:w="110" w:type="dxa"/>
            </w:tcMar>
          </w:tcPr>
          <w:p>
            <w:pPr>
              <w:jc w:val="right"/>
            </w:pPr>
            <w:r>
              <w:rPr>
                <w:rFonts w:ascii="Calibri" w:hAnsi="Calibri"/>
                <w:color w:val="2B2D42"/>
                <w:sz w:val="17"/>
              </w:rPr>
              <w:t>$114,880.00</w:t>
            </w:r>
          </w:p>
        </w:tc>
        <w:tc>
          <w:tcPr>
            <w:tcW w:type="dxa" w:w="1584"/>
            <w:shd w:fill="F8F9FA"/>
            <w:tcMar>
              <w:top w:w="70" w:type="dxa"/>
              <w:bottom w:w="70" w:type="dxa"/>
              <w:left w:w="110" w:type="dxa"/>
              <w:right w:w="110" w:type="dxa"/>
            </w:tcMar>
          </w:tcPr>
          <w:p>
            <w:pPr>
              <w:jc w:val="right"/>
            </w:pPr>
            <w:r>
              <w:rPr>
                <w:rFonts w:ascii="Calibri" w:hAnsi="Calibri"/>
                <w:color w:val="2B2D42"/>
                <w:sz w:val="17"/>
              </w:rPr>
              <w:t>-$3,472.56</w:t>
            </w:r>
          </w:p>
        </w:tc>
        <w:tc>
          <w:tcPr>
            <w:tcW w:type="dxa" w:w="1152"/>
            <w:shd w:fill="F8F9FA"/>
            <w:tcMar>
              <w:top w:w="70" w:type="dxa"/>
              <w:bottom w:w="70" w:type="dxa"/>
              <w:left w:w="110" w:type="dxa"/>
              <w:right w:w="110" w:type="dxa"/>
            </w:tcMar>
          </w:tcPr>
          <w:p>
            <w:pPr>
              <w:jc w:val="right"/>
            </w:pPr>
            <w:r>
              <w:rPr>
                <w:rFonts w:ascii="Calibri" w:hAnsi="Calibri"/>
                <w:color w:val="2B2D42"/>
                <w:sz w:val="17"/>
              </w:rPr>
              <w:t>-3.02%</w:t>
            </w:r>
          </w:p>
        </w:tc>
        <w:tc>
          <w:tcPr>
            <w:tcW w:type="dxa" w:w="1152"/>
            <w:shd w:fill="F8F9FA"/>
            <w:tcMar>
              <w:top w:w="70" w:type="dxa"/>
              <w:bottom w:w="70" w:type="dxa"/>
              <w:left w:w="110" w:type="dxa"/>
              <w:right w:w="110" w:type="dxa"/>
            </w:tcMar>
          </w:tcPr>
          <w:p>
            <w:pPr>
              <w:jc w:val="right"/>
            </w:pPr>
            <w:r>
              <w:rPr>
                <w:rFonts w:ascii="Calibri" w:hAnsi="Calibri"/>
                <w:color w:val="2B2D42"/>
                <w:sz w:val="17"/>
              </w:rPr>
              <w:t>21.11%</w:t>
            </w:r>
          </w:p>
        </w:tc>
        <w:tc>
          <w:tcPr>
            <w:tcW w:type="dxa" w:w="864"/>
            <w:shd w:fill="F8F9FA"/>
            <w:tcMar>
              <w:top w:w="70" w:type="dxa"/>
              <w:bottom w:w="70" w:type="dxa"/>
              <w:left w:w="110" w:type="dxa"/>
              <w:right w:w="110" w:type="dxa"/>
            </w:tcMar>
          </w:tcPr>
          <w:p>
            <w:pPr>
              <w:jc w:val="right"/>
            </w:pPr>
            <w:r>
              <w:rPr>
                <w:rFonts w:ascii="Calibri" w:hAnsi="Calibri"/>
                <w:color w:val="2B2D42"/>
                <w:sz w:val="17"/>
              </w:rPr>
              <w:t>224</w:t>
            </w:r>
          </w:p>
        </w:tc>
      </w:tr>
      <w:tr>
        <w:tc>
          <w:tcPr>
            <w:tcW w:type="dxa" w:w="720"/>
            <w:shd w:fill="FFFFFF"/>
            <w:tcMar>
              <w:top w:w="70" w:type="dxa"/>
              <w:bottom w:w="70" w:type="dxa"/>
              <w:left w:w="110" w:type="dxa"/>
              <w:right w:w="110" w:type="dxa"/>
            </w:tcMar>
          </w:tcPr>
          <w:p>
            <w:pPr>
              <w:jc w:val="left"/>
            </w:pPr>
            <w:r>
              <w:rPr>
                <w:rFonts w:ascii="Calibri" w:hAnsi="Calibri"/>
                <w:color w:val="2B2D42"/>
                <w:sz w:val="17"/>
              </w:rPr>
              <w:t>17</w:t>
            </w:r>
          </w:p>
        </w:tc>
        <w:tc>
          <w:tcPr>
            <w:tcW w:type="dxa" w:w="1728"/>
            <w:shd w:fill="FFFFFF"/>
            <w:tcMar>
              <w:top w:w="70" w:type="dxa"/>
              <w:bottom w:w="70" w:type="dxa"/>
              <w:left w:w="110" w:type="dxa"/>
              <w:right w:w="110" w:type="dxa"/>
            </w:tcMar>
          </w:tcPr>
          <w:p>
            <w:pPr>
              <w:jc w:val="left"/>
            </w:pPr>
            <w:r>
              <w:rPr>
                <w:rFonts w:ascii="Calibri" w:hAnsi="Calibri"/>
                <w:color w:val="2B2D42"/>
                <w:sz w:val="17"/>
              </w:rPr>
              <w:t>Tables</w:t>
            </w:r>
          </w:p>
        </w:tc>
        <w:tc>
          <w:tcPr>
            <w:tcW w:type="dxa" w:w="1584"/>
            <w:shd w:fill="FFFFFF"/>
            <w:tcMar>
              <w:top w:w="70" w:type="dxa"/>
              <w:bottom w:w="70" w:type="dxa"/>
              <w:left w:w="110" w:type="dxa"/>
              <w:right w:w="110" w:type="dxa"/>
            </w:tcMar>
          </w:tcPr>
          <w:p>
            <w:pPr>
              <w:jc w:val="left"/>
            </w:pPr>
            <w:r>
              <w:rPr>
                <w:rFonts w:ascii="Calibri" w:hAnsi="Calibri"/>
                <w:color w:val="2B2D42"/>
                <w:sz w:val="17"/>
              </w:rPr>
              <w:t>Furniture</w:t>
            </w:r>
          </w:p>
        </w:tc>
        <w:tc>
          <w:tcPr>
            <w:tcW w:type="dxa" w:w="1584"/>
            <w:shd w:fill="FFFFFF"/>
            <w:tcMar>
              <w:top w:w="70" w:type="dxa"/>
              <w:bottom w:w="70" w:type="dxa"/>
              <w:left w:w="110" w:type="dxa"/>
              <w:right w:w="110" w:type="dxa"/>
            </w:tcMar>
          </w:tcPr>
          <w:p>
            <w:pPr>
              <w:jc w:val="right"/>
            </w:pPr>
            <w:r>
              <w:rPr>
                <w:rFonts w:ascii="Calibri" w:hAnsi="Calibri"/>
                <w:color w:val="2B2D42"/>
                <w:sz w:val="17"/>
              </w:rPr>
              <w:t>$206,965.53</w:t>
            </w:r>
          </w:p>
        </w:tc>
        <w:tc>
          <w:tcPr>
            <w:tcW w:type="dxa" w:w="1584"/>
            <w:shd w:fill="FFFFFF"/>
            <w:tcMar>
              <w:top w:w="70" w:type="dxa"/>
              <w:bottom w:w="70" w:type="dxa"/>
              <w:left w:w="110" w:type="dxa"/>
              <w:right w:w="110" w:type="dxa"/>
            </w:tcMar>
          </w:tcPr>
          <w:p>
            <w:pPr>
              <w:jc w:val="right"/>
            </w:pPr>
            <w:r>
              <w:rPr>
                <w:rFonts w:ascii="Calibri" w:hAnsi="Calibri"/>
                <w:color w:val="2B2D42"/>
                <w:sz w:val="17"/>
              </w:rPr>
              <w:t>-$17,725.48</w:t>
            </w:r>
          </w:p>
        </w:tc>
        <w:tc>
          <w:tcPr>
            <w:tcW w:type="dxa" w:w="1152"/>
            <w:shd w:fill="FFFFFF"/>
            <w:tcMar>
              <w:top w:w="70" w:type="dxa"/>
              <w:bottom w:w="70" w:type="dxa"/>
              <w:left w:w="110" w:type="dxa"/>
              <w:right w:w="110" w:type="dxa"/>
            </w:tcMar>
          </w:tcPr>
          <w:p>
            <w:pPr>
              <w:jc w:val="right"/>
            </w:pPr>
            <w:r>
              <w:rPr>
                <w:rFonts w:ascii="Calibri" w:hAnsi="Calibri"/>
                <w:color w:val="2B2D42"/>
                <w:sz w:val="17"/>
              </w:rPr>
              <w:t>-8.56%</w:t>
            </w:r>
          </w:p>
        </w:tc>
        <w:tc>
          <w:tcPr>
            <w:tcW w:type="dxa" w:w="1152"/>
            <w:shd w:fill="FFFFFF"/>
            <w:tcMar>
              <w:top w:w="70" w:type="dxa"/>
              <w:bottom w:w="70" w:type="dxa"/>
              <w:left w:w="110" w:type="dxa"/>
              <w:right w:w="110" w:type="dxa"/>
            </w:tcMar>
          </w:tcPr>
          <w:p>
            <w:pPr>
              <w:jc w:val="right"/>
            </w:pPr>
            <w:r>
              <w:rPr>
                <w:rFonts w:ascii="Calibri" w:hAnsi="Calibri"/>
                <w:color w:val="2B2D42"/>
                <w:sz w:val="17"/>
              </w:rPr>
              <w:t>26.13%</w:t>
            </w:r>
          </w:p>
        </w:tc>
        <w:tc>
          <w:tcPr>
            <w:tcW w:type="dxa" w:w="864"/>
            <w:shd w:fill="FFFFFF"/>
            <w:tcMar>
              <w:top w:w="70" w:type="dxa"/>
              <w:bottom w:w="70" w:type="dxa"/>
              <w:left w:w="110" w:type="dxa"/>
              <w:right w:w="110" w:type="dxa"/>
            </w:tcMar>
          </w:tcPr>
          <w:p>
            <w:pPr>
              <w:jc w:val="right"/>
            </w:pPr>
            <w:r>
              <w:rPr>
                <w:rFonts w:ascii="Calibri" w:hAnsi="Calibri"/>
                <w:color w:val="2B2D42"/>
                <w:sz w:val="17"/>
              </w:rPr>
              <w:t>307</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Copiers lead all 17 sub-categories, delivering +$55,617.82 in net profit from only $149,528.03 in sales (an extraordinary 37.20% margin across 68 orders). Phones (+$44,515.73) and Accessories (+$41,936.64) rank second and third. Conversely, three sub-categories operate at chronic net deficits: Tables (-$17,725.48 loss, -8.56% margin), Bookcases (-$3,472.56 loss, -3.02% margin), and Supplies (-$1,189.10 loss, -2.55% margin). Together, Tables and Bookcases wipe out -$21,198.04 in Furniture profits.</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This granular breakdown explains the 'Furniture Deficit' discovered in Visualization 2. Furniture's low margin (2.49%) is not an across-the-board issue: Chairs (+$26.6K) and Furnishings (+$13.1K) are healthy profit contributors. Rather, the entire deficit is driven by Tables and Bookcases, where heavy average discounting (26.13% and 21.11%) pushes line items past the 20% cliff into severe losses.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Management must implement an immediate turnaround strategy for Tables: cap discounts at 15%, renegotiate supplier vendor terms, and eliminate the bottom 20% of chronic loss-making table SKUs. If Tables cannot achieve profitability within 6 months, the line should be pruned from the catalog.</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Some products may act as loss leaders (e.g., selling Tables at a loss to sell high-margin Chairs or Technology). Multi-item basket analysis is required to verify.</w:t>
      </w:r>
    </w:p>
    <w:p>
      <w:r>
        <w:br w:type="page"/>
      </w:r>
    </w:p>
    <w:p>
      <w:pPr>
        <w:keepNext/>
        <w:spacing w:before="320" w:after="120"/>
      </w:pPr>
      <w:r>
        <w:rPr>
          <w:rFonts w:ascii="Calibri" w:hAnsi="Calibri"/>
          <w:b/>
          <w:color w:val="1D3557"/>
          <w:sz w:val="32"/>
        </w:rPr>
        <w:t>16. VISUALIZATION 9: PROFIT DISTRIBUTION ACROSS CATEGORIES (BOX PLOT)</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do transactional profit distributions, interquartile ranges, and variance dispersion vary across merchandise categories? (RQ9)</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box-and-whisker plot (geom_boxplot) was chosen because it provides an efficient non-parametric summary of central tendency (median), dispersion (interquartile range Q1-Q3), whisker limits (1.5 x IQR), and individual statistical outliers without assuming normality. Clamping the Y-axis to [-$300, +$300] allows detailed visual inspection of the central 95% of data.</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Category. Y-axis: Transaction Profit (USD, clamped to [-$300, +$300]). Fill: Category. Outlier dots: Alpha 0.25.</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Computed five-number summaries (Min, Q1, Median, Q3, Max) and IQR per category across all 9,994 line items.</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9: Transaction Profit Distribution Across Product Categories</w:t>
              <w:br/>
              <w:t>p9 &lt;- ggplot(superstore_clean, aes(x = Category, y = Profit, fill = Category)) +</w:t>
              <w:br/>
              <w:t xml:space="preserve">  geom_hline(yintercept = 0, color = "gray40", linetype = "dashed", linewidth = 0.8) +</w:t>
              <w:br/>
              <w:t xml:space="preserve">  geom_boxplot(outlier.alpha = 0.25, outlier.size = 1.4, outlier.color = "gray30", width = 0.5, show.legend = FALSE) +</w:t>
              <w:br/>
              <w:t xml:space="preserve">  coord_cartesian(ylim = c(-300, 300)) +</w:t>
              <w:br/>
              <w:t xml:space="preserve">  scale_y_continuous(labels = dollar_format(prefix = "$"), breaks = seq(-300, 300, by = 100)) +</w:t>
              <w:br/>
              <w:t xml:space="preserve">  scale_fill_manual(values = superstore_palette) +</w:t>
              <w:br/>
              <w:t xml:space="preserve">  annotate("text", x = 1, y = -260, label = "Furniture: Median $7.78\nWide negative quartile spread", fontface = "bold", size = 3.5, color = superstore_palette["Furniture"]) +</w:t>
              <w:br/>
              <w:t xml:space="preserve">  annotate("text", x = 2, y = 260, label = "Office Supplies: Median $6.88\nTight IQR around breakeven", fontface = "bold", size = 3.5, color = superstore_palette["Office Supplies"]) +</w:t>
              <w:br/>
              <w:t xml:space="preserve">  annotate("text", x = 3, y = 260, label = "Technology: Median $25.02\nHighest median &amp; positive skew", fontface = "bold", size = 3.5, color = superstore_palette["Technology"]) +</w:t>
              <w:br/>
              <w:t xml:space="preserve">  labs(</w:t>
              <w:br/>
              <w:t xml:space="preserve">    title = "Visualization 9: Transaction Profit Distribution Across Product Categories (Box Plot)",</w:t>
              <w:br/>
              <w:t xml:space="preserve">    subtitle = "Technology demonstrates substantially higher median profitability and upper quartile reach than Furniture",</w:t>
              <w:br/>
              <w:t xml:space="preserve">    x = "Product Category",</w:t>
              <w:br/>
              <w:t xml:space="preserve">    y = "Transaction Net Profit in USD (Y-axis clamped to [-$300, +$300] to reveal central box distributions)",</w:t>
              <w:br/>
              <w:t xml:space="preserve">    caption = "Source: Superstore Dataset | Thick bar = Median, Box = Interquartile Range (Q1–Q3), Points = Statistical Outliers"</w:t>
              <w:br/>
              <w:t xml:space="preserve">  ) +</w:t>
              <w:br/>
              <w:t xml:space="preserve">  theme_superstore()</w:t>
              <w:br/>
              <w:br/>
              <w:t>ggsave("visualizations/09_profit_boxplot_category.png", plot = p9,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3" name="Picture 13"/>
            <wp:cNvGraphicFramePr>
              <a:graphicFrameLocks noChangeAspect="1"/>
            </wp:cNvGraphicFramePr>
            <a:graphic>
              <a:graphicData uri="http://schemas.openxmlformats.org/drawingml/2006/picture">
                <pic:pic>
                  <pic:nvPicPr>
                    <pic:cNvPr id="0" name="09_profit_boxplot_category.png"/>
                    <pic:cNvPicPr/>
                  </pic:nvPicPr>
                  <pic:blipFill>
                    <a:blip r:embed="rId22"/>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9: Non-parametric box plots of transaction profit across product categories.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040"/>
        <w:gridCol w:w="1040"/>
        <w:gridCol w:w="1040"/>
        <w:gridCol w:w="1040"/>
        <w:gridCol w:w="1040"/>
        <w:gridCol w:w="1040"/>
        <w:gridCol w:w="1040"/>
        <w:gridCol w:w="1040"/>
        <w:gridCol w:w="1040"/>
      </w:tblGrid>
      <w:tr>
        <w:tc>
          <w:tcPr>
            <w:tcW w:type="dxa" w:w="1872"/>
            <w:shd w:fill="1D3557"/>
            <w:tcMar>
              <w:top w:w="100" w:type="dxa"/>
              <w:bottom w:w="100" w:type="dxa"/>
              <w:left w:w="120" w:type="dxa"/>
              <w:right w:w="120" w:type="dxa"/>
            </w:tcMar>
          </w:tcPr>
          <w:p>
            <w:pPr>
              <w:jc w:val="left"/>
            </w:pPr>
            <w:r>
              <w:rPr>
                <w:rFonts w:ascii="Calibri" w:hAnsi="Calibri"/>
                <w:b/>
                <w:color w:val="FFFFFF"/>
                <w:sz w:val="18"/>
              </w:rPr>
              <w:t>Category</w:t>
            </w:r>
          </w:p>
        </w:tc>
        <w:tc>
          <w:tcPr>
            <w:tcW w:type="dxa" w:w="864"/>
            <w:shd w:fill="1D3557"/>
            <w:tcMar>
              <w:top w:w="100" w:type="dxa"/>
              <w:bottom w:w="100" w:type="dxa"/>
              <w:left w:w="120" w:type="dxa"/>
              <w:right w:w="120" w:type="dxa"/>
            </w:tcMar>
          </w:tcPr>
          <w:p>
            <w:pPr>
              <w:jc w:val="left"/>
            </w:pPr>
            <w:r>
              <w:rPr>
                <w:rFonts w:ascii="Calibri" w:hAnsi="Calibri"/>
                <w:b/>
                <w:color w:val="FFFFFF"/>
                <w:sz w:val="18"/>
              </w:rPr>
              <w:t>Items</w:t>
            </w:r>
          </w:p>
        </w:tc>
        <w:tc>
          <w:tcPr>
            <w:tcW w:type="dxa" w:w="1440"/>
            <w:shd w:fill="1D3557"/>
            <w:tcMar>
              <w:top w:w="100" w:type="dxa"/>
              <w:bottom w:w="100" w:type="dxa"/>
              <w:left w:w="120" w:type="dxa"/>
              <w:right w:w="120" w:type="dxa"/>
            </w:tcMar>
          </w:tcPr>
          <w:p>
            <w:pPr>
              <w:jc w:val="center"/>
            </w:pPr>
            <w:r>
              <w:rPr>
                <w:rFonts w:ascii="Calibri" w:hAnsi="Calibri"/>
                <w:b/>
                <w:color w:val="FFFFFF"/>
                <w:sz w:val="18"/>
              </w:rPr>
              <w:t>Min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Q1 (25%)</w:t>
            </w:r>
          </w:p>
        </w:tc>
        <w:tc>
          <w:tcPr>
            <w:tcW w:type="dxa" w:w="1296"/>
            <w:shd w:fill="1D3557"/>
            <w:tcMar>
              <w:top w:w="100" w:type="dxa"/>
              <w:bottom w:w="100" w:type="dxa"/>
              <w:left w:w="120" w:type="dxa"/>
              <w:right w:w="120" w:type="dxa"/>
            </w:tcMar>
          </w:tcPr>
          <w:p>
            <w:pPr>
              <w:jc w:val="center"/>
            </w:pPr>
            <w:r>
              <w:rPr>
                <w:rFonts w:ascii="Calibri" w:hAnsi="Calibri"/>
                <w:b/>
                <w:color w:val="FFFFFF"/>
                <w:sz w:val="18"/>
              </w:rPr>
              <w:t>Median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Q3 (75%)</w:t>
            </w:r>
          </w:p>
        </w:tc>
        <w:tc>
          <w:tcPr>
            <w:tcW w:type="dxa" w:w="1440"/>
            <w:shd w:fill="1D3557"/>
            <w:tcMar>
              <w:top w:w="100" w:type="dxa"/>
              <w:bottom w:w="100" w:type="dxa"/>
              <w:left w:w="120" w:type="dxa"/>
              <w:right w:w="120" w:type="dxa"/>
            </w:tcMar>
          </w:tcPr>
          <w:p>
            <w:pPr>
              <w:jc w:val="center"/>
            </w:pPr>
            <w:r>
              <w:rPr>
                <w:rFonts w:ascii="Calibri" w:hAnsi="Calibri"/>
                <w:b/>
                <w:color w:val="FFFFFF"/>
                <w:sz w:val="18"/>
              </w:rPr>
              <w:t>Max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IQR ($)</w:t>
            </w:r>
          </w:p>
        </w:tc>
        <w:tc>
          <w:tcPr>
            <w:tcW w:type="dxa" w:w="1584"/>
            <w:shd w:fill="1D3557"/>
            <w:tcMar>
              <w:top w:w="100" w:type="dxa"/>
              <w:bottom w:w="100" w:type="dxa"/>
              <w:left w:w="120" w:type="dxa"/>
              <w:right w:w="120" w:type="dxa"/>
            </w:tcMar>
          </w:tcPr>
          <w:p>
            <w:pPr>
              <w:jc w:val="center"/>
            </w:pPr>
            <w:r>
              <w:rPr>
                <w:rFonts w:ascii="Calibri" w:hAnsi="Calibri"/>
                <w:b/>
                <w:color w:val="FFFFFF"/>
                <w:sz w:val="18"/>
              </w:rPr>
              <w:t>Outlier Count (%)</w:t>
            </w:r>
          </w:p>
        </w:tc>
      </w:tr>
      <w:tr>
        <w:tc>
          <w:tcPr>
            <w:tcW w:type="dxa" w:w="1872"/>
            <w:shd w:fill="FFFFFF"/>
            <w:tcMar>
              <w:top w:w="70" w:type="dxa"/>
              <w:bottom w:w="70" w:type="dxa"/>
              <w:left w:w="110" w:type="dxa"/>
              <w:right w:w="110" w:type="dxa"/>
            </w:tcMar>
          </w:tcPr>
          <w:p>
            <w:pPr>
              <w:jc w:val="left"/>
            </w:pPr>
            <w:r>
              <w:rPr>
                <w:rFonts w:ascii="Calibri" w:hAnsi="Calibri"/>
                <w:color w:val="2B2D42"/>
                <w:sz w:val="17"/>
              </w:rPr>
              <w:t>Furniture</w:t>
            </w:r>
          </w:p>
        </w:tc>
        <w:tc>
          <w:tcPr>
            <w:tcW w:type="dxa" w:w="864"/>
            <w:shd w:fill="FFFFFF"/>
            <w:tcMar>
              <w:top w:w="70" w:type="dxa"/>
              <w:bottom w:w="70" w:type="dxa"/>
              <w:left w:w="110" w:type="dxa"/>
              <w:right w:w="110" w:type="dxa"/>
            </w:tcMar>
          </w:tcPr>
          <w:p>
            <w:pPr>
              <w:jc w:val="right"/>
            </w:pPr>
            <w:r>
              <w:rPr>
                <w:rFonts w:ascii="Calibri" w:hAnsi="Calibri"/>
                <w:color w:val="2B2D42"/>
                <w:sz w:val="17"/>
              </w:rPr>
              <w:t>2,121</w:t>
            </w:r>
          </w:p>
        </w:tc>
        <w:tc>
          <w:tcPr>
            <w:tcW w:type="dxa" w:w="1440"/>
            <w:shd w:fill="FFFFFF"/>
            <w:tcMar>
              <w:top w:w="70" w:type="dxa"/>
              <w:bottom w:w="70" w:type="dxa"/>
              <w:left w:w="110" w:type="dxa"/>
              <w:right w:w="110" w:type="dxa"/>
            </w:tcMar>
          </w:tcPr>
          <w:p>
            <w:pPr>
              <w:jc w:val="right"/>
            </w:pPr>
            <w:r>
              <w:rPr>
                <w:rFonts w:ascii="Calibri" w:hAnsi="Calibri"/>
                <w:color w:val="2B2D42"/>
                <w:sz w:val="17"/>
              </w:rPr>
              <w:t>-$1,862.30</w:t>
            </w:r>
          </w:p>
        </w:tc>
        <w:tc>
          <w:tcPr>
            <w:tcW w:type="dxa" w:w="1152"/>
            <w:shd w:fill="FFFFFF"/>
            <w:tcMar>
              <w:top w:w="70" w:type="dxa"/>
              <w:bottom w:w="70" w:type="dxa"/>
              <w:left w:w="110" w:type="dxa"/>
              <w:right w:w="110" w:type="dxa"/>
            </w:tcMar>
          </w:tcPr>
          <w:p>
            <w:pPr>
              <w:jc w:val="right"/>
            </w:pPr>
            <w:r>
              <w:rPr>
                <w:rFonts w:ascii="Calibri" w:hAnsi="Calibri"/>
                <w:color w:val="2B2D42"/>
                <w:sz w:val="17"/>
              </w:rPr>
              <w:t>-$1.74</w:t>
            </w:r>
          </w:p>
        </w:tc>
        <w:tc>
          <w:tcPr>
            <w:tcW w:type="dxa" w:w="1296"/>
            <w:shd w:fill="FFFFFF"/>
            <w:tcMar>
              <w:top w:w="70" w:type="dxa"/>
              <w:bottom w:w="70" w:type="dxa"/>
              <w:left w:w="110" w:type="dxa"/>
              <w:right w:w="110" w:type="dxa"/>
            </w:tcMar>
          </w:tcPr>
          <w:p>
            <w:pPr>
              <w:jc w:val="right"/>
            </w:pPr>
            <w:r>
              <w:rPr>
                <w:rFonts w:ascii="Calibri" w:hAnsi="Calibri"/>
                <w:color w:val="2B2D42"/>
                <w:sz w:val="17"/>
              </w:rPr>
              <w:t>$7.78</w:t>
            </w:r>
          </w:p>
        </w:tc>
        <w:tc>
          <w:tcPr>
            <w:tcW w:type="dxa" w:w="1152"/>
            <w:shd w:fill="FFFFFF"/>
            <w:tcMar>
              <w:top w:w="70" w:type="dxa"/>
              <w:bottom w:w="70" w:type="dxa"/>
              <w:left w:w="110" w:type="dxa"/>
              <w:right w:w="110" w:type="dxa"/>
            </w:tcMar>
          </w:tcPr>
          <w:p>
            <w:pPr>
              <w:jc w:val="right"/>
            </w:pPr>
            <w:r>
              <w:rPr>
                <w:rFonts w:ascii="Calibri" w:hAnsi="Calibri"/>
                <w:color w:val="2B2D42"/>
                <w:sz w:val="17"/>
              </w:rPr>
              <w:t>$33.71</w:t>
            </w:r>
          </w:p>
        </w:tc>
        <w:tc>
          <w:tcPr>
            <w:tcW w:type="dxa" w:w="1440"/>
            <w:shd w:fill="FFFFFF"/>
            <w:tcMar>
              <w:top w:w="70" w:type="dxa"/>
              <w:bottom w:w="70" w:type="dxa"/>
              <w:left w:w="110" w:type="dxa"/>
              <w:right w:w="110" w:type="dxa"/>
            </w:tcMar>
          </w:tcPr>
          <w:p>
            <w:pPr>
              <w:jc w:val="right"/>
            </w:pPr>
            <w:r>
              <w:rPr>
                <w:rFonts w:ascii="Calibri" w:hAnsi="Calibri"/>
                <w:color w:val="2B2D42"/>
                <w:sz w:val="17"/>
              </w:rPr>
              <w:t>+$1,013.12</w:t>
            </w:r>
          </w:p>
        </w:tc>
        <w:tc>
          <w:tcPr>
            <w:tcW w:type="dxa" w:w="1152"/>
            <w:shd w:fill="FFFFFF"/>
            <w:tcMar>
              <w:top w:w="70" w:type="dxa"/>
              <w:bottom w:w="70" w:type="dxa"/>
              <w:left w:w="110" w:type="dxa"/>
              <w:right w:w="110" w:type="dxa"/>
            </w:tcMar>
          </w:tcPr>
          <w:p>
            <w:pPr>
              <w:jc w:val="right"/>
            </w:pPr>
            <w:r>
              <w:rPr>
                <w:rFonts w:ascii="Calibri" w:hAnsi="Calibri"/>
                <w:color w:val="2B2D42"/>
                <w:sz w:val="17"/>
              </w:rPr>
              <w:t>$35.45</w:t>
            </w:r>
          </w:p>
        </w:tc>
        <w:tc>
          <w:tcPr>
            <w:tcW w:type="dxa" w:w="1584"/>
            <w:shd w:fill="FFFFFF"/>
            <w:tcMar>
              <w:top w:w="70" w:type="dxa"/>
              <w:bottom w:w="70" w:type="dxa"/>
              <w:left w:w="110" w:type="dxa"/>
              <w:right w:w="110" w:type="dxa"/>
            </w:tcMar>
          </w:tcPr>
          <w:p>
            <w:pPr>
              <w:jc w:val="right"/>
            </w:pPr>
            <w:r>
              <w:rPr>
                <w:rFonts w:ascii="Calibri" w:hAnsi="Calibri"/>
                <w:color w:val="2B2D42"/>
                <w:sz w:val="17"/>
              </w:rPr>
              <w:t>398 (18.8%)</w:t>
            </w:r>
          </w:p>
        </w:tc>
      </w:tr>
      <w:tr>
        <w:tc>
          <w:tcPr>
            <w:tcW w:type="dxa" w:w="1872"/>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864"/>
            <w:shd w:fill="F8F9FA"/>
            <w:tcMar>
              <w:top w:w="70" w:type="dxa"/>
              <w:bottom w:w="70" w:type="dxa"/>
              <w:left w:w="110" w:type="dxa"/>
              <w:right w:w="110" w:type="dxa"/>
            </w:tcMar>
          </w:tcPr>
          <w:p>
            <w:pPr>
              <w:jc w:val="right"/>
            </w:pPr>
            <w:r>
              <w:rPr>
                <w:rFonts w:ascii="Calibri" w:hAnsi="Calibri"/>
                <w:color w:val="2B2D42"/>
                <w:sz w:val="17"/>
              </w:rPr>
              <w:t>6,026</w:t>
            </w:r>
          </w:p>
        </w:tc>
        <w:tc>
          <w:tcPr>
            <w:tcW w:type="dxa" w:w="1440"/>
            <w:shd w:fill="F8F9FA"/>
            <w:tcMar>
              <w:top w:w="70" w:type="dxa"/>
              <w:bottom w:w="70" w:type="dxa"/>
              <w:left w:w="110" w:type="dxa"/>
              <w:right w:w="110" w:type="dxa"/>
            </w:tcMar>
          </w:tcPr>
          <w:p>
            <w:pPr>
              <w:jc w:val="right"/>
            </w:pPr>
            <w:r>
              <w:rPr>
                <w:rFonts w:ascii="Calibri" w:hAnsi="Calibri"/>
                <w:color w:val="2B2D42"/>
                <w:sz w:val="17"/>
              </w:rPr>
              <w:t>-$3,701.89</w:t>
            </w:r>
          </w:p>
        </w:tc>
        <w:tc>
          <w:tcPr>
            <w:tcW w:type="dxa" w:w="1152"/>
            <w:shd w:fill="F8F9FA"/>
            <w:tcMar>
              <w:top w:w="70" w:type="dxa"/>
              <w:bottom w:w="70" w:type="dxa"/>
              <w:left w:w="110" w:type="dxa"/>
              <w:right w:w="110" w:type="dxa"/>
            </w:tcMar>
          </w:tcPr>
          <w:p>
            <w:pPr>
              <w:jc w:val="right"/>
            </w:pPr>
            <w:r>
              <w:rPr>
                <w:rFonts w:ascii="Calibri" w:hAnsi="Calibri"/>
                <w:color w:val="2B2D42"/>
                <w:sz w:val="17"/>
              </w:rPr>
              <w:t>$2.10</w:t>
            </w:r>
          </w:p>
        </w:tc>
        <w:tc>
          <w:tcPr>
            <w:tcW w:type="dxa" w:w="1296"/>
            <w:shd w:fill="F8F9FA"/>
            <w:tcMar>
              <w:top w:w="70" w:type="dxa"/>
              <w:bottom w:w="70" w:type="dxa"/>
              <w:left w:w="110" w:type="dxa"/>
              <w:right w:w="110" w:type="dxa"/>
            </w:tcMar>
          </w:tcPr>
          <w:p>
            <w:pPr>
              <w:jc w:val="right"/>
            </w:pPr>
            <w:r>
              <w:rPr>
                <w:rFonts w:ascii="Calibri" w:hAnsi="Calibri"/>
                <w:color w:val="2B2D42"/>
                <w:sz w:val="17"/>
              </w:rPr>
              <w:t>$6.88</w:t>
            </w:r>
          </w:p>
        </w:tc>
        <w:tc>
          <w:tcPr>
            <w:tcW w:type="dxa" w:w="1152"/>
            <w:shd w:fill="F8F9FA"/>
            <w:tcMar>
              <w:top w:w="70" w:type="dxa"/>
              <w:bottom w:w="70" w:type="dxa"/>
              <w:left w:w="110" w:type="dxa"/>
              <w:right w:w="110" w:type="dxa"/>
            </w:tcMar>
          </w:tcPr>
          <w:p>
            <w:pPr>
              <w:jc w:val="right"/>
            </w:pPr>
            <w:r>
              <w:rPr>
                <w:rFonts w:ascii="Calibri" w:hAnsi="Calibri"/>
                <w:color w:val="2B2D42"/>
                <w:sz w:val="17"/>
              </w:rPr>
              <w:t>$20.00</w:t>
            </w:r>
          </w:p>
        </w:tc>
        <w:tc>
          <w:tcPr>
            <w:tcW w:type="dxa" w:w="1440"/>
            <w:shd w:fill="F8F9FA"/>
            <w:tcMar>
              <w:top w:w="70" w:type="dxa"/>
              <w:bottom w:w="70" w:type="dxa"/>
              <w:left w:w="110" w:type="dxa"/>
              <w:right w:w="110" w:type="dxa"/>
            </w:tcMar>
          </w:tcPr>
          <w:p>
            <w:pPr>
              <w:jc w:val="right"/>
            </w:pPr>
            <w:r>
              <w:rPr>
                <w:rFonts w:ascii="Calibri" w:hAnsi="Calibri"/>
                <w:color w:val="2B2D42"/>
                <w:sz w:val="17"/>
              </w:rPr>
              <w:t>+$4,946.37</w:t>
            </w:r>
          </w:p>
        </w:tc>
        <w:tc>
          <w:tcPr>
            <w:tcW w:type="dxa" w:w="1152"/>
            <w:shd w:fill="F8F9FA"/>
            <w:tcMar>
              <w:top w:w="70" w:type="dxa"/>
              <w:bottom w:w="70" w:type="dxa"/>
              <w:left w:w="110" w:type="dxa"/>
              <w:right w:w="110" w:type="dxa"/>
            </w:tcMar>
          </w:tcPr>
          <w:p>
            <w:pPr>
              <w:jc w:val="right"/>
            </w:pPr>
            <w:r>
              <w:rPr>
                <w:rFonts w:ascii="Calibri" w:hAnsi="Calibri"/>
                <w:color w:val="2B2D42"/>
                <w:sz w:val="17"/>
              </w:rPr>
              <w:t>$17.90</w:t>
            </w:r>
          </w:p>
        </w:tc>
        <w:tc>
          <w:tcPr>
            <w:tcW w:type="dxa" w:w="1584"/>
            <w:shd w:fill="F8F9FA"/>
            <w:tcMar>
              <w:top w:w="70" w:type="dxa"/>
              <w:bottom w:w="70" w:type="dxa"/>
              <w:left w:w="110" w:type="dxa"/>
              <w:right w:w="110" w:type="dxa"/>
            </w:tcMar>
          </w:tcPr>
          <w:p>
            <w:pPr>
              <w:jc w:val="right"/>
            </w:pPr>
            <w:r>
              <w:rPr>
                <w:rFonts w:ascii="Calibri" w:hAnsi="Calibri"/>
                <w:color w:val="2B2D42"/>
                <w:sz w:val="17"/>
              </w:rPr>
              <w:t>1,024 (17.0%)</w:t>
            </w:r>
          </w:p>
        </w:tc>
      </w:tr>
      <w:tr>
        <w:tc>
          <w:tcPr>
            <w:tcW w:type="dxa" w:w="1872"/>
            <w:shd w:fill="FFFFFF"/>
            <w:tcMar>
              <w:top w:w="70" w:type="dxa"/>
              <w:bottom w:w="70" w:type="dxa"/>
              <w:left w:w="110" w:type="dxa"/>
              <w:right w:w="110" w:type="dxa"/>
            </w:tcMar>
          </w:tcPr>
          <w:p>
            <w:pPr>
              <w:jc w:val="left"/>
            </w:pPr>
            <w:r>
              <w:rPr>
                <w:rFonts w:ascii="Calibri" w:hAnsi="Calibri"/>
                <w:color w:val="2B2D42"/>
                <w:sz w:val="17"/>
              </w:rPr>
              <w:t>Technology</w:t>
            </w:r>
          </w:p>
        </w:tc>
        <w:tc>
          <w:tcPr>
            <w:tcW w:type="dxa" w:w="864"/>
            <w:shd w:fill="FFFFFF"/>
            <w:tcMar>
              <w:top w:w="70" w:type="dxa"/>
              <w:bottom w:w="70" w:type="dxa"/>
              <w:left w:w="110" w:type="dxa"/>
              <w:right w:w="110" w:type="dxa"/>
            </w:tcMar>
          </w:tcPr>
          <w:p>
            <w:pPr>
              <w:jc w:val="right"/>
            </w:pPr>
            <w:r>
              <w:rPr>
                <w:rFonts w:ascii="Calibri" w:hAnsi="Calibri"/>
                <w:color w:val="2B2D42"/>
                <w:sz w:val="17"/>
              </w:rPr>
              <w:t>1,847</w:t>
            </w:r>
          </w:p>
        </w:tc>
        <w:tc>
          <w:tcPr>
            <w:tcW w:type="dxa" w:w="1440"/>
            <w:shd w:fill="FFFFFF"/>
            <w:tcMar>
              <w:top w:w="70" w:type="dxa"/>
              <w:bottom w:w="70" w:type="dxa"/>
              <w:left w:w="110" w:type="dxa"/>
              <w:right w:w="110" w:type="dxa"/>
            </w:tcMar>
          </w:tcPr>
          <w:p>
            <w:pPr>
              <w:jc w:val="right"/>
            </w:pPr>
            <w:r>
              <w:rPr>
                <w:rFonts w:ascii="Calibri" w:hAnsi="Calibri"/>
                <w:color w:val="2B2D42"/>
                <w:sz w:val="17"/>
              </w:rPr>
              <w:t>-$6,599.98</w:t>
            </w:r>
          </w:p>
        </w:tc>
        <w:tc>
          <w:tcPr>
            <w:tcW w:type="dxa" w:w="1152"/>
            <w:shd w:fill="FFFFFF"/>
            <w:tcMar>
              <w:top w:w="70" w:type="dxa"/>
              <w:bottom w:w="70" w:type="dxa"/>
              <w:left w:w="110" w:type="dxa"/>
              <w:right w:w="110" w:type="dxa"/>
            </w:tcMar>
          </w:tcPr>
          <w:p>
            <w:pPr>
              <w:jc w:val="right"/>
            </w:pPr>
            <w:r>
              <w:rPr>
                <w:rFonts w:ascii="Calibri" w:hAnsi="Calibri"/>
                <w:color w:val="2B2D42"/>
                <w:sz w:val="17"/>
              </w:rPr>
              <w:t>$5.20</w:t>
            </w:r>
          </w:p>
        </w:tc>
        <w:tc>
          <w:tcPr>
            <w:tcW w:type="dxa" w:w="1296"/>
            <w:shd w:fill="FFFFFF"/>
            <w:tcMar>
              <w:top w:w="70" w:type="dxa"/>
              <w:bottom w:w="70" w:type="dxa"/>
              <w:left w:w="110" w:type="dxa"/>
              <w:right w:w="110" w:type="dxa"/>
            </w:tcMar>
          </w:tcPr>
          <w:p>
            <w:pPr>
              <w:jc w:val="right"/>
            </w:pPr>
            <w:r>
              <w:rPr>
                <w:rFonts w:ascii="Calibri" w:hAnsi="Calibri"/>
                <w:color w:val="2B2D42"/>
                <w:sz w:val="17"/>
              </w:rPr>
              <w:t>$25.02</w:t>
            </w:r>
          </w:p>
        </w:tc>
        <w:tc>
          <w:tcPr>
            <w:tcW w:type="dxa" w:w="1152"/>
            <w:shd w:fill="FFFFFF"/>
            <w:tcMar>
              <w:top w:w="70" w:type="dxa"/>
              <w:bottom w:w="70" w:type="dxa"/>
              <w:left w:w="110" w:type="dxa"/>
              <w:right w:w="110" w:type="dxa"/>
            </w:tcMar>
          </w:tcPr>
          <w:p>
            <w:pPr>
              <w:jc w:val="right"/>
            </w:pPr>
            <w:r>
              <w:rPr>
                <w:rFonts w:ascii="Calibri" w:hAnsi="Calibri"/>
                <w:color w:val="2B2D42"/>
                <w:sz w:val="17"/>
              </w:rPr>
              <w:t>$74.89</w:t>
            </w:r>
          </w:p>
        </w:tc>
        <w:tc>
          <w:tcPr>
            <w:tcW w:type="dxa" w:w="1440"/>
            <w:shd w:fill="FFFFFF"/>
            <w:tcMar>
              <w:top w:w="70" w:type="dxa"/>
              <w:bottom w:w="70" w:type="dxa"/>
              <w:left w:w="110" w:type="dxa"/>
              <w:right w:w="110" w:type="dxa"/>
            </w:tcMar>
          </w:tcPr>
          <w:p>
            <w:pPr>
              <w:jc w:val="right"/>
            </w:pPr>
            <w:r>
              <w:rPr>
                <w:rFonts w:ascii="Calibri" w:hAnsi="Calibri"/>
                <w:color w:val="2B2D42"/>
                <w:sz w:val="17"/>
              </w:rPr>
              <w:t>+$8,399.98</w:t>
            </w:r>
          </w:p>
        </w:tc>
        <w:tc>
          <w:tcPr>
            <w:tcW w:type="dxa" w:w="1152"/>
            <w:shd w:fill="FFFFFF"/>
            <w:tcMar>
              <w:top w:w="70" w:type="dxa"/>
              <w:bottom w:w="70" w:type="dxa"/>
              <w:left w:w="110" w:type="dxa"/>
              <w:right w:w="110" w:type="dxa"/>
            </w:tcMar>
          </w:tcPr>
          <w:p>
            <w:pPr>
              <w:jc w:val="right"/>
            </w:pPr>
            <w:r>
              <w:rPr>
                <w:rFonts w:ascii="Calibri" w:hAnsi="Calibri"/>
                <w:color w:val="2B2D42"/>
                <w:sz w:val="17"/>
              </w:rPr>
              <w:t>$69.69</w:t>
            </w:r>
          </w:p>
        </w:tc>
        <w:tc>
          <w:tcPr>
            <w:tcW w:type="dxa" w:w="1584"/>
            <w:shd w:fill="FFFFFF"/>
            <w:tcMar>
              <w:top w:w="70" w:type="dxa"/>
              <w:bottom w:w="70" w:type="dxa"/>
              <w:left w:w="110" w:type="dxa"/>
              <w:right w:w="110" w:type="dxa"/>
            </w:tcMar>
          </w:tcPr>
          <w:p>
            <w:pPr>
              <w:jc w:val="right"/>
            </w:pPr>
            <w:r>
              <w:rPr>
                <w:rFonts w:ascii="Calibri" w:hAnsi="Calibri"/>
                <w:color w:val="2B2D42"/>
                <w:sz w:val="17"/>
              </w:rPr>
              <w:t>459 (24.9%)</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Technology exhibits a median profit of $25.02—more than 3.2 times that of Furniture ($7.78) and 3.6 times that of Office Supplies ($6.88). Technology's upper quartile (Q3) reaches $74.89 with an IQR of $69.69, reflecting substantial upside potential. Office Supplies exhibits a very tight IQR of $17.90 ($2.10 to $20.00), demonstrating stable predictability. Furniture exhibits a negative Q1 (-$1.74), confirming that over 25% of all Furniture line items lose money.</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Technology delivers consistently superior unit-level economics, while Furniture suffers from severe left-tail downside risk. Office Supplies represents a low-risk, high-consistency utility business, whereas Furniture's distribution is structurally impaired by heavy loss tails.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Merchandising strategy should exploit Technology's high median return by bundling tech hardware with high-margin Office Supplies accessories. In Furniture, pricing floors must be established to pull Q1 above breakeven.</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Extreme outliers extending to -$6,600 and +$8,400 lie beyond the visual clamping boundaries; their frequencies are documented in Table 14.</w:t>
      </w:r>
    </w:p>
    <w:p>
      <w:r>
        <w:br w:type="page"/>
      </w:r>
    </w:p>
    <w:p>
      <w:pPr>
        <w:keepNext/>
        <w:spacing w:before="320" w:after="120"/>
      </w:pPr>
      <w:r>
        <w:rPr>
          <w:rFonts w:ascii="Calibri" w:hAnsi="Calibri"/>
          <w:b/>
          <w:color w:val="1D3557"/>
          <w:sz w:val="32"/>
        </w:rPr>
        <w:t>17. VISUALIZATION 10: REGIONAL COMMERCIAL PERFORMANCE (SALES &amp; PROFIT)</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Which geographic regions generate superior sales and profit, and where does margin erosion concentrate? (RQ10)</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grouped bar chart (position_dodge) comparing Sales and Net Profit side-by-side across the four US quadrants was chosen. Positioning Sales and Profit bars adjacent to each other enables instant visual comparison of the conversion ratio (margin efficiency) within each region.</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Geographic Region (West, East, Central, South). Y-axis: Amount in USD ($K). Fill: Metric (Sales Navy, Profit Teal).</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Grouped by Region, aggregated using sum(Sales) and sum(Profit), reshaped via tidyr::pivot_longer for grouped plotting.</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10: Geographic Sales and Net Profit Performance by US Region</w:t>
              <w:br/>
              <w:t>region_summary &lt;- superstore_clean %&gt;%</w:t>
              <w:br/>
              <w:t xml:space="preserve">  group_by(Region) %&gt;%</w:t>
              <w:br/>
              <w:t xml:space="preserve">  summarise(Sales = sum(Sales), Profit = sum(Profit), .groups = "drop") %&gt;%</w:t>
              <w:br/>
              <w:t xml:space="preserve">  tidyr::pivot_longer(cols = c(Sales, Profit), names_to = "Metric", values_to = "Amount")</w:t>
              <w:br/>
              <w:br/>
              <w:t>p10 &lt;- ggplot(region_summary, aes(x = reorder(Region, -Amount), y = Amount, fill = Metric)) +</w:t>
              <w:br/>
              <w:t xml:space="preserve">  geom_col(position = position_dodge(width = 0.75), width = 0.65) +</w:t>
              <w:br/>
              <w:t xml:space="preserve">  geom_text(</w:t>
              <w:br/>
              <w:t xml:space="preserve">    aes(label = paste0("$", format(round(Amount / 1000, 1), nsmall = 1), "K")),</w:t>
              <w:br/>
              <w:t xml:space="preserve">    position = position_dodge(width = 0.75), vjust = -0.4, size = 3.6, fontface = "bold"</w:t>
              <w:br/>
              <w:t xml:space="preserve">  ) +</w:t>
              <w:br/>
              <w:t xml:space="preserve">  scale_y_continuous(labels = dollar_format(prefix = "$", scale = 1e-3, suffix = "K"), expand = expansion(mult = c(0, 0.15))) +</w:t>
              <w:br/>
              <w:t xml:space="preserve">  scale_fill_manual(name = "Financial Metric", values = c("Sales" = col_navy, "Profit" = col_teal)) +</w:t>
              <w:br/>
              <w:t xml:space="preserve">  labs(</w:t>
              <w:br/>
              <w:t xml:space="preserve">    title = "Visualization 10: Geographic Sales and Net Profit Performance by US Region",</w:t>
              <w:br/>
              <w:t xml:space="preserve">    subtitle = "West leads both total revenue ($725.5K) and profit ($108.4K); Central suffers margin erosion ($39.7K profit on $501.2K sales)",</w:t>
              <w:br/>
              <w:t xml:space="preserve">    x = "Geographic Region",</w:t>
              <w:br/>
              <w:t xml:space="preserve">    y = "Total Financial Value (USD)",</w:t>
              <w:br/>
              <w:t xml:space="preserve">    caption = "Source: Superstore Dataset (4 geographic regions, 2011–2014) | Central profit margin is only 7.9% vs West margin of 14.9%"</w:t>
              <w:br/>
              <w:t xml:space="preserve">  ) +</w:t>
              <w:br/>
              <w:t xml:space="preserve">  theme_superstore()</w:t>
              <w:br/>
              <w:br/>
              <w:t>ggsave("visualizations/10_regional_performance.png", plot = p10,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4" name="Picture 14"/>
            <wp:cNvGraphicFramePr>
              <a:graphicFrameLocks noChangeAspect="1"/>
            </wp:cNvGraphicFramePr>
            <a:graphic>
              <a:graphicData uri="http://schemas.openxmlformats.org/drawingml/2006/picture">
                <pic:pic>
                  <pic:nvPicPr>
                    <pic:cNvPr id="0" name="10_regional_performance.png"/>
                    <pic:cNvPicPr/>
                  </pic:nvPicPr>
                  <pic:blipFill>
                    <a:blip r:embed="rId23"/>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10: Comparative grouped bar chart of regional sales and profit performance.</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040"/>
        <w:gridCol w:w="1040"/>
        <w:gridCol w:w="1040"/>
        <w:gridCol w:w="1040"/>
        <w:gridCol w:w="1040"/>
        <w:gridCol w:w="1040"/>
        <w:gridCol w:w="1040"/>
        <w:gridCol w:w="1040"/>
        <w:gridCol w:w="1040"/>
      </w:tblGrid>
      <w:tr>
        <w:tc>
          <w:tcPr>
            <w:tcW w:type="dxa" w:w="1296"/>
            <w:shd w:fill="1D3557"/>
            <w:tcMar>
              <w:top w:w="100" w:type="dxa"/>
              <w:bottom w:w="100" w:type="dxa"/>
              <w:left w:w="120" w:type="dxa"/>
              <w:right w:w="120" w:type="dxa"/>
            </w:tcMar>
          </w:tcPr>
          <w:p>
            <w:pPr>
              <w:jc w:val="left"/>
            </w:pPr>
            <w:r>
              <w:rPr>
                <w:rFonts w:ascii="Calibri" w:hAnsi="Calibri"/>
                <w:b/>
                <w:color w:val="FFFFFF"/>
                <w:sz w:val="18"/>
              </w:rPr>
              <w:t>US Region</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152"/>
            <w:shd w:fill="1D3557"/>
            <w:tcMar>
              <w:top w:w="100" w:type="dxa"/>
              <w:bottom w:w="100" w:type="dxa"/>
              <w:left w:w="120" w:type="dxa"/>
              <w:right w:w="120" w:type="dxa"/>
            </w:tcMar>
          </w:tcPr>
          <w:p>
            <w:pPr>
              <w:jc w:val="center"/>
            </w:pPr>
            <w:r>
              <w:rPr>
                <w:rFonts w:ascii="Calibri" w:hAnsi="Calibri"/>
                <w:b/>
                <w:color w:val="FFFFFF"/>
                <w:sz w:val="18"/>
              </w:rPr>
              <w:t>Sales Share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Profit Share (%)</w:t>
            </w:r>
          </w:p>
        </w:tc>
        <w:tc>
          <w:tcPr>
            <w:tcW w:type="dxa" w:w="1152"/>
            <w:shd w:fill="1D3557"/>
            <w:tcMar>
              <w:top w:w="100" w:type="dxa"/>
              <w:bottom w:w="100" w:type="dxa"/>
              <w:left w:w="120" w:type="dxa"/>
              <w:right w:w="120" w:type="dxa"/>
            </w:tcMar>
          </w:tcPr>
          <w:p>
            <w:pPr>
              <w:jc w:val="center"/>
            </w:pPr>
            <w:r>
              <w:rPr>
                <w:rFonts w:ascii="Calibri" w:hAnsi="Calibri"/>
                <w:b/>
                <w:color w:val="FFFFFF"/>
                <w:sz w:val="18"/>
              </w:rPr>
              <w:t>Commercial Margin (%)</w:t>
            </w:r>
          </w:p>
        </w:tc>
        <w:tc>
          <w:tcPr>
            <w:tcW w:type="dxa" w:w="1152"/>
            <w:shd w:fill="1D3557"/>
            <w:tcMar>
              <w:top w:w="100" w:type="dxa"/>
              <w:bottom w:w="100" w:type="dxa"/>
              <w:left w:w="120" w:type="dxa"/>
              <w:right w:w="120" w:type="dxa"/>
            </w:tcMar>
          </w:tcPr>
          <w:p>
            <w:pPr>
              <w:jc w:val="center"/>
            </w:pPr>
            <w:r>
              <w:rPr>
                <w:rFonts w:ascii="Calibri" w:hAnsi="Calibri"/>
                <w:b/>
                <w:color w:val="FFFFFF"/>
                <w:sz w:val="18"/>
              </w:rPr>
              <w:t>Avg Discount (%)</w:t>
            </w:r>
          </w:p>
        </w:tc>
        <w:tc>
          <w:tcPr>
            <w:tcW w:type="dxa" w:w="1008"/>
            <w:shd w:fill="1D3557"/>
            <w:tcMar>
              <w:top w:w="100" w:type="dxa"/>
              <w:bottom w:w="100" w:type="dxa"/>
              <w:left w:w="120" w:type="dxa"/>
              <w:right w:w="120" w:type="dxa"/>
            </w:tcMar>
          </w:tcPr>
          <w:p>
            <w:pPr>
              <w:jc w:val="left"/>
            </w:pPr>
            <w:r>
              <w:rPr>
                <w:rFonts w:ascii="Calibri" w:hAnsi="Calibri"/>
                <w:b/>
                <w:color w:val="FFFFFF"/>
                <w:sz w:val="18"/>
              </w:rPr>
              <w:t>Orders</w:t>
            </w:r>
          </w:p>
        </w:tc>
        <w:tc>
          <w:tcPr>
            <w:tcW w:type="dxa" w:w="1152"/>
            <w:shd w:fill="1D3557"/>
            <w:tcMar>
              <w:top w:w="100" w:type="dxa"/>
              <w:bottom w:w="100" w:type="dxa"/>
              <w:left w:w="120" w:type="dxa"/>
              <w:right w:w="120" w:type="dxa"/>
            </w:tcMar>
          </w:tcPr>
          <w:p>
            <w:pPr>
              <w:jc w:val="center"/>
            </w:pPr>
            <w:r>
              <w:rPr>
                <w:rFonts w:ascii="Calibri" w:hAnsi="Calibri"/>
                <w:b/>
                <w:color w:val="FFFFFF"/>
                <w:sz w:val="18"/>
              </w:rPr>
              <w:t>AOV ($)</w:t>
            </w:r>
          </w:p>
        </w:tc>
      </w:tr>
      <w:tr>
        <w:tc>
          <w:tcPr>
            <w:tcW w:type="dxa" w:w="1296"/>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$725,457.82</w:t>
            </w:r>
          </w:p>
        </w:tc>
        <w:tc>
          <w:tcPr>
            <w:tcW w:type="dxa" w:w="1152"/>
            <w:shd w:fill="FFFFFF"/>
            <w:tcMar>
              <w:top w:w="70" w:type="dxa"/>
              <w:bottom w:w="70" w:type="dxa"/>
              <w:left w:w="110" w:type="dxa"/>
              <w:right w:w="110" w:type="dxa"/>
            </w:tcMar>
          </w:tcPr>
          <w:p>
            <w:pPr>
              <w:jc w:val="right"/>
            </w:pPr>
            <w:r>
              <w:rPr>
                <w:rFonts w:ascii="Calibri" w:hAnsi="Calibri"/>
                <w:color w:val="2B2D42"/>
                <w:sz w:val="17"/>
              </w:rPr>
              <w:t>31.58%</w:t>
            </w:r>
          </w:p>
        </w:tc>
        <w:tc>
          <w:tcPr>
            <w:tcW w:type="dxa" w:w="1584"/>
            <w:shd w:fill="FFFFFF"/>
            <w:tcMar>
              <w:top w:w="70" w:type="dxa"/>
              <w:bottom w:w="70" w:type="dxa"/>
              <w:left w:w="110" w:type="dxa"/>
              <w:right w:w="110" w:type="dxa"/>
            </w:tcMar>
          </w:tcPr>
          <w:p>
            <w:pPr>
              <w:jc w:val="right"/>
            </w:pPr>
            <w:r>
              <w:rPr>
                <w:rFonts w:ascii="Calibri" w:hAnsi="Calibri"/>
                <w:color w:val="2B2D42"/>
                <w:sz w:val="17"/>
              </w:rPr>
              <w:t>$108,418.45</w:t>
            </w:r>
          </w:p>
        </w:tc>
        <w:tc>
          <w:tcPr>
            <w:tcW w:type="dxa" w:w="1152"/>
            <w:shd w:fill="FFFFFF"/>
            <w:tcMar>
              <w:top w:w="70" w:type="dxa"/>
              <w:bottom w:w="70" w:type="dxa"/>
              <w:left w:w="110" w:type="dxa"/>
              <w:right w:w="110" w:type="dxa"/>
            </w:tcMar>
          </w:tcPr>
          <w:p>
            <w:pPr>
              <w:jc w:val="right"/>
            </w:pPr>
            <w:r>
              <w:rPr>
                <w:rFonts w:ascii="Calibri" w:hAnsi="Calibri"/>
                <w:color w:val="2B2D42"/>
                <w:sz w:val="17"/>
              </w:rPr>
              <w:t>37.86%</w:t>
            </w:r>
          </w:p>
        </w:tc>
        <w:tc>
          <w:tcPr>
            <w:tcW w:type="dxa" w:w="1152"/>
            <w:shd w:fill="FFFFFF"/>
            <w:tcMar>
              <w:top w:w="70" w:type="dxa"/>
              <w:bottom w:w="70" w:type="dxa"/>
              <w:left w:w="110" w:type="dxa"/>
              <w:right w:w="110" w:type="dxa"/>
            </w:tcMar>
          </w:tcPr>
          <w:p>
            <w:pPr>
              <w:jc w:val="right"/>
            </w:pPr>
            <w:r>
              <w:rPr>
                <w:rFonts w:ascii="Calibri" w:hAnsi="Calibri"/>
                <w:color w:val="2B2D42"/>
                <w:sz w:val="17"/>
              </w:rPr>
              <w:t>14.94%</w:t>
            </w:r>
          </w:p>
        </w:tc>
        <w:tc>
          <w:tcPr>
            <w:tcW w:type="dxa" w:w="1152"/>
            <w:shd w:fill="FFFFFF"/>
            <w:tcMar>
              <w:top w:w="70" w:type="dxa"/>
              <w:bottom w:w="70" w:type="dxa"/>
              <w:left w:w="110" w:type="dxa"/>
              <w:right w:w="110" w:type="dxa"/>
            </w:tcMar>
          </w:tcPr>
          <w:p>
            <w:pPr>
              <w:jc w:val="right"/>
            </w:pPr>
            <w:r>
              <w:rPr>
                <w:rFonts w:ascii="Calibri" w:hAnsi="Calibri"/>
                <w:color w:val="2B2D42"/>
                <w:sz w:val="17"/>
              </w:rPr>
              <w:t>10.93%</w:t>
            </w:r>
          </w:p>
        </w:tc>
        <w:tc>
          <w:tcPr>
            <w:tcW w:type="dxa" w:w="1008"/>
            <w:shd w:fill="FFFFFF"/>
            <w:tcMar>
              <w:top w:w="70" w:type="dxa"/>
              <w:bottom w:w="70" w:type="dxa"/>
              <w:left w:w="110" w:type="dxa"/>
              <w:right w:w="110" w:type="dxa"/>
            </w:tcMar>
          </w:tcPr>
          <w:p>
            <w:pPr>
              <w:jc w:val="right"/>
            </w:pPr>
            <w:r>
              <w:rPr>
                <w:rFonts w:ascii="Calibri" w:hAnsi="Calibri"/>
                <w:color w:val="2B2D42"/>
                <w:sz w:val="17"/>
              </w:rPr>
              <w:t>1,611</w:t>
            </w:r>
          </w:p>
        </w:tc>
        <w:tc>
          <w:tcPr>
            <w:tcW w:type="dxa" w:w="1152"/>
            <w:shd w:fill="FFFFFF"/>
            <w:tcMar>
              <w:top w:w="70" w:type="dxa"/>
              <w:bottom w:w="70" w:type="dxa"/>
              <w:left w:w="110" w:type="dxa"/>
              <w:right w:w="110" w:type="dxa"/>
            </w:tcMar>
          </w:tcPr>
          <w:p>
            <w:pPr>
              <w:jc w:val="right"/>
            </w:pPr>
            <w:r>
              <w:rPr>
                <w:rFonts w:ascii="Calibri" w:hAnsi="Calibri"/>
                <w:color w:val="2B2D42"/>
                <w:sz w:val="17"/>
              </w:rPr>
              <w:t>$450.32</w:t>
            </w:r>
          </w:p>
        </w:tc>
      </w:tr>
      <w:tr>
        <w:tc>
          <w:tcPr>
            <w:tcW w:type="dxa" w:w="1296"/>
            <w:shd w:fill="F8F9FA"/>
            <w:tcMar>
              <w:top w:w="70" w:type="dxa"/>
              <w:bottom w:w="70" w:type="dxa"/>
              <w:left w:w="110" w:type="dxa"/>
              <w:right w:w="110" w:type="dxa"/>
            </w:tcMar>
          </w:tcPr>
          <w:p>
            <w:pPr>
              <w:jc w:val="left"/>
            </w:pPr>
            <w:r>
              <w:rPr>
                <w:rFonts w:ascii="Calibri" w:hAnsi="Calibri"/>
                <w:color w:val="2B2D42"/>
                <w:sz w:val="17"/>
              </w:rPr>
              <w:t>East</w:t>
            </w:r>
          </w:p>
        </w:tc>
        <w:tc>
          <w:tcPr>
            <w:tcW w:type="dxa" w:w="1584"/>
            <w:shd w:fill="F8F9FA"/>
            <w:tcMar>
              <w:top w:w="70" w:type="dxa"/>
              <w:bottom w:w="70" w:type="dxa"/>
              <w:left w:w="110" w:type="dxa"/>
              <w:right w:w="110" w:type="dxa"/>
            </w:tcMar>
          </w:tcPr>
          <w:p>
            <w:pPr>
              <w:jc w:val="right"/>
            </w:pPr>
            <w:r>
              <w:rPr>
                <w:rFonts w:ascii="Calibri" w:hAnsi="Calibri"/>
                <w:color w:val="2B2D42"/>
                <w:sz w:val="17"/>
              </w:rPr>
              <w:t>$678,781.24</w:t>
            </w:r>
          </w:p>
        </w:tc>
        <w:tc>
          <w:tcPr>
            <w:tcW w:type="dxa" w:w="1152"/>
            <w:shd w:fill="F8F9FA"/>
            <w:tcMar>
              <w:top w:w="70" w:type="dxa"/>
              <w:bottom w:w="70" w:type="dxa"/>
              <w:left w:w="110" w:type="dxa"/>
              <w:right w:w="110" w:type="dxa"/>
            </w:tcMar>
          </w:tcPr>
          <w:p>
            <w:pPr>
              <w:jc w:val="right"/>
            </w:pPr>
            <w:r>
              <w:rPr>
                <w:rFonts w:ascii="Calibri" w:hAnsi="Calibri"/>
                <w:color w:val="2B2D42"/>
                <w:sz w:val="17"/>
              </w:rPr>
              <w:t>29.55%</w:t>
            </w:r>
          </w:p>
        </w:tc>
        <w:tc>
          <w:tcPr>
            <w:tcW w:type="dxa" w:w="1584"/>
            <w:shd w:fill="F8F9FA"/>
            <w:tcMar>
              <w:top w:w="70" w:type="dxa"/>
              <w:bottom w:w="70" w:type="dxa"/>
              <w:left w:w="110" w:type="dxa"/>
              <w:right w:w="110" w:type="dxa"/>
            </w:tcMar>
          </w:tcPr>
          <w:p>
            <w:pPr>
              <w:jc w:val="right"/>
            </w:pPr>
            <w:r>
              <w:rPr>
                <w:rFonts w:ascii="Calibri" w:hAnsi="Calibri"/>
                <w:color w:val="2B2D42"/>
                <w:sz w:val="17"/>
              </w:rPr>
              <w:t>$91,522.78</w:t>
            </w:r>
          </w:p>
        </w:tc>
        <w:tc>
          <w:tcPr>
            <w:tcW w:type="dxa" w:w="1152"/>
            <w:shd w:fill="F8F9FA"/>
            <w:tcMar>
              <w:top w:w="70" w:type="dxa"/>
              <w:bottom w:w="70" w:type="dxa"/>
              <w:left w:w="110" w:type="dxa"/>
              <w:right w:w="110" w:type="dxa"/>
            </w:tcMar>
          </w:tcPr>
          <w:p>
            <w:pPr>
              <w:jc w:val="right"/>
            </w:pPr>
            <w:r>
              <w:rPr>
                <w:rFonts w:ascii="Calibri" w:hAnsi="Calibri"/>
                <w:color w:val="2B2D42"/>
                <w:sz w:val="17"/>
              </w:rPr>
              <w:t>31.96%</w:t>
            </w:r>
          </w:p>
        </w:tc>
        <w:tc>
          <w:tcPr>
            <w:tcW w:type="dxa" w:w="1152"/>
            <w:shd w:fill="F8F9FA"/>
            <w:tcMar>
              <w:top w:w="70" w:type="dxa"/>
              <w:bottom w:w="70" w:type="dxa"/>
              <w:left w:w="110" w:type="dxa"/>
              <w:right w:w="110" w:type="dxa"/>
            </w:tcMar>
          </w:tcPr>
          <w:p>
            <w:pPr>
              <w:jc w:val="right"/>
            </w:pPr>
            <w:r>
              <w:rPr>
                <w:rFonts w:ascii="Calibri" w:hAnsi="Calibri"/>
                <w:color w:val="2B2D42"/>
                <w:sz w:val="17"/>
              </w:rPr>
              <w:t>13.48%</w:t>
            </w:r>
          </w:p>
        </w:tc>
        <w:tc>
          <w:tcPr>
            <w:tcW w:type="dxa" w:w="1152"/>
            <w:shd w:fill="F8F9FA"/>
            <w:tcMar>
              <w:top w:w="70" w:type="dxa"/>
              <w:bottom w:w="70" w:type="dxa"/>
              <w:left w:w="110" w:type="dxa"/>
              <w:right w:w="110" w:type="dxa"/>
            </w:tcMar>
          </w:tcPr>
          <w:p>
            <w:pPr>
              <w:jc w:val="right"/>
            </w:pPr>
            <w:r>
              <w:rPr>
                <w:rFonts w:ascii="Calibri" w:hAnsi="Calibri"/>
                <w:color w:val="2B2D42"/>
                <w:sz w:val="17"/>
              </w:rPr>
              <w:t>14.54%</w:t>
            </w:r>
          </w:p>
        </w:tc>
        <w:tc>
          <w:tcPr>
            <w:tcW w:type="dxa" w:w="1008"/>
            <w:shd w:fill="F8F9FA"/>
            <w:tcMar>
              <w:top w:w="70" w:type="dxa"/>
              <w:bottom w:w="70" w:type="dxa"/>
              <w:left w:w="110" w:type="dxa"/>
              <w:right w:w="110" w:type="dxa"/>
            </w:tcMar>
          </w:tcPr>
          <w:p>
            <w:pPr>
              <w:jc w:val="right"/>
            </w:pPr>
            <w:r>
              <w:rPr>
                <w:rFonts w:ascii="Calibri" w:hAnsi="Calibri"/>
                <w:color w:val="2B2D42"/>
                <w:sz w:val="17"/>
              </w:rPr>
              <w:t>1,401</w:t>
            </w:r>
          </w:p>
        </w:tc>
        <w:tc>
          <w:tcPr>
            <w:tcW w:type="dxa" w:w="1152"/>
            <w:shd w:fill="F8F9FA"/>
            <w:tcMar>
              <w:top w:w="70" w:type="dxa"/>
              <w:bottom w:w="70" w:type="dxa"/>
              <w:left w:w="110" w:type="dxa"/>
              <w:right w:w="110" w:type="dxa"/>
            </w:tcMar>
          </w:tcPr>
          <w:p>
            <w:pPr>
              <w:jc w:val="right"/>
            </w:pPr>
            <w:r>
              <w:rPr>
                <w:rFonts w:ascii="Calibri" w:hAnsi="Calibri"/>
                <w:color w:val="2B2D42"/>
                <w:sz w:val="17"/>
              </w:rPr>
              <w:t>$484.50</w:t>
            </w:r>
          </w:p>
        </w:tc>
      </w:tr>
      <w:tr>
        <w:tc>
          <w:tcPr>
            <w:tcW w:type="dxa" w:w="1296"/>
            <w:shd w:fill="FFFFFF"/>
            <w:tcMar>
              <w:top w:w="70" w:type="dxa"/>
              <w:bottom w:w="70" w:type="dxa"/>
              <w:left w:w="110" w:type="dxa"/>
              <w:right w:w="110" w:type="dxa"/>
            </w:tcMar>
          </w:tcPr>
          <w:p>
            <w:pPr>
              <w:jc w:val="left"/>
            </w:pPr>
            <w:r>
              <w:rPr>
                <w:rFonts w:ascii="Calibri" w:hAnsi="Calibri"/>
                <w:color w:val="2B2D42"/>
                <w:sz w:val="17"/>
              </w:rPr>
              <w:t>Central</w:t>
            </w:r>
          </w:p>
        </w:tc>
        <w:tc>
          <w:tcPr>
            <w:tcW w:type="dxa" w:w="1584"/>
            <w:shd w:fill="FFFFFF"/>
            <w:tcMar>
              <w:top w:w="70" w:type="dxa"/>
              <w:bottom w:w="70" w:type="dxa"/>
              <w:left w:w="110" w:type="dxa"/>
              <w:right w:w="110" w:type="dxa"/>
            </w:tcMar>
          </w:tcPr>
          <w:p>
            <w:pPr>
              <w:jc w:val="right"/>
            </w:pPr>
            <w:r>
              <w:rPr>
                <w:rFonts w:ascii="Calibri" w:hAnsi="Calibri"/>
                <w:color w:val="2B2D42"/>
                <w:sz w:val="17"/>
              </w:rPr>
              <w:t>$501,239.89</w:t>
            </w:r>
          </w:p>
        </w:tc>
        <w:tc>
          <w:tcPr>
            <w:tcW w:type="dxa" w:w="1152"/>
            <w:shd w:fill="FFFFFF"/>
            <w:tcMar>
              <w:top w:w="70" w:type="dxa"/>
              <w:bottom w:w="70" w:type="dxa"/>
              <w:left w:w="110" w:type="dxa"/>
              <w:right w:w="110" w:type="dxa"/>
            </w:tcMar>
          </w:tcPr>
          <w:p>
            <w:pPr>
              <w:jc w:val="right"/>
            </w:pPr>
            <w:r>
              <w:rPr>
                <w:rFonts w:ascii="Calibri" w:hAnsi="Calibri"/>
                <w:color w:val="2B2D42"/>
                <w:sz w:val="17"/>
              </w:rPr>
              <w:t>21.82%</w:t>
            </w:r>
          </w:p>
        </w:tc>
        <w:tc>
          <w:tcPr>
            <w:tcW w:type="dxa" w:w="1584"/>
            <w:shd w:fill="FFFFFF"/>
            <w:tcMar>
              <w:top w:w="70" w:type="dxa"/>
              <w:bottom w:w="70" w:type="dxa"/>
              <w:left w:w="110" w:type="dxa"/>
              <w:right w:w="110" w:type="dxa"/>
            </w:tcMar>
          </w:tcPr>
          <w:p>
            <w:pPr>
              <w:jc w:val="right"/>
            </w:pPr>
            <w:r>
              <w:rPr>
                <w:rFonts w:ascii="Calibri" w:hAnsi="Calibri"/>
                <w:color w:val="2B2D42"/>
                <w:sz w:val="17"/>
              </w:rPr>
              <w:t>$39,706.36</w:t>
            </w:r>
          </w:p>
        </w:tc>
        <w:tc>
          <w:tcPr>
            <w:tcW w:type="dxa" w:w="1152"/>
            <w:shd w:fill="FFFFFF"/>
            <w:tcMar>
              <w:top w:w="70" w:type="dxa"/>
              <w:bottom w:w="70" w:type="dxa"/>
              <w:left w:w="110" w:type="dxa"/>
              <w:right w:w="110" w:type="dxa"/>
            </w:tcMar>
          </w:tcPr>
          <w:p>
            <w:pPr>
              <w:jc w:val="right"/>
            </w:pPr>
            <w:r>
              <w:rPr>
                <w:rFonts w:ascii="Calibri" w:hAnsi="Calibri"/>
                <w:color w:val="2B2D42"/>
                <w:sz w:val="17"/>
              </w:rPr>
              <w:t>13.86%</w:t>
            </w:r>
          </w:p>
        </w:tc>
        <w:tc>
          <w:tcPr>
            <w:tcW w:type="dxa" w:w="1152"/>
            <w:shd w:fill="FFFFFF"/>
            <w:tcMar>
              <w:top w:w="70" w:type="dxa"/>
              <w:bottom w:w="70" w:type="dxa"/>
              <w:left w:w="110" w:type="dxa"/>
              <w:right w:w="110" w:type="dxa"/>
            </w:tcMar>
          </w:tcPr>
          <w:p>
            <w:pPr>
              <w:jc w:val="right"/>
            </w:pPr>
            <w:r>
              <w:rPr>
                <w:rFonts w:ascii="Calibri" w:hAnsi="Calibri"/>
                <w:color w:val="2B2D42"/>
                <w:sz w:val="17"/>
              </w:rPr>
              <w:t>7.92%</w:t>
            </w:r>
          </w:p>
        </w:tc>
        <w:tc>
          <w:tcPr>
            <w:tcW w:type="dxa" w:w="1152"/>
            <w:shd w:fill="FFFFFF"/>
            <w:tcMar>
              <w:top w:w="70" w:type="dxa"/>
              <w:bottom w:w="70" w:type="dxa"/>
              <w:left w:w="110" w:type="dxa"/>
              <w:right w:w="110" w:type="dxa"/>
            </w:tcMar>
          </w:tcPr>
          <w:p>
            <w:pPr>
              <w:jc w:val="right"/>
            </w:pPr>
            <w:r>
              <w:rPr>
                <w:rFonts w:ascii="Calibri" w:hAnsi="Calibri"/>
                <w:color w:val="2B2D42"/>
                <w:sz w:val="17"/>
              </w:rPr>
              <w:t>24.04%</w:t>
            </w:r>
          </w:p>
        </w:tc>
        <w:tc>
          <w:tcPr>
            <w:tcW w:type="dxa" w:w="1008"/>
            <w:shd w:fill="FFFFFF"/>
            <w:tcMar>
              <w:top w:w="70" w:type="dxa"/>
              <w:bottom w:w="70" w:type="dxa"/>
              <w:left w:w="110" w:type="dxa"/>
              <w:right w:w="110" w:type="dxa"/>
            </w:tcMar>
          </w:tcPr>
          <w:p>
            <w:pPr>
              <w:jc w:val="right"/>
            </w:pPr>
            <w:r>
              <w:rPr>
                <w:rFonts w:ascii="Calibri" w:hAnsi="Calibri"/>
                <w:color w:val="2B2D42"/>
                <w:sz w:val="17"/>
              </w:rPr>
              <w:t>1,175</w:t>
            </w:r>
          </w:p>
        </w:tc>
        <w:tc>
          <w:tcPr>
            <w:tcW w:type="dxa" w:w="1152"/>
            <w:shd w:fill="FFFFFF"/>
            <w:tcMar>
              <w:top w:w="70" w:type="dxa"/>
              <w:bottom w:w="70" w:type="dxa"/>
              <w:left w:w="110" w:type="dxa"/>
              <w:right w:w="110" w:type="dxa"/>
            </w:tcMar>
          </w:tcPr>
          <w:p>
            <w:pPr>
              <w:jc w:val="right"/>
            </w:pPr>
            <w:r>
              <w:rPr>
                <w:rFonts w:ascii="Calibri" w:hAnsi="Calibri"/>
                <w:color w:val="2B2D42"/>
                <w:sz w:val="17"/>
              </w:rPr>
              <w:t>$426.59</w:t>
            </w:r>
          </w:p>
        </w:tc>
      </w:tr>
      <w:tr>
        <w:tc>
          <w:tcPr>
            <w:tcW w:type="dxa" w:w="1296"/>
            <w:shd w:fill="F8F9FA"/>
            <w:tcMar>
              <w:top w:w="70" w:type="dxa"/>
              <w:bottom w:w="70" w:type="dxa"/>
              <w:left w:w="110" w:type="dxa"/>
              <w:right w:w="110" w:type="dxa"/>
            </w:tcMar>
          </w:tcPr>
          <w:p>
            <w:pPr>
              <w:jc w:val="left"/>
            </w:pPr>
            <w:r>
              <w:rPr>
                <w:rFonts w:ascii="Calibri" w:hAnsi="Calibri"/>
                <w:color w:val="2B2D42"/>
                <w:sz w:val="17"/>
              </w:rPr>
              <w:t>South</w:t>
            </w:r>
          </w:p>
        </w:tc>
        <w:tc>
          <w:tcPr>
            <w:tcW w:type="dxa" w:w="1584"/>
            <w:shd w:fill="F8F9FA"/>
            <w:tcMar>
              <w:top w:w="70" w:type="dxa"/>
              <w:bottom w:w="70" w:type="dxa"/>
              <w:left w:w="110" w:type="dxa"/>
              <w:right w:w="110" w:type="dxa"/>
            </w:tcMar>
          </w:tcPr>
          <w:p>
            <w:pPr>
              <w:jc w:val="right"/>
            </w:pPr>
            <w:r>
              <w:rPr>
                <w:rFonts w:ascii="Calibri" w:hAnsi="Calibri"/>
                <w:color w:val="2B2D42"/>
                <w:sz w:val="17"/>
              </w:rPr>
              <w:t>$391,721.91</w:t>
            </w:r>
          </w:p>
        </w:tc>
        <w:tc>
          <w:tcPr>
            <w:tcW w:type="dxa" w:w="1152"/>
            <w:shd w:fill="F8F9FA"/>
            <w:tcMar>
              <w:top w:w="70" w:type="dxa"/>
              <w:bottom w:w="70" w:type="dxa"/>
              <w:left w:w="110" w:type="dxa"/>
              <w:right w:w="110" w:type="dxa"/>
            </w:tcMar>
          </w:tcPr>
          <w:p>
            <w:pPr>
              <w:jc w:val="right"/>
            </w:pPr>
            <w:r>
              <w:rPr>
                <w:rFonts w:ascii="Calibri" w:hAnsi="Calibri"/>
                <w:color w:val="2B2D42"/>
                <w:sz w:val="17"/>
              </w:rPr>
              <w:t>17.05%</w:t>
            </w:r>
          </w:p>
        </w:tc>
        <w:tc>
          <w:tcPr>
            <w:tcW w:type="dxa" w:w="1584"/>
            <w:shd w:fill="F8F9FA"/>
            <w:tcMar>
              <w:top w:w="70" w:type="dxa"/>
              <w:bottom w:w="70" w:type="dxa"/>
              <w:left w:w="110" w:type="dxa"/>
              <w:right w:w="110" w:type="dxa"/>
            </w:tcMar>
          </w:tcPr>
          <w:p>
            <w:pPr>
              <w:jc w:val="right"/>
            </w:pPr>
            <w:r>
              <w:rPr>
                <w:rFonts w:ascii="Calibri" w:hAnsi="Calibri"/>
                <w:color w:val="2B2D42"/>
                <w:sz w:val="17"/>
              </w:rPr>
              <w:t>$46,749.43</w:t>
            </w:r>
          </w:p>
        </w:tc>
        <w:tc>
          <w:tcPr>
            <w:tcW w:type="dxa" w:w="1152"/>
            <w:shd w:fill="F8F9FA"/>
            <w:tcMar>
              <w:top w:w="70" w:type="dxa"/>
              <w:bottom w:w="70" w:type="dxa"/>
              <w:left w:w="110" w:type="dxa"/>
              <w:right w:w="110" w:type="dxa"/>
            </w:tcMar>
          </w:tcPr>
          <w:p>
            <w:pPr>
              <w:jc w:val="right"/>
            </w:pPr>
            <w:r>
              <w:rPr>
                <w:rFonts w:ascii="Calibri" w:hAnsi="Calibri"/>
                <w:color w:val="2B2D42"/>
                <w:sz w:val="17"/>
              </w:rPr>
              <w:t>16.32%</w:t>
            </w:r>
          </w:p>
        </w:tc>
        <w:tc>
          <w:tcPr>
            <w:tcW w:type="dxa" w:w="1152"/>
            <w:shd w:fill="F8F9FA"/>
            <w:tcMar>
              <w:top w:w="70" w:type="dxa"/>
              <w:bottom w:w="70" w:type="dxa"/>
              <w:left w:w="110" w:type="dxa"/>
              <w:right w:w="110" w:type="dxa"/>
            </w:tcMar>
          </w:tcPr>
          <w:p>
            <w:pPr>
              <w:jc w:val="right"/>
            </w:pPr>
            <w:r>
              <w:rPr>
                <w:rFonts w:ascii="Calibri" w:hAnsi="Calibri"/>
                <w:color w:val="2B2D42"/>
                <w:sz w:val="17"/>
              </w:rPr>
              <w:t>11.93%</w:t>
            </w:r>
          </w:p>
        </w:tc>
        <w:tc>
          <w:tcPr>
            <w:tcW w:type="dxa" w:w="1152"/>
            <w:shd w:fill="F8F9FA"/>
            <w:tcMar>
              <w:top w:w="70" w:type="dxa"/>
              <w:bottom w:w="70" w:type="dxa"/>
              <w:left w:w="110" w:type="dxa"/>
              <w:right w:w="110" w:type="dxa"/>
            </w:tcMar>
          </w:tcPr>
          <w:p>
            <w:pPr>
              <w:jc w:val="right"/>
            </w:pPr>
            <w:r>
              <w:rPr>
                <w:rFonts w:ascii="Calibri" w:hAnsi="Calibri"/>
                <w:color w:val="2B2D42"/>
                <w:sz w:val="17"/>
              </w:rPr>
              <w:t>14.73%</w:t>
            </w:r>
          </w:p>
        </w:tc>
        <w:tc>
          <w:tcPr>
            <w:tcW w:type="dxa" w:w="1008"/>
            <w:shd w:fill="F8F9FA"/>
            <w:tcMar>
              <w:top w:w="70" w:type="dxa"/>
              <w:bottom w:w="70" w:type="dxa"/>
              <w:left w:w="110" w:type="dxa"/>
              <w:right w:w="110" w:type="dxa"/>
            </w:tcMar>
          </w:tcPr>
          <w:p>
            <w:pPr>
              <w:jc w:val="right"/>
            </w:pPr>
            <w:r>
              <w:rPr>
                <w:rFonts w:ascii="Calibri" w:hAnsi="Calibri"/>
                <w:color w:val="2B2D42"/>
                <w:sz w:val="17"/>
              </w:rPr>
              <w:t>822</w:t>
            </w:r>
          </w:p>
        </w:tc>
        <w:tc>
          <w:tcPr>
            <w:tcW w:type="dxa" w:w="1152"/>
            <w:shd w:fill="F8F9FA"/>
            <w:tcMar>
              <w:top w:w="70" w:type="dxa"/>
              <w:bottom w:w="70" w:type="dxa"/>
              <w:left w:w="110" w:type="dxa"/>
              <w:right w:w="110" w:type="dxa"/>
            </w:tcMar>
          </w:tcPr>
          <w:p>
            <w:pPr>
              <w:jc w:val="right"/>
            </w:pPr>
            <w:r>
              <w:rPr>
                <w:rFonts w:ascii="Calibri" w:hAnsi="Calibri"/>
                <w:color w:val="2B2D42"/>
                <w:sz w:val="17"/>
              </w:rPr>
              <w:t>$476.55</w:t>
            </w:r>
          </w:p>
        </w:tc>
      </w:tr>
      <w:tr>
        <w:tc>
          <w:tcPr>
            <w:tcW w:type="dxa" w:w="1296"/>
            <w:shd w:fill="FFFFFF"/>
            <w:tcMar>
              <w:top w:w="70" w:type="dxa"/>
              <w:bottom w:w="70" w:type="dxa"/>
              <w:left w:w="110" w:type="dxa"/>
              <w:right w:w="110" w:type="dxa"/>
            </w:tcMar>
          </w:tcPr>
          <w:p>
            <w:pPr>
              <w:jc w:val="left"/>
            </w:pPr>
            <w:r>
              <w:rPr>
                <w:rFonts w:ascii="Calibri" w:hAnsi="Calibri"/>
                <w:color w:val="2B2D42"/>
                <w:sz w:val="17"/>
              </w:rPr>
              <w:t>Total</w:t>
            </w:r>
          </w:p>
        </w:tc>
        <w:tc>
          <w:tcPr>
            <w:tcW w:type="dxa" w:w="1584"/>
            <w:shd w:fill="FFFFFF"/>
            <w:tcMar>
              <w:top w:w="70" w:type="dxa"/>
              <w:bottom w:w="70" w:type="dxa"/>
              <w:left w:w="110" w:type="dxa"/>
              <w:right w:w="110" w:type="dxa"/>
            </w:tcMar>
          </w:tcPr>
          <w:p>
            <w:pPr>
              <w:jc w:val="right"/>
            </w:pPr>
            <w:r>
              <w:rPr>
                <w:rFonts w:ascii="Calibri" w:hAnsi="Calibri"/>
                <w:color w:val="2B2D42"/>
                <w:sz w:val="17"/>
              </w:rPr>
              <w:t>$2,297,200.86</w:t>
            </w:r>
          </w:p>
        </w:tc>
        <w:tc>
          <w:tcPr>
            <w:tcW w:type="dxa" w:w="1152"/>
            <w:shd w:fill="FFFFFF"/>
            <w:tcMar>
              <w:top w:w="70" w:type="dxa"/>
              <w:bottom w:w="70" w:type="dxa"/>
              <w:left w:w="110" w:type="dxa"/>
              <w:right w:w="110" w:type="dxa"/>
            </w:tcMar>
          </w:tcPr>
          <w:p>
            <w:pPr>
              <w:jc w:val="right"/>
            </w:pPr>
            <w:r>
              <w:rPr>
                <w:rFonts w:ascii="Calibri" w:hAnsi="Calibri"/>
                <w:color w:val="2B2D42"/>
                <w:sz w:val="17"/>
              </w:rPr>
              <w:t>100.00%</w:t>
            </w:r>
          </w:p>
        </w:tc>
        <w:tc>
          <w:tcPr>
            <w:tcW w:type="dxa" w:w="1584"/>
            <w:shd w:fill="FFFFFF"/>
            <w:tcMar>
              <w:top w:w="70" w:type="dxa"/>
              <w:bottom w:w="70" w:type="dxa"/>
              <w:left w:w="110" w:type="dxa"/>
              <w:right w:w="110" w:type="dxa"/>
            </w:tcMar>
          </w:tcPr>
          <w:p>
            <w:pPr>
              <w:jc w:val="right"/>
            </w:pPr>
            <w:r>
              <w:rPr>
                <w:rFonts w:ascii="Calibri" w:hAnsi="Calibri"/>
                <w:color w:val="2B2D42"/>
                <w:sz w:val="17"/>
              </w:rPr>
              <w:t>$286,397.02</w:t>
            </w:r>
          </w:p>
        </w:tc>
        <w:tc>
          <w:tcPr>
            <w:tcW w:type="dxa" w:w="1152"/>
            <w:shd w:fill="FFFFFF"/>
            <w:tcMar>
              <w:top w:w="70" w:type="dxa"/>
              <w:bottom w:w="70" w:type="dxa"/>
              <w:left w:w="110" w:type="dxa"/>
              <w:right w:w="110" w:type="dxa"/>
            </w:tcMar>
          </w:tcPr>
          <w:p>
            <w:pPr>
              <w:jc w:val="right"/>
            </w:pPr>
            <w:r>
              <w:rPr>
                <w:rFonts w:ascii="Calibri" w:hAnsi="Calibri"/>
                <w:color w:val="2B2D42"/>
                <w:sz w:val="17"/>
              </w:rPr>
              <w:t>100.00%</w:t>
            </w:r>
          </w:p>
        </w:tc>
        <w:tc>
          <w:tcPr>
            <w:tcW w:type="dxa" w:w="1152"/>
            <w:shd w:fill="FFFFFF"/>
            <w:tcMar>
              <w:top w:w="70" w:type="dxa"/>
              <w:bottom w:w="70" w:type="dxa"/>
              <w:left w:w="110" w:type="dxa"/>
              <w:right w:w="110" w:type="dxa"/>
            </w:tcMar>
          </w:tcPr>
          <w:p>
            <w:pPr>
              <w:jc w:val="right"/>
            </w:pPr>
            <w:r>
              <w:rPr>
                <w:rFonts w:ascii="Calibri" w:hAnsi="Calibri"/>
                <w:color w:val="2B2D42"/>
                <w:sz w:val="17"/>
              </w:rPr>
              <w:t>12.47%</w:t>
            </w:r>
          </w:p>
        </w:tc>
        <w:tc>
          <w:tcPr>
            <w:tcW w:type="dxa" w:w="1152"/>
            <w:shd w:fill="FFFFFF"/>
            <w:tcMar>
              <w:top w:w="70" w:type="dxa"/>
              <w:bottom w:w="70" w:type="dxa"/>
              <w:left w:w="110" w:type="dxa"/>
              <w:right w:w="110" w:type="dxa"/>
            </w:tcMar>
          </w:tcPr>
          <w:p>
            <w:pPr>
              <w:jc w:val="right"/>
            </w:pPr>
            <w:r>
              <w:rPr>
                <w:rFonts w:ascii="Calibri" w:hAnsi="Calibri"/>
                <w:color w:val="2B2D42"/>
                <w:sz w:val="17"/>
              </w:rPr>
              <w:t>15.62%</w:t>
            </w:r>
          </w:p>
        </w:tc>
        <w:tc>
          <w:tcPr>
            <w:tcW w:type="dxa" w:w="1008"/>
            <w:shd w:fill="FFFFFF"/>
            <w:tcMar>
              <w:top w:w="70" w:type="dxa"/>
              <w:bottom w:w="70" w:type="dxa"/>
              <w:left w:w="110" w:type="dxa"/>
              <w:right w:w="110" w:type="dxa"/>
            </w:tcMar>
          </w:tcPr>
          <w:p>
            <w:pPr>
              <w:jc w:val="right"/>
            </w:pPr>
            <w:r>
              <w:rPr>
                <w:rFonts w:ascii="Calibri" w:hAnsi="Calibri"/>
                <w:color w:val="2B2D42"/>
                <w:sz w:val="17"/>
              </w:rPr>
              <w:t>5,009</w:t>
            </w:r>
          </w:p>
        </w:tc>
        <w:tc>
          <w:tcPr>
            <w:tcW w:type="dxa" w:w="1152"/>
            <w:shd w:fill="FFFFFF"/>
            <w:tcMar>
              <w:top w:w="70" w:type="dxa"/>
              <w:bottom w:w="70" w:type="dxa"/>
              <w:left w:w="110" w:type="dxa"/>
              <w:right w:w="110" w:type="dxa"/>
            </w:tcMar>
          </w:tcPr>
          <w:p>
            <w:pPr>
              <w:jc w:val="right"/>
            </w:pPr>
            <w:r>
              <w:rPr>
                <w:rFonts w:ascii="Calibri" w:hAnsi="Calibri"/>
                <w:color w:val="2B2D42"/>
                <w:sz w:val="17"/>
              </w:rPr>
              <w:t>$458.61</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The West region anchors enterprise leadership, generating $725,457.82 in sales (31.58%) and $108,418.45 in profit (37.86%) at a 14.94% margin with strict discount discipline (10.93% average discount). The East ranks second with $678,781.24 in sales and $91,522.78 in profit (13.48% margin). The Central region generated $501,239.89 in sales (21.82%) but captured only $39,706.36 in profit (13.86% share, 7.92% margin) while applying an aggressive 24.04% average discount (more than double the West's discount rate).</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The Central region suffers from chronic margin erosion. Despite generating over half a million dollars in sales, its profit conversion is nearly cut in half compared to the West. The root cause is empirical: Central sales reps are utilizing excessive promotional discounts (averaging 24.04%), pushing transactions past the 20% cliff into deficit territory.</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Corporate management must audit Central region pricing governance. Discretionary discounting authority in the Central region should be revoked, realigning regional discount structures to mirror the West's proven 10.9% policy.</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Macro-regional grouping aggregates diverse states. As shown in Visualization 14, states within the Central region exhibit divergent results.</w:t>
      </w:r>
    </w:p>
    <w:p>
      <w:r>
        <w:br w:type="page"/>
      </w:r>
    </w:p>
    <w:p>
      <w:pPr>
        <w:keepNext/>
        <w:spacing w:before="320" w:after="120"/>
      </w:pPr>
      <w:r>
        <w:rPr>
          <w:rFonts w:ascii="Calibri" w:hAnsi="Calibri"/>
          <w:b/>
          <w:color w:val="1D3557"/>
          <w:sz w:val="32"/>
        </w:rPr>
        <w:t>18. VISUALIZATION 11: SHIPPING FULFILLMENT DURATION BY LOGISTICS MODE</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rigorously does logistics operations adhere to fulfillment SLAs across standardized shipping mode tiers? (RQ11)</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box plot augmented with diamond point markers representing arithmetic mean fulfillment days was chosen. Comparing the median line with the diamond mean marker immediately exposes whether distribution skewness or long-tail delays affect logistics SLA compliance.</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Logistics Tier (Same Day, First Class, Second Class, Standard Class). Y-axis: Days to Ship (Integer 0 to 7). Stat Summary: Arithmetic Mean.</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Fulfillment duration computed as Days_to_Ship = difftime(Ship_Date, Order_Date, units='days') across all 9,994 line items.</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11: Order Fulfillment Duration Across Shipping Modes</w:t>
              <w:br/>
              <w:t>p11 &lt;- ggplot(superstore_clean, aes(x = Ship_Mode, y = Days_to_Ship, fill = Ship_Mode)) +</w:t>
              <w:br/>
              <w:t xml:space="preserve">  geom_boxplot(width = 0.5, alpha = 0.85, show.legend = FALSE, outlier.color = "gray40") +</w:t>
              <w:br/>
              <w:t xml:space="preserve">  stat_summary(fun = mean, geom = "point", shape = 18, size = 3.5, color = col_crimson) +</w:t>
              <w:br/>
              <w:t xml:space="preserve">  scale_y_continuous(breaks = 0:7, limits = c(0, 7.5)) +</w:t>
              <w:br/>
              <w:t xml:space="preserve">  scale_fill_brewer(palette = "Blues") +</w:t>
              <w:br/>
              <w:t xml:space="preserve">  annotate("text", x = 1:4, y = c(0.8, 3.0, 4.1, 5.9), label = c("Mean: 0.04 d", "Mean: 2.18 d", "Mean: 3.24 d", "Mean: 5.01 d"), fontface = "bold", size = 3.4, color = "#1B263B") +</w:t>
              <w:br/>
              <w:t xml:space="preserve">  labs(</w:t>
              <w:br/>
              <w:t xml:space="preserve">    title = "Visualization 11: Order Fulfillment Duration Across Standardized Shipping Modes",</w:t>
              <w:br/>
              <w:t xml:space="preserve">    subtitle = "Strict adherence to delivery tiers: Same Day fulfills within 24h, whereas Standard Class averages 5.0 days (Max: 7 days)",</w:t>
              <w:br/>
              <w:t xml:space="preserve">    x = "Logistics Shipping Mode Tier",</w:t>
              <w:br/>
              <w:t xml:space="preserve">    y = "Days Elapsed from Order to Shipment (Days)",</w:t>
              <w:br/>
              <w:t xml:space="preserve">    caption = "Source: Superstore Dataset (9,994 orders) | Red diamonds represent arithmetic mean duration"</w:t>
              <w:br/>
              <w:t xml:space="preserve">  ) +</w:t>
              <w:br/>
              <w:t xml:space="preserve">  theme_superstore()</w:t>
              <w:br/>
              <w:br/>
              <w:t>ggsave("visualizations/11_shipping_time_by_mode.png", plot = p11,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5" name="Picture 15"/>
            <wp:cNvGraphicFramePr>
              <a:graphicFrameLocks noChangeAspect="1"/>
            </wp:cNvGraphicFramePr>
            <a:graphic>
              <a:graphicData uri="http://schemas.openxmlformats.org/drawingml/2006/picture">
                <pic:pic>
                  <pic:nvPicPr>
                    <pic:cNvPr id="0" name="11_shipping_time_by_mode.png"/>
                    <pic:cNvPicPr/>
                  </pic:nvPicPr>
                  <pic:blipFill>
                    <a:blip r:embed="rId24"/>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11: Box plots of shipping fulfillment durations across four logistics tiers.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040"/>
        <w:gridCol w:w="1040"/>
        <w:gridCol w:w="1040"/>
        <w:gridCol w:w="1040"/>
        <w:gridCol w:w="1040"/>
        <w:gridCol w:w="1040"/>
        <w:gridCol w:w="1040"/>
        <w:gridCol w:w="1040"/>
        <w:gridCol w:w="1040"/>
      </w:tblGrid>
      <w:tr>
        <w:tc>
          <w:tcPr>
            <w:tcW w:type="dxa" w:w="2016"/>
            <w:shd w:fill="1D3557"/>
            <w:tcMar>
              <w:top w:w="100" w:type="dxa"/>
              <w:bottom w:w="100" w:type="dxa"/>
              <w:left w:w="120" w:type="dxa"/>
              <w:right w:w="120" w:type="dxa"/>
            </w:tcMar>
          </w:tcPr>
          <w:p>
            <w:pPr>
              <w:jc w:val="left"/>
            </w:pPr>
            <w:r>
              <w:rPr>
                <w:rFonts w:ascii="Calibri" w:hAnsi="Calibri"/>
                <w:b/>
                <w:color w:val="FFFFFF"/>
                <w:sz w:val="18"/>
              </w:rPr>
              <w:t>Shipping Mode Tier</w:t>
            </w:r>
          </w:p>
        </w:tc>
        <w:tc>
          <w:tcPr>
            <w:tcW w:type="dxa" w:w="1152"/>
            <w:shd w:fill="1D3557"/>
            <w:tcMar>
              <w:top w:w="100" w:type="dxa"/>
              <w:bottom w:w="100" w:type="dxa"/>
              <w:left w:w="120" w:type="dxa"/>
              <w:right w:w="120" w:type="dxa"/>
            </w:tcMar>
          </w:tcPr>
          <w:p>
            <w:pPr>
              <w:jc w:val="left"/>
            </w:pPr>
            <w:r>
              <w:rPr>
                <w:rFonts w:ascii="Calibri" w:hAnsi="Calibri"/>
                <w:b/>
                <w:color w:val="FFFFFF"/>
                <w:sz w:val="18"/>
              </w:rPr>
              <w:t>Total Orders</w:t>
            </w:r>
          </w:p>
        </w:tc>
        <w:tc>
          <w:tcPr>
            <w:tcW w:type="dxa" w:w="1152"/>
            <w:shd w:fill="1D3557"/>
            <w:tcMar>
              <w:top w:w="100" w:type="dxa"/>
              <w:bottom w:w="100" w:type="dxa"/>
              <w:left w:w="120" w:type="dxa"/>
              <w:right w:w="120" w:type="dxa"/>
            </w:tcMar>
          </w:tcPr>
          <w:p>
            <w:pPr>
              <w:jc w:val="left"/>
            </w:pPr>
            <w:r>
              <w:rPr>
                <w:rFonts w:ascii="Calibri" w:hAnsi="Calibri"/>
                <w:b/>
                <w:color w:val="FFFFFF"/>
                <w:sz w:val="18"/>
              </w:rPr>
              <w:t>Line Items</w:t>
            </w:r>
          </w:p>
        </w:tc>
        <w:tc>
          <w:tcPr>
            <w:tcW w:type="dxa" w:w="1296"/>
            <w:shd w:fill="1D3557"/>
            <w:tcMar>
              <w:top w:w="100" w:type="dxa"/>
              <w:bottom w:w="100" w:type="dxa"/>
              <w:left w:w="120" w:type="dxa"/>
              <w:right w:w="120" w:type="dxa"/>
            </w:tcMar>
          </w:tcPr>
          <w:p>
            <w:pPr>
              <w:jc w:val="center"/>
            </w:pPr>
            <w:r>
              <w:rPr>
                <w:rFonts w:ascii="Calibri" w:hAnsi="Calibri"/>
                <w:b/>
                <w:color w:val="FFFFFF"/>
                <w:sz w:val="18"/>
              </w:rPr>
              <w:t>Mean Days</w:t>
            </w:r>
          </w:p>
        </w:tc>
        <w:tc>
          <w:tcPr>
            <w:tcW w:type="dxa" w:w="1152"/>
            <w:shd w:fill="1D3557"/>
            <w:tcMar>
              <w:top w:w="100" w:type="dxa"/>
              <w:bottom w:w="100" w:type="dxa"/>
              <w:left w:w="120" w:type="dxa"/>
              <w:right w:w="120" w:type="dxa"/>
            </w:tcMar>
          </w:tcPr>
          <w:p>
            <w:pPr>
              <w:jc w:val="center"/>
            </w:pPr>
            <w:r>
              <w:rPr>
                <w:rFonts w:ascii="Calibri" w:hAnsi="Calibri"/>
                <w:b/>
                <w:color w:val="FFFFFF"/>
                <w:sz w:val="18"/>
              </w:rPr>
              <w:t>Median Days</w:t>
            </w:r>
          </w:p>
        </w:tc>
        <w:tc>
          <w:tcPr>
            <w:tcW w:type="dxa" w:w="1008"/>
            <w:shd w:fill="1D3557"/>
            <w:tcMar>
              <w:top w:w="100" w:type="dxa"/>
              <w:bottom w:w="100" w:type="dxa"/>
              <w:left w:w="120" w:type="dxa"/>
              <w:right w:w="120" w:type="dxa"/>
            </w:tcMar>
          </w:tcPr>
          <w:p>
            <w:pPr>
              <w:jc w:val="center"/>
            </w:pPr>
            <w:r>
              <w:rPr>
                <w:rFonts w:ascii="Calibri" w:hAnsi="Calibri"/>
                <w:b/>
                <w:color w:val="FFFFFF"/>
                <w:sz w:val="18"/>
              </w:rPr>
              <w:t>Min Days</w:t>
            </w:r>
          </w:p>
        </w:tc>
        <w:tc>
          <w:tcPr>
            <w:tcW w:type="dxa" w:w="1008"/>
            <w:shd w:fill="1D3557"/>
            <w:tcMar>
              <w:top w:w="100" w:type="dxa"/>
              <w:bottom w:w="100" w:type="dxa"/>
              <w:left w:w="120" w:type="dxa"/>
              <w:right w:w="120" w:type="dxa"/>
            </w:tcMar>
          </w:tcPr>
          <w:p>
            <w:pPr>
              <w:jc w:val="center"/>
            </w:pPr>
            <w:r>
              <w:rPr>
                <w:rFonts w:ascii="Calibri" w:hAnsi="Calibri"/>
                <w:b/>
                <w:color w:val="FFFFFF"/>
                <w:sz w:val="18"/>
              </w:rPr>
              <w:t>Max Days</w:t>
            </w:r>
          </w:p>
        </w:tc>
        <w:tc>
          <w:tcPr>
            <w:tcW w:type="dxa" w:w="1152"/>
            <w:shd w:fill="1D3557"/>
            <w:tcMar>
              <w:top w:w="100" w:type="dxa"/>
              <w:bottom w:w="100" w:type="dxa"/>
              <w:left w:w="120" w:type="dxa"/>
              <w:right w:w="120" w:type="dxa"/>
            </w:tcMar>
          </w:tcPr>
          <w:p>
            <w:pPr>
              <w:jc w:val="left"/>
            </w:pPr>
            <w:r>
              <w:rPr>
                <w:rFonts w:ascii="Calibri" w:hAnsi="Calibri"/>
                <w:b/>
                <w:color w:val="FFFFFF"/>
                <w:sz w:val="18"/>
              </w:rPr>
              <w:t>Std Dev</w:t>
            </w:r>
          </w:p>
        </w:tc>
        <w:tc>
          <w:tcPr>
            <w:tcW w:type="dxa" w:w="1584"/>
            <w:shd w:fill="1D3557"/>
            <w:tcMar>
              <w:top w:w="100" w:type="dxa"/>
              <w:bottom w:w="100" w:type="dxa"/>
              <w:left w:w="120" w:type="dxa"/>
              <w:right w:w="120" w:type="dxa"/>
            </w:tcMar>
          </w:tcPr>
          <w:p>
            <w:pPr>
              <w:jc w:val="center"/>
            </w:pPr>
            <w:r>
              <w:rPr>
                <w:rFonts w:ascii="Calibri" w:hAnsi="Calibri"/>
                <w:b/>
                <w:color w:val="FFFFFF"/>
                <w:sz w:val="18"/>
              </w:rPr>
              <w:t>SLA Adherence (%)</w:t>
            </w:r>
          </w:p>
        </w:tc>
      </w:tr>
      <w:tr>
        <w:tc>
          <w:tcPr>
            <w:tcW w:type="dxa" w:w="2016"/>
            <w:shd w:fill="FFFFFF"/>
            <w:tcMar>
              <w:top w:w="70" w:type="dxa"/>
              <w:bottom w:w="70" w:type="dxa"/>
              <w:left w:w="110" w:type="dxa"/>
              <w:right w:w="110" w:type="dxa"/>
            </w:tcMar>
          </w:tcPr>
          <w:p>
            <w:pPr>
              <w:jc w:val="left"/>
            </w:pPr>
            <w:r>
              <w:rPr>
                <w:rFonts w:ascii="Calibri" w:hAnsi="Calibri"/>
                <w:color w:val="2B2D42"/>
                <w:sz w:val="17"/>
              </w:rPr>
              <w:t>Same Day</w:t>
            </w:r>
          </w:p>
        </w:tc>
        <w:tc>
          <w:tcPr>
            <w:tcW w:type="dxa" w:w="1152"/>
            <w:shd w:fill="FFFFFF"/>
            <w:tcMar>
              <w:top w:w="70" w:type="dxa"/>
              <w:bottom w:w="70" w:type="dxa"/>
              <w:left w:w="110" w:type="dxa"/>
              <w:right w:w="110" w:type="dxa"/>
            </w:tcMar>
          </w:tcPr>
          <w:p>
            <w:pPr>
              <w:jc w:val="right"/>
            </w:pPr>
            <w:r>
              <w:rPr>
                <w:rFonts w:ascii="Calibri" w:hAnsi="Calibri"/>
                <w:color w:val="2B2D42"/>
                <w:sz w:val="17"/>
              </w:rPr>
              <w:t>264</w:t>
            </w:r>
          </w:p>
        </w:tc>
        <w:tc>
          <w:tcPr>
            <w:tcW w:type="dxa" w:w="1152"/>
            <w:shd w:fill="FFFFFF"/>
            <w:tcMar>
              <w:top w:w="70" w:type="dxa"/>
              <w:bottom w:w="70" w:type="dxa"/>
              <w:left w:w="110" w:type="dxa"/>
              <w:right w:w="110" w:type="dxa"/>
            </w:tcMar>
          </w:tcPr>
          <w:p>
            <w:pPr>
              <w:jc w:val="right"/>
            </w:pPr>
            <w:r>
              <w:rPr>
                <w:rFonts w:ascii="Calibri" w:hAnsi="Calibri"/>
                <w:color w:val="2B2D42"/>
                <w:sz w:val="17"/>
              </w:rPr>
              <w:t>543</w:t>
            </w:r>
          </w:p>
        </w:tc>
        <w:tc>
          <w:tcPr>
            <w:tcW w:type="dxa" w:w="1296"/>
            <w:shd w:fill="FFFFFF"/>
            <w:tcMar>
              <w:top w:w="70" w:type="dxa"/>
              <w:bottom w:w="70" w:type="dxa"/>
              <w:left w:w="110" w:type="dxa"/>
              <w:right w:w="110" w:type="dxa"/>
            </w:tcMar>
          </w:tcPr>
          <w:p>
            <w:pPr>
              <w:jc w:val="right"/>
            </w:pPr>
            <w:r>
              <w:rPr>
                <w:rFonts w:ascii="Calibri" w:hAnsi="Calibri"/>
                <w:color w:val="2B2D42"/>
                <w:sz w:val="17"/>
              </w:rPr>
              <w:t>0.04 days</w:t>
            </w:r>
          </w:p>
        </w:tc>
        <w:tc>
          <w:tcPr>
            <w:tcW w:type="dxa" w:w="1152"/>
            <w:shd w:fill="FFFFFF"/>
            <w:tcMar>
              <w:top w:w="70" w:type="dxa"/>
              <w:bottom w:w="70" w:type="dxa"/>
              <w:left w:w="110" w:type="dxa"/>
              <w:right w:w="110" w:type="dxa"/>
            </w:tcMar>
          </w:tcPr>
          <w:p>
            <w:pPr>
              <w:jc w:val="right"/>
            </w:pPr>
            <w:r>
              <w:rPr>
                <w:rFonts w:ascii="Calibri" w:hAnsi="Calibri"/>
                <w:color w:val="2B2D42"/>
                <w:sz w:val="17"/>
              </w:rPr>
              <w:t>0.0 days</w:t>
            </w:r>
          </w:p>
        </w:tc>
        <w:tc>
          <w:tcPr>
            <w:tcW w:type="dxa" w:w="1008"/>
            <w:shd w:fill="FFFFFF"/>
            <w:tcMar>
              <w:top w:w="70" w:type="dxa"/>
              <w:bottom w:w="70" w:type="dxa"/>
              <w:left w:w="110" w:type="dxa"/>
              <w:right w:w="110" w:type="dxa"/>
            </w:tcMar>
          </w:tcPr>
          <w:p>
            <w:pPr>
              <w:jc w:val="right"/>
            </w:pPr>
            <w:r>
              <w:rPr>
                <w:rFonts w:ascii="Calibri" w:hAnsi="Calibri"/>
                <w:color w:val="2B2D42"/>
                <w:sz w:val="17"/>
              </w:rPr>
              <w:t>0 days</w:t>
            </w:r>
          </w:p>
        </w:tc>
        <w:tc>
          <w:tcPr>
            <w:tcW w:type="dxa" w:w="1008"/>
            <w:shd w:fill="FFFFFF"/>
            <w:tcMar>
              <w:top w:w="70" w:type="dxa"/>
              <w:bottom w:w="70" w:type="dxa"/>
              <w:left w:w="110" w:type="dxa"/>
              <w:right w:w="110" w:type="dxa"/>
            </w:tcMar>
          </w:tcPr>
          <w:p>
            <w:pPr>
              <w:jc w:val="right"/>
            </w:pPr>
            <w:r>
              <w:rPr>
                <w:rFonts w:ascii="Calibri" w:hAnsi="Calibri"/>
                <w:color w:val="2B2D42"/>
                <w:sz w:val="17"/>
              </w:rPr>
              <w:t>1 day</w:t>
            </w:r>
          </w:p>
        </w:tc>
        <w:tc>
          <w:tcPr>
            <w:tcW w:type="dxa" w:w="1152"/>
            <w:shd w:fill="FFFFFF"/>
            <w:tcMar>
              <w:top w:w="70" w:type="dxa"/>
              <w:bottom w:w="70" w:type="dxa"/>
              <w:left w:w="110" w:type="dxa"/>
              <w:right w:w="110" w:type="dxa"/>
            </w:tcMar>
          </w:tcPr>
          <w:p>
            <w:pPr>
              <w:jc w:val="right"/>
            </w:pPr>
            <w:r>
              <w:rPr>
                <w:rFonts w:ascii="Calibri" w:hAnsi="Calibri"/>
                <w:color w:val="2B2D42"/>
                <w:sz w:val="17"/>
              </w:rPr>
              <w:t>0.21 days</w:t>
            </w:r>
          </w:p>
        </w:tc>
        <w:tc>
          <w:tcPr>
            <w:tcW w:type="dxa" w:w="1584"/>
            <w:shd w:fill="FFFFFF"/>
            <w:tcMar>
              <w:top w:w="70" w:type="dxa"/>
              <w:bottom w:w="70" w:type="dxa"/>
              <w:left w:w="110" w:type="dxa"/>
              <w:right w:w="110" w:type="dxa"/>
            </w:tcMar>
          </w:tcPr>
          <w:p>
            <w:pPr>
              <w:jc w:val="right"/>
            </w:pPr>
            <w:r>
              <w:rPr>
                <w:rFonts w:ascii="Calibri" w:hAnsi="Calibri"/>
                <w:color w:val="2B2D42"/>
                <w:sz w:val="17"/>
              </w:rPr>
              <w:t>99.4%</w:t>
            </w:r>
          </w:p>
        </w:tc>
      </w:tr>
      <w:tr>
        <w:tc>
          <w:tcPr>
            <w:tcW w:type="dxa" w:w="2016"/>
            <w:shd w:fill="F8F9FA"/>
            <w:tcMar>
              <w:top w:w="70" w:type="dxa"/>
              <w:bottom w:w="70" w:type="dxa"/>
              <w:left w:w="110" w:type="dxa"/>
              <w:right w:w="110" w:type="dxa"/>
            </w:tcMar>
          </w:tcPr>
          <w:p>
            <w:pPr>
              <w:jc w:val="left"/>
            </w:pPr>
            <w:r>
              <w:rPr>
                <w:rFonts w:ascii="Calibri" w:hAnsi="Calibri"/>
                <w:color w:val="2B2D42"/>
                <w:sz w:val="17"/>
              </w:rPr>
              <w:t>First Class</w:t>
            </w:r>
          </w:p>
        </w:tc>
        <w:tc>
          <w:tcPr>
            <w:tcW w:type="dxa" w:w="1152"/>
            <w:shd w:fill="F8F9FA"/>
            <w:tcMar>
              <w:top w:w="70" w:type="dxa"/>
              <w:bottom w:w="70" w:type="dxa"/>
              <w:left w:w="110" w:type="dxa"/>
              <w:right w:w="110" w:type="dxa"/>
            </w:tcMar>
          </w:tcPr>
          <w:p>
            <w:pPr>
              <w:jc w:val="right"/>
            </w:pPr>
            <w:r>
              <w:rPr>
                <w:rFonts w:ascii="Calibri" w:hAnsi="Calibri"/>
                <w:color w:val="2B2D42"/>
                <w:sz w:val="17"/>
              </w:rPr>
              <w:t>787</w:t>
            </w:r>
          </w:p>
        </w:tc>
        <w:tc>
          <w:tcPr>
            <w:tcW w:type="dxa" w:w="1152"/>
            <w:shd w:fill="F8F9FA"/>
            <w:tcMar>
              <w:top w:w="70" w:type="dxa"/>
              <w:bottom w:w="70" w:type="dxa"/>
              <w:left w:w="110" w:type="dxa"/>
              <w:right w:w="110" w:type="dxa"/>
            </w:tcMar>
          </w:tcPr>
          <w:p>
            <w:pPr>
              <w:jc w:val="right"/>
            </w:pPr>
            <w:r>
              <w:rPr>
                <w:rFonts w:ascii="Calibri" w:hAnsi="Calibri"/>
                <w:color w:val="2B2D42"/>
                <w:sz w:val="17"/>
              </w:rPr>
              <w:t>1,538</w:t>
            </w:r>
          </w:p>
        </w:tc>
        <w:tc>
          <w:tcPr>
            <w:tcW w:type="dxa" w:w="1296"/>
            <w:shd w:fill="F8F9FA"/>
            <w:tcMar>
              <w:top w:w="70" w:type="dxa"/>
              <w:bottom w:w="70" w:type="dxa"/>
              <w:left w:w="110" w:type="dxa"/>
              <w:right w:w="110" w:type="dxa"/>
            </w:tcMar>
          </w:tcPr>
          <w:p>
            <w:pPr>
              <w:jc w:val="right"/>
            </w:pPr>
            <w:r>
              <w:rPr>
                <w:rFonts w:ascii="Calibri" w:hAnsi="Calibri"/>
                <w:color w:val="2B2D42"/>
                <w:sz w:val="17"/>
              </w:rPr>
              <w:t>2.18 days</w:t>
            </w:r>
          </w:p>
        </w:tc>
        <w:tc>
          <w:tcPr>
            <w:tcW w:type="dxa" w:w="1152"/>
            <w:shd w:fill="F8F9FA"/>
            <w:tcMar>
              <w:top w:w="70" w:type="dxa"/>
              <w:bottom w:w="70" w:type="dxa"/>
              <w:left w:w="110" w:type="dxa"/>
              <w:right w:w="110" w:type="dxa"/>
            </w:tcMar>
          </w:tcPr>
          <w:p>
            <w:pPr>
              <w:jc w:val="right"/>
            </w:pPr>
            <w:r>
              <w:rPr>
                <w:rFonts w:ascii="Calibri" w:hAnsi="Calibri"/>
                <w:color w:val="2B2D42"/>
                <w:sz w:val="17"/>
              </w:rPr>
              <w:t>2.0 days</w:t>
            </w:r>
          </w:p>
        </w:tc>
        <w:tc>
          <w:tcPr>
            <w:tcW w:type="dxa" w:w="1008"/>
            <w:shd w:fill="F8F9FA"/>
            <w:tcMar>
              <w:top w:w="70" w:type="dxa"/>
              <w:bottom w:w="70" w:type="dxa"/>
              <w:left w:w="110" w:type="dxa"/>
              <w:right w:w="110" w:type="dxa"/>
            </w:tcMar>
          </w:tcPr>
          <w:p>
            <w:pPr>
              <w:jc w:val="right"/>
            </w:pPr>
            <w:r>
              <w:rPr>
                <w:rFonts w:ascii="Calibri" w:hAnsi="Calibri"/>
                <w:color w:val="2B2D42"/>
                <w:sz w:val="17"/>
              </w:rPr>
              <w:t>1 day</w:t>
            </w:r>
          </w:p>
        </w:tc>
        <w:tc>
          <w:tcPr>
            <w:tcW w:type="dxa" w:w="1008"/>
            <w:shd w:fill="F8F9FA"/>
            <w:tcMar>
              <w:top w:w="70" w:type="dxa"/>
              <w:bottom w:w="70" w:type="dxa"/>
              <w:left w:w="110" w:type="dxa"/>
              <w:right w:w="110" w:type="dxa"/>
            </w:tcMar>
          </w:tcPr>
          <w:p>
            <w:pPr>
              <w:jc w:val="right"/>
            </w:pPr>
            <w:r>
              <w:rPr>
                <w:rFonts w:ascii="Calibri" w:hAnsi="Calibri"/>
                <w:color w:val="2B2D42"/>
                <w:sz w:val="17"/>
              </w:rPr>
              <w:t>3 days</w:t>
            </w:r>
          </w:p>
        </w:tc>
        <w:tc>
          <w:tcPr>
            <w:tcW w:type="dxa" w:w="1152"/>
            <w:shd w:fill="F8F9FA"/>
            <w:tcMar>
              <w:top w:w="70" w:type="dxa"/>
              <w:bottom w:w="70" w:type="dxa"/>
              <w:left w:w="110" w:type="dxa"/>
              <w:right w:w="110" w:type="dxa"/>
            </w:tcMar>
          </w:tcPr>
          <w:p>
            <w:pPr>
              <w:jc w:val="right"/>
            </w:pPr>
            <w:r>
              <w:rPr>
                <w:rFonts w:ascii="Calibri" w:hAnsi="Calibri"/>
                <w:color w:val="2B2D42"/>
                <w:sz w:val="17"/>
              </w:rPr>
              <w:t>0.77 days</w:t>
            </w:r>
          </w:p>
        </w:tc>
        <w:tc>
          <w:tcPr>
            <w:tcW w:type="dxa" w:w="1584"/>
            <w:shd w:fill="F8F9FA"/>
            <w:tcMar>
              <w:top w:w="70" w:type="dxa"/>
              <w:bottom w:w="70" w:type="dxa"/>
              <w:left w:w="110" w:type="dxa"/>
              <w:right w:w="110" w:type="dxa"/>
            </w:tcMar>
          </w:tcPr>
          <w:p>
            <w:pPr>
              <w:jc w:val="right"/>
            </w:pPr>
            <w:r>
              <w:rPr>
                <w:rFonts w:ascii="Calibri" w:hAnsi="Calibri"/>
                <w:color w:val="2B2D42"/>
                <w:sz w:val="17"/>
              </w:rPr>
              <w:t>96.8%</w:t>
            </w:r>
          </w:p>
        </w:tc>
      </w:tr>
      <w:tr>
        <w:tc>
          <w:tcPr>
            <w:tcW w:type="dxa" w:w="2016"/>
            <w:shd w:fill="FFFFFF"/>
            <w:tcMar>
              <w:top w:w="70" w:type="dxa"/>
              <w:bottom w:w="70" w:type="dxa"/>
              <w:left w:w="110" w:type="dxa"/>
              <w:right w:w="110" w:type="dxa"/>
            </w:tcMar>
          </w:tcPr>
          <w:p>
            <w:pPr>
              <w:jc w:val="left"/>
            </w:pPr>
            <w:r>
              <w:rPr>
                <w:rFonts w:ascii="Calibri" w:hAnsi="Calibri"/>
                <w:color w:val="2B2D42"/>
                <w:sz w:val="17"/>
              </w:rPr>
              <w:t>Second Class</w:t>
            </w:r>
          </w:p>
        </w:tc>
        <w:tc>
          <w:tcPr>
            <w:tcW w:type="dxa" w:w="1152"/>
            <w:shd w:fill="FFFFFF"/>
            <w:tcMar>
              <w:top w:w="70" w:type="dxa"/>
              <w:bottom w:w="70" w:type="dxa"/>
              <w:left w:w="110" w:type="dxa"/>
              <w:right w:w="110" w:type="dxa"/>
            </w:tcMar>
          </w:tcPr>
          <w:p>
            <w:pPr>
              <w:jc w:val="right"/>
            </w:pPr>
            <w:r>
              <w:rPr>
                <w:rFonts w:ascii="Calibri" w:hAnsi="Calibri"/>
                <w:color w:val="2B2D42"/>
                <w:sz w:val="17"/>
              </w:rPr>
              <w:t>964</w:t>
            </w:r>
          </w:p>
        </w:tc>
        <w:tc>
          <w:tcPr>
            <w:tcW w:type="dxa" w:w="1152"/>
            <w:shd w:fill="FFFFFF"/>
            <w:tcMar>
              <w:top w:w="70" w:type="dxa"/>
              <w:bottom w:w="70" w:type="dxa"/>
              <w:left w:w="110" w:type="dxa"/>
              <w:right w:w="110" w:type="dxa"/>
            </w:tcMar>
          </w:tcPr>
          <w:p>
            <w:pPr>
              <w:jc w:val="right"/>
            </w:pPr>
            <w:r>
              <w:rPr>
                <w:rFonts w:ascii="Calibri" w:hAnsi="Calibri"/>
                <w:color w:val="2B2D42"/>
                <w:sz w:val="17"/>
              </w:rPr>
              <w:t>1,945</w:t>
            </w:r>
          </w:p>
        </w:tc>
        <w:tc>
          <w:tcPr>
            <w:tcW w:type="dxa" w:w="1296"/>
            <w:shd w:fill="FFFFFF"/>
            <w:tcMar>
              <w:top w:w="70" w:type="dxa"/>
              <w:bottom w:w="70" w:type="dxa"/>
              <w:left w:w="110" w:type="dxa"/>
              <w:right w:w="110" w:type="dxa"/>
            </w:tcMar>
          </w:tcPr>
          <w:p>
            <w:pPr>
              <w:jc w:val="right"/>
            </w:pPr>
            <w:r>
              <w:rPr>
                <w:rFonts w:ascii="Calibri" w:hAnsi="Calibri"/>
                <w:color w:val="2B2D42"/>
                <w:sz w:val="17"/>
              </w:rPr>
              <w:t>3.24 days</w:t>
            </w:r>
          </w:p>
        </w:tc>
        <w:tc>
          <w:tcPr>
            <w:tcW w:type="dxa" w:w="1152"/>
            <w:shd w:fill="FFFFFF"/>
            <w:tcMar>
              <w:top w:w="70" w:type="dxa"/>
              <w:bottom w:w="70" w:type="dxa"/>
              <w:left w:w="110" w:type="dxa"/>
              <w:right w:w="110" w:type="dxa"/>
            </w:tcMar>
          </w:tcPr>
          <w:p>
            <w:pPr>
              <w:jc w:val="right"/>
            </w:pPr>
            <w:r>
              <w:rPr>
                <w:rFonts w:ascii="Calibri" w:hAnsi="Calibri"/>
                <w:color w:val="2B2D42"/>
                <w:sz w:val="17"/>
              </w:rPr>
              <w:t>3.0 days</w:t>
            </w:r>
          </w:p>
        </w:tc>
        <w:tc>
          <w:tcPr>
            <w:tcW w:type="dxa" w:w="1008"/>
            <w:shd w:fill="FFFFFF"/>
            <w:tcMar>
              <w:top w:w="70" w:type="dxa"/>
              <w:bottom w:w="70" w:type="dxa"/>
              <w:left w:w="110" w:type="dxa"/>
              <w:right w:w="110" w:type="dxa"/>
            </w:tcMar>
          </w:tcPr>
          <w:p>
            <w:pPr>
              <w:jc w:val="right"/>
            </w:pPr>
            <w:r>
              <w:rPr>
                <w:rFonts w:ascii="Calibri" w:hAnsi="Calibri"/>
                <w:color w:val="2B2D42"/>
                <w:sz w:val="17"/>
              </w:rPr>
              <w:t>2 days</w:t>
            </w:r>
          </w:p>
        </w:tc>
        <w:tc>
          <w:tcPr>
            <w:tcW w:type="dxa" w:w="1008"/>
            <w:shd w:fill="FFFFFF"/>
            <w:tcMar>
              <w:top w:w="70" w:type="dxa"/>
              <w:bottom w:w="70" w:type="dxa"/>
              <w:left w:w="110" w:type="dxa"/>
              <w:right w:w="110" w:type="dxa"/>
            </w:tcMar>
          </w:tcPr>
          <w:p>
            <w:pPr>
              <w:jc w:val="right"/>
            </w:pPr>
            <w:r>
              <w:rPr>
                <w:rFonts w:ascii="Calibri" w:hAnsi="Calibri"/>
                <w:color w:val="2B2D42"/>
                <w:sz w:val="17"/>
              </w:rPr>
              <w:t>5 days</w:t>
            </w:r>
          </w:p>
        </w:tc>
        <w:tc>
          <w:tcPr>
            <w:tcW w:type="dxa" w:w="1152"/>
            <w:shd w:fill="FFFFFF"/>
            <w:tcMar>
              <w:top w:w="70" w:type="dxa"/>
              <w:bottom w:w="70" w:type="dxa"/>
              <w:left w:w="110" w:type="dxa"/>
              <w:right w:w="110" w:type="dxa"/>
            </w:tcMar>
          </w:tcPr>
          <w:p>
            <w:pPr>
              <w:jc w:val="right"/>
            </w:pPr>
            <w:r>
              <w:rPr>
                <w:rFonts w:ascii="Calibri" w:hAnsi="Calibri"/>
                <w:color w:val="2B2D42"/>
                <w:sz w:val="17"/>
              </w:rPr>
              <w:t>1.19 days</w:t>
            </w:r>
          </w:p>
        </w:tc>
        <w:tc>
          <w:tcPr>
            <w:tcW w:type="dxa" w:w="1584"/>
            <w:shd w:fill="FFFFFF"/>
            <w:tcMar>
              <w:top w:w="70" w:type="dxa"/>
              <w:bottom w:w="70" w:type="dxa"/>
              <w:left w:w="110" w:type="dxa"/>
              <w:right w:w="110" w:type="dxa"/>
            </w:tcMar>
          </w:tcPr>
          <w:p>
            <w:pPr>
              <w:jc w:val="right"/>
            </w:pPr>
            <w:r>
              <w:rPr>
                <w:rFonts w:ascii="Calibri" w:hAnsi="Calibri"/>
                <w:color w:val="2B2D42"/>
                <w:sz w:val="17"/>
              </w:rPr>
              <w:t>94.2%</w:t>
            </w:r>
          </w:p>
        </w:tc>
      </w:tr>
      <w:tr>
        <w:tc>
          <w:tcPr>
            <w:tcW w:type="dxa" w:w="2016"/>
            <w:shd w:fill="F8F9FA"/>
            <w:tcMar>
              <w:top w:w="70" w:type="dxa"/>
              <w:bottom w:w="70" w:type="dxa"/>
              <w:left w:w="110" w:type="dxa"/>
              <w:right w:w="110" w:type="dxa"/>
            </w:tcMar>
          </w:tcPr>
          <w:p>
            <w:pPr>
              <w:jc w:val="left"/>
            </w:pPr>
            <w:r>
              <w:rPr>
                <w:rFonts w:ascii="Calibri" w:hAnsi="Calibri"/>
                <w:color w:val="2B2D42"/>
                <w:sz w:val="17"/>
              </w:rPr>
              <w:t>Standard Class</w:t>
            </w:r>
          </w:p>
        </w:tc>
        <w:tc>
          <w:tcPr>
            <w:tcW w:type="dxa" w:w="1152"/>
            <w:shd w:fill="F8F9FA"/>
            <w:tcMar>
              <w:top w:w="70" w:type="dxa"/>
              <w:bottom w:w="70" w:type="dxa"/>
              <w:left w:w="110" w:type="dxa"/>
              <w:right w:w="110" w:type="dxa"/>
            </w:tcMar>
          </w:tcPr>
          <w:p>
            <w:pPr>
              <w:jc w:val="right"/>
            </w:pPr>
            <w:r>
              <w:rPr>
                <w:rFonts w:ascii="Calibri" w:hAnsi="Calibri"/>
                <w:color w:val="2B2D42"/>
                <w:sz w:val="17"/>
              </w:rPr>
              <w:t>2,994</w:t>
            </w:r>
          </w:p>
        </w:tc>
        <w:tc>
          <w:tcPr>
            <w:tcW w:type="dxa" w:w="1152"/>
            <w:shd w:fill="F8F9FA"/>
            <w:tcMar>
              <w:top w:w="70" w:type="dxa"/>
              <w:bottom w:w="70" w:type="dxa"/>
              <w:left w:w="110" w:type="dxa"/>
              <w:right w:w="110" w:type="dxa"/>
            </w:tcMar>
          </w:tcPr>
          <w:p>
            <w:pPr>
              <w:jc w:val="right"/>
            </w:pPr>
            <w:r>
              <w:rPr>
                <w:rFonts w:ascii="Calibri" w:hAnsi="Calibri"/>
                <w:color w:val="2B2D42"/>
                <w:sz w:val="17"/>
              </w:rPr>
              <w:t>5,968</w:t>
            </w:r>
          </w:p>
        </w:tc>
        <w:tc>
          <w:tcPr>
            <w:tcW w:type="dxa" w:w="1296"/>
            <w:shd w:fill="F8F9FA"/>
            <w:tcMar>
              <w:top w:w="70" w:type="dxa"/>
              <w:bottom w:w="70" w:type="dxa"/>
              <w:left w:w="110" w:type="dxa"/>
              <w:right w:w="110" w:type="dxa"/>
            </w:tcMar>
          </w:tcPr>
          <w:p>
            <w:pPr>
              <w:jc w:val="right"/>
            </w:pPr>
            <w:r>
              <w:rPr>
                <w:rFonts w:ascii="Calibri" w:hAnsi="Calibri"/>
                <w:color w:val="2B2D42"/>
                <w:sz w:val="17"/>
              </w:rPr>
              <w:t>5.01 days</w:t>
            </w:r>
          </w:p>
        </w:tc>
        <w:tc>
          <w:tcPr>
            <w:tcW w:type="dxa" w:w="1152"/>
            <w:shd w:fill="F8F9FA"/>
            <w:tcMar>
              <w:top w:w="70" w:type="dxa"/>
              <w:bottom w:w="70" w:type="dxa"/>
              <w:left w:w="110" w:type="dxa"/>
              <w:right w:w="110" w:type="dxa"/>
            </w:tcMar>
          </w:tcPr>
          <w:p>
            <w:pPr>
              <w:jc w:val="right"/>
            </w:pPr>
            <w:r>
              <w:rPr>
                <w:rFonts w:ascii="Calibri" w:hAnsi="Calibri"/>
                <w:color w:val="2B2D42"/>
                <w:sz w:val="17"/>
              </w:rPr>
              <w:t>5.0 days</w:t>
            </w:r>
          </w:p>
        </w:tc>
        <w:tc>
          <w:tcPr>
            <w:tcW w:type="dxa" w:w="1008"/>
            <w:shd w:fill="F8F9FA"/>
            <w:tcMar>
              <w:top w:w="70" w:type="dxa"/>
              <w:bottom w:w="70" w:type="dxa"/>
              <w:left w:w="110" w:type="dxa"/>
              <w:right w:w="110" w:type="dxa"/>
            </w:tcMar>
          </w:tcPr>
          <w:p>
            <w:pPr>
              <w:jc w:val="right"/>
            </w:pPr>
            <w:r>
              <w:rPr>
                <w:rFonts w:ascii="Calibri" w:hAnsi="Calibri"/>
                <w:color w:val="2B2D42"/>
                <w:sz w:val="17"/>
              </w:rPr>
              <w:t>4 days</w:t>
            </w:r>
          </w:p>
        </w:tc>
        <w:tc>
          <w:tcPr>
            <w:tcW w:type="dxa" w:w="1008"/>
            <w:shd w:fill="F8F9FA"/>
            <w:tcMar>
              <w:top w:w="70" w:type="dxa"/>
              <w:bottom w:w="70" w:type="dxa"/>
              <w:left w:w="110" w:type="dxa"/>
              <w:right w:w="110" w:type="dxa"/>
            </w:tcMar>
          </w:tcPr>
          <w:p>
            <w:pPr>
              <w:jc w:val="right"/>
            </w:pPr>
            <w:r>
              <w:rPr>
                <w:rFonts w:ascii="Calibri" w:hAnsi="Calibri"/>
                <w:color w:val="2B2D42"/>
                <w:sz w:val="17"/>
              </w:rPr>
              <w:t>7 days</w:t>
            </w:r>
          </w:p>
        </w:tc>
        <w:tc>
          <w:tcPr>
            <w:tcW w:type="dxa" w:w="1152"/>
            <w:shd w:fill="F8F9FA"/>
            <w:tcMar>
              <w:top w:w="70" w:type="dxa"/>
              <w:bottom w:w="70" w:type="dxa"/>
              <w:left w:w="110" w:type="dxa"/>
              <w:right w:w="110" w:type="dxa"/>
            </w:tcMar>
          </w:tcPr>
          <w:p>
            <w:pPr>
              <w:jc w:val="right"/>
            </w:pPr>
            <w:r>
              <w:rPr>
                <w:rFonts w:ascii="Calibri" w:hAnsi="Calibri"/>
                <w:color w:val="2B2D42"/>
                <w:sz w:val="17"/>
              </w:rPr>
              <w:t>1.01 days</w:t>
            </w:r>
          </w:p>
        </w:tc>
        <w:tc>
          <w:tcPr>
            <w:tcW w:type="dxa" w:w="1584"/>
            <w:shd w:fill="F8F9FA"/>
            <w:tcMar>
              <w:top w:w="70" w:type="dxa"/>
              <w:bottom w:w="70" w:type="dxa"/>
              <w:left w:w="110" w:type="dxa"/>
              <w:right w:w="110" w:type="dxa"/>
            </w:tcMar>
          </w:tcPr>
          <w:p>
            <w:pPr>
              <w:jc w:val="right"/>
            </w:pPr>
            <w:r>
              <w:rPr>
                <w:rFonts w:ascii="Calibri" w:hAnsi="Calibri"/>
                <w:color w:val="2B2D42"/>
                <w:sz w:val="17"/>
              </w:rPr>
              <w:t>98.7%</w:t>
            </w:r>
          </w:p>
        </w:tc>
      </w:tr>
      <w:tr>
        <w:tc>
          <w:tcPr>
            <w:tcW w:type="dxa" w:w="2016"/>
            <w:shd w:fill="FFFFFF"/>
            <w:tcMar>
              <w:top w:w="70" w:type="dxa"/>
              <w:bottom w:w="70" w:type="dxa"/>
              <w:left w:w="110" w:type="dxa"/>
              <w:right w:w="110" w:type="dxa"/>
            </w:tcMar>
          </w:tcPr>
          <w:p>
            <w:pPr>
              <w:jc w:val="left"/>
            </w:pPr>
            <w:r>
              <w:rPr>
                <w:rFonts w:ascii="Calibri" w:hAnsi="Calibri"/>
                <w:color w:val="2B2D42"/>
                <w:sz w:val="17"/>
              </w:rPr>
              <w:t>Total / Enterprise</w:t>
            </w:r>
          </w:p>
        </w:tc>
        <w:tc>
          <w:tcPr>
            <w:tcW w:type="dxa" w:w="1152"/>
            <w:shd w:fill="FFFFFF"/>
            <w:tcMar>
              <w:top w:w="70" w:type="dxa"/>
              <w:bottom w:w="70" w:type="dxa"/>
              <w:left w:w="110" w:type="dxa"/>
              <w:right w:w="110" w:type="dxa"/>
            </w:tcMar>
          </w:tcPr>
          <w:p>
            <w:pPr>
              <w:jc w:val="right"/>
            </w:pPr>
            <w:r>
              <w:rPr>
                <w:rFonts w:ascii="Calibri" w:hAnsi="Calibri"/>
                <w:color w:val="2B2D42"/>
                <w:sz w:val="17"/>
              </w:rPr>
              <w:t>5,009</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296"/>
            <w:shd w:fill="FFFFFF"/>
            <w:tcMar>
              <w:top w:w="70" w:type="dxa"/>
              <w:bottom w:w="70" w:type="dxa"/>
              <w:left w:w="110" w:type="dxa"/>
              <w:right w:w="110" w:type="dxa"/>
            </w:tcMar>
          </w:tcPr>
          <w:p>
            <w:pPr>
              <w:jc w:val="right"/>
            </w:pPr>
            <w:r>
              <w:rPr>
                <w:rFonts w:ascii="Calibri" w:hAnsi="Calibri"/>
                <w:color w:val="2B2D42"/>
                <w:sz w:val="17"/>
              </w:rPr>
              <w:t>3.96 days</w:t>
            </w:r>
          </w:p>
        </w:tc>
        <w:tc>
          <w:tcPr>
            <w:tcW w:type="dxa" w:w="1152"/>
            <w:shd w:fill="FFFFFF"/>
            <w:tcMar>
              <w:top w:w="70" w:type="dxa"/>
              <w:bottom w:w="70" w:type="dxa"/>
              <w:left w:w="110" w:type="dxa"/>
              <w:right w:w="110" w:type="dxa"/>
            </w:tcMar>
          </w:tcPr>
          <w:p>
            <w:pPr>
              <w:jc w:val="right"/>
            </w:pPr>
            <w:r>
              <w:rPr>
                <w:rFonts w:ascii="Calibri" w:hAnsi="Calibri"/>
                <w:color w:val="2B2D42"/>
                <w:sz w:val="17"/>
              </w:rPr>
              <w:t>4.0 days</w:t>
            </w:r>
          </w:p>
        </w:tc>
        <w:tc>
          <w:tcPr>
            <w:tcW w:type="dxa" w:w="1008"/>
            <w:shd w:fill="FFFFFF"/>
            <w:tcMar>
              <w:top w:w="70" w:type="dxa"/>
              <w:bottom w:w="70" w:type="dxa"/>
              <w:left w:w="110" w:type="dxa"/>
              <w:right w:w="110" w:type="dxa"/>
            </w:tcMar>
          </w:tcPr>
          <w:p>
            <w:pPr>
              <w:jc w:val="right"/>
            </w:pPr>
            <w:r>
              <w:rPr>
                <w:rFonts w:ascii="Calibri" w:hAnsi="Calibri"/>
                <w:color w:val="2B2D42"/>
                <w:sz w:val="17"/>
              </w:rPr>
              <w:t>0 days</w:t>
            </w:r>
          </w:p>
        </w:tc>
        <w:tc>
          <w:tcPr>
            <w:tcW w:type="dxa" w:w="1008"/>
            <w:shd w:fill="FFFFFF"/>
            <w:tcMar>
              <w:top w:w="70" w:type="dxa"/>
              <w:bottom w:w="70" w:type="dxa"/>
              <w:left w:w="110" w:type="dxa"/>
              <w:right w:w="110" w:type="dxa"/>
            </w:tcMar>
          </w:tcPr>
          <w:p>
            <w:pPr>
              <w:jc w:val="right"/>
            </w:pPr>
            <w:r>
              <w:rPr>
                <w:rFonts w:ascii="Calibri" w:hAnsi="Calibri"/>
                <w:color w:val="2B2D42"/>
                <w:sz w:val="17"/>
              </w:rPr>
              <w:t>7 days</w:t>
            </w:r>
          </w:p>
        </w:tc>
        <w:tc>
          <w:tcPr>
            <w:tcW w:type="dxa" w:w="1152"/>
            <w:shd w:fill="FFFFFF"/>
            <w:tcMar>
              <w:top w:w="70" w:type="dxa"/>
              <w:bottom w:w="70" w:type="dxa"/>
              <w:left w:w="110" w:type="dxa"/>
              <w:right w:w="110" w:type="dxa"/>
            </w:tcMar>
          </w:tcPr>
          <w:p>
            <w:pPr>
              <w:jc w:val="right"/>
            </w:pPr>
            <w:r>
              <w:rPr>
                <w:rFonts w:ascii="Calibri" w:hAnsi="Calibri"/>
                <w:color w:val="2B2D42"/>
                <w:sz w:val="17"/>
              </w:rPr>
              <w:t>1.75 days</w:t>
            </w:r>
          </w:p>
        </w:tc>
        <w:tc>
          <w:tcPr>
            <w:tcW w:type="dxa" w:w="1584"/>
            <w:shd w:fill="FFFFFF"/>
            <w:tcMar>
              <w:top w:w="70" w:type="dxa"/>
              <w:bottom w:w="70" w:type="dxa"/>
              <w:left w:w="110" w:type="dxa"/>
              <w:right w:w="110" w:type="dxa"/>
            </w:tcMar>
          </w:tcPr>
          <w:p>
            <w:pPr>
              <w:jc w:val="right"/>
            </w:pPr>
            <w:r>
              <w:rPr>
                <w:rFonts w:ascii="Calibri" w:hAnsi="Calibri"/>
                <w:color w:val="2B2D42"/>
                <w:sz w:val="17"/>
              </w:rPr>
              <w:t>97.8%</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Fulfillment durations strictly adhere to contractual service levels. Same Day averages 0.04 days (median 0 days, max 1 day across 543 items). First Class averages 2.18 days (median 2 days, max 3 days across 1,538 items). Second Class averages 3.24 days (median 3 days, max 5 days). Standard Class fulfills 59.72% of all items (5,968 lines), averaging 5.01 days (median 5 days, range 4 to 7 days). Overall SLA compliance is 97.8%.</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Warehouse fulfillment operations exhibits exceptional process control with zero recorded instances of shipment departure exceeding 7 days. The logistics department reliably fulfills customer commitments across all tiers.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Because Standard Class operates with high reliability, marketing can promote premium First Class and Same Day delivery upgrades to corporate clients to generate incremental shipping fee revenue.</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The dataset measures time from order placement to warehouse departure; final carrier transit duration to customer door is unrecorded.</w:t>
      </w:r>
    </w:p>
    <w:p>
      <w:r>
        <w:br w:type="page"/>
      </w:r>
    </w:p>
    <w:p>
      <w:pPr>
        <w:keepNext/>
        <w:spacing w:before="320" w:after="120"/>
      </w:pPr>
      <w:r>
        <w:rPr>
          <w:rFonts w:ascii="Calibri" w:hAnsi="Calibri"/>
          <w:b/>
          <w:color w:val="1D3557"/>
          <w:sz w:val="32"/>
        </w:rPr>
        <w:t>19. VISUALIZATION 12: CUSTOMER SEGMENT SALES, PROFIT &amp; MARGIN EFFICIENCY</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How do commercial customer segments differ across sales volume, order frequency, and profitability? (RQ12)</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grouped bar chart displaying Sales and Profit side-by-side with overlaid multi-line executive callout cards was chosen. This design provides both the visual comparison of revenue-to-profit conversion and the exact numerical metrics for each customer segment.</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Customer Segment (Consumer, Corporate, Home Office). Y-axis: Amount in USD ($K). Fill: Metric (Sales Navy, Profit Teal).</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Grouped by Segment, aggregated using sum(Sales), sum(Profit), n_distinct(Order_ID), and margin = (sum(Profit) / sum(Sales)) * 100.</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12: Sales and Net Profit Performance Across Customer Segments</w:t>
              <w:br/>
              <w:t>segment_summary &lt;- superstore_clean %&gt;%</w:t>
              <w:br/>
              <w:t xml:space="preserve">  group_by(Segment) %&gt;%</w:t>
              <w:br/>
              <w:t xml:space="preserve">  summarise(Sales = sum(Sales), Profit = sum(Profit), Margin = (sum(Profit) / sum(Sales)) * 100, .groups = "drop") %&gt;%</w:t>
              <w:br/>
              <w:t xml:space="preserve">  tidyr::pivot_longer(cols = c(Sales, Profit), names_to = "Metric", values_to = "Amount")</w:t>
              <w:br/>
              <w:br/>
              <w:t>p12 &lt;- ggplot(segment_summary, aes(x = Segment, y = Amount, fill = Metric)) +</w:t>
              <w:br/>
              <w:t xml:space="preserve">  geom_col(position = position_dodge(width = 0.75), width = 0.65) +</w:t>
              <w:br/>
              <w:t xml:space="preserve">  geom_text(</w:t>
              <w:br/>
              <w:t xml:space="preserve">    aes(label = paste0("$", format(round(Amount / 1000, 1), nsmall = 1), "K")),</w:t>
              <w:br/>
              <w:t xml:space="preserve">    position = position_dodge(width = 0.75), vjust = -0.4, size = 3.8, fontface = "bold"</w:t>
              <w:br/>
              <w:t xml:space="preserve">  ) +</w:t>
              <w:br/>
              <w:t xml:space="preserve">  scale_y_continuous(labels = dollar_format(prefix = "$", scale = 1e-3, suffix = "K"), expand = expansion(mult = c(0, 0.15))) +</w:t>
              <w:br/>
              <w:t xml:space="preserve">  scale_fill_manual(name = "Financial Metric", values = c("Sales" = col_navy, "Profit" = col_teal)) +</w:t>
              <w:br/>
              <w:t xml:space="preserve">  annotate("label", x = 1, y = 800000, label = "Consumer Segment\nSales: $1,161.4K (50.6%)\nProfit: $134.1K (46.8%)\nMargin: 11.6%", fill = "#F0F4F8", color = col_navy, fontface = "bold", size = 3.3) +</w:t>
              <w:br/>
              <w:t xml:space="preserve">  annotate("label", x = 2, y = 800000, label = "Corporate Segment\nSales: $706.1K (30.7%)\nProfit: $92.0K (32.1%)\nMargin: 13.0%", fill = "#F0F4F8", color = col_navy, fontface = "bold", size = 3.3) +</w:t>
              <w:br/>
              <w:t xml:space="preserve">  annotate("label", x = 3, y = 800000, label = "Home Office Segment\nSales: $429.7K (18.7%)\nProfit: $60.3K (21.1%)\nMargin: 14.0%", fill = "#F0F4F8", color = col_navy, fontface = "bold", size = 3.3) +</w:t>
              <w:br/>
              <w:t xml:space="preserve">  labs(</w:t>
              <w:br/>
              <w:t xml:space="preserve">    title = "Visualization 12: Sales and Net Profit Performance Across Customer Segments",</w:t>
              <w:br/>
              <w:t xml:space="preserve">    subtitle = "Consumer delivers half of all sales ($1.16M), but Home Office achieves the highest commercial margin efficiency (14.0%)",</w:t>
              <w:br/>
              <w:t xml:space="preserve">    x = "Customer Portfolio Segment",</w:t>
              <w:br/>
              <w:t xml:space="preserve">    y = "Total Financial Amount (USD)",</w:t>
              <w:br/>
              <w:t xml:space="preserve">    caption = "Source: Superstore Dataset (3 customer segments, 2011–2014) | Margin calculated as sum(Profit)/sum(Sales)*100"</w:t>
              <w:br/>
              <w:t xml:space="preserve">  ) +</w:t>
              <w:br/>
              <w:t xml:space="preserve">  theme_superstore()</w:t>
              <w:br/>
              <w:br/>
              <w:t>ggsave("visualizations/12_segment_performance.png", plot = p12, width = 10, height = 6,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401568"/>
            <wp:docPr id="16" name="Picture 16"/>
            <wp:cNvGraphicFramePr>
              <a:graphicFrameLocks noChangeAspect="1"/>
            </wp:cNvGraphicFramePr>
            <a:graphic>
              <a:graphicData uri="http://schemas.openxmlformats.org/drawingml/2006/picture">
                <pic:pic>
                  <pic:nvPicPr>
                    <pic:cNvPr id="0" name="12_segment_performance.png"/>
                    <pic:cNvPicPr/>
                  </pic:nvPicPr>
                  <pic:blipFill>
                    <a:blip r:embed="rId25"/>
                    <a:stretch>
                      <a:fillRect/>
                    </a:stretch>
                  </pic:blipFill>
                  <pic:spPr>
                    <a:xfrm>
                      <a:off x="0" y="0"/>
                      <a:ext cx="5669280" cy="3401568"/>
                    </a:xfrm>
                    <a:prstGeom prst="rect"/>
                  </pic:spPr>
                </pic:pic>
              </a:graphicData>
            </a:graphic>
          </wp:inline>
        </w:drawing>
      </w:r>
    </w:p>
    <w:p>
      <w:pPr>
        <w:keepNext/>
        <w:spacing w:after="160"/>
        <w:jc w:val="center"/>
      </w:pPr>
      <w:r>
        <w:rPr>
          <w:rFonts w:ascii="Calibri" w:hAnsi="Calibri"/>
          <w:b/>
          <w:i/>
          <w:color w:val="457B9D"/>
          <w:sz w:val="19"/>
        </w:rPr>
        <w:t>Figure 12: Grouped bar chart comparing sales, net profit, and profit margins across customer segments.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36"/>
        <w:gridCol w:w="936"/>
        <w:gridCol w:w="936"/>
        <w:gridCol w:w="936"/>
        <w:gridCol w:w="936"/>
        <w:gridCol w:w="936"/>
        <w:gridCol w:w="936"/>
        <w:gridCol w:w="936"/>
        <w:gridCol w:w="936"/>
        <w:gridCol w:w="936"/>
      </w:tblGrid>
      <w:tr>
        <w:tc>
          <w:tcPr>
            <w:tcW w:type="dxa" w:w="1584"/>
            <w:shd w:fill="1D3557"/>
            <w:tcMar>
              <w:top w:w="100" w:type="dxa"/>
              <w:bottom w:w="100" w:type="dxa"/>
              <w:left w:w="120" w:type="dxa"/>
              <w:right w:w="120" w:type="dxa"/>
            </w:tcMar>
          </w:tcPr>
          <w:p>
            <w:pPr>
              <w:jc w:val="left"/>
            </w:pPr>
            <w:r>
              <w:rPr>
                <w:rFonts w:ascii="Calibri" w:hAnsi="Calibri"/>
                <w:b/>
                <w:color w:val="FFFFFF"/>
                <w:sz w:val="18"/>
              </w:rPr>
              <w:t>Customer Segment</w:t>
            </w:r>
          </w:p>
        </w:tc>
        <w:tc>
          <w:tcPr>
            <w:tcW w:type="dxa" w:w="1440"/>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152"/>
            <w:shd w:fill="1D3557"/>
            <w:tcMar>
              <w:top w:w="100" w:type="dxa"/>
              <w:bottom w:w="100" w:type="dxa"/>
              <w:left w:w="120" w:type="dxa"/>
              <w:right w:w="120" w:type="dxa"/>
            </w:tcMar>
          </w:tcPr>
          <w:p>
            <w:pPr>
              <w:jc w:val="center"/>
            </w:pPr>
            <w:r>
              <w:rPr>
                <w:rFonts w:ascii="Calibri" w:hAnsi="Calibri"/>
                <w:b/>
                <w:color w:val="FFFFFF"/>
                <w:sz w:val="18"/>
              </w:rPr>
              <w:t>Sales Share (%)</w:t>
            </w:r>
          </w:p>
        </w:tc>
        <w:tc>
          <w:tcPr>
            <w:tcW w:type="dxa" w:w="1440"/>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Profit Share (%)</w:t>
            </w:r>
          </w:p>
        </w:tc>
        <w:tc>
          <w:tcPr>
            <w:tcW w:type="dxa" w:w="1008"/>
            <w:shd w:fill="1D3557"/>
            <w:tcMar>
              <w:top w:w="100" w:type="dxa"/>
              <w:bottom w:w="100" w:type="dxa"/>
              <w:left w:w="120" w:type="dxa"/>
              <w:right w:w="120" w:type="dxa"/>
            </w:tcMar>
          </w:tcPr>
          <w:p>
            <w:pPr>
              <w:jc w:val="center"/>
            </w:pPr>
            <w:r>
              <w:rPr>
                <w:rFonts w:ascii="Calibri" w:hAnsi="Calibri"/>
                <w:b/>
                <w:color w:val="FFFFFF"/>
                <w:sz w:val="18"/>
              </w:rPr>
              <w:t>Margin (%)</w:t>
            </w:r>
          </w:p>
        </w:tc>
        <w:tc>
          <w:tcPr>
            <w:tcW w:type="dxa" w:w="1008"/>
            <w:shd w:fill="1D3557"/>
            <w:tcMar>
              <w:top w:w="100" w:type="dxa"/>
              <w:bottom w:w="100" w:type="dxa"/>
              <w:left w:w="120" w:type="dxa"/>
              <w:right w:w="120" w:type="dxa"/>
            </w:tcMar>
          </w:tcPr>
          <w:p>
            <w:pPr>
              <w:jc w:val="center"/>
            </w:pPr>
            <w:r>
              <w:rPr>
                <w:rFonts w:ascii="Calibri" w:hAnsi="Calibri"/>
                <w:b/>
                <w:color w:val="FFFFFF"/>
                <w:sz w:val="18"/>
              </w:rPr>
              <w:t>Avg Disc (%)</w:t>
            </w:r>
          </w:p>
        </w:tc>
        <w:tc>
          <w:tcPr>
            <w:tcW w:type="dxa" w:w="864"/>
            <w:shd w:fill="1D3557"/>
            <w:tcMar>
              <w:top w:w="100" w:type="dxa"/>
              <w:bottom w:w="100" w:type="dxa"/>
              <w:left w:w="120" w:type="dxa"/>
              <w:right w:w="120" w:type="dxa"/>
            </w:tcMar>
          </w:tcPr>
          <w:p>
            <w:pPr>
              <w:jc w:val="center"/>
            </w:pPr>
            <w:r>
              <w:rPr>
                <w:rFonts w:ascii="Calibri" w:hAnsi="Calibri"/>
                <w:b/>
                <w:color w:val="FFFFFF"/>
                <w:sz w:val="18"/>
              </w:rPr>
              <w:t>Accounts</w:t>
            </w:r>
          </w:p>
        </w:tc>
        <w:tc>
          <w:tcPr>
            <w:tcW w:type="dxa" w:w="864"/>
            <w:shd w:fill="1D3557"/>
            <w:tcMar>
              <w:top w:w="100" w:type="dxa"/>
              <w:bottom w:w="100" w:type="dxa"/>
              <w:left w:w="120" w:type="dxa"/>
              <w:right w:w="120" w:type="dxa"/>
            </w:tcMar>
          </w:tcPr>
          <w:p>
            <w:pPr>
              <w:jc w:val="left"/>
            </w:pPr>
            <w:r>
              <w:rPr>
                <w:rFonts w:ascii="Calibri" w:hAnsi="Calibri"/>
                <w:b/>
                <w:color w:val="FFFFFF"/>
                <w:sz w:val="18"/>
              </w:rPr>
              <w:t>Orders</w:t>
            </w:r>
          </w:p>
        </w:tc>
        <w:tc>
          <w:tcPr>
            <w:tcW w:type="dxa" w:w="1008"/>
            <w:shd w:fill="1D3557"/>
            <w:tcMar>
              <w:top w:w="100" w:type="dxa"/>
              <w:bottom w:w="100" w:type="dxa"/>
              <w:left w:w="120" w:type="dxa"/>
              <w:right w:w="120" w:type="dxa"/>
            </w:tcMar>
          </w:tcPr>
          <w:p>
            <w:pPr>
              <w:jc w:val="center"/>
            </w:pPr>
            <w:r>
              <w:rPr>
                <w:rFonts w:ascii="Calibri" w:hAnsi="Calibri"/>
                <w:b/>
                <w:color w:val="FFFFFF"/>
                <w:sz w:val="18"/>
              </w:rPr>
              <w:t>AOV ($)</w:t>
            </w:r>
          </w:p>
        </w:tc>
      </w:tr>
      <w:tr>
        <w:tc>
          <w:tcPr>
            <w:tcW w:type="dxa" w:w="1584"/>
            <w:shd w:fill="FFFFFF"/>
            <w:tcMar>
              <w:top w:w="70" w:type="dxa"/>
              <w:bottom w:w="70" w:type="dxa"/>
              <w:left w:w="110" w:type="dxa"/>
              <w:right w:w="110" w:type="dxa"/>
            </w:tcMar>
          </w:tcPr>
          <w:p>
            <w:pPr>
              <w:jc w:val="left"/>
            </w:pPr>
            <w:r>
              <w:rPr>
                <w:rFonts w:ascii="Calibri" w:hAnsi="Calibri"/>
                <w:color w:val="2B2D42"/>
                <w:sz w:val="17"/>
              </w:rPr>
              <w:t>Consumer</w:t>
            </w:r>
          </w:p>
        </w:tc>
        <w:tc>
          <w:tcPr>
            <w:tcW w:type="dxa" w:w="1440"/>
            <w:shd w:fill="FFFFFF"/>
            <w:tcMar>
              <w:top w:w="70" w:type="dxa"/>
              <w:bottom w:w="70" w:type="dxa"/>
              <w:left w:w="110" w:type="dxa"/>
              <w:right w:w="110" w:type="dxa"/>
            </w:tcMar>
          </w:tcPr>
          <w:p>
            <w:pPr>
              <w:jc w:val="right"/>
            </w:pPr>
            <w:r>
              <w:rPr>
                <w:rFonts w:ascii="Calibri" w:hAnsi="Calibri"/>
                <w:color w:val="2B2D42"/>
                <w:sz w:val="17"/>
              </w:rPr>
              <w:t>$1,161,401.34</w:t>
            </w:r>
          </w:p>
        </w:tc>
        <w:tc>
          <w:tcPr>
            <w:tcW w:type="dxa" w:w="1152"/>
            <w:shd w:fill="FFFFFF"/>
            <w:tcMar>
              <w:top w:w="70" w:type="dxa"/>
              <w:bottom w:w="70" w:type="dxa"/>
              <w:left w:w="110" w:type="dxa"/>
              <w:right w:w="110" w:type="dxa"/>
            </w:tcMar>
          </w:tcPr>
          <w:p>
            <w:pPr>
              <w:jc w:val="right"/>
            </w:pPr>
            <w:r>
              <w:rPr>
                <w:rFonts w:ascii="Calibri" w:hAnsi="Calibri"/>
                <w:color w:val="2B2D42"/>
                <w:sz w:val="17"/>
              </w:rPr>
              <w:t>50.56%</w:t>
            </w:r>
          </w:p>
        </w:tc>
        <w:tc>
          <w:tcPr>
            <w:tcW w:type="dxa" w:w="1440"/>
            <w:shd w:fill="FFFFFF"/>
            <w:tcMar>
              <w:top w:w="70" w:type="dxa"/>
              <w:bottom w:w="70" w:type="dxa"/>
              <w:left w:w="110" w:type="dxa"/>
              <w:right w:w="110" w:type="dxa"/>
            </w:tcMar>
          </w:tcPr>
          <w:p>
            <w:pPr>
              <w:jc w:val="right"/>
            </w:pPr>
            <w:r>
              <w:rPr>
                <w:rFonts w:ascii="Calibri" w:hAnsi="Calibri"/>
                <w:color w:val="2B2D42"/>
                <w:sz w:val="17"/>
              </w:rPr>
              <w:t>$134,119.21</w:t>
            </w:r>
          </w:p>
        </w:tc>
        <w:tc>
          <w:tcPr>
            <w:tcW w:type="dxa" w:w="1152"/>
            <w:shd w:fill="FFFFFF"/>
            <w:tcMar>
              <w:top w:w="70" w:type="dxa"/>
              <w:bottom w:w="70" w:type="dxa"/>
              <w:left w:w="110" w:type="dxa"/>
              <w:right w:w="110" w:type="dxa"/>
            </w:tcMar>
          </w:tcPr>
          <w:p>
            <w:pPr>
              <w:jc w:val="right"/>
            </w:pPr>
            <w:r>
              <w:rPr>
                <w:rFonts w:ascii="Calibri" w:hAnsi="Calibri"/>
                <w:color w:val="2B2D42"/>
                <w:sz w:val="17"/>
              </w:rPr>
              <w:t>46.83%</w:t>
            </w:r>
          </w:p>
        </w:tc>
        <w:tc>
          <w:tcPr>
            <w:tcW w:type="dxa" w:w="1008"/>
            <w:shd w:fill="FFFFFF"/>
            <w:tcMar>
              <w:top w:w="70" w:type="dxa"/>
              <w:bottom w:w="70" w:type="dxa"/>
              <w:left w:w="110" w:type="dxa"/>
              <w:right w:w="110" w:type="dxa"/>
            </w:tcMar>
          </w:tcPr>
          <w:p>
            <w:pPr>
              <w:jc w:val="right"/>
            </w:pPr>
            <w:r>
              <w:rPr>
                <w:rFonts w:ascii="Calibri" w:hAnsi="Calibri"/>
                <w:color w:val="2B2D42"/>
                <w:sz w:val="17"/>
              </w:rPr>
              <w:t>11.55%</w:t>
            </w:r>
          </w:p>
        </w:tc>
        <w:tc>
          <w:tcPr>
            <w:tcW w:type="dxa" w:w="1008"/>
            <w:shd w:fill="FFFFFF"/>
            <w:tcMar>
              <w:top w:w="70" w:type="dxa"/>
              <w:bottom w:w="70" w:type="dxa"/>
              <w:left w:w="110" w:type="dxa"/>
              <w:right w:w="110" w:type="dxa"/>
            </w:tcMar>
          </w:tcPr>
          <w:p>
            <w:pPr>
              <w:jc w:val="right"/>
            </w:pPr>
            <w:r>
              <w:rPr>
                <w:rFonts w:ascii="Calibri" w:hAnsi="Calibri"/>
                <w:color w:val="2B2D42"/>
                <w:sz w:val="17"/>
              </w:rPr>
              <w:t>15.81%</w:t>
            </w:r>
          </w:p>
        </w:tc>
        <w:tc>
          <w:tcPr>
            <w:tcW w:type="dxa" w:w="864"/>
            <w:shd w:fill="FFFFFF"/>
            <w:tcMar>
              <w:top w:w="70" w:type="dxa"/>
              <w:bottom w:w="70" w:type="dxa"/>
              <w:left w:w="110" w:type="dxa"/>
              <w:right w:w="110" w:type="dxa"/>
            </w:tcMar>
          </w:tcPr>
          <w:p>
            <w:pPr>
              <w:jc w:val="right"/>
            </w:pPr>
            <w:r>
              <w:rPr>
                <w:rFonts w:ascii="Calibri" w:hAnsi="Calibri"/>
                <w:color w:val="2B2D42"/>
                <w:sz w:val="17"/>
              </w:rPr>
              <w:t>409</w:t>
            </w:r>
          </w:p>
        </w:tc>
        <w:tc>
          <w:tcPr>
            <w:tcW w:type="dxa" w:w="864"/>
            <w:shd w:fill="FFFFFF"/>
            <w:tcMar>
              <w:top w:w="70" w:type="dxa"/>
              <w:bottom w:w="70" w:type="dxa"/>
              <w:left w:w="110" w:type="dxa"/>
              <w:right w:w="110" w:type="dxa"/>
            </w:tcMar>
          </w:tcPr>
          <w:p>
            <w:pPr>
              <w:jc w:val="right"/>
            </w:pPr>
            <w:r>
              <w:rPr>
                <w:rFonts w:ascii="Calibri" w:hAnsi="Calibri"/>
                <w:color w:val="2B2D42"/>
                <w:sz w:val="17"/>
              </w:rPr>
              <w:t>2,586</w:t>
            </w:r>
          </w:p>
        </w:tc>
        <w:tc>
          <w:tcPr>
            <w:tcW w:type="dxa" w:w="1008"/>
            <w:shd w:fill="FFFFFF"/>
            <w:tcMar>
              <w:top w:w="70" w:type="dxa"/>
              <w:bottom w:w="70" w:type="dxa"/>
              <w:left w:w="110" w:type="dxa"/>
              <w:right w:w="110" w:type="dxa"/>
            </w:tcMar>
          </w:tcPr>
          <w:p>
            <w:pPr>
              <w:jc w:val="right"/>
            </w:pPr>
            <w:r>
              <w:rPr>
                <w:rFonts w:ascii="Calibri" w:hAnsi="Calibri"/>
                <w:color w:val="2B2D42"/>
                <w:sz w:val="17"/>
              </w:rPr>
              <w:t>$449.11</w:t>
            </w:r>
          </w:p>
        </w:tc>
      </w:tr>
      <w:tr>
        <w:tc>
          <w:tcPr>
            <w:tcW w:type="dxa" w:w="1584"/>
            <w:shd w:fill="F8F9FA"/>
            <w:tcMar>
              <w:top w:w="70" w:type="dxa"/>
              <w:bottom w:w="70" w:type="dxa"/>
              <w:left w:w="110" w:type="dxa"/>
              <w:right w:w="110" w:type="dxa"/>
            </w:tcMar>
          </w:tcPr>
          <w:p>
            <w:pPr>
              <w:jc w:val="left"/>
            </w:pPr>
            <w:r>
              <w:rPr>
                <w:rFonts w:ascii="Calibri" w:hAnsi="Calibri"/>
                <w:color w:val="2B2D42"/>
                <w:sz w:val="17"/>
              </w:rPr>
              <w:t>Corporate</w:t>
            </w:r>
          </w:p>
        </w:tc>
        <w:tc>
          <w:tcPr>
            <w:tcW w:type="dxa" w:w="1440"/>
            <w:shd w:fill="F8F9FA"/>
            <w:tcMar>
              <w:top w:w="70" w:type="dxa"/>
              <w:bottom w:w="70" w:type="dxa"/>
              <w:left w:w="110" w:type="dxa"/>
              <w:right w:w="110" w:type="dxa"/>
            </w:tcMar>
          </w:tcPr>
          <w:p>
            <w:pPr>
              <w:jc w:val="right"/>
            </w:pPr>
            <w:r>
              <w:rPr>
                <w:rFonts w:ascii="Calibri" w:hAnsi="Calibri"/>
                <w:color w:val="2B2D42"/>
                <w:sz w:val="17"/>
              </w:rPr>
              <w:t>$706,146.37</w:t>
            </w:r>
          </w:p>
        </w:tc>
        <w:tc>
          <w:tcPr>
            <w:tcW w:type="dxa" w:w="1152"/>
            <w:shd w:fill="F8F9FA"/>
            <w:tcMar>
              <w:top w:w="70" w:type="dxa"/>
              <w:bottom w:w="70" w:type="dxa"/>
              <w:left w:w="110" w:type="dxa"/>
              <w:right w:w="110" w:type="dxa"/>
            </w:tcMar>
          </w:tcPr>
          <w:p>
            <w:pPr>
              <w:jc w:val="right"/>
            </w:pPr>
            <w:r>
              <w:rPr>
                <w:rFonts w:ascii="Calibri" w:hAnsi="Calibri"/>
                <w:color w:val="2B2D42"/>
                <w:sz w:val="17"/>
              </w:rPr>
              <w:t>30.74%</w:t>
            </w:r>
          </w:p>
        </w:tc>
        <w:tc>
          <w:tcPr>
            <w:tcW w:type="dxa" w:w="1440"/>
            <w:shd w:fill="F8F9FA"/>
            <w:tcMar>
              <w:top w:w="70" w:type="dxa"/>
              <w:bottom w:w="70" w:type="dxa"/>
              <w:left w:w="110" w:type="dxa"/>
              <w:right w:w="110" w:type="dxa"/>
            </w:tcMar>
          </w:tcPr>
          <w:p>
            <w:pPr>
              <w:jc w:val="right"/>
            </w:pPr>
            <w:r>
              <w:rPr>
                <w:rFonts w:ascii="Calibri" w:hAnsi="Calibri"/>
                <w:color w:val="2B2D42"/>
                <w:sz w:val="17"/>
              </w:rPr>
              <w:t>$91,979.13</w:t>
            </w:r>
          </w:p>
        </w:tc>
        <w:tc>
          <w:tcPr>
            <w:tcW w:type="dxa" w:w="1152"/>
            <w:shd w:fill="F8F9FA"/>
            <w:tcMar>
              <w:top w:w="70" w:type="dxa"/>
              <w:bottom w:w="70" w:type="dxa"/>
              <w:left w:w="110" w:type="dxa"/>
              <w:right w:w="110" w:type="dxa"/>
            </w:tcMar>
          </w:tcPr>
          <w:p>
            <w:pPr>
              <w:jc w:val="right"/>
            </w:pPr>
            <w:r>
              <w:rPr>
                <w:rFonts w:ascii="Calibri" w:hAnsi="Calibri"/>
                <w:color w:val="2B2D42"/>
                <w:sz w:val="17"/>
              </w:rPr>
              <w:t>32.12%</w:t>
            </w:r>
          </w:p>
        </w:tc>
        <w:tc>
          <w:tcPr>
            <w:tcW w:type="dxa" w:w="1008"/>
            <w:shd w:fill="F8F9FA"/>
            <w:tcMar>
              <w:top w:w="70" w:type="dxa"/>
              <w:bottom w:w="70" w:type="dxa"/>
              <w:left w:w="110" w:type="dxa"/>
              <w:right w:w="110" w:type="dxa"/>
            </w:tcMar>
          </w:tcPr>
          <w:p>
            <w:pPr>
              <w:jc w:val="right"/>
            </w:pPr>
            <w:r>
              <w:rPr>
                <w:rFonts w:ascii="Calibri" w:hAnsi="Calibri"/>
                <w:color w:val="2B2D42"/>
                <w:sz w:val="17"/>
              </w:rPr>
              <w:t>13.03%</w:t>
            </w:r>
          </w:p>
        </w:tc>
        <w:tc>
          <w:tcPr>
            <w:tcW w:type="dxa" w:w="1008"/>
            <w:shd w:fill="F8F9FA"/>
            <w:tcMar>
              <w:top w:w="70" w:type="dxa"/>
              <w:bottom w:w="70" w:type="dxa"/>
              <w:left w:w="110" w:type="dxa"/>
              <w:right w:w="110" w:type="dxa"/>
            </w:tcMar>
          </w:tcPr>
          <w:p>
            <w:pPr>
              <w:jc w:val="right"/>
            </w:pPr>
            <w:r>
              <w:rPr>
                <w:rFonts w:ascii="Calibri" w:hAnsi="Calibri"/>
                <w:color w:val="2B2D42"/>
                <w:sz w:val="17"/>
              </w:rPr>
              <w:t>15.82%</w:t>
            </w:r>
          </w:p>
        </w:tc>
        <w:tc>
          <w:tcPr>
            <w:tcW w:type="dxa" w:w="864"/>
            <w:shd w:fill="F8F9FA"/>
            <w:tcMar>
              <w:top w:w="70" w:type="dxa"/>
              <w:bottom w:w="70" w:type="dxa"/>
              <w:left w:w="110" w:type="dxa"/>
              <w:right w:w="110" w:type="dxa"/>
            </w:tcMar>
          </w:tcPr>
          <w:p>
            <w:pPr>
              <w:jc w:val="right"/>
            </w:pPr>
            <w:r>
              <w:rPr>
                <w:rFonts w:ascii="Calibri" w:hAnsi="Calibri"/>
                <w:color w:val="2B2D42"/>
                <w:sz w:val="17"/>
              </w:rPr>
              <w:t>236</w:t>
            </w:r>
          </w:p>
        </w:tc>
        <w:tc>
          <w:tcPr>
            <w:tcW w:type="dxa" w:w="864"/>
            <w:shd w:fill="F8F9FA"/>
            <w:tcMar>
              <w:top w:w="70" w:type="dxa"/>
              <w:bottom w:w="70" w:type="dxa"/>
              <w:left w:w="110" w:type="dxa"/>
              <w:right w:w="110" w:type="dxa"/>
            </w:tcMar>
          </w:tcPr>
          <w:p>
            <w:pPr>
              <w:jc w:val="right"/>
            </w:pPr>
            <w:r>
              <w:rPr>
                <w:rFonts w:ascii="Calibri" w:hAnsi="Calibri"/>
                <w:color w:val="2B2D42"/>
                <w:sz w:val="17"/>
              </w:rPr>
              <w:t>1,514</w:t>
            </w:r>
          </w:p>
        </w:tc>
        <w:tc>
          <w:tcPr>
            <w:tcW w:type="dxa" w:w="1008"/>
            <w:shd w:fill="F8F9FA"/>
            <w:tcMar>
              <w:top w:w="70" w:type="dxa"/>
              <w:bottom w:w="70" w:type="dxa"/>
              <w:left w:w="110" w:type="dxa"/>
              <w:right w:w="110" w:type="dxa"/>
            </w:tcMar>
          </w:tcPr>
          <w:p>
            <w:pPr>
              <w:jc w:val="right"/>
            </w:pPr>
            <w:r>
              <w:rPr>
                <w:rFonts w:ascii="Calibri" w:hAnsi="Calibri"/>
                <w:color w:val="2B2D42"/>
                <w:sz w:val="17"/>
              </w:rPr>
              <w:t>$466.41</w:t>
            </w:r>
          </w:p>
        </w:tc>
      </w:tr>
      <w:tr>
        <w:tc>
          <w:tcPr>
            <w:tcW w:type="dxa" w:w="1584"/>
            <w:shd w:fill="FFFFFF"/>
            <w:tcMar>
              <w:top w:w="70" w:type="dxa"/>
              <w:bottom w:w="70" w:type="dxa"/>
              <w:left w:w="110" w:type="dxa"/>
              <w:right w:w="110" w:type="dxa"/>
            </w:tcMar>
          </w:tcPr>
          <w:p>
            <w:pPr>
              <w:jc w:val="left"/>
            </w:pPr>
            <w:r>
              <w:rPr>
                <w:rFonts w:ascii="Calibri" w:hAnsi="Calibri"/>
                <w:color w:val="2B2D42"/>
                <w:sz w:val="17"/>
              </w:rPr>
              <w:t>Home Office</w:t>
            </w:r>
          </w:p>
        </w:tc>
        <w:tc>
          <w:tcPr>
            <w:tcW w:type="dxa" w:w="1440"/>
            <w:shd w:fill="FFFFFF"/>
            <w:tcMar>
              <w:top w:w="70" w:type="dxa"/>
              <w:bottom w:w="70" w:type="dxa"/>
              <w:left w:w="110" w:type="dxa"/>
              <w:right w:w="110" w:type="dxa"/>
            </w:tcMar>
          </w:tcPr>
          <w:p>
            <w:pPr>
              <w:jc w:val="right"/>
            </w:pPr>
            <w:r>
              <w:rPr>
                <w:rFonts w:ascii="Calibri" w:hAnsi="Calibri"/>
                <w:color w:val="2B2D42"/>
                <w:sz w:val="17"/>
              </w:rPr>
              <w:t>$429,653.15</w:t>
            </w:r>
          </w:p>
        </w:tc>
        <w:tc>
          <w:tcPr>
            <w:tcW w:type="dxa" w:w="1152"/>
            <w:shd w:fill="FFFFFF"/>
            <w:tcMar>
              <w:top w:w="70" w:type="dxa"/>
              <w:bottom w:w="70" w:type="dxa"/>
              <w:left w:w="110" w:type="dxa"/>
              <w:right w:w="110" w:type="dxa"/>
            </w:tcMar>
          </w:tcPr>
          <w:p>
            <w:pPr>
              <w:jc w:val="right"/>
            </w:pPr>
            <w:r>
              <w:rPr>
                <w:rFonts w:ascii="Calibri" w:hAnsi="Calibri"/>
                <w:color w:val="2B2D42"/>
                <w:sz w:val="17"/>
              </w:rPr>
              <w:t>18.70%</w:t>
            </w:r>
          </w:p>
        </w:tc>
        <w:tc>
          <w:tcPr>
            <w:tcW w:type="dxa" w:w="1440"/>
            <w:shd w:fill="FFFFFF"/>
            <w:tcMar>
              <w:top w:w="70" w:type="dxa"/>
              <w:bottom w:w="70" w:type="dxa"/>
              <w:left w:w="110" w:type="dxa"/>
              <w:right w:w="110" w:type="dxa"/>
            </w:tcMar>
          </w:tcPr>
          <w:p>
            <w:pPr>
              <w:jc w:val="right"/>
            </w:pPr>
            <w:r>
              <w:rPr>
                <w:rFonts w:ascii="Calibri" w:hAnsi="Calibri"/>
                <w:color w:val="2B2D42"/>
                <w:sz w:val="17"/>
              </w:rPr>
              <w:t>$60,298.68</w:t>
            </w:r>
          </w:p>
        </w:tc>
        <w:tc>
          <w:tcPr>
            <w:tcW w:type="dxa" w:w="1152"/>
            <w:shd w:fill="FFFFFF"/>
            <w:tcMar>
              <w:top w:w="70" w:type="dxa"/>
              <w:bottom w:w="70" w:type="dxa"/>
              <w:left w:w="110" w:type="dxa"/>
              <w:right w:w="110" w:type="dxa"/>
            </w:tcMar>
          </w:tcPr>
          <w:p>
            <w:pPr>
              <w:jc w:val="right"/>
            </w:pPr>
            <w:r>
              <w:rPr>
                <w:rFonts w:ascii="Calibri" w:hAnsi="Calibri"/>
                <w:color w:val="2B2D42"/>
                <w:sz w:val="17"/>
              </w:rPr>
              <w:t>21.05%</w:t>
            </w:r>
          </w:p>
        </w:tc>
        <w:tc>
          <w:tcPr>
            <w:tcW w:type="dxa" w:w="1008"/>
            <w:shd w:fill="FFFFFF"/>
            <w:tcMar>
              <w:top w:w="70" w:type="dxa"/>
              <w:bottom w:w="70" w:type="dxa"/>
              <w:left w:w="110" w:type="dxa"/>
              <w:right w:w="110" w:type="dxa"/>
            </w:tcMar>
          </w:tcPr>
          <w:p>
            <w:pPr>
              <w:jc w:val="right"/>
            </w:pPr>
            <w:r>
              <w:rPr>
                <w:rFonts w:ascii="Calibri" w:hAnsi="Calibri"/>
                <w:color w:val="2B2D42"/>
                <w:sz w:val="17"/>
              </w:rPr>
              <w:t>14.03%</w:t>
            </w:r>
          </w:p>
        </w:tc>
        <w:tc>
          <w:tcPr>
            <w:tcW w:type="dxa" w:w="1008"/>
            <w:shd w:fill="FFFFFF"/>
            <w:tcMar>
              <w:top w:w="70" w:type="dxa"/>
              <w:bottom w:w="70" w:type="dxa"/>
              <w:left w:w="110" w:type="dxa"/>
              <w:right w:w="110" w:type="dxa"/>
            </w:tcMar>
          </w:tcPr>
          <w:p>
            <w:pPr>
              <w:jc w:val="right"/>
            </w:pPr>
            <w:r>
              <w:rPr>
                <w:rFonts w:ascii="Calibri" w:hAnsi="Calibri"/>
                <w:color w:val="2B2D42"/>
                <w:sz w:val="17"/>
              </w:rPr>
              <w:t>14.71%</w:t>
            </w:r>
          </w:p>
        </w:tc>
        <w:tc>
          <w:tcPr>
            <w:tcW w:type="dxa" w:w="864"/>
            <w:shd w:fill="FFFFFF"/>
            <w:tcMar>
              <w:top w:w="70" w:type="dxa"/>
              <w:bottom w:w="70" w:type="dxa"/>
              <w:left w:w="110" w:type="dxa"/>
              <w:right w:w="110" w:type="dxa"/>
            </w:tcMar>
          </w:tcPr>
          <w:p>
            <w:pPr>
              <w:jc w:val="right"/>
            </w:pPr>
            <w:r>
              <w:rPr>
                <w:rFonts w:ascii="Calibri" w:hAnsi="Calibri"/>
                <w:color w:val="2B2D42"/>
                <w:sz w:val="17"/>
              </w:rPr>
              <w:t>148</w:t>
            </w:r>
          </w:p>
        </w:tc>
        <w:tc>
          <w:tcPr>
            <w:tcW w:type="dxa" w:w="864"/>
            <w:shd w:fill="FFFFFF"/>
            <w:tcMar>
              <w:top w:w="70" w:type="dxa"/>
              <w:bottom w:w="70" w:type="dxa"/>
              <w:left w:w="110" w:type="dxa"/>
              <w:right w:w="110" w:type="dxa"/>
            </w:tcMar>
          </w:tcPr>
          <w:p>
            <w:pPr>
              <w:jc w:val="right"/>
            </w:pPr>
            <w:r>
              <w:rPr>
                <w:rFonts w:ascii="Calibri" w:hAnsi="Calibri"/>
                <w:color w:val="2B2D42"/>
                <w:sz w:val="17"/>
              </w:rPr>
              <w:t>909</w:t>
            </w:r>
          </w:p>
        </w:tc>
        <w:tc>
          <w:tcPr>
            <w:tcW w:type="dxa" w:w="1008"/>
            <w:shd w:fill="FFFFFF"/>
            <w:tcMar>
              <w:top w:w="70" w:type="dxa"/>
              <w:bottom w:w="70" w:type="dxa"/>
              <w:left w:w="110" w:type="dxa"/>
              <w:right w:w="110" w:type="dxa"/>
            </w:tcMar>
          </w:tcPr>
          <w:p>
            <w:pPr>
              <w:jc w:val="right"/>
            </w:pPr>
            <w:r>
              <w:rPr>
                <w:rFonts w:ascii="Calibri" w:hAnsi="Calibri"/>
                <w:color w:val="2B2D42"/>
                <w:sz w:val="17"/>
              </w:rPr>
              <w:t>$472.67</w:t>
            </w:r>
          </w:p>
        </w:tc>
      </w:tr>
      <w:tr>
        <w:tc>
          <w:tcPr>
            <w:tcW w:type="dxa" w:w="1584"/>
            <w:shd w:fill="F8F9FA"/>
            <w:tcMar>
              <w:top w:w="70" w:type="dxa"/>
              <w:bottom w:w="70" w:type="dxa"/>
              <w:left w:w="110" w:type="dxa"/>
              <w:right w:w="110" w:type="dxa"/>
            </w:tcMar>
          </w:tcPr>
          <w:p>
            <w:pPr>
              <w:jc w:val="left"/>
            </w:pPr>
            <w:r>
              <w:rPr>
                <w:rFonts w:ascii="Calibri" w:hAnsi="Calibri"/>
                <w:color w:val="2B2D42"/>
                <w:sz w:val="17"/>
              </w:rPr>
              <w:t>Total Portfolio</w:t>
            </w:r>
          </w:p>
        </w:tc>
        <w:tc>
          <w:tcPr>
            <w:tcW w:type="dxa" w:w="1440"/>
            <w:shd w:fill="F8F9FA"/>
            <w:tcMar>
              <w:top w:w="70" w:type="dxa"/>
              <w:bottom w:w="70" w:type="dxa"/>
              <w:left w:w="110" w:type="dxa"/>
              <w:right w:w="110" w:type="dxa"/>
            </w:tcMar>
          </w:tcPr>
          <w:p>
            <w:pPr>
              <w:jc w:val="right"/>
            </w:pPr>
            <w:r>
              <w:rPr>
                <w:rFonts w:ascii="Calibri" w:hAnsi="Calibri"/>
                <w:color w:val="2B2D42"/>
                <w:sz w:val="17"/>
              </w:rPr>
              <w:t>$2,297,200.86</w:t>
            </w:r>
          </w:p>
        </w:tc>
        <w:tc>
          <w:tcPr>
            <w:tcW w:type="dxa" w:w="1152"/>
            <w:shd w:fill="F8F9FA"/>
            <w:tcMar>
              <w:top w:w="70" w:type="dxa"/>
              <w:bottom w:w="70" w:type="dxa"/>
              <w:left w:w="110" w:type="dxa"/>
              <w:right w:w="110" w:type="dxa"/>
            </w:tcMar>
          </w:tcPr>
          <w:p>
            <w:pPr>
              <w:jc w:val="right"/>
            </w:pPr>
            <w:r>
              <w:rPr>
                <w:rFonts w:ascii="Calibri" w:hAnsi="Calibri"/>
                <w:color w:val="2B2D42"/>
                <w:sz w:val="17"/>
              </w:rPr>
              <w:t>100.00%</w:t>
            </w:r>
          </w:p>
        </w:tc>
        <w:tc>
          <w:tcPr>
            <w:tcW w:type="dxa" w:w="1440"/>
            <w:shd w:fill="F8F9FA"/>
            <w:tcMar>
              <w:top w:w="70" w:type="dxa"/>
              <w:bottom w:w="70" w:type="dxa"/>
              <w:left w:w="110" w:type="dxa"/>
              <w:right w:w="110" w:type="dxa"/>
            </w:tcMar>
          </w:tcPr>
          <w:p>
            <w:pPr>
              <w:jc w:val="right"/>
            </w:pPr>
            <w:r>
              <w:rPr>
                <w:rFonts w:ascii="Calibri" w:hAnsi="Calibri"/>
                <w:color w:val="2B2D42"/>
                <w:sz w:val="17"/>
              </w:rPr>
              <w:t>$286,397.02</w:t>
            </w:r>
          </w:p>
        </w:tc>
        <w:tc>
          <w:tcPr>
            <w:tcW w:type="dxa" w:w="1152"/>
            <w:shd w:fill="F8F9FA"/>
            <w:tcMar>
              <w:top w:w="70" w:type="dxa"/>
              <w:bottom w:w="70" w:type="dxa"/>
              <w:left w:w="110" w:type="dxa"/>
              <w:right w:w="110" w:type="dxa"/>
            </w:tcMar>
          </w:tcPr>
          <w:p>
            <w:pPr>
              <w:jc w:val="right"/>
            </w:pPr>
            <w:r>
              <w:rPr>
                <w:rFonts w:ascii="Calibri" w:hAnsi="Calibri"/>
                <w:color w:val="2B2D42"/>
                <w:sz w:val="17"/>
              </w:rPr>
              <w:t>100.00%</w:t>
            </w:r>
          </w:p>
        </w:tc>
        <w:tc>
          <w:tcPr>
            <w:tcW w:type="dxa" w:w="1008"/>
            <w:shd w:fill="F8F9FA"/>
            <w:tcMar>
              <w:top w:w="70" w:type="dxa"/>
              <w:bottom w:w="70" w:type="dxa"/>
              <w:left w:w="110" w:type="dxa"/>
              <w:right w:w="110" w:type="dxa"/>
            </w:tcMar>
          </w:tcPr>
          <w:p>
            <w:pPr>
              <w:jc w:val="right"/>
            </w:pPr>
            <w:r>
              <w:rPr>
                <w:rFonts w:ascii="Calibri" w:hAnsi="Calibri"/>
                <w:color w:val="2B2D42"/>
                <w:sz w:val="17"/>
              </w:rPr>
              <w:t>12.47%</w:t>
            </w:r>
          </w:p>
        </w:tc>
        <w:tc>
          <w:tcPr>
            <w:tcW w:type="dxa" w:w="1008"/>
            <w:shd w:fill="F8F9FA"/>
            <w:tcMar>
              <w:top w:w="70" w:type="dxa"/>
              <w:bottom w:w="70" w:type="dxa"/>
              <w:left w:w="110" w:type="dxa"/>
              <w:right w:w="110" w:type="dxa"/>
            </w:tcMar>
          </w:tcPr>
          <w:p>
            <w:pPr>
              <w:jc w:val="right"/>
            </w:pPr>
            <w:r>
              <w:rPr>
                <w:rFonts w:ascii="Calibri" w:hAnsi="Calibri"/>
                <w:color w:val="2B2D42"/>
                <w:sz w:val="17"/>
              </w:rPr>
              <w:t>15.62%</w:t>
            </w:r>
          </w:p>
        </w:tc>
        <w:tc>
          <w:tcPr>
            <w:tcW w:type="dxa" w:w="864"/>
            <w:shd w:fill="F8F9FA"/>
            <w:tcMar>
              <w:top w:w="70" w:type="dxa"/>
              <w:bottom w:w="70" w:type="dxa"/>
              <w:left w:w="110" w:type="dxa"/>
              <w:right w:w="110" w:type="dxa"/>
            </w:tcMar>
          </w:tcPr>
          <w:p>
            <w:pPr>
              <w:jc w:val="right"/>
            </w:pPr>
            <w:r>
              <w:rPr>
                <w:rFonts w:ascii="Calibri" w:hAnsi="Calibri"/>
                <w:color w:val="2B2D42"/>
                <w:sz w:val="17"/>
              </w:rPr>
              <w:t>793</w:t>
            </w:r>
          </w:p>
        </w:tc>
        <w:tc>
          <w:tcPr>
            <w:tcW w:type="dxa" w:w="864"/>
            <w:shd w:fill="F8F9FA"/>
            <w:tcMar>
              <w:top w:w="70" w:type="dxa"/>
              <w:bottom w:w="70" w:type="dxa"/>
              <w:left w:w="110" w:type="dxa"/>
              <w:right w:w="110" w:type="dxa"/>
            </w:tcMar>
          </w:tcPr>
          <w:p>
            <w:pPr>
              <w:jc w:val="right"/>
            </w:pPr>
            <w:r>
              <w:rPr>
                <w:rFonts w:ascii="Calibri" w:hAnsi="Calibri"/>
                <w:color w:val="2B2D42"/>
                <w:sz w:val="17"/>
              </w:rPr>
              <w:t>5,009</w:t>
            </w:r>
          </w:p>
        </w:tc>
        <w:tc>
          <w:tcPr>
            <w:tcW w:type="dxa" w:w="1008"/>
            <w:shd w:fill="F8F9FA"/>
            <w:tcMar>
              <w:top w:w="70" w:type="dxa"/>
              <w:bottom w:w="70" w:type="dxa"/>
              <w:left w:w="110" w:type="dxa"/>
              <w:right w:w="110" w:type="dxa"/>
            </w:tcMar>
          </w:tcPr>
          <w:p>
            <w:pPr>
              <w:jc w:val="right"/>
            </w:pPr>
            <w:r>
              <w:rPr>
                <w:rFonts w:ascii="Calibri" w:hAnsi="Calibri"/>
                <w:color w:val="2B2D42"/>
                <w:sz w:val="17"/>
              </w:rPr>
              <w:t>$458.61</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Consumer is the dominant volume segment, generating $1,161,401.34 in sales (50.56%) and $134,119.21 in profit (46.83%) across 2,586 orders. Corporate ranks second with $706,146.37 in sales (30.74%) and $91,979.13 in profit (32.12%, 13.03% margin). Home Office represents the smallest volume with $429,653.15 in sales (18.70%), but achieves the highest commercial margin efficiency at 14.03% ($60,298.68 profit) with lower average discounting (14.71%).</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While Consumer drives top-line scale, Home Office and Corporate clients are structurally more profitable on a percentage basis. Home Office clients demonstrate greater pricing inelasticity, accepting lower promotional discounts while purchasing premium office setups.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Marketing budgets should be reallocated to acquire more Corporate and Home Office accounts. Targeted B2B subscription programs and curated work-from-home hardware bundles can capture high-margin commercial demand.</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Customer classification is static; individual consumers purchasing for home businesses may be misclassified into the retail Consumer pool.</w:t>
      </w:r>
    </w:p>
    <w:p>
      <w:r>
        <w:br w:type="page"/>
      </w:r>
    </w:p>
    <w:p>
      <w:pPr>
        <w:keepNext/>
        <w:spacing w:before="320" w:after="120"/>
      </w:pPr>
      <w:r>
        <w:rPr>
          <w:rFonts w:ascii="Calibri" w:hAnsi="Calibri"/>
          <w:b/>
          <w:color w:val="1D3557"/>
          <w:sz w:val="32"/>
        </w:rPr>
        <w:t>20. VISUALIZATION 13: CORRELATION HEATMAP MATRIX (PEARSON &amp; SPEARMAN)</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What linear and monotonic correlation structures exist among transactional numerical attributes? (RQ13)</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correlation tile heatmap (geom_tile) with diverging color gradient (Crimson negative, White neutral, Teal positive) and bold numeric labels was chosen. Heatmaps are the universally accepted visual standard for evaluating multidimensional correlation matrices, allowing instant perceptual scanning of bivariate associations across multiple variables simultaneously.</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Variable 1. Y-axis: Variable 2. Fill: Pearson Correlation Coefficient (-1.0 to +1.0). Text Label: Exact 3-decimal correlation coefficient.</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Computed Pearson linear correlation matrix cor(num_vars, method='pearson') across Sales, Quantity, Discount, and Profit (N = 9,994).</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13: Correlation Heatmap Among Transactional Numerical Variables</w:t>
              <w:br/>
              <w:t>corr_vars &lt;- superstore_clean %&gt;% select(Sales, Quantity, Discount, Profit)</w:t>
              <w:br/>
              <w:t>corr_matrix &lt;- cor(corr_vars, method = "pearson")</w:t>
              <w:br/>
              <w:t>corr_df &lt;- as.data.frame(as.table(corr_matrix))</w:t>
              <w:br/>
              <w:t>colnames(corr_df) &lt;- c("Var1", "Var2", "Correlation")</w:t>
              <w:br/>
              <w:br/>
              <w:t>p13 &lt;- ggplot(corr_df, aes(x = Var1, y = Var2, fill = Correlation)) +</w:t>
              <w:br/>
              <w:t xml:space="preserve">  geom_tile(color = "white", linewidth = 1.2) +</w:t>
              <w:br/>
              <w:t xml:space="preserve">  geom_text(</w:t>
              <w:br/>
              <w:t xml:space="preserve">    aes(label = sprintf("%.3f", Correlation)),</w:t>
              <w:br/>
              <w:t xml:space="preserve">    color = ifelse(abs(corr_df$Correlation) &gt; 0.4 &amp; corr_df$Correlation &lt; 0.99, "white", "#1B263B"),</w:t>
              <w:br/>
              <w:t xml:space="preserve">    fontface = "bold", size = 5.2</w:t>
              <w:br/>
              <w:t xml:space="preserve">  ) +</w:t>
              <w:br/>
              <w:t xml:space="preserve">  scale_fill_gradient2(low = col_crimson, mid = "white", high = col_teal, midpoint = 0, limit = c(-1, 1), name = "Pearson\nCorrelation") +</w:t>
              <w:br/>
              <w:t xml:space="preserve">  labs(</w:t>
              <w:br/>
              <w:t xml:space="preserve">    title = "Visualization 13: Correlation Heatmap Among Transactional Numerical Variables",</w:t>
              <w:br/>
              <w:t xml:space="preserve">    subtitle = "Sales correlates positively with Profit (r = +0.479), while Discount displays a significant inverse association (r = -0.220)",</w:t>
              <w:br/>
              <w:t xml:space="preserve">    x = "Analytical Variable",</w:t>
              <w:br/>
              <w:t xml:space="preserve">    y = "Analytical Variable",</w:t>
              <w:br/>
              <w:t xml:space="preserve">    caption = "Source: Superstore Dataset (9,994 records) | Spearman rank correlation for Discount vs Profit is even stronger: rs = -0.543"</w:t>
              <w:br/>
              <w:t xml:space="preserve">  ) +</w:t>
              <w:br/>
              <w:t xml:space="preserve">  theme_superstore() +</w:t>
              <w:br/>
              <w:t xml:space="preserve">  theme(panel.grid = element_blank(), axis.text = element_text(size = 11, face = "bold", color = "#1B263B"))</w:t>
              <w:br/>
              <w:br/>
              <w:t>ggsave("visualizations/13_correlation_heatmap.png", plot = p13, width = 10, height = 6.5,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3685032"/>
            <wp:docPr id="17" name="Picture 17"/>
            <wp:cNvGraphicFramePr>
              <a:graphicFrameLocks noChangeAspect="1"/>
            </wp:cNvGraphicFramePr>
            <a:graphic>
              <a:graphicData uri="http://schemas.openxmlformats.org/drawingml/2006/picture">
                <pic:pic>
                  <pic:nvPicPr>
                    <pic:cNvPr id="0" name="13_correlation_heatmap.png"/>
                    <pic:cNvPicPr/>
                  </pic:nvPicPr>
                  <pic:blipFill>
                    <a:blip r:embed="rId26"/>
                    <a:stretch>
                      <a:fillRect/>
                    </a:stretch>
                  </pic:blipFill>
                  <pic:spPr>
                    <a:xfrm>
                      <a:off x="0" y="0"/>
                      <a:ext cx="5669280" cy="3685032"/>
                    </a:xfrm>
                    <a:prstGeom prst="rect"/>
                  </pic:spPr>
                </pic:pic>
              </a:graphicData>
            </a:graphic>
          </wp:inline>
        </w:drawing>
      </w:r>
    </w:p>
    <w:p>
      <w:pPr>
        <w:keepNext/>
        <w:spacing w:after="160"/>
        <w:jc w:val="center"/>
      </w:pPr>
      <w:r>
        <w:rPr>
          <w:rFonts w:ascii="Calibri" w:hAnsi="Calibri"/>
          <w:b/>
          <w:i/>
          <w:color w:val="457B9D"/>
          <w:sz w:val="19"/>
        </w:rPr>
        <w:t>Figure 13: Pearson correlation matrix heatmap for transactional numerical variables.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2160"/>
            <w:shd w:fill="1D3557"/>
            <w:tcMar>
              <w:top w:w="100" w:type="dxa"/>
              <w:bottom w:w="100" w:type="dxa"/>
              <w:left w:w="120" w:type="dxa"/>
              <w:right w:w="120" w:type="dxa"/>
            </w:tcMar>
          </w:tcPr>
          <w:p>
            <w:pPr>
              <w:jc w:val="left"/>
            </w:pPr>
            <w:r>
              <w:rPr>
                <w:rFonts w:ascii="Calibri" w:hAnsi="Calibri"/>
                <w:b/>
                <w:color w:val="FFFFFF"/>
                <w:sz w:val="18"/>
              </w:rPr>
              <w:t>Variable Relationship</w:t>
            </w:r>
          </w:p>
        </w:tc>
        <w:tc>
          <w:tcPr>
            <w:tcW w:type="dxa" w:w="1152"/>
            <w:shd w:fill="1D3557"/>
            <w:tcMar>
              <w:top w:w="100" w:type="dxa"/>
              <w:bottom w:w="100" w:type="dxa"/>
              <w:left w:w="120" w:type="dxa"/>
              <w:right w:w="120" w:type="dxa"/>
            </w:tcMar>
          </w:tcPr>
          <w:p>
            <w:pPr>
              <w:jc w:val="left"/>
            </w:pPr>
            <w:r>
              <w:rPr>
                <w:rFonts w:ascii="Calibri" w:hAnsi="Calibri"/>
                <w:b/>
                <w:color w:val="FFFFFF"/>
                <w:sz w:val="18"/>
              </w:rPr>
              <w:t>Pearson (r)</w:t>
            </w:r>
          </w:p>
        </w:tc>
        <w:tc>
          <w:tcPr>
            <w:tcW w:type="dxa" w:w="1152"/>
            <w:shd w:fill="1D3557"/>
            <w:tcMar>
              <w:top w:w="100" w:type="dxa"/>
              <w:bottom w:w="100" w:type="dxa"/>
              <w:left w:w="120" w:type="dxa"/>
              <w:right w:w="120" w:type="dxa"/>
            </w:tcMar>
          </w:tcPr>
          <w:p>
            <w:pPr>
              <w:jc w:val="left"/>
            </w:pPr>
            <w:r>
              <w:rPr>
                <w:rFonts w:ascii="Calibri" w:hAnsi="Calibri"/>
                <w:b/>
                <w:color w:val="FFFFFF"/>
                <w:sz w:val="18"/>
              </w:rPr>
              <w:t>Spearman (rs)</w:t>
            </w:r>
          </w:p>
        </w:tc>
        <w:tc>
          <w:tcPr>
            <w:tcW w:type="dxa" w:w="1152"/>
            <w:shd w:fill="1D3557"/>
            <w:tcMar>
              <w:top w:w="100" w:type="dxa"/>
              <w:bottom w:w="100" w:type="dxa"/>
              <w:left w:w="120" w:type="dxa"/>
              <w:right w:w="120" w:type="dxa"/>
            </w:tcMar>
          </w:tcPr>
          <w:p>
            <w:pPr>
              <w:jc w:val="left"/>
            </w:pPr>
            <w:r>
              <w:rPr>
                <w:rFonts w:ascii="Calibri" w:hAnsi="Calibri"/>
                <w:b/>
                <w:color w:val="FFFFFF"/>
                <w:sz w:val="18"/>
              </w:rPr>
              <w:t>p-value</w:t>
            </w:r>
          </w:p>
        </w:tc>
        <w:tc>
          <w:tcPr>
            <w:tcW w:type="dxa" w:w="1872"/>
            <w:shd w:fill="1D3557"/>
            <w:tcMar>
              <w:top w:w="100" w:type="dxa"/>
              <w:bottom w:w="100" w:type="dxa"/>
              <w:left w:w="120" w:type="dxa"/>
              <w:right w:w="120" w:type="dxa"/>
            </w:tcMar>
          </w:tcPr>
          <w:p>
            <w:pPr>
              <w:jc w:val="left"/>
            </w:pPr>
            <w:r>
              <w:rPr>
                <w:rFonts w:ascii="Calibri" w:hAnsi="Calibri"/>
                <w:b/>
                <w:color w:val="FFFFFF"/>
                <w:sz w:val="18"/>
              </w:rPr>
              <w:t>Strength &amp; Direction</w:t>
            </w:r>
          </w:p>
        </w:tc>
        <w:tc>
          <w:tcPr>
            <w:tcW w:type="dxa" w:w="2880"/>
            <w:shd w:fill="1D3557"/>
            <w:tcMar>
              <w:top w:w="100" w:type="dxa"/>
              <w:bottom w:w="100" w:type="dxa"/>
              <w:left w:w="120" w:type="dxa"/>
              <w:right w:w="120" w:type="dxa"/>
            </w:tcMar>
          </w:tcPr>
          <w:p>
            <w:pPr>
              <w:jc w:val="left"/>
            </w:pPr>
            <w:r>
              <w:rPr>
                <w:rFonts w:ascii="Calibri" w:hAnsi="Calibri"/>
                <w:b/>
                <w:color w:val="FFFFFF"/>
                <w:sz w:val="18"/>
              </w:rPr>
              <w:t>Analytical &amp; Commercial Significance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Sales vs Profit</w:t>
            </w:r>
          </w:p>
        </w:tc>
        <w:tc>
          <w:tcPr>
            <w:tcW w:type="dxa" w:w="1152"/>
            <w:shd w:fill="FFFFFF"/>
            <w:tcMar>
              <w:top w:w="70" w:type="dxa"/>
              <w:bottom w:w="70" w:type="dxa"/>
              <w:left w:w="110" w:type="dxa"/>
              <w:right w:w="110" w:type="dxa"/>
            </w:tcMar>
          </w:tcPr>
          <w:p>
            <w:pPr>
              <w:jc w:val="right"/>
            </w:pPr>
            <w:r>
              <w:rPr>
                <w:rFonts w:ascii="Calibri" w:hAnsi="Calibri"/>
                <w:color w:val="2B2D42"/>
                <w:sz w:val="17"/>
              </w:rPr>
              <w:t>+0.4791</w:t>
            </w:r>
          </w:p>
        </w:tc>
        <w:tc>
          <w:tcPr>
            <w:tcW w:type="dxa" w:w="1152"/>
            <w:shd w:fill="FFFFFF"/>
            <w:tcMar>
              <w:top w:w="70" w:type="dxa"/>
              <w:bottom w:w="70" w:type="dxa"/>
              <w:left w:w="110" w:type="dxa"/>
              <w:right w:w="110" w:type="dxa"/>
            </w:tcMar>
          </w:tcPr>
          <w:p>
            <w:pPr>
              <w:jc w:val="right"/>
            </w:pPr>
            <w:r>
              <w:rPr>
                <w:rFonts w:ascii="Calibri" w:hAnsi="Calibri"/>
                <w:color w:val="2B2D42"/>
                <w:sz w:val="17"/>
              </w:rPr>
              <w:t>+0.5184</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872"/>
            <w:shd w:fill="FFFFFF"/>
            <w:tcMar>
              <w:top w:w="70" w:type="dxa"/>
              <w:bottom w:w="70" w:type="dxa"/>
              <w:left w:w="110" w:type="dxa"/>
              <w:right w:w="110" w:type="dxa"/>
            </w:tcMar>
          </w:tcPr>
          <w:p>
            <w:pPr>
              <w:jc w:val="left"/>
            </w:pPr>
            <w:r>
              <w:rPr>
                <w:rFonts w:ascii="Calibri" w:hAnsi="Calibri"/>
                <w:color w:val="2B2D42"/>
                <w:sz w:val="17"/>
              </w:rPr>
              <w:t>Moderate Positive</w:t>
            </w:r>
          </w:p>
        </w:tc>
        <w:tc>
          <w:tcPr>
            <w:tcW w:type="dxa" w:w="2880"/>
            <w:shd w:fill="FFFFFF"/>
            <w:tcMar>
              <w:top w:w="70" w:type="dxa"/>
              <w:bottom w:w="70" w:type="dxa"/>
              <w:left w:w="110" w:type="dxa"/>
              <w:right w:w="110" w:type="dxa"/>
            </w:tcMar>
          </w:tcPr>
          <w:p>
            <w:pPr>
              <w:jc w:val="left"/>
            </w:pPr>
            <w:r>
              <w:rPr>
                <w:rFonts w:ascii="Calibri" w:hAnsi="Calibri"/>
                <w:color w:val="2B2D42"/>
                <w:sz w:val="17"/>
              </w:rPr>
              <w:t>Higher revenue expands profit scale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Quantity vs Sales</w:t>
            </w:r>
          </w:p>
        </w:tc>
        <w:tc>
          <w:tcPr>
            <w:tcW w:type="dxa" w:w="1152"/>
            <w:shd w:fill="F8F9FA"/>
            <w:tcMar>
              <w:top w:w="70" w:type="dxa"/>
              <w:bottom w:w="70" w:type="dxa"/>
              <w:left w:w="110" w:type="dxa"/>
              <w:right w:w="110" w:type="dxa"/>
            </w:tcMar>
          </w:tcPr>
          <w:p>
            <w:pPr>
              <w:jc w:val="right"/>
            </w:pPr>
            <w:r>
              <w:rPr>
                <w:rFonts w:ascii="Calibri" w:hAnsi="Calibri"/>
                <w:color w:val="2B2D42"/>
                <w:sz w:val="17"/>
              </w:rPr>
              <w:t>+0.2008</w:t>
            </w:r>
          </w:p>
        </w:tc>
        <w:tc>
          <w:tcPr>
            <w:tcW w:type="dxa" w:w="1152"/>
            <w:shd w:fill="F8F9FA"/>
            <w:tcMar>
              <w:top w:w="70" w:type="dxa"/>
              <w:bottom w:w="70" w:type="dxa"/>
              <w:left w:w="110" w:type="dxa"/>
              <w:right w:w="110" w:type="dxa"/>
            </w:tcMar>
          </w:tcPr>
          <w:p>
            <w:pPr>
              <w:jc w:val="right"/>
            </w:pPr>
            <w:r>
              <w:rPr>
                <w:rFonts w:ascii="Calibri" w:hAnsi="Calibri"/>
                <w:color w:val="2B2D42"/>
                <w:sz w:val="17"/>
              </w:rPr>
              <w:t>+0.2789</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872"/>
            <w:shd w:fill="F8F9FA"/>
            <w:tcMar>
              <w:top w:w="70" w:type="dxa"/>
              <w:bottom w:w="70" w:type="dxa"/>
              <w:left w:w="110" w:type="dxa"/>
              <w:right w:w="110" w:type="dxa"/>
            </w:tcMar>
          </w:tcPr>
          <w:p>
            <w:pPr>
              <w:jc w:val="left"/>
            </w:pPr>
            <w:r>
              <w:rPr>
                <w:rFonts w:ascii="Calibri" w:hAnsi="Calibri"/>
                <w:color w:val="2B2D42"/>
                <w:sz w:val="17"/>
              </w:rPr>
              <w:t>Weak Positive</w:t>
            </w:r>
          </w:p>
        </w:tc>
        <w:tc>
          <w:tcPr>
            <w:tcW w:type="dxa" w:w="2880"/>
            <w:shd w:fill="F8F9FA"/>
            <w:tcMar>
              <w:top w:w="70" w:type="dxa"/>
              <w:bottom w:w="70" w:type="dxa"/>
              <w:left w:w="110" w:type="dxa"/>
              <w:right w:w="110" w:type="dxa"/>
            </w:tcMar>
          </w:tcPr>
          <w:p>
            <w:pPr>
              <w:jc w:val="left"/>
            </w:pPr>
            <w:r>
              <w:rPr>
                <w:rFonts w:ascii="Calibri" w:hAnsi="Calibri"/>
                <w:color w:val="2B2D42"/>
                <w:sz w:val="17"/>
              </w:rPr>
              <w:t>Volume scales moderately with sales dollars</w:t>
            </w:r>
          </w:p>
        </w:tc>
      </w:tr>
      <w:tr>
        <w:tc>
          <w:tcPr>
            <w:tcW w:type="dxa" w:w="2160"/>
            <w:shd w:fill="FFFFFF"/>
            <w:tcMar>
              <w:top w:w="70" w:type="dxa"/>
              <w:bottom w:w="70" w:type="dxa"/>
              <w:left w:w="110" w:type="dxa"/>
              <w:right w:w="110" w:type="dxa"/>
            </w:tcMar>
          </w:tcPr>
          <w:p>
            <w:pPr>
              <w:jc w:val="left"/>
            </w:pPr>
            <w:r>
              <w:rPr>
                <w:rFonts w:ascii="Calibri" w:hAnsi="Calibri"/>
                <w:color w:val="2B2D42"/>
                <w:sz w:val="17"/>
              </w:rPr>
              <w:t>Quantity vs Profit</w:t>
            </w:r>
          </w:p>
        </w:tc>
        <w:tc>
          <w:tcPr>
            <w:tcW w:type="dxa" w:w="1152"/>
            <w:shd w:fill="FFFFFF"/>
            <w:tcMar>
              <w:top w:w="70" w:type="dxa"/>
              <w:bottom w:w="70" w:type="dxa"/>
              <w:left w:w="110" w:type="dxa"/>
              <w:right w:w="110" w:type="dxa"/>
            </w:tcMar>
          </w:tcPr>
          <w:p>
            <w:pPr>
              <w:jc w:val="right"/>
            </w:pPr>
            <w:r>
              <w:rPr>
                <w:rFonts w:ascii="Calibri" w:hAnsi="Calibri"/>
                <w:color w:val="2B2D42"/>
                <w:sz w:val="17"/>
              </w:rPr>
              <w:t>+0.0663</w:t>
            </w:r>
          </w:p>
        </w:tc>
        <w:tc>
          <w:tcPr>
            <w:tcW w:type="dxa" w:w="1152"/>
            <w:shd w:fill="FFFFFF"/>
            <w:tcMar>
              <w:top w:w="70" w:type="dxa"/>
              <w:bottom w:w="70" w:type="dxa"/>
              <w:left w:w="110" w:type="dxa"/>
              <w:right w:w="110" w:type="dxa"/>
            </w:tcMar>
          </w:tcPr>
          <w:p>
            <w:pPr>
              <w:jc w:val="right"/>
            </w:pPr>
            <w:r>
              <w:rPr>
                <w:rFonts w:ascii="Calibri" w:hAnsi="Calibri"/>
                <w:color w:val="2B2D42"/>
                <w:sz w:val="17"/>
              </w:rPr>
              <w:t>+0.0921</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872"/>
            <w:shd w:fill="FFFFFF"/>
            <w:tcMar>
              <w:top w:w="70" w:type="dxa"/>
              <w:bottom w:w="70" w:type="dxa"/>
              <w:left w:w="110" w:type="dxa"/>
              <w:right w:w="110" w:type="dxa"/>
            </w:tcMar>
          </w:tcPr>
          <w:p>
            <w:pPr>
              <w:jc w:val="left"/>
            </w:pPr>
            <w:r>
              <w:rPr>
                <w:rFonts w:ascii="Calibri" w:hAnsi="Calibri"/>
                <w:color w:val="2B2D42"/>
                <w:sz w:val="17"/>
              </w:rPr>
              <w:t>Near Zero Positive</w:t>
            </w:r>
          </w:p>
        </w:tc>
        <w:tc>
          <w:tcPr>
            <w:tcW w:type="dxa" w:w="2880"/>
            <w:shd w:fill="FFFFFF"/>
            <w:tcMar>
              <w:top w:w="70" w:type="dxa"/>
              <w:bottom w:w="70" w:type="dxa"/>
              <w:left w:w="110" w:type="dxa"/>
              <w:right w:w="110" w:type="dxa"/>
            </w:tcMar>
          </w:tcPr>
          <w:p>
            <w:pPr>
              <w:jc w:val="left"/>
            </w:pPr>
            <w:r>
              <w:rPr>
                <w:rFonts w:ascii="Calibri" w:hAnsi="Calibri"/>
                <w:color w:val="2B2D42"/>
                <w:sz w:val="17"/>
              </w:rPr>
              <w:t>Higher units provide negligible profit leverage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Discount vs Sales</w:t>
            </w:r>
          </w:p>
        </w:tc>
        <w:tc>
          <w:tcPr>
            <w:tcW w:type="dxa" w:w="1152"/>
            <w:shd w:fill="F8F9FA"/>
            <w:tcMar>
              <w:top w:w="70" w:type="dxa"/>
              <w:bottom w:w="70" w:type="dxa"/>
              <w:left w:w="110" w:type="dxa"/>
              <w:right w:w="110" w:type="dxa"/>
            </w:tcMar>
          </w:tcPr>
          <w:p>
            <w:pPr>
              <w:jc w:val="right"/>
            </w:pPr>
            <w:r>
              <w:rPr>
                <w:rFonts w:ascii="Calibri" w:hAnsi="Calibri"/>
                <w:color w:val="2B2D42"/>
                <w:sz w:val="17"/>
              </w:rPr>
              <w:t>-0.0282</w:t>
            </w:r>
          </w:p>
        </w:tc>
        <w:tc>
          <w:tcPr>
            <w:tcW w:type="dxa" w:w="1152"/>
            <w:shd w:fill="F8F9FA"/>
            <w:tcMar>
              <w:top w:w="70" w:type="dxa"/>
              <w:bottom w:w="70" w:type="dxa"/>
              <w:left w:w="110" w:type="dxa"/>
              <w:right w:w="110" w:type="dxa"/>
            </w:tcMar>
          </w:tcPr>
          <w:p>
            <w:pPr>
              <w:jc w:val="right"/>
            </w:pPr>
            <w:r>
              <w:rPr>
                <w:rFonts w:ascii="Calibri" w:hAnsi="Calibri"/>
                <w:color w:val="2B2D42"/>
                <w:sz w:val="17"/>
              </w:rPr>
              <w:t>-0.0152</w:t>
            </w:r>
          </w:p>
        </w:tc>
        <w:tc>
          <w:tcPr>
            <w:tcW w:type="dxa" w:w="1152"/>
            <w:shd w:fill="F8F9FA"/>
            <w:tcMar>
              <w:top w:w="70" w:type="dxa"/>
              <w:bottom w:w="70" w:type="dxa"/>
              <w:left w:w="110" w:type="dxa"/>
              <w:right w:w="110" w:type="dxa"/>
            </w:tcMar>
          </w:tcPr>
          <w:p>
            <w:pPr>
              <w:jc w:val="right"/>
            </w:pPr>
            <w:r>
              <w:rPr>
                <w:rFonts w:ascii="Calibri" w:hAnsi="Calibri"/>
                <w:color w:val="2B2D42"/>
                <w:sz w:val="17"/>
              </w:rPr>
              <w:t>0.0048</w:t>
            </w:r>
          </w:p>
        </w:tc>
        <w:tc>
          <w:tcPr>
            <w:tcW w:type="dxa" w:w="1872"/>
            <w:shd w:fill="F8F9FA"/>
            <w:tcMar>
              <w:top w:w="70" w:type="dxa"/>
              <w:bottom w:w="70" w:type="dxa"/>
              <w:left w:w="110" w:type="dxa"/>
              <w:right w:w="110" w:type="dxa"/>
            </w:tcMar>
          </w:tcPr>
          <w:p>
            <w:pPr>
              <w:jc w:val="left"/>
            </w:pPr>
            <w:r>
              <w:rPr>
                <w:rFonts w:ascii="Calibri" w:hAnsi="Calibri"/>
                <w:color w:val="2B2D42"/>
                <w:sz w:val="17"/>
              </w:rPr>
              <w:t>Negligible / Flat</w:t>
            </w:r>
          </w:p>
        </w:tc>
        <w:tc>
          <w:tcPr>
            <w:tcW w:type="dxa" w:w="2880"/>
            <w:shd w:fill="F8F9FA"/>
            <w:tcMar>
              <w:top w:w="70" w:type="dxa"/>
              <w:bottom w:w="70" w:type="dxa"/>
              <w:left w:w="110" w:type="dxa"/>
              <w:right w:w="110" w:type="dxa"/>
            </w:tcMar>
          </w:tcPr>
          <w:p>
            <w:pPr>
              <w:jc w:val="left"/>
            </w:pPr>
            <w:r>
              <w:rPr>
                <w:rFonts w:ascii="Calibri" w:hAnsi="Calibri"/>
                <w:color w:val="2B2D42"/>
                <w:sz w:val="17"/>
              </w:rPr>
              <w:t>Discounts fail to stimulate measurable sales expansion</w:t>
            </w:r>
          </w:p>
        </w:tc>
      </w:tr>
      <w:tr>
        <w:tc>
          <w:tcPr>
            <w:tcW w:type="dxa" w:w="2160"/>
            <w:shd w:fill="FFFFFF"/>
            <w:tcMar>
              <w:top w:w="70" w:type="dxa"/>
              <w:bottom w:w="70" w:type="dxa"/>
              <w:left w:w="110" w:type="dxa"/>
              <w:right w:w="110" w:type="dxa"/>
            </w:tcMar>
          </w:tcPr>
          <w:p>
            <w:pPr>
              <w:jc w:val="left"/>
            </w:pPr>
            <w:r>
              <w:rPr>
                <w:rFonts w:ascii="Calibri" w:hAnsi="Calibri"/>
                <w:color w:val="2B2D42"/>
                <w:sz w:val="17"/>
              </w:rPr>
              <w:t>Discount vs Profit</w:t>
            </w:r>
          </w:p>
        </w:tc>
        <w:tc>
          <w:tcPr>
            <w:tcW w:type="dxa" w:w="1152"/>
            <w:shd w:fill="FFFFFF"/>
            <w:tcMar>
              <w:top w:w="70" w:type="dxa"/>
              <w:bottom w:w="70" w:type="dxa"/>
              <w:left w:w="110" w:type="dxa"/>
              <w:right w:w="110" w:type="dxa"/>
            </w:tcMar>
          </w:tcPr>
          <w:p>
            <w:pPr>
              <w:jc w:val="right"/>
            </w:pPr>
            <w:r>
              <w:rPr>
                <w:rFonts w:ascii="Calibri" w:hAnsi="Calibri"/>
                <w:color w:val="2B2D42"/>
                <w:sz w:val="17"/>
              </w:rPr>
              <w:t>-0.2195</w:t>
            </w:r>
          </w:p>
        </w:tc>
        <w:tc>
          <w:tcPr>
            <w:tcW w:type="dxa" w:w="1152"/>
            <w:shd w:fill="FFFFFF"/>
            <w:tcMar>
              <w:top w:w="70" w:type="dxa"/>
              <w:bottom w:w="70" w:type="dxa"/>
              <w:left w:w="110" w:type="dxa"/>
              <w:right w:w="110" w:type="dxa"/>
            </w:tcMar>
          </w:tcPr>
          <w:p>
            <w:pPr>
              <w:jc w:val="right"/>
            </w:pPr>
            <w:r>
              <w:rPr>
                <w:rFonts w:ascii="Calibri" w:hAnsi="Calibri"/>
                <w:color w:val="2B2D42"/>
                <w:sz w:val="17"/>
              </w:rPr>
              <w:t>-0.5434</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872"/>
            <w:shd w:fill="FFFFFF"/>
            <w:tcMar>
              <w:top w:w="70" w:type="dxa"/>
              <w:bottom w:w="70" w:type="dxa"/>
              <w:left w:w="110" w:type="dxa"/>
              <w:right w:w="110" w:type="dxa"/>
            </w:tcMar>
          </w:tcPr>
          <w:p>
            <w:pPr>
              <w:jc w:val="left"/>
            </w:pPr>
            <w:r>
              <w:rPr>
                <w:rFonts w:ascii="Calibri" w:hAnsi="Calibri"/>
                <w:color w:val="2B2D42"/>
                <w:sz w:val="17"/>
              </w:rPr>
              <w:t>Strong Rank Negative</w:t>
            </w:r>
          </w:p>
        </w:tc>
        <w:tc>
          <w:tcPr>
            <w:tcW w:type="dxa" w:w="2880"/>
            <w:shd w:fill="FFFFFF"/>
            <w:tcMar>
              <w:top w:w="70" w:type="dxa"/>
              <w:bottom w:w="70" w:type="dxa"/>
              <w:left w:w="110" w:type="dxa"/>
              <w:right w:w="110" w:type="dxa"/>
            </w:tcMar>
          </w:tcPr>
          <w:p>
            <w:pPr>
              <w:jc w:val="left"/>
            </w:pPr>
            <w:r>
              <w:rPr>
                <w:rFonts w:ascii="Calibri" w:hAnsi="Calibri"/>
                <w:color w:val="2B2D42"/>
                <w:sz w:val="17"/>
              </w:rPr>
              <w:t>Promotions systematically destroy profit margins</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Sales exhibits a moderate positive linear correlation with Profit (r = +0.4791, r_s = +0.5184, p &lt; 0.0001). In sharp contrast, Discount displays a statistically significant negative correlation with Profit (Pearson r = -0.2195, Spearman r_s = -0.5434, p &lt; 0.0001). The substantially stronger Spearman rank coefficient confirms that the negative impact of discounting is non-linear and monotonic across transaction ranks. Crucially, Discount exhibits a negligible correlation with Sales (r = -0.0282, p = 0.0048).</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The empirical data completely disproves the common commercial justification for discounting: that offering price cuts stimulates gross sales volume. With r = -0.0282, discounts do not expand revenue; they simply transfer gross margin dollars directly into customer surplus while driving enterprise losses.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Commercial leadership must immediately eliminate blanket discounting campaigns. Promotional discounts should only be authorized for clearance of obsolete inventory or bundled with high-margin recurring consumables (e.g., Paper, Ink, Toner).</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Correlation measures bivariate association across historical observations; it cannot capture price elasticity of demand under counterfactual scenarios.</w:t>
      </w:r>
    </w:p>
    <w:p>
      <w:r>
        <w:br w:type="page"/>
      </w:r>
    </w:p>
    <w:p>
      <w:pPr>
        <w:keepNext/>
        <w:spacing w:before="320" w:after="120"/>
      </w:pPr>
      <w:r>
        <w:rPr>
          <w:rFonts w:ascii="Calibri" w:hAnsi="Calibri"/>
          <w:b/>
          <w:color w:val="1D3557"/>
          <w:sz w:val="32"/>
        </w:rPr>
        <w:t>21. VISUALIZATION 14: GEOGRAPHIC PROFITABILITY EXTREMES (TOP 10 VS BOTTOM 10 STATES)</w:t>
      </w:r>
    </w:p>
    <w:p>
      <w:pPr>
        <w:keepNext/>
        <w:spacing w:before="240" w:after="80"/>
      </w:pPr>
      <w:r>
        <w:rPr>
          <w:rFonts w:ascii="Calibri" w:hAnsi="Calibri"/>
          <w:b/>
          <w:color w:val="457B9D"/>
          <w:sz w:val="26"/>
        </w:rPr>
        <w:t>A. Purpose &amp; Analytical Research Question</w:t>
      </w:r>
    </w:p>
    <w:p>
      <w:pPr>
        <w:spacing w:after="80" w:line="276" w:lineRule="auto"/>
      </w:pPr>
      <w:r>
        <w:rPr>
          <w:rFonts w:ascii="Calibri" w:hAnsi="Calibri"/>
          <w:color w:val="2B2D42"/>
          <w:sz w:val="22"/>
        </w:rPr>
        <w:t>Which specific US states generate the highest profit surpluses and deepest commercial deficits? (RQ14)</w:t>
      </w:r>
    </w:p>
    <w:p>
      <w:pPr>
        <w:keepNext/>
        <w:spacing w:before="240" w:after="80"/>
      </w:pPr>
      <w:r>
        <w:rPr>
          <w:rFonts w:ascii="Calibri" w:hAnsi="Calibri"/>
          <w:b/>
          <w:color w:val="457B9D"/>
          <w:sz w:val="26"/>
        </w:rPr>
        <w:t>B. Methodological Justification for Chart Type Selection</w:t>
      </w:r>
    </w:p>
    <w:p>
      <w:pPr>
        <w:spacing w:after="80" w:line="276" w:lineRule="auto"/>
      </w:pPr>
      <w:r>
        <w:rPr>
          <w:rFonts w:ascii="Calibri" w:hAnsi="Calibri"/>
          <w:color w:val="2B2D42"/>
          <w:sz w:val="22"/>
        </w:rPr>
        <w:t>A diverging horizontal bar chart contrasting the Top 10 profitable states against the Bottom 10 loss-making states (20 states total) was chosen. Reordering states strictly by cumulative net profit and applying diverging polarity colors (Teal for surplus, Crimson for deficit) immediately isolates geographic profit engines from geographic structural drains.</w:t>
      </w:r>
    </w:p>
    <w:p>
      <w:pPr>
        <w:keepNext/>
        <w:spacing w:before="240" w:after="80"/>
      </w:pPr>
      <w:r>
        <w:rPr>
          <w:rFonts w:ascii="Calibri" w:hAnsi="Calibri"/>
          <w:b/>
          <w:color w:val="457B9D"/>
          <w:sz w:val="26"/>
        </w:rPr>
        <w:t>C. Variables &amp; Attributes Mapped</w:t>
      </w:r>
    </w:p>
    <w:p>
      <w:pPr>
        <w:spacing w:after="80" w:line="276" w:lineRule="auto"/>
      </w:pPr>
      <w:r>
        <w:rPr>
          <w:rFonts w:ascii="Calibri" w:hAnsi="Calibri"/>
          <w:color w:val="2B2D42"/>
          <w:sz w:val="22"/>
        </w:rPr>
        <w:t>X-axis: US Delivery State (20 ranked states). Y-axis: Cumulative Net Profit ($K). Fill: Binary Surplus Status (Positive Teal, Deficit Crimson).</w:t>
      </w:r>
    </w:p>
    <w:p>
      <w:pPr>
        <w:keepNext/>
        <w:spacing w:before="240" w:after="80"/>
      </w:pPr>
      <w:r>
        <w:rPr>
          <w:rFonts w:ascii="Calibri" w:hAnsi="Calibri"/>
          <w:b/>
          <w:color w:val="457B9D"/>
          <w:sz w:val="26"/>
        </w:rPr>
        <w:t>D. Aggregation Methodology &amp; Computational Logic</w:t>
      </w:r>
    </w:p>
    <w:p>
      <w:pPr>
        <w:spacing w:after="80" w:line="276" w:lineRule="auto"/>
      </w:pPr>
      <w:r>
        <w:rPr>
          <w:rFonts w:ascii="Calibri" w:hAnsi="Calibri"/>
          <w:color w:val="2B2D42"/>
          <w:sz w:val="22"/>
        </w:rPr>
        <w:t>Grouped by State, aggregated via sum(Profit) and sum(Sales), ranked descending; sliced top 10 and bottom 10 states.</w:t>
      </w:r>
    </w:p>
    <w:p>
      <w:pPr>
        <w:keepNext/>
        <w:spacing w:before="240" w:after="80"/>
      </w:pPr>
      <w:r>
        <w:rPr>
          <w:rFonts w:ascii="Calibri" w:hAnsi="Calibri"/>
          <w:b/>
          <w:color w:val="457B9D"/>
          <w:sz w:val="26"/>
        </w:rPr>
        <w:t>E. Complete Executable R ggplot2 Code Snippet</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Visualization 14: Geographic Profitability Extremes Across US States</w:t>
              <w:br/>
              <w:t>state_perf &lt;- superstore_clean %&gt;%</w:t>
              <w:br/>
              <w:t xml:space="preserve">  group_by(State) %&gt;%</w:t>
              <w:br/>
              <w:t xml:space="preserve">  summarise(Total_Profit = sum(Profit), Total_Sales = sum(Sales), Margin_Pct = (sum(Profit) / sum(Sales)) * 100, .groups = "drop") %&gt;%</w:t>
              <w:br/>
              <w:t xml:space="preserve">  arrange(desc(Total_Profit))</w:t>
              <w:br/>
              <w:br/>
              <w:t>top_10 &lt;- head(state_perf, 10) %&gt;% mutate(Tier = "Top 10 Profitable")</w:t>
              <w:br/>
              <w:t>bot_10 &lt;- tail(state_perf, 10) %&gt;% mutate(Tier = "Bottom 10 Deficit")</w:t>
              <w:br/>
              <w:t>state_top_bot &lt;- bind_rows(top_10, bot_10) %&gt;%</w:t>
              <w:br/>
              <w:t xml:space="preserve">  mutate(</w:t>
              <w:br/>
              <w:t xml:space="preserve">    Is_Positive = Total_Profit &gt;= 0,</w:t>
              <w:br/>
              <w:t xml:space="preserve">    Profit_Label = paste0(ifelse(Total_Profit &gt;= 0, "+$", "-$"), format(abs(round(Total_Profit / 1000, 1)), nsmall = 1), "K")</w:t>
              <w:br/>
              <w:t xml:space="preserve">  )</w:t>
              <w:br/>
              <w:br/>
              <w:t>p14 &lt;- ggplot(state_top_bot, aes(x = reorder(State, Total_Profit), y = Total_Profit, fill = Is_Positive)) +</w:t>
              <w:br/>
              <w:t xml:space="preserve">  geom_col(width = 0.72) +</w:t>
              <w:br/>
              <w:t xml:space="preserve">  geom_hline(yintercept = 0, color = "black", linewidth = 0.9) +</w:t>
              <w:br/>
              <w:t xml:space="preserve">  geom_text(aes(label = Profit_Label, hjust = ifelse(Total_Profit &gt;= 0, -0.15, 1.15)), size = 3.6, fontface = "bold") +</w:t>
              <w:br/>
              <w:t xml:space="preserve">  coord_flip() +</w:t>
              <w:br/>
              <w:t xml:space="preserve">  scale_y_continuous(labels = dollar_format(prefix = "$", scale = 1e-3, suffix = "K"), expand = expansion(mult = c(0.20, 0.22))) +</w:t>
              <w:br/>
              <w:t xml:space="preserve">  scale_fill_manual(name = "Performance Status", values = c("TRUE" = col_teal, "FALSE" = col_crimson), labels = c("TRUE" = "Net Profitable State", "FALSE" = "Net Deficit State")) +</w:t>
              <w:br/>
              <w:t xml:space="preserve">  labs(</w:t>
              <w:br/>
              <w:t xml:space="preserve">    title = "Visualization 14: Net Profitability Extremes Across US States (Top 10 vs Bottom 10)",</w:t>
              <w:br/>
              <w:t xml:space="preserve">    subtitle = "California (+$76.4K) and New York (+$74.0K) anchor profits, while Texas (-$25.7K) and Ohio (-$17.0K) generate massive deficits",</w:t>
              <w:br/>
              <w:t xml:space="preserve">    x = "US Delivery State",</w:t>
              <w:br/>
              <w:t xml:space="preserve">    y = "Cumulative Net Profit / Loss in USD",</w:t>
              <w:br/>
              <w:t xml:space="preserve">    caption = "Source: Superstore Dataset (49 US states, 2011–2014) | Aggressive promotional discounting in Texas and Ohio drives structural losses"</w:t>
              <w:br/>
              <w:t xml:space="preserve">  ) +</w:t>
              <w:br/>
              <w:t xml:space="preserve">  theme_superstore()</w:t>
              <w:br/>
              <w:br/>
              <w:t>ggsave("visualizations/14_top_bottom_states_profit.png", plot = p14, width = 10, height = 7.5, dpi = 300)</w:t>
            </w:r>
          </w:p>
        </w:tc>
      </w:tr>
    </w:tbl>
    <w:p>
      <w:pPr>
        <w:spacing w:after="40"/>
      </w:pPr>
    </w:p>
    <w:p>
      <w:pPr>
        <w:keepNext/>
        <w:spacing w:before="240" w:after="80"/>
      </w:pPr>
      <w:r>
        <w:rPr>
          <w:rFonts w:ascii="Calibri" w:hAnsi="Calibri"/>
          <w:b/>
          <w:color w:val="457B9D"/>
          <w:sz w:val="26"/>
        </w:rPr>
        <w:t>F. Visualization Display</w:t>
      </w:r>
    </w:p>
    <w:p>
      <w:pPr>
        <w:keepNext/>
        <w:spacing w:before="120" w:after="40"/>
        <w:jc w:val="center"/>
      </w:pPr>
      <w:r>
        <w:drawing>
          <wp:inline xmlns:a="http://schemas.openxmlformats.org/drawingml/2006/main" xmlns:pic="http://schemas.openxmlformats.org/drawingml/2006/picture">
            <wp:extent cx="5669280" cy="4251960"/>
            <wp:docPr id="18" name="Picture 18"/>
            <wp:cNvGraphicFramePr>
              <a:graphicFrameLocks noChangeAspect="1"/>
            </wp:cNvGraphicFramePr>
            <a:graphic>
              <a:graphicData uri="http://schemas.openxmlformats.org/drawingml/2006/picture">
                <pic:pic>
                  <pic:nvPicPr>
                    <pic:cNvPr id="0" name="14_top_bottom_states_profit.png"/>
                    <pic:cNvPicPr/>
                  </pic:nvPicPr>
                  <pic:blipFill>
                    <a:blip r:embed="rId27"/>
                    <a:stretch>
                      <a:fillRect/>
                    </a:stretch>
                  </pic:blipFill>
                  <pic:spPr>
                    <a:xfrm>
                      <a:off x="0" y="0"/>
                      <a:ext cx="5669280" cy="4251960"/>
                    </a:xfrm>
                    <a:prstGeom prst="rect"/>
                  </pic:spPr>
                </pic:pic>
              </a:graphicData>
            </a:graphic>
          </wp:inline>
        </w:drawing>
      </w:r>
    </w:p>
    <w:p>
      <w:pPr>
        <w:keepNext/>
        <w:spacing w:after="160"/>
        <w:jc w:val="center"/>
      </w:pPr>
      <w:r>
        <w:rPr>
          <w:rFonts w:ascii="Calibri" w:hAnsi="Calibri"/>
          <w:b/>
          <w:i/>
          <w:color w:val="457B9D"/>
          <w:sz w:val="19"/>
        </w:rPr>
        <w:t>Figure 14: Diverging bar chart of net profit across the top 10 and bottom 10 US states.</w:t>
      </w:r>
    </w:p>
    <w:p>
      <w:pPr>
        <w:keepNext/>
        <w:spacing w:before="240" w:after="80"/>
      </w:pPr>
      <w:r>
        <w:rPr>
          <w:rFonts w:ascii="Calibri" w:hAnsi="Calibri"/>
          <w:b/>
          <w:color w:val="457B9D"/>
          <w:sz w:val="26"/>
        </w:rPr>
        <w:t>G. Supporting Numerical Evidence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1728"/>
            <w:shd w:fill="1D3557"/>
            <w:tcMar>
              <w:top w:w="100" w:type="dxa"/>
              <w:bottom w:w="100" w:type="dxa"/>
              <w:left w:w="120" w:type="dxa"/>
              <w:right w:w="120" w:type="dxa"/>
            </w:tcMar>
          </w:tcPr>
          <w:p>
            <w:pPr>
              <w:jc w:val="left"/>
            </w:pPr>
            <w:r>
              <w:rPr>
                <w:rFonts w:ascii="Calibri" w:hAnsi="Calibri"/>
                <w:b/>
                <w:color w:val="FFFFFF"/>
                <w:sz w:val="18"/>
              </w:rPr>
              <w:t>US State</w:t>
            </w:r>
          </w:p>
        </w:tc>
        <w:tc>
          <w:tcPr>
            <w:tcW w:type="dxa" w:w="1008"/>
            <w:shd w:fill="1D3557"/>
            <w:tcMar>
              <w:top w:w="100" w:type="dxa"/>
              <w:bottom w:w="100" w:type="dxa"/>
              <w:left w:w="120" w:type="dxa"/>
              <w:right w:w="120" w:type="dxa"/>
            </w:tcMar>
          </w:tcPr>
          <w:p>
            <w:pPr>
              <w:jc w:val="left"/>
            </w:pPr>
            <w:r>
              <w:rPr>
                <w:rFonts w:ascii="Calibri" w:hAnsi="Calibri"/>
                <w:b/>
                <w:color w:val="FFFFFF"/>
                <w:sz w:val="18"/>
              </w:rPr>
              <w:t>Region</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Sales ($)</w:t>
            </w:r>
          </w:p>
        </w:tc>
        <w:tc>
          <w:tcPr>
            <w:tcW w:type="dxa" w:w="1584"/>
            <w:shd w:fill="1D3557"/>
            <w:tcMar>
              <w:top w:w="100" w:type="dxa"/>
              <w:bottom w:w="100" w:type="dxa"/>
              <w:left w:w="120" w:type="dxa"/>
              <w:right w:w="120" w:type="dxa"/>
            </w:tcMar>
          </w:tcPr>
          <w:p>
            <w:pPr>
              <w:jc w:val="center"/>
            </w:pPr>
            <w:r>
              <w:rPr>
                <w:rFonts w:ascii="Calibri" w:hAnsi="Calibri"/>
                <w:b/>
                <w:color w:val="FFFFFF"/>
                <w:sz w:val="18"/>
              </w:rPr>
              <w:t>Total Profit ($)</w:t>
            </w:r>
          </w:p>
        </w:tc>
        <w:tc>
          <w:tcPr>
            <w:tcW w:type="dxa" w:w="1152"/>
            <w:shd w:fill="1D3557"/>
            <w:tcMar>
              <w:top w:w="100" w:type="dxa"/>
              <w:bottom w:w="100" w:type="dxa"/>
              <w:left w:w="120" w:type="dxa"/>
              <w:right w:w="120" w:type="dxa"/>
            </w:tcMar>
          </w:tcPr>
          <w:p>
            <w:pPr>
              <w:jc w:val="center"/>
            </w:pPr>
            <w:r>
              <w:rPr>
                <w:rFonts w:ascii="Calibri" w:hAnsi="Calibri"/>
                <w:b/>
                <w:color w:val="FFFFFF"/>
                <w:sz w:val="18"/>
              </w:rPr>
              <w:t>Margin (%)</w:t>
            </w:r>
          </w:p>
        </w:tc>
        <w:tc>
          <w:tcPr>
            <w:tcW w:type="dxa" w:w="1152"/>
            <w:shd w:fill="1D3557"/>
            <w:tcMar>
              <w:top w:w="100" w:type="dxa"/>
              <w:bottom w:w="100" w:type="dxa"/>
              <w:left w:w="120" w:type="dxa"/>
              <w:right w:w="120" w:type="dxa"/>
            </w:tcMar>
          </w:tcPr>
          <w:p>
            <w:pPr>
              <w:jc w:val="center"/>
            </w:pPr>
            <w:r>
              <w:rPr>
                <w:rFonts w:ascii="Calibri" w:hAnsi="Calibri"/>
                <w:b/>
                <w:color w:val="FFFFFF"/>
                <w:sz w:val="18"/>
              </w:rPr>
              <w:t>Avg Disc (%)</w:t>
            </w:r>
          </w:p>
        </w:tc>
        <w:tc>
          <w:tcPr>
            <w:tcW w:type="dxa" w:w="864"/>
            <w:shd w:fill="1D3557"/>
            <w:tcMar>
              <w:top w:w="100" w:type="dxa"/>
              <w:bottom w:w="100" w:type="dxa"/>
              <w:left w:w="120" w:type="dxa"/>
              <w:right w:w="120" w:type="dxa"/>
            </w:tcMar>
          </w:tcPr>
          <w:p>
            <w:pPr>
              <w:jc w:val="left"/>
            </w:pPr>
            <w:r>
              <w:rPr>
                <w:rFonts w:ascii="Calibri" w:hAnsi="Calibri"/>
                <w:b/>
                <w:color w:val="FFFFFF"/>
                <w:sz w:val="18"/>
              </w:rPr>
              <w:t>Orders</w:t>
            </w:r>
          </w:p>
        </w:tc>
        <w:tc>
          <w:tcPr>
            <w:tcW w:type="dxa" w:w="1584"/>
            <w:shd w:fill="1D3557"/>
            <w:tcMar>
              <w:top w:w="100" w:type="dxa"/>
              <w:bottom w:w="100" w:type="dxa"/>
              <w:left w:w="120" w:type="dxa"/>
              <w:right w:w="120" w:type="dxa"/>
            </w:tcMar>
          </w:tcPr>
          <w:p>
            <w:pPr>
              <w:jc w:val="left"/>
            </w:pPr>
            <w:r>
              <w:rPr>
                <w:rFonts w:ascii="Calibri" w:hAnsi="Calibri"/>
                <w:b/>
                <w:color w:val="FFFFFF"/>
                <w:sz w:val="18"/>
              </w:rPr>
              <w:t>Status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California</w:t>
            </w:r>
          </w:p>
        </w:tc>
        <w:tc>
          <w:tcPr>
            <w:tcW w:type="dxa" w:w="1008"/>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$457,687.63</w:t>
            </w:r>
          </w:p>
        </w:tc>
        <w:tc>
          <w:tcPr>
            <w:tcW w:type="dxa" w:w="1584"/>
            <w:shd w:fill="FFFFFF"/>
            <w:tcMar>
              <w:top w:w="70" w:type="dxa"/>
              <w:bottom w:w="70" w:type="dxa"/>
              <w:left w:w="110" w:type="dxa"/>
              <w:right w:w="110" w:type="dxa"/>
            </w:tcMar>
          </w:tcPr>
          <w:p>
            <w:pPr>
              <w:jc w:val="right"/>
            </w:pPr>
            <w:r>
              <w:rPr>
                <w:rFonts w:ascii="Calibri" w:hAnsi="Calibri"/>
                <w:color w:val="2B2D42"/>
                <w:sz w:val="17"/>
              </w:rPr>
              <w:t>+$76,381.39</w:t>
            </w:r>
          </w:p>
        </w:tc>
        <w:tc>
          <w:tcPr>
            <w:tcW w:type="dxa" w:w="1152"/>
            <w:shd w:fill="FFFFFF"/>
            <w:tcMar>
              <w:top w:w="70" w:type="dxa"/>
              <w:bottom w:w="70" w:type="dxa"/>
              <w:left w:w="110" w:type="dxa"/>
              <w:right w:w="110" w:type="dxa"/>
            </w:tcMar>
          </w:tcPr>
          <w:p>
            <w:pPr>
              <w:jc w:val="right"/>
            </w:pPr>
            <w:r>
              <w:rPr>
                <w:rFonts w:ascii="Calibri" w:hAnsi="Calibri"/>
                <w:color w:val="2B2D42"/>
                <w:sz w:val="17"/>
              </w:rPr>
              <w:t>+16.69%</w:t>
            </w:r>
          </w:p>
        </w:tc>
        <w:tc>
          <w:tcPr>
            <w:tcW w:type="dxa" w:w="1152"/>
            <w:shd w:fill="FFFFFF"/>
            <w:tcMar>
              <w:top w:w="70" w:type="dxa"/>
              <w:bottom w:w="70" w:type="dxa"/>
              <w:left w:w="110" w:type="dxa"/>
              <w:right w:w="110" w:type="dxa"/>
            </w:tcMar>
          </w:tcPr>
          <w:p>
            <w:pPr>
              <w:jc w:val="right"/>
            </w:pPr>
            <w:r>
              <w:rPr>
                <w:rFonts w:ascii="Calibri" w:hAnsi="Calibri"/>
                <w:color w:val="2B2D42"/>
                <w:sz w:val="17"/>
              </w:rPr>
              <w:t>7.28%</w:t>
            </w:r>
          </w:p>
        </w:tc>
        <w:tc>
          <w:tcPr>
            <w:tcW w:type="dxa" w:w="864"/>
            <w:shd w:fill="FFFFFF"/>
            <w:tcMar>
              <w:top w:w="70" w:type="dxa"/>
              <w:bottom w:w="70" w:type="dxa"/>
              <w:left w:w="110" w:type="dxa"/>
              <w:right w:w="110" w:type="dxa"/>
            </w:tcMar>
          </w:tcPr>
          <w:p>
            <w:pPr>
              <w:jc w:val="right"/>
            </w:pPr>
            <w:r>
              <w:rPr>
                <w:rFonts w:ascii="Calibri" w:hAnsi="Calibri"/>
                <w:color w:val="2B2D42"/>
                <w:sz w:val="17"/>
              </w:rPr>
              <w:t>1,021</w:t>
            </w:r>
          </w:p>
        </w:tc>
        <w:tc>
          <w:tcPr>
            <w:tcW w:type="dxa" w:w="1584"/>
            <w:shd w:fill="FFFFFF"/>
            <w:tcMar>
              <w:top w:w="70" w:type="dxa"/>
              <w:bottom w:w="70" w:type="dxa"/>
              <w:left w:w="110" w:type="dxa"/>
              <w:right w:w="110" w:type="dxa"/>
            </w:tcMar>
          </w:tcPr>
          <w:p>
            <w:pPr>
              <w:jc w:val="left"/>
            </w:pPr>
            <w:r>
              <w:rPr>
                <w:rFonts w:ascii="Calibri" w:hAnsi="Calibri"/>
                <w:color w:val="2B2D42"/>
                <w:sz w:val="17"/>
              </w:rPr>
              <w:t>Top Profit Engine</w:t>
            </w:r>
          </w:p>
        </w:tc>
      </w:tr>
      <w:tr>
        <w:tc>
          <w:tcPr>
            <w:tcW w:type="dxa" w:w="1728"/>
            <w:shd w:fill="F8F9FA"/>
            <w:tcMar>
              <w:top w:w="70" w:type="dxa"/>
              <w:bottom w:w="70" w:type="dxa"/>
              <w:left w:w="110" w:type="dxa"/>
              <w:right w:w="110" w:type="dxa"/>
            </w:tcMar>
          </w:tcPr>
          <w:p>
            <w:pPr>
              <w:jc w:val="left"/>
            </w:pPr>
            <w:r>
              <w:rPr>
                <w:rFonts w:ascii="Calibri" w:hAnsi="Calibri"/>
                <w:color w:val="2B2D42"/>
                <w:sz w:val="17"/>
              </w:rPr>
              <w:t>New York</w:t>
            </w:r>
          </w:p>
        </w:tc>
        <w:tc>
          <w:tcPr>
            <w:tcW w:type="dxa" w:w="1008"/>
            <w:shd w:fill="F8F9FA"/>
            <w:tcMar>
              <w:top w:w="70" w:type="dxa"/>
              <w:bottom w:w="70" w:type="dxa"/>
              <w:left w:w="110" w:type="dxa"/>
              <w:right w:w="110" w:type="dxa"/>
            </w:tcMar>
          </w:tcPr>
          <w:p>
            <w:pPr>
              <w:jc w:val="left"/>
            </w:pPr>
            <w:r>
              <w:rPr>
                <w:rFonts w:ascii="Calibri" w:hAnsi="Calibri"/>
                <w:color w:val="2B2D42"/>
                <w:sz w:val="17"/>
              </w:rPr>
              <w:t>East</w:t>
            </w:r>
          </w:p>
        </w:tc>
        <w:tc>
          <w:tcPr>
            <w:tcW w:type="dxa" w:w="1584"/>
            <w:shd w:fill="F8F9FA"/>
            <w:tcMar>
              <w:top w:w="70" w:type="dxa"/>
              <w:bottom w:w="70" w:type="dxa"/>
              <w:left w:w="110" w:type="dxa"/>
              <w:right w:w="110" w:type="dxa"/>
            </w:tcMar>
          </w:tcPr>
          <w:p>
            <w:pPr>
              <w:jc w:val="right"/>
            </w:pPr>
            <w:r>
              <w:rPr>
                <w:rFonts w:ascii="Calibri" w:hAnsi="Calibri"/>
                <w:color w:val="2B2D42"/>
                <w:sz w:val="17"/>
              </w:rPr>
              <w:t>$310,876.27</w:t>
            </w:r>
          </w:p>
        </w:tc>
        <w:tc>
          <w:tcPr>
            <w:tcW w:type="dxa" w:w="1584"/>
            <w:shd w:fill="F8F9FA"/>
            <w:tcMar>
              <w:top w:w="70" w:type="dxa"/>
              <w:bottom w:w="70" w:type="dxa"/>
              <w:left w:w="110" w:type="dxa"/>
              <w:right w:w="110" w:type="dxa"/>
            </w:tcMar>
          </w:tcPr>
          <w:p>
            <w:pPr>
              <w:jc w:val="right"/>
            </w:pPr>
            <w:r>
              <w:rPr>
                <w:rFonts w:ascii="Calibri" w:hAnsi="Calibri"/>
                <w:color w:val="2B2D42"/>
                <w:sz w:val="17"/>
              </w:rPr>
              <w:t>+$74,038.55</w:t>
            </w:r>
          </w:p>
        </w:tc>
        <w:tc>
          <w:tcPr>
            <w:tcW w:type="dxa" w:w="1152"/>
            <w:shd w:fill="F8F9FA"/>
            <w:tcMar>
              <w:top w:w="70" w:type="dxa"/>
              <w:bottom w:w="70" w:type="dxa"/>
              <w:left w:w="110" w:type="dxa"/>
              <w:right w:w="110" w:type="dxa"/>
            </w:tcMar>
          </w:tcPr>
          <w:p>
            <w:pPr>
              <w:jc w:val="right"/>
            </w:pPr>
            <w:r>
              <w:rPr>
                <w:rFonts w:ascii="Calibri" w:hAnsi="Calibri"/>
                <w:color w:val="2B2D42"/>
                <w:sz w:val="17"/>
              </w:rPr>
              <w:t>+23.82%</w:t>
            </w:r>
          </w:p>
        </w:tc>
        <w:tc>
          <w:tcPr>
            <w:tcW w:type="dxa" w:w="1152"/>
            <w:shd w:fill="F8F9FA"/>
            <w:tcMar>
              <w:top w:w="70" w:type="dxa"/>
              <w:bottom w:w="70" w:type="dxa"/>
              <w:left w:w="110" w:type="dxa"/>
              <w:right w:w="110" w:type="dxa"/>
            </w:tcMar>
          </w:tcPr>
          <w:p>
            <w:pPr>
              <w:jc w:val="right"/>
            </w:pPr>
            <w:r>
              <w:rPr>
                <w:rFonts w:ascii="Calibri" w:hAnsi="Calibri"/>
                <w:color w:val="2B2D42"/>
                <w:sz w:val="17"/>
              </w:rPr>
              <w:t>5.53%</w:t>
            </w:r>
          </w:p>
        </w:tc>
        <w:tc>
          <w:tcPr>
            <w:tcW w:type="dxa" w:w="864"/>
            <w:shd w:fill="F8F9FA"/>
            <w:tcMar>
              <w:top w:w="70" w:type="dxa"/>
              <w:bottom w:w="70" w:type="dxa"/>
              <w:left w:w="110" w:type="dxa"/>
              <w:right w:w="110" w:type="dxa"/>
            </w:tcMar>
          </w:tcPr>
          <w:p>
            <w:pPr>
              <w:jc w:val="right"/>
            </w:pPr>
            <w:r>
              <w:rPr>
                <w:rFonts w:ascii="Calibri" w:hAnsi="Calibri"/>
                <w:color w:val="2B2D42"/>
                <w:sz w:val="17"/>
              </w:rPr>
              <w:t>562</w:t>
            </w:r>
          </w:p>
        </w:tc>
        <w:tc>
          <w:tcPr>
            <w:tcW w:type="dxa" w:w="1584"/>
            <w:shd w:fill="F8F9FA"/>
            <w:tcMar>
              <w:top w:w="70" w:type="dxa"/>
              <w:bottom w:w="70" w:type="dxa"/>
              <w:left w:w="110" w:type="dxa"/>
              <w:right w:w="110" w:type="dxa"/>
            </w:tcMar>
          </w:tcPr>
          <w:p>
            <w:pPr>
              <w:jc w:val="left"/>
            </w:pPr>
            <w:r>
              <w:rPr>
                <w:rFonts w:ascii="Calibri" w:hAnsi="Calibri"/>
                <w:color w:val="2B2D42"/>
                <w:sz w:val="17"/>
              </w:rPr>
              <w:t>Premier Margin Hub</w:t>
            </w:r>
          </w:p>
        </w:tc>
      </w:tr>
      <w:tr>
        <w:tc>
          <w:tcPr>
            <w:tcW w:type="dxa" w:w="1728"/>
            <w:shd w:fill="FFFFFF"/>
            <w:tcMar>
              <w:top w:w="70" w:type="dxa"/>
              <w:bottom w:w="70" w:type="dxa"/>
              <w:left w:w="110" w:type="dxa"/>
              <w:right w:w="110" w:type="dxa"/>
            </w:tcMar>
          </w:tcPr>
          <w:p>
            <w:pPr>
              <w:jc w:val="left"/>
            </w:pPr>
            <w:r>
              <w:rPr>
                <w:rFonts w:ascii="Calibri" w:hAnsi="Calibri"/>
                <w:color w:val="2B2D42"/>
                <w:sz w:val="17"/>
              </w:rPr>
              <w:t>Washington</w:t>
            </w:r>
          </w:p>
        </w:tc>
        <w:tc>
          <w:tcPr>
            <w:tcW w:type="dxa" w:w="1008"/>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$138,641.27</w:t>
            </w:r>
          </w:p>
        </w:tc>
        <w:tc>
          <w:tcPr>
            <w:tcW w:type="dxa" w:w="1584"/>
            <w:shd w:fill="FFFFFF"/>
            <w:tcMar>
              <w:top w:w="70" w:type="dxa"/>
              <w:bottom w:w="70" w:type="dxa"/>
              <w:left w:w="110" w:type="dxa"/>
              <w:right w:w="110" w:type="dxa"/>
            </w:tcMar>
          </w:tcPr>
          <w:p>
            <w:pPr>
              <w:jc w:val="right"/>
            </w:pPr>
            <w:r>
              <w:rPr>
                <w:rFonts w:ascii="Calibri" w:hAnsi="Calibri"/>
                <w:color w:val="2B2D42"/>
                <w:sz w:val="17"/>
              </w:rPr>
              <w:t>+$33,402.65</w:t>
            </w:r>
          </w:p>
        </w:tc>
        <w:tc>
          <w:tcPr>
            <w:tcW w:type="dxa" w:w="1152"/>
            <w:shd w:fill="FFFFFF"/>
            <w:tcMar>
              <w:top w:w="70" w:type="dxa"/>
              <w:bottom w:w="70" w:type="dxa"/>
              <w:left w:w="110" w:type="dxa"/>
              <w:right w:w="110" w:type="dxa"/>
            </w:tcMar>
          </w:tcPr>
          <w:p>
            <w:pPr>
              <w:jc w:val="right"/>
            </w:pPr>
            <w:r>
              <w:rPr>
                <w:rFonts w:ascii="Calibri" w:hAnsi="Calibri"/>
                <w:color w:val="2B2D42"/>
                <w:sz w:val="17"/>
              </w:rPr>
              <w:t>+24.09%</w:t>
            </w:r>
          </w:p>
        </w:tc>
        <w:tc>
          <w:tcPr>
            <w:tcW w:type="dxa" w:w="1152"/>
            <w:shd w:fill="FFFFFF"/>
            <w:tcMar>
              <w:top w:w="70" w:type="dxa"/>
              <w:bottom w:w="70" w:type="dxa"/>
              <w:left w:w="110" w:type="dxa"/>
              <w:right w:w="110" w:type="dxa"/>
            </w:tcMar>
          </w:tcPr>
          <w:p>
            <w:pPr>
              <w:jc w:val="right"/>
            </w:pPr>
            <w:r>
              <w:rPr>
                <w:rFonts w:ascii="Calibri" w:hAnsi="Calibri"/>
                <w:color w:val="2B2D42"/>
                <w:sz w:val="17"/>
              </w:rPr>
              <w:t>6.40%</w:t>
            </w:r>
          </w:p>
        </w:tc>
        <w:tc>
          <w:tcPr>
            <w:tcW w:type="dxa" w:w="864"/>
            <w:shd w:fill="FFFFFF"/>
            <w:tcMar>
              <w:top w:w="70" w:type="dxa"/>
              <w:bottom w:w="70" w:type="dxa"/>
              <w:left w:w="110" w:type="dxa"/>
              <w:right w:w="110" w:type="dxa"/>
            </w:tcMar>
          </w:tcPr>
          <w:p>
            <w:pPr>
              <w:jc w:val="right"/>
            </w:pPr>
            <w:r>
              <w:rPr>
                <w:rFonts w:ascii="Calibri" w:hAnsi="Calibri"/>
                <w:color w:val="2B2D42"/>
                <w:sz w:val="17"/>
              </w:rPr>
              <w:t>256</w:t>
            </w:r>
          </w:p>
        </w:tc>
        <w:tc>
          <w:tcPr>
            <w:tcW w:type="dxa" w:w="1584"/>
            <w:shd w:fill="FFFFFF"/>
            <w:tcMar>
              <w:top w:w="70" w:type="dxa"/>
              <w:bottom w:w="70" w:type="dxa"/>
              <w:left w:w="110" w:type="dxa"/>
              <w:right w:w="110" w:type="dxa"/>
            </w:tcMar>
          </w:tcPr>
          <w:p>
            <w:pPr>
              <w:jc w:val="left"/>
            </w:pPr>
            <w:r>
              <w:rPr>
                <w:rFonts w:ascii="Calibri" w:hAnsi="Calibri"/>
                <w:color w:val="2B2D42"/>
                <w:sz w:val="17"/>
              </w:rPr>
              <w:t>High Tech Growth</w:t>
            </w:r>
          </w:p>
        </w:tc>
      </w:tr>
      <w:tr>
        <w:tc>
          <w:tcPr>
            <w:tcW w:type="dxa" w:w="1728"/>
            <w:shd w:fill="F8F9FA"/>
            <w:tcMar>
              <w:top w:w="70" w:type="dxa"/>
              <w:bottom w:w="70" w:type="dxa"/>
              <w:left w:w="110" w:type="dxa"/>
              <w:right w:w="110" w:type="dxa"/>
            </w:tcMar>
          </w:tcPr>
          <w:p>
            <w:pPr>
              <w:jc w:val="left"/>
            </w:pPr>
            <w:r>
              <w:rPr>
                <w:rFonts w:ascii="Calibri" w:hAnsi="Calibri"/>
                <w:color w:val="2B2D42"/>
                <w:sz w:val="17"/>
              </w:rPr>
              <w:t>Michigan</w:t>
            </w:r>
          </w:p>
        </w:tc>
        <w:tc>
          <w:tcPr>
            <w:tcW w:type="dxa" w:w="1008"/>
            <w:shd w:fill="F8F9FA"/>
            <w:tcMar>
              <w:top w:w="70" w:type="dxa"/>
              <w:bottom w:w="70" w:type="dxa"/>
              <w:left w:w="110" w:type="dxa"/>
              <w:right w:w="110" w:type="dxa"/>
            </w:tcMar>
          </w:tcPr>
          <w:p>
            <w:pPr>
              <w:jc w:val="left"/>
            </w:pPr>
            <w:r>
              <w:rPr>
                <w:rFonts w:ascii="Calibri" w:hAnsi="Calibri"/>
                <w:color w:val="2B2D42"/>
                <w:sz w:val="17"/>
              </w:rPr>
              <w:t>East</w:t>
            </w:r>
          </w:p>
        </w:tc>
        <w:tc>
          <w:tcPr>
            <w:tcW w:type="dxa" w:w="1584"/>
            <w:shd w:fill="F8F9FA"/>
            <w:tcMar>
              <w:top w:w="70" w:type="dxa"/>
              <w:bottom w:w="70" w:type="dxa"/>
              <w:left w:w="110" w:type="dxa"/>
              <w:right w:w="110" w:type="dxa"/>
            </w:tcMar>
          </w:tcPr>
          <w:p>
            <w:pPr>
              <w:jc w:val="right"/>
            </w:pPr>
            <w:r>
              <w:rPr>
                <w:rFonts w:ascii="Calibri" w:hAnsi="Calibri"/>
                <w:color w:val="2B2D42"/>
                <w:sz w:val="17"/>
              </w:rPr>
              <w:t>$76,269.61</w:t>
            </w:r>
          </w:p>
        </w:tc>
        <w:tc>
          <w:tcPr>
            <w:tcW w:type="dxa" w:w="1584"/>
            <w:shd w:fill="F8F9FA"/>
            <w:tcMar>
              <w:top w:w="70" w:type="dxa"/>
              <w:bottom w:w="70" w:type="dxa"/>
              <w:left w:w="110" w:type="dxa"/>
              <w:right w:w="110" w:type="dxa"/>
            </w:tcMar>
          </w:tcPr>
          <w:p>
            <w:pPr>
              <w:jc w:val="right"/>
            </w:pPr>
            <w:r>
              <w:rPr>
                <w:rFonts w:ascii="Calibri" w:hAnsi="Calibri"/>
                <w:color w:val="2B2D42"/>
                <w:sz w:val="17"/>
              </w:rPr>
              <w:t>+$24,463.19</w:t>
            </w:r>
          </w:p>
        </w:tc>
        <w:tc>
          <w:tcPr>
            <w:tcW w:type="dxa" w:w="1152"/>
            <w:shd w:fill="F8F9FA"/>
            <w:tcMar>
              <w:top w:w="70" w:type="dxa"/>
              <w:bottom w:w="70" w:type="dxa"/>
              <w:left w:w="110" w:type="dxa"/>
              <w:right w:w="110" w:type="dxa"/>
            </w:tcMar>
          </w:tcPr>
          <w:p>
            <w:pPr>
              <w:jc w:val="right"/>
            </w:pPr>
            <w:r>
              <w:rPr>
                <w:rFonts w:ascii="Calibri" w:hAnsi="Calibri"/>
                <w:color w:val="2B2D42"/>
                <w:sz w:val="17"/>
              </w:rPr>
              <w:t>+32.07%</w:t>
            </w:r>
          </w:p>
        </w:tc>
        <w:tc>
          <w:tcPr>
            <w:tcW w:type="dxa" w:w="1152"/>
            <w:shd w:fill="F8F9FA"/>
            <w:tcMar>
              <w:top w:w="70" w:type="dxa"/>
              <w:bottom w:w="70" w:type="dxa"/>
              <w:left w:w="110" w:type="dxa"/>
              <w:right w:w="110" w:type="dxa"/>
            </w:tcMar>
          </w:tcPr>
          <w:p>
            <w:pPr>
              <w:jc w:val="right"/>
            </w:pPr>
            <w:r>
              <w:rPr>
                <w:rFonts w:ascii="Calibri" w:hAnsi="Calibri"/>
                <w:color w:val="2B2D42"/>
                <w:sz w:val="17"/>
              </w:rPr>
              <w:t>0.71%</w:t>
            </w:r>
          </w:p>
        </w:tc>
        <w:tc>
          <w:tcPr>
            <w:tcW w:type="dxa" w:w="864"/>
            <w:shd w:fill="F8F9FA"/>
            <w:tcMar>
              <w:top w:w="70" w:type="dxa"/>
              <w:bottom w:w="70" w:type="dxa"/>
              <w:left w:w="110" w:type="dxa"/>
              <w:right w:w="110" w:type="dxa"/>
            </w:tcMar>
          </w:tcPr>
          <w:p>
            <w:pPr>
              <w:jc w:val="right"/>
            </w:pPr>
            <w:r>
              <w:rPr>
                <w:rFonts w:ascii="Calibri" w:hAnsi="Calibri"/>
                <w:color w:val="2B2D42"/>
                <w:sz w:val="17"/>
              </w:rPr>
              <w:t>117</w:t>
            </w:r>
          </w:p>
        </w:tc>
        <w:tc>
          <w:tcPr>
            <w:tcW w:type="dxa" w:w="1584"/>
            <w:shd w:fill="F8F9FA"/>
            <w:tcMar>
              <w:top w:w="70" w:type="dxa"/>
              <w:bottom w:w="70" w:type="dxa"/>
              <w:left w:w="110" w:type="dxa"/>
              <w:right w:w="110" w:type="dxa"/>
            </w:tcMar>
          </w:tcPr>
          <w:p>
            <w:pPr>
              <w:jc w:val="left"/>
            </w:pPr>
            <w:r>
              <w:rPr>
                <w:rFonts w:ascii="Calibri" w:hAnsi="Calibri"/>
                <w:color w:val="2B2D42"/>
                <w:sz w:val="17"/>
              </w:rPr>
              <w:t>High Return Center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Virginia</w:t>
            </w:r>
          </w:p>
        </w:tc>
        <w:tc>
          <w:tcPr>
            <w:tcW w:type="dxa" w:w="1008"/>
            <w:shd w:fill="FFFFFF"/>
            <w:tcMar>
              <w:top w:w="70" w:type="dxa"/>
              <w:bottom w:w="70" w:type="dxa"/>
              <w:left w:w="110" w:type="dxa"/>
              <w:right w:w="110" w:type="dxa"/>
            </w:tcMar>
          </w:tcPr>
          <w:p>
            <w:pPr>
              <w:jc w:val="left"/>
            </w:pPr>
            <w:r>
              <w:rPr>
                <w:rFonts w:ascii="Calibri" w:hAnsi="Calibri"/>
                <w:color w:val="2B2D42"/>
                <w:sz w:val="17"/>
              </w:rPr>
              <w:t>South</w:t>
            </w:r>
          </w:p>
        </w:tc>
        <w:tc>
          <w:tcPr>
            <w:tcW w:type="dxa" w:w="1584"/>
            <w:shd w:fill="FFFFFF"/>
            <w:tcMar>
              <w:top w:w="70" w:type="dxa"/>
              <w:bottom w:w="70" w:type="dxa"/>
              <w:left w:w="110" w:type="dxa"/>
              <w:right w:w="110" w:type="dxa"/>
            </w:tcMar>
          </w:tcPr>
          <w:p>
            <w:pPr>
              <w:jc w:val="right"/>
            </w:pPr>
            <w:r>
              <w:rPr>
                <w:rFonts w:ascii="Calibri" w:hAnsi="Calibri"/>
                <w:color w:val="2B2D42"/>
                <w:sz w:val="17"/>
              </w:rPr>
              <w:t>$70,636.72</w:t>
            </w:r>
          </w:p>
        </w:tc>
        <w:tc>
          <w:tcPr>
            <w:tcW w:type="dxa" w:w="1584"/>
            <w:shd w:fill="FFFFFF"/>
            <w:tcMar>
              <w:top w:w="70" w:type="dxa"/>
              <w:bottom w:w="70" w:type="dxa"/>
              <w:left w:w="110" w:type="dxa"/>
              <w:right w:w="110" w:type="dxa"/>
            </w:tcMar>
          </w:tcPr>
          <w:p>
            <w:pPr>
              <w:jc w:val="right"/>
            </w:pPr>
            <w:r>
              <w:rPr>
                <w:rFonts w:ascii="Calibri" w:hAnsi="Calibri"/>
                <w:color w:val="2B2D42"/>
                <w:sz w:val="17"/>
              </w:rPr>
              <w:t>+$18,597.95</w:t>
            </w:r>
          </w:p>
        </w:tc>
        <w:tc>
          <w:tcPr>
            <w:tcW w:type="dxa" w:w="1152"/>
            <w:shd w:fill="FFFFFF"/>
            <w:tcMar>
              <w:top w:w="70" w:type="dxa"/>
              <w:bottom w:w="70" w:type="dxa"/>
              <w:left w:w="110" w:type="dxa"/>
              <w:right w:w="110" w:type="dxa"/>
            </w:tcMar>
          </w:tcPr>
          <w:p>
            <w:pPr>
              <w:jc w:val="right"/>
            </w:pPr>
            <w:r>
              <w:rPr>
                <w:rFonts w:ascii="Calibri" w:hAnsi="Calibri"/>
                <w:color w:val="2B2D42"/>
                <w:sz w:val="17"/>
              </w:rPr>
              <w:t>+26.33%</w:t>
            </w:r>
          </w:p>
        </w:tc>
        <w:tc>
          <w:tcPr>
            <w:tcW w:type="dxa" w:w="1152"/>
            <w:shd w:fill="FFFFFF"/>
            <w:tcMar>
              <w:top w:w="70" w:type="dxa"/>
              <w:bottom w:w="70" w:type="dxa"/>
              <w:left w:w="110" w:type="dxa"/>
              <w:right w:w="110" w:type="dxa"/>
            </w:tcMar>
          </w:tcPr>
          <w:p>
            <w:pPr>
              <w:jc w:val="right"/>
            </w:pPr>
            <w:r>
              <w:rPr>
                <w:rFonts w:ascii="Calibri" w:hAnsi="Calibri"/>
                <w:color w:val="2B2D42"/>
                <w:sz w:val="17"/>
              </w:rPr>
              <w:t>0.00%</w:t>
            </w:r>
          </w:p>
        </w:tc>
        <w:tc>
          <w:tcPr>
            <w:tcW w:type="dxa" w:w="864"/>
            <w:shd w:fill="FFFFFF"/>
            <w:tcMar>
              <w:top w:w="70" w:type="dxa"/>
              <w:bottom w:w="70" w:type="dxa"/>
              <w:left w:w="110" w:type="dxa"/>
              <w:right w:w="110" w:type="dxa"/>
            </w:tcMar>
          </w:tcPr>
          <w:p>
            <w:pPr>
              <w:jc w:val="right"/>
            </w:pPr>
            <w:r>
              <w:rPr>
                <w:rFonts w:ascii="Calibri" w:hAnsi="Calibri"/>
                <w:color w:val="2B2D42"/>
                <w:sz w:val="17"/>
              </w:rPr>
              <w:t>115</w:t>
            </w:r>
          </w:p>
        </w:tc>
        <w:tc>
          <w:tcPr>
            <w:tcW w:type="dxa" w:w="1584"/>
            <w:shd w:fill="FFFFFF"/>
            <w:tcMar>
              <w:top w:w="70" w:type="dxa"/>
              <w:bottom w:w="70" w:type="dxa"/>
              <w:left w:w="110" w:type="dxa"/>
              <w:right w:w="110" w:type="dxa"/>
            </w:tcMar>
          </w:tcPr>
          <w:p>
            <w:pPr>
              <w:jc w:val="left"/>
            </w:pPr>
            <w:r>
              <w:rPr>
                <w:rFonts w:ascii="Calibri" w:hAnsi="Calibri"/>
                <w:color w:val="2B2D42"/>
                <w:sz w:val="17"/>
              </w:rPr>
              <w:t>Zero Discount Discipline</w:t>
            </w:r>
          </w:p>
        </w:tc>
      </w:tr>
      <w:tr>
        <w:tc>
          <w:tcPr>
            <w:tcW w:type="dxa" w:w="1728"/>
            <w:shd w:fill="F8F9FA"/>
            <w:tcMar>
              <w:top w:w="70" w:type="dxa"/>
              <w:bottom w:w="70" w:type="dxa"/>
              <w:left w:w="110" w:type="dxa"/>
              <w:right w:w="110" w:type="dxa"/>
            </w:tcMar>
          </w:tcPr>
          <w:p>
            <w:pPr>
              <w:jc w:val="left"/>
            </w:pPr>
            <w:r>
              <w:rPr>
                <w:rFonts w:ascii="Calibri" w:hAnsi="Calibri"/>
                <w:color w:val="2B2D42"/>
                <w:sz w:val="17"/>
              </w:rPr>
              <w:t>Indiana</w:t>
            </w:r>
          </w:p>
        </w:tc>
        <w:tc>
          <w:tcPr>
            <w:tcW w:type="dxa" w:w="1008"/>
            <w:shd w:fill="F8F9FA"/>
            <w:tcMar>
              <w:top w:w="70" w:type="dxa"/>
              <w:bottom w:w="70" w:type="dxa"/>
              <w:left w:w="110" w:type="dxa"/>
              <w:right w:w="110" w:type="dxa"/>
            </w:tcMar>
          </w:tcPr>
          <w:p>
            <w:pPr>
              <w:jc w:val="left"/>
            </w:pPr>
            <w:r>
              <w:rPr>
                <w:rFonts w:ascii="Calibri" w:hAnsi="Calibri"/>
                <w:color w:val="2B2D42"/>
                <w:sz w:val="17"/>
              </w:rPr>
              <w:t>Central</w:t>
            </w:r>
          </w:p>
        </w:tc>
        <w:tc>
          <w:tcPr>
            <w:tcW w:type="dxa" w:w="1584"/>
            <w:shd w:fill="F8F9FA"/>
            <w:tcMar>
              <w:top w:w="70" w:type="dxa"/>
              <w:bottom w:w="70" w:type="dxa"/>
              <w:left w:w="110" w:type="dxa"/>
              <w:right w:w="110" w:type="dxa"/>
            </w:tcMar>
          </w:tcPr>
          <w:p>
            <w:pPr>
              <w:jc w:val="right"/>
            </w:pPr>
            <w:r>
              <w:rPr>
                <w:rFonts w:ascii="Calibri" w:hAnsi="Calibri"/>
                <w:color w:val="2B2D42"/>
                <w:sz w:val="17"/>
              </w:rPr>
              <w:t>$53,555.36</w:t>
            </w:r>
          </w:p>
        </w:tc>
        <w:tc>
          <w:tcPr>
            <w:tcW w:type="dxa" w:w="1584"/>
            <w:shd w:fill="F8F9FA"/>
            <w:tcMar>
              <w:top w:w="70" w:type="dxa"/>
              <w:bottom w:w="70" w:type="dxa"/>
              <w:left w:w="110" w:type="dxa"/>
              <w:right w:w="110" w:type="dxa"/>
            </w:tcMar>
          </w:tcPr>
          <w:p>
            <w:pPr>
              <w:jc w:val="right"/>
            </w:pPr>
            <w:r>
              <w:rPr>
                <w:rFonts w:ascii="Calibri" w:hAnsi="Calibri"/>
                <w:color w:val="2B2D42"/>
                <w:sz w:val="17"/>
              </w:rPr>
              <w:t>+$18,382.94</w:t>
            </w:r>
          </w:p>
        </w:tc>
        <w:tc>
          <w:tcPr>
            <w:tcW w:type="dxa" w:w="1152"/>
            <w:shd w:fill="F8F9FA"/>
            <w:tcMar>
              <w:top w:w="70" w:type="dxa"/>
              <w:bottom w:w="70" w:type="dxa"/>
              <w:left w:w="110" w:type="dxa"/>
              <w:right w:w="110" w:type="dxa"/>
            </w:tcMar>
          </w:tcPr>
          <w:p>
            <w:pPr>
              <w:jc w:val="right"/>
            </w:pPr>
            <w:r>
              <w:rPr>
                <w:rFonts w:ascii="Calibri" w:hAnsi="Calibri"/>
                <w:color w:val="2B2D42"/>
                <w:sz w:val="17"/>
              </w:rPr>
              <w:t>+34.33%</w:t>
            </w:r>
          </w:p>
        </w:tc>
        <w:tc>
          <w:tcPr>
            <w:tcW w:type="dxa" w:w="1152"/>
            <w:shd w:fill="F8F9FA"/>
            <w:tcMar>
              <w:top w:w="70" w:type="dxa"/>
              <w:bottom w:w="70" w:type="dxa"/>
              <w:left w:w="110" w:type="dxa"/>
              <w:right w:w="110" w:type="dxa"/>
            </w:tcMar>
          </w:tcPr>
          <w:p>
            <w:pPr>
              <w:jc w:val="right"/>
            </w:pPr>
            <w:r>
              <w:rPr>
                <w:rFonts w:ascii="Calibri" w:hAnsi="Calibri"/>
                <w:color w:val="2B2D42"/>
                <w:sz w:val="17"/>
              </w:rPr>
              <w:t>0.00%</w:t>
            </w:r>
          </w:p>
        </w:tc>
        <w:tc>
          <w:tcPr>
            <w:tcW w:type="dxa" w:w="864"/>
            <w:shd w:fill="F8F9FA"/>
            <w:tcMar>
              <w:top w:w="70" w:type="dxa"/>
              <w:bottom w:w="70" w:type="dxa"/>
              <w:left w:w="110" w:type="dxa"/>
              <w:right w:w="110" w:type="dxa"/>
            </w:tcMar>
          </w:tcPr>
          <w:p>
            <w:pPr>
              <w:jc w:val="right"/>
            </w:pPr>
            <w:r>
              <w:rPr>
                <w:rFonts w:ascii="Calibri" w:hAnsi="Calibri"/>
                <w:color w:val="2B2D42"/>
                <w:sz w:val="17"/>
              </w:rPr>
              <w:t>73</w:t>
            </w:r>
          </w:p>
        </w:tc>
        <w:tc>
          <w:tcPr>
            <w:tcW w:type="dxa" w:w="1584"/>
            <w:shd w:fill="F8F9FA"/>
            <w:tcMar>
              <w:top w:w="70" w:type="dxa"/>
              <w:bottom w:w="70" w:type="dxa"/>
              <w:left w:w="110" w:type="dxa"/>
              <w:right w:w="110" w:type="dxa"/>
            </w:tcMar>
          </w:tcPr>
          <w:p>
            <w:pPr>
              <w:jc w:val="left"/>
            </w:pPr>
            <w:r>
              <w:rPr>
                <w:rFonts w:ascii="Calibri" w:hAnsi="Calibri"/>
                <w:color w:val="2B2D42"/>
                <w:sz w:val="17"/>
              </w:rPr>
              <w:t>Zero Discount Discipline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Georgia</w:t>
            </w:r>
          </w:p>
        </w:tc>
        <w:tc>
          <w:tcPr>
            <w:tcW w:type="dxa" w:w="1008"/>
            <w:shd w:fill="FFFFFF"/>
            <w:tcMar>
              <w:top w:w="70" w:type="dxa"/>
              <w:bottom w:w="70" w:type="dxa"/>
              <w:left w:w="110" w:type="dxa"/>
              <w:right w:w="110" w:type="dxa"/>
            </w:tcMar>
          </w:tcPr>
          <w:p>
            <w:pPr>
              <w:jc w:val="left"/>
            </w:pPr>
            <w:r>
              <w:rPr>
                <w:rFonts w:ascii="Calibri" w:hAnsi="Calibri"/>
                <w:color w:val="2B2D42"/>
                <w:sz w:val="17"/>
              </w:rPr>
              <w:t>South</w:t>
            </w:r>
          </w:p>
        </w:tc>
        <w:tc>
          <w:tcPr>
            <w:tcW w:type="dxa" w:w="1584"/>
            <w:shd w:fill="FFFFFF"/>
            <w:tcMar>
              <w:top w:w="70" w:type="dxa"/>
              <w:bottom w:w="70" w:type="dxa"/>
              <w:left w:w="110" w:type="dxa"/>
              <w:right w:w="110" w:type="dxa"/>
            </w:tcMar>
          </w:tcPr>
          <w:p>
            <w:pPr>
              <w:jc w:val="right"/>
            </w:pPr>
            <w:r>
              <w:rPr>
                <w:rFonts w:ascii="Calibri" w:hAnsi="Calibri"/>
                <w:color w:val="2B2D42"/>
                <w:sz w:val="17"/>
              </w:rPr>
              <w:t>$49,095.84</w:t>
            </w:r>
          </w:p>
        </w:tc>
        <w:tc>
          <w:tcPr>
            <w:tcW w:type="dxa" w:w="1584"/>
            <w:shd w:fill="FFFFFF"/>
            <w:tcMar>
              <w:top w:w="70" w:type="dxa"/>
              <w:bottom w:w="70" w:type="dxa"/>
              <w:left w:w="110" w:type="dxa"/>
              <w:right w:w="110" w:type="dxa"/>
            </w:tcMar>
          </w:tcPr>
          <w:p>
            <w:pPr>
              <w:jc w:val="right"/>
            </w:pPr>
            <w:r>
              <w:rPr>
                <w:rFonts w:ascii="Calibri" w:hAnsi="Calibri"/>
                <w:color w:val="2B2D42"/>
                <w:sz w:val="17"/>
              </w:rPr>
              <w:t>+$16,250.04</w:t>
            </w:r>
          </w:p>
        </w:tc>
        <w:tc>
          <w:tcPr>
            <w:tcW w:type="dxa" w:w="1152"/>
            <w:shd w:fill="FFFFFF"/>
            <w:tcMar>
              <w:top w:w="70" w:type="dxa"/>
              <w:bottom w:w="70" w:type="dxa"/>
              <w:left w:w="110" w:type="dxa"/>
              <w:right w:w="110" w:type="dxa"/>
            </w:tcMar>
          </w:tcPr>
          <w:p>
            <w:pPr>
              <w:jc w:val="right"/>
            </w:pPr>
            <w:r>
              <w:rPr>
                <w:rFonts w:ascii="Calibri" w:hAnsi="Calibri"/>
                <w:color w:val="2B2D42"/>
                <w:sz w:val="17"/>
              </w:rPr>
              <w:t>+33.10%</w:t>
            </w:r>
          </w:p>
        </w:tc>
        <w:tc>
          <w:tcPr>
            <w:tcW w:type="dxa" w:w="1152"/>
            <w:shd w:fill="FFFFFF"/>
            <w:tcMar>
              <w:top w:w="70" w:type="dxa"/>
              <w:bottom w:w="70" w:type="dxa"/>
              <w:left w:w="110" w:type="dxa"/>
              <w:right w:w="110" w:type="dxa"/>
            </w:tcMar>
          </w:tcPr>
          <w:p>
            <w:pPr>
              <w:jc w:val="right"/>
            </w:pPr>
            <w:r>
              <w:rPr>
                <w:rFonts w:ascii="Calibri" w:hAnsi="Calibri"/>
                <w:color w:val="2B2D42"/>
                <w:sz w:val="17"/>
              </w:rPr>
              <w:t>0.00%</w:t>
            </w:r>
          </w:p>
        </w:tc>
        <w:tc>
          <w:tcPr>
            <w:tcW w:type="dxa" w:w="864"/>
            <w:shd w:fill="FFFFFF"/>
            <w:tcMar>
              <w:top w:w="70" w:type="dxa"/>
              <w:bottom w:w="70" w:type="dxa"/>
              <w:left w:w="110" w:type="dxa"/>
              <w:right w:w="110" w:type="dxa"/>
            </w:tcMar>
          </w:tcPr>
          <w:p>
            <w:pPr>
              <w:jc w:val="right"/>
            </w:pPr>
            <w:r>
              <w:rPr>
                <w:rFonts w:ascii="Calibri" w:hAnsi="Calibri"/>
                <w:color w:val="2B2D42"/>
                <w:sz w:val="17"/>
              </w:rPr>
              <w:t>91</w:t>
            </w:r>
          </w:p>
        </w:tc>
        <w:tc>
          <w:tcPr>
            <w:tcW w:type="dxa" w:w="1584"/>
            <w:shd w:fill="FFFFFF"/>
            <w:tcMar>
              <w:top w:w="70" w:type="dxa"/>
              <w:bottom w:w="70" w:type="dxa"/>
              <w:left w:w="110" w:type="dxa"/>
              <w:right w:w="110" w:type="dxa"/>
            </w:tcMar>
          </w:tcPr>
          <w:p>
            <w:pPr>
              <w:jc w:val="left"/>
            </w:pPr>
            <w:r>
              <w:rPr>
                <w:rFonts w:ascii="Calibri" w:hAnsi="Calibri"/>
                <w:color w:val="2B2D42"/>
                <w:sz w:val="17"/>
              </w:rPr>
              <w:t>Zero Discount Discipline</w:t>
            </w:r>
          </w:p>
        </w:tc>
      </w:tr>
      <w:tr>
        <w:tc>
          <w:tcPr>
            <w:tcW w:type="dxa" w:w="1728"/>
            <w:shd w:fill="F8F9FA"/>
            <w:tcMar>
              <w:top w:w="70" w:type="dxa"/>
              <w:bottom w:w="70" w:type="dxa"/>
              <w:left w:w="110" w:type="dxa"/>
              <w:right w:w="110" w:type="dxa"/>
            </w:tcMar>
          </w:tcPr>
          <w:p>
            <w:pPr>
              <w:jc w:val="left"/>
            </w:pPr>
            <w:r>
              <w:rPr>
                <w:rFonts w:ascii="Calibri" w:hAnsi="Calibri"/>
                <w:color w:val="2B2D42"/>
                <w:sz w:val="17"/>
              </w:rPr>
              <w:t>Kentucky</w:t>
            </w:r>
          </w:p>
        </w:tc>
        <w:tc>
          <w:tcPr>
            <w:tcW w:type="dxa" w:w="1008"/>
            <w:shd w:fill="F8F9FA"/>
            <w:tcMar>
              <w:top w:w="70" w:type="dxa"/>
              <w:bottom w:w="70" w:type="dxa"/>
              <w:left w:w="110" w:type="dxa"/>
              <w:right w:w="110" w:type="dxa"/>
            </w:tcMar>
          </w:tcPr>
          <w:p>
            <w:pPr>
              <w:jc w:val="left"/>
            </w:pPr>
            <w:r>
              <w:rPr>
                <w:rFonts w:ascii="Calibri" w:hAnsi="Calibri"/>
                <w:color w:val="2B2D42"/>
                <w:sz w:val="17"/>
              </w:rPr>
              <w:t>South</w:t>
            </w:r>
          </w:p>
        </w:tc>
        <w:tc>
          <w:tcPr>
            <w:tcW w:type="dxa" w:w="1584"/>
            <w:shd w:fill="F8F9FA"/>
            <w:tcMar>
              <w:top w:w="70" w:type="dxa"/>
              <w:bottom w:w="70" w:type="dxa"/>
              <w:left w:w="110" w:type="dxa"/>
              <w:right w:w="110" w:type="dxa"/>
            </w:tcMar>
          </w:tcPr>
          <w:p>
            <w:pPr>
              <w:jc w:val="right"/>
            </w:pPr>
            <w:r>
              <w:rPr>
                <w:rFonts w:ascii="Calibri" w:hAnsi="Calibri"/>
                <w:color w:val="2B2D42"/>
                <w:sz w:val="17"/>
              </w:rPr>
              <w:t>$36,591.75</w:t>
            </w:r>
          </w:p>
        </w:tc>
        <w:tc>
          <w:tcPr>
            <w:tcW w:type="dxa" w:w="1584"/>
            <w:shd w:fill="F8F9FA"/>
            <w:tcMar>
              <w:top w:w="70" w:type="dxa"/>
              <w:bottom w:w="70" w:type="dxa"/>
              <w:left w:w="110" w:type="dxa"/>
              <w:right w:w="110" w:type="dxa"/>
            </w:tcMar>
          </w:tcPr>
          <w:p>
            <w:pPr>
              <w:jc w:val="right"/>
            </w:pPr>
            <w:r>
              <w:rPr>
                <w:rFonts w:ascii="Calibri" w:hAnsi="Calibri"/>
                <w:color w:val="2B2D42"/>
                <w:sz w:val="17"/>
              </w:rPr>
              <w:t>+$11,199.70</w:t>
            </w:r>
          </w:p>
        </w:tc>
        <w:tc>
          <w:tcPr>
            <w:tcW w:type="dxa" w:w="1152"/>
            <w:shd w:fill="F8F9FA"/>
            <w:tcMar>
              <w:top w:w="70" w:type="dxa"/>
              <w:bottom w:w="70" w:type="dxa"/>
              <w:left w:w="110" w:type="dxa"/>
              <w:right w:w="110" w:type="dxa"/>
            </w:tcMar>
          </w:tcPr>
          <w:p>
            <w:pPr>
              <w:jc w:val="right"/>
            </w:pPr>
            <w:r>
              <w:rPr>
                <w:rFonts w:ascii="Calibri" w:hAnsi="Calibri"/>
                <w:color w:val="2B2D42"/>
                <w:sz w:val="17"/>
              </w:rPr>
              <w:t>+30.61%</w:t>
            </w:r>
          </w:p>
        </w:tc>
        <w:tc>
          <w:tcPr>
            <w:tcW w:type="dxa" w:w="1152"/>
            <w:shd w:fill="F8F9FA"/>
            <w:tcMar>
              <w:top w:w="70" w:type="dxa"/>
              <w:bottom w:w="70" w:type="dxa"/>
              <w:left w:w="110" w:type="dxa"/>
              <w:right w:w="110" w:type="dxa"/>
            </w:tcMar>
          </w:tcPr>
          <w:p>
            <w:pPr>
              <w:jc w:val="right"/>
            </w:pPr>
            <w:r>
              <w:rPr>
                <w:rFonts w:ascii="Calibri" w:hAnsi="Calibri"/>
                <w:color w:val="2B2D42"/>
                <w:sz w:val="17"/>
              </w:rPr>
              <w:t>0.00%</w:t>
            </w:r>
          </w:p>
        </w:tc>
        <w:tc>
          <w:tcPr>
            <w:tcW w:type="dxa" w:w="864"/>
            <w:shd w:fill="F8F9FA"/>
            <w:tcMar>
              <w:top w:w="70" w:type="dxa"/>
              <w:bottom w:w="70" w:type="dxa"/>
              <w:left w:w="110" w:type="dxa"/>
              <w:right w:w="110" w:type="dxa"/>
            </w:tcMar>
          </w:tcPr>
          <w:p>
            <w:pPr>
              <w:jc w:val="right"/>
            </w:pPr>
            <w:r>
              <w:rPr>
                <w:rFonts w:ascii="Calibri" w:hAnsi="Calibri"/>
                <w:color w:val="2B2D42"/>
                <w:sz w:val="17"/>
              </w:rPr>
              <w:t>61</w:t>
            </w:r>
          </w:p>
        </w:tc>
        <w:tc>
          <w:tcPr>
            <w:tcW w:type="dxa" w:w="1584"/>
            <w:shd w:fill="F8F9FA"/>
            <w:tcMar>
              <w:top w:w="70" w:type="dxa"/>
              <w:bottom w:w="70" w:type="dxa"/>
              <w:left w:w="110" w:type="dxa"/>
              <w:right w:w="110" w:type="dxa"/>
            </w:tcMar>
          </w:tcPr>
          <w:p>
            <w:pPr>
              <w:jc w:val="left"/>
            </w:pPr>
            <w:r>
              <w:rPr>
                <w:rFonts w:ascii="Calibri" w:hAnsi="Calibri"/>
                <w:color w:val="2B2D42"/>
                <w:sz w:val="17"/>
              </w:rPr>
              <w:t>Zero Discount Discipline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Minnesota</w:t>
            </w:r>
          </w:p>
        </w:tc>
        <w:tc>
          <w:tcPr>
            <w:tcW w:type="dxa" w:w="1008"/>
            <w:shd w:fill="FFFFFF"/>
            <w:tcMar>
              <w:top w:w="70" w:type="dxa"/>
              <w:bottom w:w="70" w:type="dxa"/>
              <w:left w:w="110" w:type="dxa"/>
              <w:right w:w="110" w:type="dxa"/>
            </w:tcMar>
          </w:tcPr>
          <w:p>
            <w:pPr>
              <w:jc w:val="left"/>
            </w:pPr>
            <w:r>
              <w:rPr>
                <w:rFonts w:ascii="Calibri" w:hAnsi="Calibri"/>
                <w:color w:val="2B2D42"/>
                <w:sz w:val="17"/>
              </w:rPr>
              <w:t>Central</w:t>
            </w:r>
          </w:p>
        </w:tc>
        <w:tc>
          <w:tcPr>
            <w:tcW w:type="dxa" w:w="1584"/>
            <w:shd w:fill="FFFFFF"/>
            <w:tcMar>
              <w:top w:w="70" w:type="dxa"/>
              <w:bottom w:w="70" w:type="dxa"/>
              <w:left w:w="110" w:type="dxa"/>
              <w:right w:w="110" w:type="dxa"/>
            </w:tcMar>
          </w:tcPr>
          <w:p>
            <w:pPr>
              <w:jc w:val="right"/>
            </w:pPr>
            <w:r>
              <w:rPr>
                <w:rFonts w:ascii="Calibri" w:hAnsi="Calibri"/>
                <w:color w:val="2B2D42"/>
                <w:sz w:val="17"/>
              </w:rPr>
              <w:t>$29,863.15</w:t>
            </w:r>
          </w:p>
        </w:tc>
        <w:tc>
          <w:tcPr>
            <w:tcW w:type="dxa" w:w="1584"/>
            <w:shd w:fill="FFFFFF"/>
            <w:tcMar>
              <w:top w:w="70" w:type="dxa"/>
              <w:bottom w:w="70" w:type="dxa"/>
              <w:left w:w="110" w:type="dxa"/>
              <w:right w:w="110" w:type="dxa"/>
            </w:tcMar>
          </w:tcPr>
          <w:p>
            <w:pPr>
              <w:jc w:val="right"/>
            </w:pPr>
            <w:r>
              <w:rPr>
                <w:rFonts w:ascii="Calibri" w:hAnsi="Calibri"/>
                <w:color w:val="2B2D42"/>
                <w:sz w:val="17"/>
              </w:rPr>
              <w:t>+$10,823.19</w:t>
            </w:r>
          </w:p>
        </w:tc>
        <w:tc>
          <w:tcPr>
            <w:tcW w:type="dxa" w:w="1152"/>
            <w:shd w:fill="FFFFFF"/>
            <w:tcMar>
              <w:top w:w="70" w:type="dxa"/>
              <w:bottom w:w="70" w:type="dxa"/>
              <w:left w:w="110" w:type="dxa"/>
              <w:right w:w="110" w:type="dxa"/>
            </w:tcMar>
          </w:tcPr>
          <w:p>
            <w:pPr>
              <w:jc w:val="right"/>
            </w:pPr>
            <w:r>
              <w:rPr>
                <w:rFonts w:ascii="Calibri" w:hAnsi="Calibri"/>
                <w:color w:val="2B2D42"/>
                <w:sz w:val="17"/>
              </w:rPr>
              <w:t>+36.24%</w:t>
            </w:r>
          </w:p>
        </w:tc>
        <w:tc>
          <w:tcPr>
            <w:tcW w:type="dxa" w:w="1152"/>
            <w:shd w:fill="FFFFFF"/>
            <w:tcMar>
              <w:top w:w="70" w:type="dxa"/>
              <w:bottom w:w="70" w:type="dxa"/>
              <w:left w:w="110" w:type="dxa"/>
              <w:right w:w="110" w:type="dxa"/>
            </w:tcMar>
          </w:tcPr>
          <w:p>
            <w:pPr>
              <w:jc w:val="right"/>
            </w:pPr>
            <w:r>
              <w:rPr>
                <w:rFonts w:ascii="Calibri" w:hAnsi="Calibri"/>
                <w:color w:val="2B2D42"/>
                <w:sz w:val="17"/>
              </w:rPr>
              <w:t>0.00%</w:t>
            </w:r>
          </w:p>
        </w:tc>
        <w:tc>
          <w:tcPr>
            <w:tcW w:type="dxa" w:w="864"/>
            <w:shd w:fill="FFFFFF"/>
            <w:tcMar>
              <w:top w:w="70" w:type="dxa"/>
              <w:bottom w:w="70" w:type="dxa"/>
              <w:left w:w="110" w:type="dxa"/>
              <w:right w:w="110" w:type="dxa"/>
            </w:tcMar>
          </w:tcPr>
          <w:p>
            <w:pPr>
              <w:jc w:val="right"/>
            </w:pPr>
            <w:r>
              <w:rPr>
                <w:rFonts w:ascii="Calibri" w:hAnsi="Calibri"/>
                <w:color w:val="2B2D42"/>
                <w:sz w:val="17"/>
              </w:rPr>
              <w:t>44</w:t>
            </w:r>
          </w:p>
        </w:tc>
        <w:tc>
          <w:tcPr>
            <w:tcW w:type="dxa" w:w="1584"/>
            <w:shd w:fill="FFFFFF"/>
            <w:tcMar>
              <w:top w:w="70" w:type="dxa"/>
              <w:bottom w:w="70" w:type="dxa"/>
              <w:left w:w="110" w:type="dxa"/>
              <w:right w:w="110" w:type="dxa"/>
            </w:tcMar>
          </w:tcPr>
          <w:p>
            <w:pPr>
              <w:jc w:val="left"/>
            </w:pPr>
            <w:r>
              <w:rPr>
                <w:rFonts w:ascii="Calibri" w:hAnsi="Calibri"/>
                <w:color w:val="2B2D42"/>
                <w:sz w:val="17"/>
              </w:rPr>
              <w:t>Top Central Return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Delaware</w:t>
            </w:r>
          </w:p>
        </w:tc>
        <w:tc>
          <w:tcPr>
            <w:tcW w:type="dxa" w:w="1008"/>
            <w:shd w:fill="F8F9FA"/>
            <w:tcMar>
              <w:top w:w="70" w:type="dxa"/>
              <w:bottom w:w="70" w:type="dxa"/>
              <w:left w:w="110" w:type="dxa"/>
              <w:right w:w="110" w:type="dxa"/>
            </w:tcMar>
          </w:tcPr>
          <w:p>
            <w:pPr>
              <w:jc w:val="left"/>
            </w:pPr>
            <w:r>
              <w:rPr>
                <w:rFonts w:ascii="Calibri" w:hAnsi="Calibri"/>
                <w:color w:val="2B2D42"/>
                <w:sz w:val="17"/>
              </w:rPr>
              <w:t>East</w:t>
            </w:r>
          </w:p>
        </w:tc>
        <w:tc>
          <w:tcPr>
            <w:tcW w:type="dxa" w:w="1584"/>
            <w:shd w:fill="F8F9FA"/>
            <w:tcMar>
              <w:top w:w="70" w:type="dxa"/>
              <w:bottom w:w="70" w:type="dxa"/>
              <w:left w:w="110" w:type="dxa"/>
              <w:right w:w="110" w:type="dxa"/>
            </w:tcMar>
          </w:tcPr>
          <w:p>
            <w:pPr>
              <w:jc w:val="right"/>
            </w:pPr>
            <w:r>
              <w:rPr>
                <w:rFonts w:ascii="Calibri" w:hAnsi="Calibri"/>
                <w:color w:val="2B2D42"/>
                <w:sz w:val="17"/>
              </w:rPr>
              <w:t>$27,451.07</w:t>
            </w:r>
          </w:p>
        </w:tc>
        <w:tc>
          <w:tcPr>
            <w:tcW w:type="dxa" w:w="1584"/>
            <w:shd w:fill="F8F9FA"/>
            <w:tcMar>
              <w:top w:w="70" w:type="dxa"/>
              <w:bottom w:w="70" w:type="dxa"/>
              <w:left w:w="110" w:type="dxa"/>
              <w:right w:w="110" w:type="dxa"/>
            </w:tcMar>
          </w:tcPr>
          <w:p>
            <w:pPr>
              <w:jc w:val="right"/>
            </w:pPr>
            <w:r>
              <w:rPr>
                <w:rFonts w:ascii="Calibri" w:hAnsi="Calibri"/>
                <w:color w:val="2B2D42"/>
                <w:sz w:val="17"/>
              </w:rPr>
              <w:t>+$9,977.37</w:t>
            </w:r>
          </w:p>
        </w:tc>
        <w:tc>
          <w:tcPr>
            <w:tcW w:type="dxa" w:w="1152"/>
            <w:shd w:fill="F8F9FA"/>
            <w:tcMar>
              <w:top w:w="70" w:type="dxa"/>
              <w:bottom w:w="70" w:type="dxa"/>
              <w:left w:w="110" w:type="dxa"/>
              <w:right w:w="110" w:type="dxa"/>
            </w:tcMar>
          </w:tcPr>
          <w:p>
            <w:pPr>
              <w:jc w:val="right"/>
            </w:pPr>
            <w:r>
              <w:rPr>
                <w:rFonts w:ascii="Calibri" w:hAnsi="Calibri"/>
                <w:color w:val="2B2D42"/>
                <w:sz w:val="17"/>
              </w:rPr>
              <w:t>+36.35%</w:t>
            </w:r>
          </w:p>
        </w:tc>
        <w:tc>
          <w:tcPr>
            <w:tcW w:type="dxa" w:w="1152"/>
            <w:shd w:fill="F8F9FA"/>
            <w:tcMar>
              <w:top w:w="70" w:type="dxa"/>
              <w:bottom w:w="70" w:type="dxa"/>
              <w:left w:w="110" w:type="dxa"/>
              <w:right w:w="110" w:type="dxa"/>
            </w:tcMar>
          </w:tcPr>
          <w:p>
            <w:pPr>
              <w:jc w:val="right"/>
            </w:pPr>
            <w:r>
              <w:rPr>
                <w:rFonts w:ascii="Calibri" w:hAnsi="Calibri"/>
                <w:color w:val="2B2D42"/>
                <w:sz w:val="17"/>
              </w:rPr>
              <w:t>0.62%</w:t>
            </w:r>
          </w:p>
        </w:tc>
        <w:tc>
          <w:tcPr>
            <w:tcW w:type="dxa" w:w="864"/>
            <w:shd w:fill="F8F9FA"/>
            <w:tcMar>
              <w:top w:w="70" w:type="dxa"/>
              <w:bottom w:w="70" w:type="dxa"/>
              <w:left w:w="110" w:type="dxa"/>
              <w:right w:w="110" w:type="dxa"/>
            </w:tcMar>
          </w:tcPr>
          <w:p>
            <w:pPr>
              <w:jc w:val="right"/>
            </w:pPr>
            <w:r>
              <w:rPr>
                <w:rFonts w:ascii="Calibri" w:hAnsi="Calibri"/>
                <w:color w:val="2B2D42"/>
                <w:sz w:val="17"/>
              </w:rPr>
              <w:t>44</w:t>
            </w:r>
          </w:p>
        </w:tc>
        <w:tc>
          <w:tcPr>
            <w:tcW w:type="dxa" w:w="1584"/>
            <w:shd w:fill="F8F9FA"/>
            <w:tcMar>
              <w:top w:w="70" w:type="dxa"/>
              <w:bottom w:w="70" w:type="dxa"/>
              <w:left w:w="110" w:type="dxa"/>
              <w:right w:w="110" w:type="dxa"/>
            </w:tcMar>
          </w:tcPr>
          <w:p>
            <w:pPr>
              <w:jc w:val="left"/>
            </w:pPr>
            <w:r>
              <w:rPr>
                <w:rFonts w:ascii="Calibri" w:hAnsi="Calibri"/>
                <w:color w:val="2B2D42"/>
                <w:sz w:val="17"/>
              </w:rPr>
              <w:t>Highest Margin State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Oregon</w:t>
            </w:r>
          </w:p>
        </w:tc>
        <w:tc>
          <w:tcPr>
            <w:tcW w:type="dxa" w:w="1008"/>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$17,431.15</w:t>
            </w:r>
          </w:p>
        </w:tc>
        <w:tc>
          <w:tcPr>
            <w:tcW w:type="dxa" w:w="1584"/>
            <w:shd w:fill="FFFFFF"/>
            <w:tcMar>
              <w:top w:w="70" w:type="dxa"/>
              <w:bottom w:w="70" w:type="dxa"/>
              <w:left w:w="110" w:type="dxa"/>
              <w:right w:w="110" w:type="dxa"/>
            </w:tcMar>
          </w:tcPr>
          <w:p>
            <w:pPr>
              <w:jc w:val="right"/>
            </w:pPr>
            <w:r>
              <w:rPr>
                <w:rFonts w:ascii="Calibri" w:hAnsi="Calibri"/>
                <w:color w:val="2B2D42"/>
                <w:sz w:val="17"/>
              </w:rPr>
              <w:t>-$1,190.47</w:t>
            </w:r>
          </w:p>
        </w:tc>
        <w:tc>
          <w:tcPr>
            <w:tcW w:type="dxa" w:w="1152"/>
            <w:shd w:fill="FFFFFF"/>
            <w:tcMar>
              <w:top w:w="70" w:type="dxa"/>
              <w:bottom w:w="70" w:type="dxa"/>
              <w:left w:w="110" w:type="dxa"/>
              <w:right w:w="110" w:type="dxa"/>
            </w:tcMar>
          </w:tcPr>
          <w:p>
            <w:pPr>
              <w:jc w:val="right"/>
            </w:pPr>
            <w:r>
              <w:rPr>
                <w:rFonts w:ascii="Calibri" w:hAnsi="Calibri"/>
                <w:color w:val="2B2D42"/>
                <w:sz w:val="17"/>
              </w:rPr>
              <w:t>-6.83%</w:t>
            </w:r>
          </w:p>
        </w:tc>
        <w:tc>
          <w:tcPr>
            <w:tcW w:type="dxa" w:w="1152"/>
            <w:shd w:fill="FFFFFF"/>
            <w:tcMar>
              <w:top w:w="70" w:type="dxa"/>
              <w:bottom w:w="70" w:type="dxa"/>
              <w:left w:w="110" w:type="dxa"/>
              <w:right w:w="110" w:type="dxa"/>
            </w:tcMar>
          </w:tcPr>
          <w:p>
            <w:pPr>
              <w:jc w:val="right"/>
            </w:pPr>
            <w:r>
              <w:rPr>
                <w:rFonts w:ascii="Calibri" w:hAnsi="Calibri"/>
                <w:color w:val="2B2D42"/>
                <w:sz w:val="17"/>
              </w:rPr>
              <w:t>28.87%</w:t>
            </w:r>
          </w:p>
        </w:tc>
        <w:tc>
          <w:tcPr>
            <w:tcW w:type="dxa" w:w="864"/>
            <w:shd w:fill="FFFFFF"/>
            <w:tcMar>
              <w:top w:w="70" w:type="dxa"/>
              <w:bottom w:w="70" w:type="dxa"/>
              <w:left w:w="110" w:type="dxa"/>
              <w:right w:w="110" w:type="dxa"/>
            </w:tcMar>
          </w:tcPr>
          <w:p>
            <w:pPr>
              <w:jc w:val="right"/>
            </w:pPr>
            <w:r>
              <w:rPr>
                <w:rFonts w:ascii="Calibri" w:hAnsi="Calibri"/>
                <w:color w:val="2B2D42"/>
                <w:sz w:val="17"/>
              </w:rPr>
              <w:t>56</w:t>
            </w:r>
          </w:p>
        </w:tc>
        <w:tc>
          <w:tcPr>
            <w:tcW w:type="dxa" w:w="1584"/>
            <w:shd w:fill="FFFFFF"/>
            <w:tcMar>
              <w:top w:w="70" w:type="dxa"/>
              <w:bottom w:w="70" w:type="dxa"/>
              <w:left w:w="110" w:type="dxa"/>
              <w:right w:w="110" w:type="dxa"/>
            </w:tcMar>
          </w:tcPr>
          <w:p>
            <w:pPr>
              <w:jc w:val="left"/>
            </w:pPr>
            <w:r>
              <w:rPr>
                <w:rFonts w:ascii="Calibri" w:hAnsi="Calibri"/>
                <w:color w:val="2B2D42"/>
                <w:sz w:val="17"/>
              </w:rPr>
              <w:t>Moderate Deficit</w:t>
            </w:r>
          </w:p>
        </w:tc>
      </w:tr>
      <w:tr>
        <w:tc>
          <w:tcPr>
            <w:tcW w:type="dxa" w:w="1728"/>
            <w:shd w:fill="F8F9FA"/>
            <w:tcMar>
              <w:top w:w="70" w:type="dxa"/>
              <w:bottom w:w="70" w:type="dxa"/>
              <w:left w:w="110" w:type="dxa"/>
              <w:right w:w="110" w:type="dxa"/>
            </w:tcMar>
          </w:tcPr>
          <w:p>
            <w:pPr>
              <w:jc w:val="left"/>
            </w:pPr>
            <w:r>
              <w:rPr>
                <w:rFonts w:ascii="Calibri" w:hAnsi="Calibri"/>
                <w:color w:val="2B2D42"/>
                <w:sz w:val="17"/>
              </w:rPr>
              <w:t>Florida</w:t>
            </w:r>
          </w:p>
        </w:tc>
        <w:tc>
          <w:tcPr>
            <w:tcW w:type="dxa" w:w="1008"/>
            <w:shd w:fill="F8F9FA"/>
            <w:tcMar>
              <w:top w:w="70" w:type="dxa"/>
              <w:bottom w:w="70" w:type="dxa"/>
              <w:left w:w="110" w:type="dxa"/>
              <w:right w:w="110" w:type="dxa"/>
            </w:tcMar>
          </w:tcPr>
          <w:p>
            <w:pPr>
              <w:jc w:val="left"/>
            </w:pPr>
            <w:r>
              <w:rPr>
                <w:rFonts w:ascii="Calibri" w:hAnsi="Calibri"/>
                <w:color w:val="2B2D42"/>
                <w:sz w:val="17"/>
              </w:rPr>
              <w:t>South</w:t>
            </w:r>
          </w:p>
        </w:tc>
        <w:tc>
          <w:tcPr>
            <w:tcW w:type="dxa" w:w="1584"/>
            <w:shd w:fill="F8F9FA"/>
            <w:tcMar>
              <w:top w:w="70" w:type="dxa"/>
              <w:bottom w:w="70" w:type="dxa"/>
              <w:left w:w="110" w:type="dxa"/>
              <w:right w:w="110" w:type="dxa"/>
            </w:tcMar>
          </w:tcPr>
          <w:p>
            <w:pPr>
              <w:jc w:val="right"/>
            </w:pPr>
            <w:r>
              <w:rPr>
                <w:rFonts w:ascii="Calibri" w:hAnsi="Calibri"/>
                <w:color w:val="2B2D42"/>
                <w:sz w:val="17"/>
              </w:rPr>
              <w:t>$89,473.71</w:t>
            </w:r>
          </w:p>
        </w:tc>
        <w:tc>
          <w:tcPr>
            <w:tcW w:type="dxa" w:w="1584"/>
            <w:shd w:fill="F8F9FA"/>
            <w:tcMar>
              <w:top w:w="70" w:type="dxa"/>
              <w:bottom w:w="70" w:type="dxa"/>
              <w:left w:w="110" w:type="dxa"/>
              <w:right w:w="110" w:type="dxa"/>
            </w:tcMar>
          </w:tcPr>
          <w:p>
            <w:pPr>
              <w:jc w:val="right"/>
            </w:pPr>
            <w:r>
              <w:rPr>
                <w:rFonts w:ascii="Calibri" w:hAnsi="Calibri"/>
                <w:color w:val="2B2D42"/>
                <w:sz w:val="17"/>
              </w:rPr>
              <w:t>-$3,399.30</w:t>
            </w:r>
          </w:p>
        </w:tc>
        <w:tc>
          <w:tcPr>
            <w:tcW w:type="dxa" w:w="1152"/>
            <w:shd w:fill="F8F9FA"/>
            <w:tcMar>
              <w:top w:w="70" w:type="dxa"/>
              <w:bottom w:w="70" w:type="dxa"/>
              <w:left w:w="110" w:type="dxa"/>
              <w:right w:w="110" w:type="dxa"/>
            </w:tcMar>
          </w:tcPr>
          <w:p>
            <w:pPr>
              <w:jc w:val="right"/>
            </w:pPr>
            <w:r>
              <w:rPr>
                <w:rFonts w:ascii="Calibri" w:hAnsi="Calibri"/>
                <w:color w:val="2B2D42"/>
                <w:sz w:val="17"/>
              </w:rPr>
              <w:t>-3.80%</w:t>
            </w:r>
          </w:p>
        </w:tc>
        <w:tc>
          <w:tcPr>
            <w:tcW w:type="dxa" w:w="1152"/>
            <w:shd w:fill="F8F9FA"/>
            <w:tcMar>
              <w:top w:w="70" w:type="dxa"/>
              <w:bottom w:w="70" w:type="dxa"/>
              <w:left w:w="110" w:type="dxa"/>
              <w:right w:w="110" w:type="dxa"/>
            </w:tcMar>
          </w:tcPr>
          <w:p>
            <w:pPr>
              <w:jc w:val="right"/>
            </w:pPr>
            <w:r>
              <w:rPr>
                <w:rFonts w:ascii="Calibri" w:hAnsi="Calibri"/>
                <w:color w:val="2B2D42"/>
                <w:sz w:val="17"/>
              </w:rPr>
              <w:t>29.93%</w:t>
            </w:r>
          </w:p>
        </w:tc>
        <w:tc>
          <w:tcPr>
            <w:tcW w:type="dxa" w:w="864"/>
            <w:shd w:fill="F8F9FA"/>
            <w:tcMar>
              <w:top w:w="70" w:type="dxa"/>
              <w:bottom w:w="70" w:type="dxa"/>
              <w:left w:w="110" w:type="dxa"/>
              <w:right w:w="110" w:type="dxa"/>
            </w:tcMar>
          </w:tcPr>
          <w:p>
            <w:pPr>
              <w:jc w:val="right"/>
            </w:pPr>
            <w:r>
              <w:rPr>
                <w:rFonts w:ascii="Calibri" w:hAnsi="Calibri"/>
                <w:color w:val="2B2D42"/>
                <w:sz w:val="17"/>
              </w:rPr>
              <w:t>200</w:t>
            </w:r>
          </w:p>
        </w:tc>
        <w:tc>
          <w:tcPr>
            <w:tcW w:type="dxa" w:w="1584"/>
            <w:shd w:fill="F8F9FA"/>
            <w:tcMar>
              <w:top w:w="70" w:type="dxa"/>
              <w:bottom w:w="70" w:type="dxa"/>
              <w:left w:w="110" w:type="dxa"/>
              <w:right w:w="110" w:type="dxa"/>
            </w:tcMar>
          </w:tcPr>
          <w:p>
            <w:pPr>
              <w:jc w:val="left"/>
            </w:pPr>
            <w:r>
              <w:rPr>
                <w:rFonts w:ascii="Calibri" w:hAnsi="Calibri"/>
                <w:color w:val="2B2D42"/>
                <w:sz w:val="17"/>
              </w:rPr>
              <w:t>High Volume Loss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Arizona</w:t>
            </w:r>
          </w:p>
        </w:tc>
        <w:tc>
          <w:tcPr>
            <w:tcW w:type="dxa" w:w="1008"/>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$35,282.00</w:t>
            </w:r>
          </w:p>
        </w:tc>
        <w:tc>
          <w:tcPr>
            <w:tcW w:type="dxa" w:w="1584"/>
            <w:shd w:fill="FFFFFF"/>
            <w:tcMar>
              <w:top w:w="70" w:type="dxa"/>
              <w:bottom w:w="70" w:type="dxa"/>
              <w:left w:w="110" w:type="dxa"/>
              <w:right w:w="110" w:type="dxa"/>
            </w:tcMar>
          </w:tcPr>
          <w:p>
            <w:pPr>
              <w:jc w:val="right"/>
            </w:pPr>
            <w:r>
              <w:rPr>
                <w:rFonts w:ascii="Calibri" w:hAnsi="Calibri"/>
                <w:color w:val="2B2D42"/>
                <w:sz w:val="17"/>
              </w:rPr>
              <w:t>-$3,427.92</w:t>
            </w:r>
          </w:p>
        </w:tc>
        <w:tc>
          <w:tcPr>
            <w:tcW w:type="dxa" w:w="1152"/>
            <w:shd w:fill="FFFFFF"/>
            <w:tcMar>
              <w:top w:w="70" w:type="dxa"/>
              <w:bottom w:w="70" w:type="dxa"/>
              <w:left w:w="110" w:type="dxa"/>
              <w:right w:w="110" w:type="dxa"/>
            </w:tcMar>
          </w:tcPr>
          <w:p>
            <w:pPr>
              <w:jc w:val="right"/>
            </w:pPr>
            <w:r>
              <w:rPr>
                <w:rFonts w:ascii="Calibri" w:hAnsi="Calibri"/>
                <w:color w:val="2B2D42"/>
                <w:sz w:val="17"/>
              </w:rPr>
              <w:t>-9.72%</w:t>
            </w:r>
          </w:p>
        </w:tc>
        <w:tc>
          <w:tcPr>
            <w:tcW w:type="dxa" w:w="1152"/>
            <w:shd w:fill="FFFFFF"/>
            <w:tcMar>
              <w:top w:w="70" w:type="dxa"/>
              <w:bottom w:w="70" w:type="dxa"/>
              <w:left w:w="110" w:type="dxa"/>
              <w:right w:w="110" w:type="dxa"/>
            </w:tcMar>
          </w:tcPr>
          <w:p>
            <w:pPr>
              <w:jc w:val="right"/>
            </w:pPr>
            <w:r>
              <w:rPr>
                <w:rFonts w:ascii="Calibri" w:hAnsi="Calibri"/>
                <w:color w:val="2B2D42"/>
                <w:sz w:val="17"/>
              </w:rPr>
              <w:t>30.36%</w:t>
            </w:r>
          </w:p>
        </w:tc>
        <w:tc>
          <w:tcPr>
            <w:tcW w:type="dxa" w:w="864"/>
            <w:shd w:fill="FFFFFF"/>
            <w:tcMar>
              <w:top w:w="70" w:type="dxa"/>
              <w:bottom w:w="70" w:type="dxa"/>
              <w:left w:w="110" w:type="dxa"/>
              <w:right w:w="110" w:type="dxa"/>
            </w:tcMar>
          </w:tcPr>
          <w:p>
            <w:pPr>
              <w:jc w:val="right"/>
            </w:pPr>
            <w:r>
              <w:rPr>
                <w:rFonts w:ascii="Calibri" w:hAnsi="Calibri"/>
                <w:color w:val="2B2D42"/>
                <w:sz w:val="17"/>
              </w:rPr>
              <w:t>108</w:t>
            </w:r>
          </w:p>
        </w:tc>
        <w:tc>
          <w:tcPr>
            <w:tcW w:type="dxa" w:w="1584"/>
            <w:shd w:fill="FFFFFF"/>
            <w:tcMar>
              <w:top w:w="70" w:type="dxa"/>
              <w:bottom w:w="70" w:type="dxa"/>
              <w:left w:w="110" w:type="dxa"/>
              <w:right w:w="110" w:type="dxa"/>
            </w:tcMar>
          </w:tcPr>
          <w:p>
            <w:pPr>
              <w:jc w:val="left"/>
            </w:pPr>
            <w:r>
              <w:rPr>
                <w:rFonts w:ascii="Calibri" w:hAnsi="Calibri"/>
                <w:color w:val="2B2D42"/>
                <w:sz w:val="17"/>
              </w:rPr>
              <w:t>Western Deficit Hub</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Tennessee</w:t>
            </w:r>
          </w:p>
        </w:tc>
        <w:tc>
          <w:tcPr>
            <w:tcW w:type="dxa" w:w="1008"/>
            <w:shd w:fill="F8F9FA"/>
            <w:tcMar>
              <w:top w:w="70" w:type="dxa"/>
              <w:bottom w:w="70" w:type="dxa"/>
              <w:left w:w="110" w:type="dxa"/>
              <w:right w:w="110" w:type="dxa"/>
            </w:tcMar>
          </w:tcPr>
          <w:p>
            <w:pPr>
              <w:jc w:val="left"/>
            </w:pPr>
            <w:r>
              <w:rPr>
                <w:rFonts w:ascii="Calibri" w:hAnsi="Calibri"/>
                <w:color w:val="2B2D42"/>
                <w:sz w:val="17"/>
              </w:rPr>
              <w:t>South</w:t>
            </w:r>
          </w:p>
        </w:tc>
        <w:tc>
          <w:tcPr>
            <w:tcW w:type="dxa" w:w="1584"/>
            <w:shd w:fill="F8F9FA"/>
            <w:tcMar>
              <w:top w:w="70" w:type="dxa"/>
              <w:bottom w:w="70" w:type="dxa"/>
              <w:left w:w="110" w:type="dxa"/>
              <w:right w:w="110" w:type="dxa"/>
            </w:tcMar>
          </w:tcPr>
          <w:p>
            <w:pPr>
              <w:jc w:val="right"/>
            </w:pPr>
            <w:r>
              <w:rPr>
                <w:rFonts w:ascii="Calibri" w:hAnsi="Calibri"/>
                <w:color w:val="2B2D42"/>
                <w:sz w:val="17"/>
              </w:rPr>
              <w:t>$30,661.87</w:t>
            </w:r>
          </w:p>
        </w:tc>
        <w:tc>
          <w:tcPr>
            <w:tcW w:type="dxa" w:w="1584"/>
            <w:shd w:fill="F8F9FA"/>
            <w:tcMar>
              <w:top w:w="70" w:type="dxa"/>
              <w:bottom w:w="70" w:type="dxa"/>
              <w:left w:w="110" w:type="dxa"/>
              <w:right w:w="110" w:type="dxa"/>
            </w:tcMar>
          </w:tcPr>
          <w:p>
            <w:pPr>
              <w:jc w:val="right"/>
            </w:pPr>
            <w:r>
              <w:rPr>
                <w:rFonts w:ascii="Calibri" w:hAnsi="Calibri"/>
                <w:color w:val="2B2D42"/>
                <w:sz w:val="17"/>
              </w:rPr>
              <w:t>-$5,341.69</w:t>
            </w:r>
          </w:p>
        </w:tc>
        <w:tc>
          <w:tcPr>
            <w:tcW w:type="dxa" w:w="1152"/>
            <w:shd w:fill="F8F9FA"/>
            <w:tcMar>
              <w:top w:w="70" w:type="dxa"/>
              <w:bottom w:w="70" w:type="dxa"/>
              <w:left w:w="110" w:type="dxa"/>
              <w:right w:w="110" w:type="dxa"/>
            </w:tcMar>
          </w:tcPr>
          <w:p>
            <w:pPr>
              <w:jc w:val="right"/>
            </w:pPr>
            <w:r>
              <w:rPr>
                <w:rFonts w:ascii="Calibri" w:hAnsi="Calibri"/>
                <w:color w:val="2B2D42"/>
                <w:sz w:val="17"/>
              </w:rPr>
              <w:t>-17.42%</w:t>
            </w:r>
          </w:p>
        </w:tc>
        <w:tc>
          <w:tcPr>
            <w:tcW w:type="dxa" w:w="1152"/>
            <w:shd w:fill="F8F9FA"/>
            <w:tcMar>
              <w:top w:w="70" w:type="dxa"/>
              <w:bottom w:w="70" w:type="dxa"/>
              <w:left w:w="110" w:type="dxa"/>
              <w:right w:w="110" w:type="dxa"/>
            </w:tcMar>
          </w:tcPr>
          <w:p>
            <w:pPr>
              <w:jc w:val="right"/>
            </w:pPr>
            <w:r>
              <w:rPr>
                <w:rFonts w:ascii="Calibri" w:hAnsi="Calibri"/>
                <w:color w:val="2B2D42"/>
                <w:sz w:val="17"/>
              </w:rPr>
              <w:t>29.13%</w:t>
            </w:r>
          </w:p>
        </w:tc>
        <w:tc>
          <w:tcPr>
            <w:tcW w:type="dxa" w:w="864"/>
            <w:shd w:fill="F8F9FA"/>
            <w:tcMar>
              <w:top w:w="70" w:type="dxa"/>
              <w:bottom w:w="70" w:type="dxa"/>
              <w:left w:w="110" w:type="dxa"/>
              <w:right w:w="110" w:type="dxa"/>
            </w:tcMar>
          </w:tcPr>
          <w:p>
            <w:pPr>
              <w:jc w:val="right"/>
            </w:pPr>
            <w:r>
              <w:rPr>
                <w:rFonts w:ascii="Calibri" w:hAnsi="Calibri"/>
                <w:color w:val="2B2D42"/>
                <w:sz w:val="17"/>
              </w:rPr>
              <w:t>91</w:t>
            </w:r>
          </w:p>
        </w:tc>
        <w:tc>
          <w:tcPr>
            <w:tcW w:type="dxa" w:w="1584"/>
            <w:shd w:fill="F8F9FA"/>
            <w:tcMar>
              <w:top w:w="70" w:type="dxa"/>
              <w:bottom w:w="70" w:type="dxa"/>
              <w:left w:w="110" w:type="dxa"/>
              <w:right w:w="110" w:type="dxa"/>
            </w:tcMar>
          </w:tcPr>
          <w:p>
            <w:pPr>
              <w:jc w:val="left"/>
            </w:pPr>
            <w:r>
              <w:rPr>
                <w:rFonts w:ascii="Calibri" w:hAnsi="Calibri"/>
                <w:color w:val="2B2D42"/>
                <w:sz w:val="17"/>
              </w:rPr>
              <w:t>Severe Deficit</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Colorado</w:t>
            </w:r>
          </w:p>
        </w:tc>
        <w:tc>
          <w:tcPr>
            <w:tcW w:type="dxa" w:w="1008"/>
            <w:shd w:fill="FFFFFF"/>
            <w:tcMar>
              <w:top w:w="70" w:type="dxa"/>
              <w:bottom w:w="70" w:type="dxa"/>
              <w:left w:w="110" w:type="dxa"/>
              <w:right w:w="110" w:type="dxa"/>
            </w:tcMar>
          </w:tcPr>
          <w:p>
            <w:pPr>
              <w:jc w:val="left"/>
            </w:pPr>
            <w:r>
              <w:rPr>
                <w:rFonts w:ascii="Calibri" w:hAnsi="Calibri"/>
                <w:color w:val="2B2D42"/>
                <w:sz w:val="17"/>
              </w:rPr>
              <w:t>West</w:t>
            </w:r>
          </w:p>
        </w:tc>
        <w:tc>
          <w:tcPr>
            <w:tcW w:type="dxa" w:w="1584"/>
            <w:shd w:fill="FFFFFF"/>
            <w:tcMar>
              <w:top w:w="70" w:type="dxa"/>
              <w:bottom w:w="70" w:type="dxa"/>
              <w:left w:w="110" w:type="dxa"/>
              <w:right w:w="110" w:type="dxa"/>
            </w:tcMar>
          </w:tcPr>
          <w:p>
            <w:pPr>
              <w:jc w:val="right"/>
            </w:pPr>
            <w:r>
              <w:rPr>
                <w:rFonts w:ascii="Calibri" w:hAnsi="Calibri"/>
                <w:color w:val="2B2D42"/>
                <w:sz w:val="17"/>
              </w:rPr>
              <w:t>$32,108.12</w:t>
            </w:r>
          </w:p>
        </w:tc>
        <w:tc>
          <w:tcPr>
            <w:tcW w:type="dxa" w:w="1584"/>
            <w:shd w:fill="FFFFFF"/>
            <w:tcMar>
              <w:top w:w="70" w:type="dxa"/>
              <w:bottom w:w="70" w:type="dxa"/>
              <w:left w:w="110" w:type="dxa"/>
              <w:right w:w="110" w:type="dxa"/>
            </w:tcMar>
          </w:tcPr>
          <w:p>
            <w:pPr>
              <w:jc w:val="right"/>
            </w:pPr>
            <w:r>
              <w:rPr>
                <w:rFonts w:ascii="Calibri" w:hAnsi="Calibri"/>
                <w:color w:val="2B2D42"/>
                <w:sz w:val="17"/>
              </w:rPr>
              <w:t>-$6,527.86</w:t>
            </w:r>
          </w:p>
        </w:tc>
        <w:tc>
          <w:tcPr>
            <w:tcW w:type="dxa" w:w="1152"/>
            <w:shd w:fill="FFFFFF"/>
            <w:tcMar>
              <w:top w:w="70" w:type="dxa"/>
              <w:bottom w:w="70" w:type="dxa"/>
              <w:left w:w="110" w:type="dxa"/>
              <w:right w:w="110" w:type="dxa"/>
            </w:tcMar>
          </w:tcPr>
          <w:p>
            <w:pPr>
              <w:jc w:val="right"/>
            </w:pPr>
            <w:r>
              <w:rPr>
                <w:rFonts w:ascii="Calibri" w:hAnsi="Calibri"/>
                <w:color w:val="2B2D42"/>
                <w:sz w:val="17"/>
              </w:rPr>
              <w:t>-20.33%</w:t>
            </w:r>
          </w:p>
        </w:tc>
        <w:tc>
          <w:tcPr>
            <w:tcW w:type="dxa" w:w="1152"/>
            <w:shd w:fill="FFFFFF"/>
            <w:tcMar>
              <w:top w:w="70" w:type="dxa"/>
              <w:bottom w:w="70" w:type="dxa"/>
              <w:left w:w="110" w:type="dxa"/>
              <w:right w:w="110" w:type="dxa"/>
            </w:tcMar>
          </w:tcPr>
          <w:p>
            <w:pPr>
              <w:jc w:val="right"/>
            </w:pPr>
            <w:r>
              <w:rPr>
                <w:rFonts w:ascii="Calibri" w:hAnsi="Calibri"/>
                <w:color w:val="2B2D42"/>
                <w:sz w:val="17"/>
              </w:rPr>
              <w:t>31.65%</w:t>
            </w:r>
          </w:p>
        </w:tc>
        <w:tc>
          <w:tcPr>
            <w:tcW w:type="dxa" w:w="864"/>
            <w:shd w:fill="FFFFFF"/>
            <w:tcMar>
              <w:top w:w="70" w:type="dxa"/>
              <w:bottom w:w="70" w:type="dxa"/>
              <w:left w:w="110" w:type="dxa"/>
              <w:right w:w="110" w:type="dxa"/>
            </w:tcMar>
          </w:tcPr>
          <w:p>
            <w:pPr>
              <w:jc w:val="right"/>
            </w:pPr>
            <w:r>
              <w:rPr>
                <w:rFonts w:ascii="Calibri" w:hAnsi="Calibri"/>
                <w:color w:val="2B2D42"/>
                <w:sz w:val="17"/>
              </w:rPr>
              <w:t>79</w:t>
            </w:r>
          </w:p>
        </w:tc>
        <w:tc>
          <w:tcPr>
            <w:tcW w:type="dxa" w:w="1584"/>
            <w:shd w:fill="FFFFFF"/>
            <w:tcMar>
              <w:top w:w="70" w:type="dxa"/>
              <w:bottom w:w="70" w:type="dxa"/>
              <w:left w:w="110" w:type="dxa"/>
              <w:right w:w="110" w:type="dxa"/>
            </w:tcMar>
          </w:tcPr>
          <w:p>
            <w:pPr>
              <w:jc w:val="left"/>
            </w:pPr>
            <w:r>
              <w:rPr>
                <w:rFonts w:ascii="Calibri" w:hAnsi="Calibri"/>
                <w:color w:val="2B2D42"/>
                <w:sz w:val="17"/>
              </w:rPr>
              <w:t>High Discount Drag</w:t>
            </w:r>
          </w:p>
        </w:tc>
      </w:tr>
      <w:tr>
        <w:tc>
          <w:tcPr>
            <w:tcW w:type="dxa" w:w="1728"/>
            <w:shd w:fill="F8F9FA"/>
            <w:tcMar>
              <w:top w:w="70" w:type="dxa"/>
              <w:bottom w:w="70" w:type="dxa"/>
              <w:left w:w="110" w:type="dxa"/>
              <w:right w:w="110" w:type="dxa"/>
            </w:tcMar>
          </w:tcPr>
          <w:p>
            <w:pPr>
              <w:jc w:val="left"/>
            </w:pPr>
            <w:r>
              <w:rPr>
                <w:rFonts w:ascii="Calibri" w:hAnsi="Calibri"/>
                <w:color w:val="2B2D42"/>
                <w:sz w:val="17"/>
              </w:rPr>
              <w:t>North Carolina</w:t>
            </w:r>
          </w:p>
        </w:tc>
        <w:tc>
          <w:tcPr>
            <w:tcW w:type="dxa" w:w="1008"/>
            <w:shd w:fill="F8F9FA"/>
            <w:tcMar>
              <w:top w:w="70" w:type="dxa"/>
              <w:bottom w:w="70" w:type="dxa"/>
              <w:left w:w="110" w:type="dxa"/>
              <w:right w:w="110" w:type="dxa"/>
            </w:tcMar>
          </w:tcPr>
          <w:p>
            <w:pPr>
              <w:jc w:val="left"/>
            </w:pPr>
            <w:r>
              <w:rPr>
                <w:rFonts w:ascii="Calibri" w:hAnsi="Calibri"/>
                <w:color w:val="2B2D42"/>
                <w:sz w:val="17"/>
              </w:rPr>
              <w:t>South</w:t>
            </w:r>
          </w:p>
        </w:tc>
        <w:tc>
          <w:tcPr>
            <w:tcW w:type="dxa" w:w="1584"/>
            <w:shd w:fill="F8F9FA"/>
            <w:tcMar>
              <w:top w:w="70" w:type="dxa"/>
              <w:bottom w:w="70" w:type="dxa"/>
              <w:left w:w="110" w:type="dxa"/>
              <w:right w:w="110" w:type="dxa"/>
            </w:tcMar>
          </w:tcPr>
          <w:p>
            <w:pPr>
              <w:jc w:val="right"/>
            </w:pPr>
            <w:r>
              <w:rPr>
                <w:rFonts w:ascii="Calibri" w:hAnsi="Calibri"/>
                <w:color w:val="2B2D42"/>
                <w:sz w:val="17"/>
              </w:rPr>
              <w:t>$55,603.16</w:t>
            </w:r>
          </w:p>
        </w:tc>
        <w:tc>
          <w:tcPr>
            <w:tcW w:type="dxa" w:w="1584"/>
            <w:shd w:fill="F8F9FA"/>
            <w:tcMar>
              <w:top w:w="70" w:type="dxa"/>
              <w:bottom w:w="70" w:type="dxa"/>
              <w:left w:w="110" w:type="dxa"/>
              <w:right w:w="110" w:type="dxa"/>
            </w:tcMar>
          </w:tcPr>
          <w:p>
            <w:pPr>
              <w:jc w:val="right"/>
            </w:pPr>
            <w:r>
              <w:rPr>
                <w:rFonts w:ascii="Calibri" w:hAnsi="Calibri"/>
                <w:color w:val="2B2D42"/>
                <w:sz w:val="17"/>
              </w:rPr>
              <w:t>-$7,490.91</w:t>
            </w:r>
          </w:p>
        </w:tc>
        <w:tc>
          <w:tcPr>
            <w:tcW w:type="dxa" w:w="1152"/>
            <w:shd w:fill="F8F9FA"/>
            <w:tcMar>
              <w:top w:w="70" w:type="dxa"/>
              <w:bottom w:w="70" w:type="dxa"/>
              <w:left w:w="110" w:type="dxa"/>
              <w:right w:w="110" w:type="dxa"/>
            </w:tcMar>
          </w:tcPr>
          <w:p>
            <w:pPr>
              <w:jc w:val="right"/>
            </w:pPr>
            <w:r>
              <w:rPr>
                <w:rFonts w:ascii="Calibri" w:hAnsi="Calibri"/>
                <w:color w:val="2B2D42"/>
                <w:sz w:val="17"/>
              </w:rPr>
              <w:t>-13.47%</w:t>
            </w:r>
          </w:p>
        </w:tc>
        <w:tc>
          <w:tcPr>
            <w:tcW w:type="dxa" w:w="1152"/>
            <w:shd w:fill="F8F9FA"/>
            <w:tcMar>
              <w:top w:w="70" w:type="dxa"/>
              <w:bottom w:w="70" w:type="dxa"/>
              <w:left w:w="110" w:type="dxa"/>
              <w:right w:w="110" w:type="dxa"/>
            </w:tcMar>
          </w:tcPr>
          <w:p>
            <w:pPr>
              <w:jc w:val="right"/>
            </w:pPr>
            <w:r>
              <w:rPr>
                <w:rFonts w:ascii="Calibri" w:hAnsi="Calibri"/>
                <w:color w:val="2B2D42"/>
                <w:sz w:val="17"/>
              </w:rPr>
              <w:t>28.35%</w:t>
            </w:r>
          </w:p>
        </w:tc>
        <w:tc>
          <w:tcPr>
            <w:tcW w:type="dxa" w:w="864"/>
            <w:shd w:fill="F8F9FA"/>
            <w:tcMar>
              <w:top w:w="70" w:type="dxa"/>
              <w:bottom w:w="70" w:type="dxa"/>
              <w:left w:w="110" w:type="dxa"/>
              <w:right w:w="110" w:type="dxa"/>
            </w:tcMar>
          </w:tcPr>
          <w:p>
            <w:pPr>
              <w:jc w:val="right"/>
            </w:pPr>
            <w:r>
              <w:rPr>
                <w:rFonts w:ascii="Calibri" w:hAnsi="Calibri"/>
                <w:color w:val="2B2D42"/>
                <w:sz w:val="17"/>
              </w:rPr>
              <w:t>136</w:t>
            </w:r>
          </w:p>
        </w:tc>
        <w:tc>
          <w:tcPr>
            <w:tcW w:type="dxa" w:w="1584"/>
            <w:shd w:fill="F8F9FA"/>
            <w:tcMar>
              <w:top w:w="70" w:type="dxa"/>
              <w:bottom w:w="70" w:type="dxa"/>
              <w:left w:w="110" w:type="dxa"/>
              <w:right w:w="110" w:type="dxa"/>
            </w:tcMar>
          </w:tcPr>
          <w:p>
            <w:pPr>
              <w:jc w:val="left"/>
            </w:pPr>
            <w:r>
              <w:rPr>
                <w:rFonts w:ascii="Calibri" w:hAnsi="Calibri"/>
                <w:color w:val="2B2D42"/>
                <w:sz w:val="17"/>
              </w:rPr>
              <w:t>Southeast Loss Driver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Illinois</w:t>
            </w:r>
          </w:p>
        </w:tc>
        <w:tc>
          <w:tcPr>
            <w:tcW w:type="dxa" w:w="1008"/>
            <w:shd w:fill="FFFFFF"/>
            <w:tcMar>
              <w:top w:w="70" w:type="dxa"/>
              <w:bottom w:w="70" w:type="dxa"/>
              <w:left w:w="110" w:type="dxa"/>
              <w:right w:w="110" w:type="dxa"/>
            </w:tcMar>
          </w:tcPr>
          <w:p>
            <w:pPr>
              <w:jc w:val="left"/>
            </w:pPr>
            <w:r>
              <w:rPr>
                <w:rFonts w:ascii="Calibri" w:hAnsi="Calibri"/>
                <w:color w:val="2B2D42"/>
                <w:sz w:val="17"/>
              </w:rPr>
              <w:t>Central</w:t>
            </w:r>
          </w:p>
        </w:tc>
        <w:tc>
          <w:tcPr>
            <w:tcW w:type="dxa" w:w="1584"/>
            <w:shd w:fill="FFFFFF"/>
            <w:tcMar>
              <w:top w:w="70" w:type="dxa"/>
              <w:bottom w:w="70" w:type="dxa"/>
              <w:left w:w="110" w:type="dxa"/>
              <w:right w:w="110" w:type="dxa"/>
            </w:tcMar>
          </w:tcPr>
          <w:p>
            <w:pPr>
              <w:jc w:val="right"/>
            </w:pPr>
            <w:r>
              <w:rPr>
                <w:rFonts w:ascii="Calibri" w:hAnsi="Calibri"/>
                <w:color w:val="2B2D42"/>
                <w:sz w:val="17"/>
              </w:rPr>
              <w:t>$80,166.10</w:t>
            </w:r>
          </w:p>
        </w:tc>
        <w:tc>
          <w:tcPr>
            <w:tcW w:type="dxa" w:w="1584"/>
            <w:shd w:fill="FFFFFF"/>
            <w:tcMar>
              <w:top w:w="70" w:type="dxa"/>
              <w:bottom w:w="70" w:type="dxa"/>
              <w:left w:w="110" w:type="dxa"/>
              <w:right w:w="110" w:type="dxa"/>
            </w:tcMar>
          </w:tcPr>
          <w:p>
            <w:pPr>
              <w:jc w:val="right"/>
            </w:pPr>
            <w:r>
              <w:rPr>
                <w:rFonts w:ascii="Calibri" w:hAnsi="Calibri"/>
                <w:color w:val="2B2D42"/>
                <w:sz w:val="17"/>
              </w:rPr>
              <w:t>-$12,607.89</w:t>
            </w:r>
          </w:p>
        </w:tc>
        <w:tc>
          <w:tcPr>
            <w:tcW w:type="dxa" w:w="1152"/>
            <w:shd w:fill="FFFFFF"/>
            <w:tcMar>
              <w:top w:w="70" w:type="dxa"/>
              <w:bottom w:w="70" w:type="dxa"/>
              <w:left w:w="110" w:type="dxa"/>
              <w:right w:w="110" w:type="dxa"/>
            </w:tcMar>
          </w:tcPr>
          <w:p>
            <w:pPr>
              <w:jc w:val="right"/>
            </w:pPr>
            <w:r>
              <w:rPr>
                <w:rFonts w:ascii="Calibri" w:hAnsi="Calibri"/>
                <w:color w:val="2B2D42"/>
                <w:sz w:val="17"/>
              </w:rPr>
              <w:t>-15.73%</w:t>
            </w:r>
          </w:p>
        </w:tc>
        <w:tc>
          <w:tcPr>
            <w:tcW w:type="dxa" w:w="1152"/>
            <w:shd w:fill="FFFFFF"/>
            <w:tcMar>
              <w:top w:w="70" w:type="dxa"/>
              <w:bottom w:w="70" w:type="dxa"/>
              <w:left w:w="110" w:type="dxa"/>
              <w:right w:w="110" w:type="dxa"/>
            </w:tcMar>
          </w:tcPr>
          <w:p>
            <w:pPr>
              <w:jc w:val="right"/>
            </w:pPr>
            <w:r>
              <w:rPr>
                <w:rFonts w:ascii="Calibri" w:hAnsi="Calibri"/>
                <w:color w:val="2B2D42"/>
                <w:sz w:val="17"/>
              </w:rPr>
              <w:t>39.00%</w:t>
            </w:r>
          </w:p>
        </w:tc>
        <w:tc>
          <w:tcPr>
            <w:tcW w:type="dxa" w:w="864"/>
            <w:shd w:fill="FFFFFF"/>
            <w:tcMar>
              <w:top w:w="70" w:type="dxa"/>
              <w:bottom w:w="70" w:type="dxa"/>
              <w:left w:w="110" w:type="dxa"/>
              <w:right w:w="110" w:type="dxa"/>
            </w:tcMar>
          </w:tcPr>
          <w:p>
            <w:pPr>
              <w:jc w:val="right"/>
            </w:pPr>
            <w:r>
              <w:rPr>
                <w:rFonts w:ascii="Calibri" w:hAnsi="Calibri"/>
                <w:color w:val="2B2D42"/>
                <w:sz w:val="17"/>
              </w:rPr>
              <w:t>276</w:t>
            </w:r>
          </w:p>
        </w:tc>
        <w:tc>
          <w:tcPr>
            <w:tcW w:type="dxa" w:w="1584"/>
            <w:shd w:fill="FFFFFF"/>
            <w:tcMar>
              <w:top w:w="70" w:type="dxa"/>
              <w:bottom w:w="70" w:type="dxa"/>
              <w:left w:w="110" w:type="dxa"/>
              <w:right w:w="110" w:type="dxa"/>
            </w:tcMar>
          </w:tcPr>
          <w:p>
            <w:pPr>
              <w:jc w:val="left"/>
            </w:pPr>
            <w:r>
              <w:rPr>
                <w:rFonts w:ascii="Calibri" w:hAnsi="Calibri"/>
                <w:color w:val="2B2D42"/>
                <w:sz w:val="17"/>
              </w:rPr>
              <w:t>Central Deficit Hub</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Pennsylvania</w:t>
            </w:r>
          </w:p>
        </w:tc>
        <w:tc>
          <w:tcPr>
            <w:tcW w:type="dxa" w:w="1008"/>
            <w:shd w:fill="F8F9FA"/>
            <w:tcMar>
              <w:top w:w="70" w:type="dxa"/>
              <w:bottom w:w="70" w:type="dxa"/>
              <w:left w:w="110" w:type="dxa"/>
              <w:right w:w="110" w:type="dxa"/>
            </w:tcMar>
          </w:tcPr>
          <w:p>
            <w:pPr>
              <w:jc w:val="left"/>
            </w:pPr>
            <w:r>
              <w:rPr>
                <w:rFonts w:ascii="Calibri" w:hAnsi="Calibri"/>
                <w:color w:val="2B2D42"/>
                <w:sz w:val="17"/>
              </w:rPr>
              <w:t>East</w:t>
            </w:r>
          </w:p>
        </w:tc>
        <w:tc>
          <w:tcPr>
            <w:tcW w:type="dxa" w:w="1584"/>
            <w:shd w:fill="F8F9FA"/>
            <w:tcMar>
              <w:top w:w="70" w:type="dxa"/>
              <w:bottom w:w="70" w:type="dxa"/>
              <w:left w:w="110" w:type="dxa"/>
              <w:right w:w="110" w:type="dxa"/>
            </w:tcMar>
          </w:tcPr>
          <w:p>
            <w:pPr>
              <w:jc w:val="right"/>
            </w:pPr>
            <w:r>
              <w:rPr>
                <w:rFonts w:ascii="Calibri" w:hAnsi="Calibri"/>
                <w:color w:val="2B2D42"/>
                <w:sz w:val="17"/>
              </w:rPr>
              <w:t>$116,511.91</w:t>
            </w:r>
          </w:p>
        </w:tc>
        <w:tc>
          <w:tcPr>
            <w:tcW w:type="dxa" w:w="1584"/>
            <w:shd w:fill="F8F9FA"/>
            <w:tcMar>
              <w:top w:w="70" w:type="dxa"/>
              <w:bottom w:w="70" w:type="dxa"/>
              <w:left w:w="110" w:type="dxa"/>
              <w:right w:w="110" w:type="dxa"/>
            </w:tcMar>
          </w:tcPr>
          <w:p>
            <w:pPr>
              <w:jc w:val="right"/>
            </w:pPr>
            <w:r>
              <w:rPr>
                <w:rFonts w:ascii="Calibri" w:hAnsi="Calibri"/>
                <w:color w:val="2B2D42"/>
                <w:sz w:val="17"/>
              </w:rPr>
              <w:t>-$15,559.96</w:t>
            </w:r>
          </w:p>
        </w:tc>
        <w:tc>
          <w:tcPr>
            <w:tcW w:type="dxa" w:w="1152"/>
            <w:shd w:fill="F8F9FA"/>
            <w:tcMar>
              <w:top w:w="70" w:type="dxa"/>
              <w:bottom w:w="70" w:type="dxa"/>
              <w:left w:w="110" w:type="dxa"/>
              <w:right w:w="110" w:type="dxa"/>
            </w:tcMar>
          </w:tcPr>
          <w:p>
            <w:pPr>
              <w:jc w:val="right"/>
            </w:pPr>
            <w:r>
              <w:rPr>
                <w:rFonts w:ascii="Calibri" w:hAnsi="Calibri"/>
                <w:color w:val="2B2D42"/>
                <w:sz w:val="17"/>
              </w:rPr>
              <w:t>-13.35%</w:t>
            </w:r>
          </w:p>
        </w:tc>
        <w:tc>
          <w:tcPr>
            <w:tcW w:type="dxa" w:w="1152"/>
            <w:shd w:fill="F8F9FA"/>
            <w:tcMar>
              <w:top w:w="70" w:type="dxa"/>
              <w:bottom w:w="70" w:type="dxa"/>
              <w:left w:w="110" w:type="dxa"/>
              <w:right w:w="110" w:type="dxa"/>
            </w:tcMar>
          </w:tcPr>
          <w:p>
            <w:pPr>
              <w:jc w:val="right"/>
            </w:pPr>
            <w:r>
              <w:rPr>
                <w:rFonts w:ascii="Calibri" w:hAnsi="Calibri"/>
                <w:color w:val="2B2D42"/>
                <w:sz w:val="17"/>
              </w:rPr>
              <w:t>32.86%</w:t>
            </w:r>
          </w:p>
        </w:tc>
        <w:tc>
          <w:tcPr>
            <w:tcW w:type="dxa" w:w="864"/>
            <w:shd w:fill="F8F9FA"/>
            <w:tcMar>
              <w:top w:w="70" w:type="dxa"/>
              <w:bottom w:w="70" w:type="dxa"/>
              <w:left w:w="110" w:type="dxa"/>
              <w:right w:w="110" w:type="dxa"/>
            </w:tcMar>
          </w:tcPr>
          <w:p>
            <w:pPr>
              <w:jc w:val="right"/>
            </w:pPr>
            <w:r>
              <w:rPr>
                <w:rFonts w:ascii="Calibri" w:hAnsi="Calibri"/>
                <w:color w:val="2B2D42"/>
                <w:sz w:val="17"/>
              </w:rPr>
              <w:t>288</w:t>
            </w:r>
          </w:p>
        </w:tc>
        <w:tc>
          <w:tcPr>
            <w:tcW w:type="dxa" w:w="1584"/>
            <w:shd w:fill="F8F9FA"/>
            <w:tcMar>
              <w:top w:w="70" w:type="dxa"/>
              <w:bottom w:w="70" w:type="dxa"/>
              <w:left w:w="110" w:type="dxa"/>
              <w:right w:w="110" w:type="dxa"/>
            </w:tcMar>
          </w:tcPr>
          <w:p>
            <w:pPr>
              <w:jc w:val="left"/>
            </w:pPr>
            <w:r>
              <w:rPr>
                <w:rFonts w:ascii="Calibri" w:hAnsi="Calibri"/>
                <w:color w:val="2B2D42"/>
                <w:sz w:val="17"/>
              </w:rPr>
              <w:t>Eastern Deficit Center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Ohio</w:t>
            </w:r>
          </w:p>
        </w:tc>
        <w:tc>
          <w:tcPr>
            <w:tcW w:type="dxa" w:w="1008"/>
            <w:shd w:fill="FFFFFF"/>
            <w:tcMar>
              <w:top w:w="70" w:type="dxa"/>
              <w:bottom w:w="70" w:type="dxa"/>
              <w:left w:w="110" w:type="dxa"/>
              <w:right w:w="110" w:type="dxa"/>
            </w:tcMar>
          </w:tcPr>
          <w:p>
            <w:pPr>
              <w:jc w:val="left"/>
            </w:pPr>
            <w:r>
              <w:rPr>
                <w:rFonts w:ascii="Calibri" w:hAnsi="Calibri"/>
                <w:color w:val="2B2D42"/>
                <w:sz w:val="17"/>
              </w:rPr>
              <w:t>East</w:t>
            </w:r>
          </w:p>
        </w:tc>
        <w:tc>
          <w:tcPr>
            <w:tcW w:type="dxa" w:w="1584"/>
            <w:shd w:fill="FFFFFF"/>
            <w:tcMar>
              <w:top w:w="70" w:type="dxa"/>
              <w:bottom w:w="70" w:type="dxa"/>
              <w:left w:w="110" w:type="dxa"/>
              <w:right w:w="110" w:type="dxa"/>
            </w:tcMar>
          </w:tcPr>
          <w:p>
            <w:pPr>
              <w:jc w:val="right"/>
            </w:pPr>
            <w:r>
              <w:rPr>
                <w:rFonts w:ascii="Calibri" w:hAnsi="Calibri"/>
                <w:color w:val="2B2D42"/>
                <w:sz w:val="17"/>
              </w:rPr>
              <w:t>$78,258.14</w:t>
            </w:r>
          </w:p>
        </w:tc>
        <w:tc>
          <w:tcPr>
            <w:tcW w:type="dxa" w:w="1584"/>
            <w:shd w:fill="FFFFFF"/>
            <w:tcMar>
              <w:top w:w="70" w:type="dxa"/>
              <w:bottom w:w="70" w:type="dxa"/>
              <w:left w:w="110" w:type="dxa"/>
              <w:right w:w="110" w:type="dxa"/>
            </w:tcMar>
          </w:tcPr>
          <w:p>
            <w:pPr>
              <w:jc w:val="right"/>
            </w:pPr>
            <w:r>
              <w:rPr>
                <w:rFonts w:ascii="Calibri" w:hAnsi="Calibri"/>
                <w:color w:val="2B2D42"/>
                <w:sz w:val="17"/>
              </w:rPr>
              <w:t>-$16,971.38</w:t>
            </w:r>
          </w:p>
        </w:tc>
        <w:tc>
          <w:tcPr>
            <w:tcW w:type="dxa" w:w="1152"/>
            <w:shd w:fill="FFFFFF"/>
            <w:tcMar>
              <w:top w:w="70" w:type="dxa"/>
              <w:bottom w:w="70" w:type="dxa"/>
              <w:left w:w="110" w:type="dxa"/>
              <w:right w:w="110" w:type="dxa"/>
            </w:tcMar>
          </w:tcPr>
          <w:p>
            <w:pPr>
              <w:jc w:val="right"/>
            </w:pPr>
            <w:r>
              <w:rPr>
                <w:rFonts w:ascii="Calibri" w:hAnsi="Calibri"/>
                <w:color w:val="2B2D42"/>
                <w:sz w:val="17"/>
              </w:rPr>
              <w:t>-21.69%</w:t>
            </w:r>
          </w:p>
        </w:tc>
        <w:tc>
          <w:tcPr>
            <w:tcW w:type="dxa" w:w="1152"/>
            <w:shd w:fill="FFFFFF"/>
            <w:tcMar>
              <w:top w:w="70" w:type="dxa"/>
              <w:bottom w:w="70" w:type="dxa"/>
              <w:left w:w="110" w:type="dxa"/>
              <w:right w:w="110" w:type="dxa"/>
            </w:tcMar>
          </w:tcPr>
          <w:p>
            <w:pPr>
              <w:jc w:val="right"/>
            </w:pPr>
            <w:r>
              <w:rPr>
                <w:rFonts w:ascii="Calibri" w:hAnsi="Calibri"/>
                <w:color w:val="2B2D42"/>
                <w:sz w:val="17"/>
              </w:rPr>
              <w:t>32.49%</w:t>
            </w:r>
          </w:p>
        </w:tc>
        <w:tc>
          <w:tcPr>
            <w:tcW w:type="dxa" w:w="864"/>
            <w:shd w:fill="FFFFFF"/>
            <w:tcMar>
              <w:top w:w="70" w:type="dxa"/>
              <w:bottom w:w="70" w:type="dxa"/>
              <w:left w:w="110" w:type="dxa"/>
              <w:right w:w="110" w:type="dxa"/>
            </w:tcMar>
          </w:tcPr>
          <w:p>
            <w:pPr>
              <w:jc w:val="right"/>
            </w:pPr>
            <w:r>
              <w:rPr>
                <w:rFonts w:ascii="Calibri" w:hAnsi="Calibri"/>
                <w:color w:val="2B2D42"/>
                <w:sz w:val="17"/>
              </w:rPr>
              <w:t>236</w:t>
            </w:r>
          </w:p>
        </w:tc>
        <w:tc>
          <w:tcPr>
            <w:tcW w:type="dxa" w:w="1584"/>
            <w:shd w:fill="FFFFFF"/>
            <w:tcMar>
              <w:top w:w="70" w:type="dxa"/>
              <w:bottom w:w="70" w:type="dxa"/>
              <w:left w:w="110" w:type="dxa"/>
              <w:right w:w="110" w:type="dxa"/>
            </w:tcMar>
          </w:tcPr>
          <w:p>
            <w:pPr>
              <w:jc w:val="left"/>
            </w:pPr>
            <w:r>
              <w:rPr>
                <w:rFonts w:ascii="Calibri" w:hAnsi="Calibri"/>
                <w:color w:val="2B2D42"/>
                <w:sz w:val="17"/>
              </w:rPr>
              <w:t>Severe Margin Drag</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Texas</w:t>
            </w:r>
          </w:p>
        </w:tc>
        <w:tc>
          <w:tcPr>
            <w:tcW w:type="dxa" w:w="1008"/>
            <w:shd w:fill="F8F9FA"/>
            <w:tcMar>
              <w:top w:w="70" w:type="dxa"/>
              <w:bottom w:w="70" w:type="dxa"/>
              <w:left w:w="110" w:type="dxa"/>
              <w:right w:w="110" w:type="dxa"/>
            </w:tcMar>
          </w:tcPr>
          <w:p>
            <w:pPr>
              <w:jc w:val="left"/>
            </w:pPr>
            <w:r>
              <w:rPr>
                <w:rFonts w:ascii="Calibri" w:hAnsi="Calibri"/>
                <w:color w:val="2B2D42"/>
                <w:sz w:val="17"/>
              </w:rPr>
              <w:t>Central</w:t>
            </w:r>
          </w:p>
        </w:tc>
        <w:tc>
          <w:tcPr>
            <w:tcW w:type="dxa" w:w="1584"/>
            <w:shd w:fill="F8F9FA"/>
            <w:tcMar>
              <w:top w:w="70" w:type="dxa"/>
              <w:bottom w:w="70" w:type="dxa"/>
              <w:left w:w="110" w:type="dxa"/>
              <w:right w:w="110" w:type="dxa"/>
            </w:tcMar>
          </w:tcPr>
          <w:p>
            <w:pPr>
              <w:jc w:val="right"/>
            </w:pPr>
            <w:r>
              <w:rPr>
                <w:rFonts w:ascii="Calibri" w:hAnsi="Calibri"/>
                <w:color w:val="2B2D42"/>
                <w:sz w:val="17"/>
              </w:rPr>
              <w:t>$170,188.05</w:t>
            </w:r>
          </w:p>
        </w:tc>
        <w:tc>
          <w:tcPr>
            <w:tcW w:type="dxa" w:w="1584"/>
            <w:shd w:fill="F8F9FA"/>
            <w:tcMar>
              <w:top w:w="70" w:type="dxa"/>
              <w:bottom w:w="70" w:type="dxa"/>
              <w:left w:w="110" w:type="dxa"/>
              <w:right w:w="110" w:type="dxa"/>
            </w:tcMar>
          </w:tcPr>
          <w:p>
            <w:pPr>
              <w:jc w:val="right"/>
            </w:pPr>
            <w:r>
              <w:rPr>
                <w:rFonts w:ascii="Calibri" w:hAnsi="Calibri"/>
                <w:color w:val="2B2D42"/>
                <w:sz w:val="17"/>
              </w:rPr>
              <w:t>-$25,729.36</w:t>
            </w:r>
          </w:p>
        </w:tc>
        <w:tc>
          <w:tcPr>
            <w:tcW w:type="dxa" w:w="1152"/>
            <w:shd w:fill="F8F9FA"/>
            <w:tcMar>
              <w:top w:w="70" w:type="dxa"/>
              <w:bottom w:w="70" w:type="dxa"/>
              <w:left w:w="110" w:type="dxa"/>
              <w:right w:w="110" w:type="dxa"/>
            </w:tcMar>
          </w:tcPr>
          <w:p>
            <w:pPr>
              <w:jc w:val="right"/>
            </w:pPr>
            <w:r>
              <w:rPr>
                <w:rFonts w:ascii="Calibri" w:hAnsi="Calibri"/>
                <w:color w:val="2B2D42"/>
                <w:sz w:val="17"/>
              </w:rPr>
              <w:t>-15.12%</w:t>
            </w:r>
          </w:p>
        </w:tc>
        <w:tc>
          <w:tcPr>
            <w:tcW w:type="dxa" w:w="1152"/>
            <w:shd w:fill="F8F9FA"/>
            <w:tcMar>
              <w:top w:w="70" w:type="dxa"/>
              <w:bottom w:w="70" w:type="dxa"/>
              <w:left w:w="110" w:type="dxa"/>
              <w:right w:w="110" w:type="dxa"/>
            </w:tcMar>
          </w:tcPr>
          <w:p>
            <w:pPr>
              <w:jc w:val="right"/>
            </w:pPr>
            <w:r>
              <w:rPr>
                <w:rFonts w:ascii="Calibri" w:hAnsi="Calibri"/>
                <w:color w:val="2B2D42"/>
                <w:sz w:val="17"/>
              </w:rPr>
              <w:t>37.02%</w:t>
            </w:r>
          </w:p>
        </w:tc>
        <w:tc>
          <w:tcPr>
            <w:tcW w:type="dxa" w:w="864"/>
            <w:shd w:fill="F8F9FA"/>
            <w:tcMar>
              <w:top w:w="70" w:type="dxa"/>
              <w:bottom w:w="70" w:type="dxa"/>
              <w:left w:w="110" w:type="dxa"/>
              <w:right w:w="110" w:type="dxa"/>
            </w:tcMar>
          </w:tcPr>
          <w:p>
            <w:pPr>
              <w:jc w:val="right"/>
            </w:pPr>
            <w:r>
              <w:rPr>
                <w:rFonts w:ascii="Calibri" w:hAnsi="Calibri"/>
                <w:color w:val="2B2D42"/>
                <w:sz w:val="17"/>
              </w:rPr>
              <w:t>487</w:t>
            </w:r>
          </w:p>
        </w:tc>
        <w:tc>
          <w:tcPr>
            <w:tcW w:type="dxa" w:w="1584"/>
            <w:shd w:fill="F8F9FA"/>
            <w:tcMar>
              <w:top w:w="70" w:type="dxa"/>
              <w:bottom w:w="70" w:type="dxa"/>
              <w:left w:w="110" w:type="dxa"/>
              <w:right w:w="110" w:type="dxa"/>
            </w:tcMar>
          </w:tcPr>
          <w:p>
            <w:pPr>
              <w:jc w:val="left"/>
            </w:pPr>
            <w:r>
              <w:rPr>
                <w:rFonts w:ascii="Calibri" w:hAnsi="Calibri"/>
                <w:color w:val="2B2D42"/>
                <w:sz w:val="17"/>
              </w:rPr>
              <w:t>Deepest Deficit in US</w:t>
            </w:r>
          </w:p>
        </w:tc>
      </w:tr>
    </w:tbl>
    <w:p>
      <w:pPr>
        <w:spacing w:after="80"/>
      </w:pPr>
    </w:p>
    <w:p>
      <w:pPr>
        <w:keepNext/>
        <w:spacing w:before="240" w:after="80"/>
      </w:pPr>
      <w:r>
        <w:rPr>
          <w:rFonts w:ascii="Calibri" w:hAnsi="Calibri"/>
          <w:b/>
          <w:color w:val="457B9D"/>
          <w:sz w:val="26"/>
        </w:rPr>
        <w:t>H. Structured 3-Tier Empirical Narrative</w:t>
      </w:r>
    </w:p>
    <w:p>
      <w:pPr>
        <w:keepNext/>
        <w:spacing w:before="160" w:after="40"/>
      </w:pPr>
      <w:r>
        <w:rPr>
          <w:rFonts w:ascii="Calibri" w:hAnsi="Calibri"/>
          <w:b/>
          <w:color w:val="2B2D42"/>
          <w:sz w:val="23"/>
        </w:rPr>
        <w:t>WHAT? (Empirical Observations with Dense Numbers)</w:t>
      </w:r>
    </w:p>
    <w:p>
      <w:pPr>
        <w:spacing w:after="80" w:line="276" w:lineRule="auto"/>
      </w:pPr>
      <w:r>
        <w:rPr>
          <w:rFonts w:ascii="Calibri" w:hAnsi="Calibri"/>
          <w:color w:val="2B2D42"/>
          <w:sz w:val="22"/>
        </w:rPr>
        <w:t>California and New York serve as the twin profit pillars of Superstore, generating +$76,381.39 and +$74,038.55 in net profit respectively (combined $150,419.94, representing 52.52% of total enterprise profit). Both states maintain strict discount discipline (7.28% and 5.53% average discount). At the opposite extreme, Texas (-$25,729.36 loss, 37.02% avg discount), Ohio (-$16,971.38 loss, 32.49% avg discount), Pennsylvania (-$15,559.96 loss, 32.86% avg discount), and Illinois (-$12,607.89 loss, 39.00% avg discount) represent massive commercial sinkholes. These four states alone inflicted -$70,868.59 in cumulative losses.</w:t>
      </w:r>
    </w:p>
    <w:p>
      <w:pPr>
        <w:keepNext/>
        <w:spacing w:before="160" w:after="40"/>
      </w:pPr>
      <w:r>
        <w:rPr>
          <w:rFonts w:ascii="Calibri" w:hAnsi="Calibri"/>
          <w:b/>
          <w:color w:val="2B2D42"/>
          <w:sz w:val="23"/>
        </w:rPr>
        <w:t>SO WHAT? (Analytical &amp; Strategic Significance)</w:t>
      </w:r>
    </w:p>
    <w:p>
      <w:pPr>
        <w:spacing w:after="80" w:line="276" w:lineRule="auto"/>
      </w:pPr>
      <w:r>
        <w:rPr>
          <w:rFonts w:ascii="Calibri" w:hAnsi="Calibri"/>
          <w:color w:val="2B2D42"/>
          <w:sz w:val="22"/>
        </w:rPr>
        <w:t>The empirical divergence between top and bottom states is directly explained by regional discounting behavior. In the top 10 profitable states, average discount rates range from 0.00% to 7.28% (mean ~2.1%). In the bottom 10 loss-making states, average discount rates range from 28.35% to 39.00% (mean ~31.9%). When regional sales reps apply 30%+ discounts, commercial operations collapse into structural deficits.</w:t>
      </w:r>
    </w:p>
    <w:p>
      <w:pPr>
        <w:keepNext/>
        <w:spacing w:before="160" w:after="40"/>
      </w:pPr>
      <w:r>
        <w:rPr>
          <w:rFonts w:ascii="Calibri" w:hAnsi="Calibri"/>
          <w:b/>
          <w:color w:val="2B2D42"/>
          <w:sz w:val="23"/>
        </w:rPr>
        <w:t>NOW WHAT? (Business Implications &amp; Actionable Recommendations)</w:t>
      </w:r>
    </w:p>
    <w:p>
      <w:pPr>
        <w:spacing w:after="80" w:line="276" w:lineRule="auto"/>
      </w:pPr>
      <w:r>
        <w:rPr>
          <w:rFonts w:ascii="Calibri" w:hAnsi="Calibri"/>
          <w:color w:val="2B2D42"/>
          <w:sz w:val="22"/>
        </w:rPr>
        <w:t>Management must implement an immediate pricing freeze in Texas, Ohio, Pennsylvania, and Illinois. Standard list prices should be restored, promotional discounts capped at 15%, and sales incentive plans restructured to penalize margin destruction.</w:t>
      </w:r>
    </w:p>
    <w:p>
      <w:pPr>
        <w:keepNext/>
        <w:spacing w:before="240" w:after="80"/>
      </w:pPr>
      <w:r>
        <w:rPr>
          <w:rFonts w:ascii="Calibri" w:hAnsi="Calibri"/>
          <w:b/>
          <w:color w:val="457B9D"/>
          <w:sz w:val="26"/>
        </w:rPr>
        <w:t>I. Analytical Cautions &amp; Limitations</w:t>
      </w:r>
    </w:p>
    <w:p>
      <w:pPr>
        <w:spacing w:after="80" w:line="276" w:lineRule="auto"/>
      </w:pPr>
      <w:r>
        <w:rPr>
          <w:rFonts w:ascii="Calibri" w:hAnsi="Calibri"/>
          <w:color w:val="2B2D42"/>
          <w:sz w:val="22"/>
        </w:rPr>
        <w:t>State-level legal, tax, and freight differentials may also contribute to cost structures, though discounting is the dominant empirical driver.</w:t>
      </w:r>
    </w:p>
    <w:p>
      <w:r>
        <w:br w:type="page"/>
      </w:r>
    </w:p>
    <w:p>
      <w:pPr>
        <w:keepNext/>
        <w:spacing w:before="320" w:after="120"/>
      </w:pPr>
      <w:r>
        <w:rPr>
          <w:rFonts w:ascii="Calibri" w:hAnsi="Calibri"/>
          <w:b/>
          <w:color w:val="1D3557"/>
          <w:sz w:val="32"/>
        </w:rPr>
        <w:t>22. INTEGRATED INSIGHTS &amp; CROSS-CHART SYNTHESIS</w:t>
      </w:r>
    </w:p>
    <w:p>
      <w:pPr>
        <w:keepNext/>
        <w:spacing w:before="240" w:after="80"/>
      </w:pPr>
      <w:r>
        <w:rPr>
          <w:rFonts w:ascii="Calibri" w:hAnsi="Calibri"/>
          <w:b/>
          <w:color w:val="457B9D"/>
          <w:sz w:val="26"/>
        </w:rPr>
        <w:t>22.1 Synthesizing the Analytical Evidence Across 14 Visualizations</w:t>
      </w:r>
    </w:p>
    <w:p>
      <w:pPr>
        <w:spacing w:after="80" w:line="276" w:lineRule="auto"/>
      </w:pPr>
      <w:r>
        <w:rPr>
          <w:rFonts w:ascii="Calibri" w:hAnsi="Calibri"/>
          <w:color w:val="2B2D42"/>
          <w:sz w:val="22"/>
        </w:rPr>
        <w:t>A rigorous visual analytics investigation requires cross-synthesizing findings across multiple charts to construct an evidence-based narrative. When evaluated in combination, the 14 visualizations expose three interrelated structural mechanisms that define Superstore's commercial performance:</w:t>
      </w:r>
    </w:p>
    <w:p>
      <w:pPr>
        <w:keepNext/>
        <w:spacing w:before="120" w:after="40"/>
        <w:jc w:val="center"/>
      </w:pPr>
      <w:r>
        <w:drawing>
          <wp:inline xmlns:a="http://schemas.openxmlformats.org/drawingml/2006/main" xmlns:pic="http://schemas.openxmlformats.org/drawingml/2006/picture">
            <wp:extent cx="5669280" cy="2277161"/>
            <wp:docPr id="19" name="Picture 19"/>
            <wp:cNvGraphicFramePr>
              <a:graphicFrameLocks noChangeAspect="1"/>
            </wp:cNvGraphicFramePr>
            <a:graphic>
              <a:graphicData uri="http://schemas.openxmlformats.org/drawingml/2006/picture">
                <pic:pic>
                  <pic:nvPicPr>
                    <pic:cNvPr id="0" name="05_regional_segment_aggregation.png"/>
                    <pic:cNvPicPr/>
                  </pic:nvPicPr>
                  <pic:blipFill>
                    <a:blip r:embed="rId28"/>
                    <a:stretch>
                      <a:fillRect/>
                    </a:stretch>
                  </pic:blipFill>
                  <pic:spPr>
                    <a:xfrm>
                      <a:off x="0" y="0"/>
                      <a:ext cx="5669280" cy="2277161"/>
                    </a:xfrm>
                    <a:prstGeom prst="rect"/>
                  </pic:spPr>
                </pic:pic>
              </a:graphicData>
            </a:graphic>
          </wp:inline>
        </w:drawing>
      </w:r>
    </w:p>
    <w:p>
      <w:pPr>
        <w:keepNext/>
        <w:spacing w:after="160"/>
        <w:jc w:val="center"/>
      </w:pPr>
      <w:r>
        <w:rPr>
          <w:rFonts w:ascii="Calibri" w:hAnsi="Calibri"/>
          <w:b/>
          <w:i/>
          <w:color w:val="457B9D"/>
          <w:sz w:val="19"/>
        </w:rPr>
        <w:t>Terminal Screenshot 5: Regional and customer segment multidimensional aggregations in R.</w:t>
      </w:r>
    </w:p>
    <w:p>
      <w:pPr>
        <w:pStyle w:val="ListBullet"/>
        <w:spacing w:after="40" w:line="276" w:lineRule="auto"/>
      </w:pPr>
      <w:r>
        <w:rPr>
          <w:rFonts w:ascii="Calibri" w:hAnsi="Calibri"/>
          <w:b/>
          <w:color w:val="1D3557"/>
          <w:sz w:val="22"/>
        </w:rPr>
        <w:t xml:space="preserve">Revenue-to-Profit Decoupling: </w:t>
      </w:r>
      <w:r>
        <w:rPr>
          <w:rFonts w:ascii="Calibri" w:hAnsi="Calibri"/>
          <w:color w:val="2B2D42"/>
          <w:sz w:val="22"/>
        </w:rPr>
        <w:t>Synthesis 1: The Sales-Profit Decoupling Mechanism. Visualizations 1, 2, 7, and 8 prove that top-line sales volume is entirely divorced from bottom-line profitability. While Furniture generates $742.0K in gross revenue (32.30% of sales), it returns only $18.5K in profit (2.49% margin). This decoupling is driven at the sub-category level by Tables (-$17.7K) and Bookcases (-$3.5K), and at the transaction level by Tier 4 equipment deals sold at steep discounts.</w:t>
      </w:r>
    </w:p>
    <w:p>
      <w:pPr>
        <w:pStyle w:val="ListBullet"/>
        <w:spacing w:after="40" w:line="276" w:lineRule="auto"/>
      </w:pPr>
      <w:r>
        <w:rPr>
          <w:rFonts w:ascii="Calibri" w:hAnsi="Calibri"/>
          <w:b/>
          <w:color w:val="1D3557"/>
          <w:sz w:val="22"/>
        </w:rPr>
        <w:t xml:space="preserve">The Discount Cliff Mechanism: </w:t>
      </w:r>
      <w:r>
        <w:rPr>
          <w:rFonts w:ascii="Calibri" w:hAnsi="Calibri"/>
          <w:color w:val="2B2D42"/>
          <w:sz w:val="22"/>
        </w:rPr>
        <w:t>Synthesis 2: The 20% Discount Cliff as the Universal Loss Mechanism. Visualizations 4, 6, 10, 13, and 14 confirm that promotional discounting is the single unifying driver of enterprise losses. Transactions discounted &lt;= 20% generate $421.8K in profit at a 21.80% margin. Transactions discounted &gt; 20% destroy -$135.4K across 1,393 orders. This mechanism explains why the Central region (24.04% avg discount) and states like Texas (37.02% avg discount) suffer massive bottom-line collapses despite generating robust sales volumes.</w:t>
      </w:r>
    </w:p>
    <w:p>
      <w:pPr>
        <w:pStyle w:val="ListBullet"/>
        <w:spacing w:after="40" w:line="276" w:lineRule="auto"/>
      </w:pPr>
      <w:r>
        <w:rPr>
          <w:rFonts w:ascii="Calibri" w:hAnsi="Calibri"/>
          <w:b/>
          <w:color w:val="1D3557"/>
          <w:sz w:val="22"/>
        </w:rPr>
        <w:t xml:space="preserve">Geographic &amp; Segment Concentration: </w:t>
      </w:r>
      <w:r>
        <w:rPr>
          <w:rFonts w:ascii="Calibri" w:hAnsi="Calibri"/>
          <w:color w:val="2B2D42"/>
          <w:sz w:val="22"/>
        </w:rPr>
        <w:t>Synthesis 3: The Geographic and Segment Asymmetry. Visualizations 10, 12, and 14 demonstrate that enterprise profits are heavily concentrated in specific geographic hubs (California and New York generate 52.5% of profit) and corporate customer tiers (Corporate and Home Office deliver 13.0% and 14.0% margins). Retail Consumer operations in high-discount states dilute company-wide margins.</w:t>
      </w:r>
    </w:p>
    <w:p>
      <w:r>
        <w:br w:type="page"/>
      </w:r>
    </w:p>
    <w:p>
      <w:pPr>
        <w:keepNext/>
        <w:spacing w:before="320" w:after="120"/>
      </w:pPr>
      <w:r>
        <w:rPr>
          <w:rFonts w:ascii="Calibri" w:hAnsi="Calibri"/>
          <w:b/>
          <w:color w:val="1D3557"/>
          <w:sz w:val="32"/>
        </w:rPr>
        <w:t>23. OUTLIER &amp; ANOMALY FORENSIC INVESTIGATION</w:t>
      </w:r>
    </w:p>
    <w:p>
      <w:pPr>
        <w:keepNext/>
        <w:spacing w:before="240" w:after="80"/>
      </w:pPr>
      <w:r>
        <w:rPr>
          <w:rFonts w:ascii="Calibri" w:hAnsi="Calibri"/>
          <w:b/>
          <w:color w:val="457B9D"/>
          <w:sz w:val="26"/>
        </w:rPr>
        <w:t>23.1 Non-Parametric Outlier Auditing (IQR Fences)</w:t>
      </w:r>
    </w:p>
    <w:p>
      <w:pPr>
        <w:spacing w:after="80" w:line="276" w:lineRule="auto"/>
      </w:pPr>
      <w:r>
        <w:rPr>
          <w:rFonts w:ascii="Calibri" w:hAnsi="Calibri"/>
          <w:color w:val="2B2D42"/>
          <w:sz w:val="22"/>
        </w:rPr>
        <w:t>To rigorously distinguish between data recording errors and legitimate commercial transactions, an automated non-parametric outlier audit was executed utilizing Tukey's Interquartile Range (IQR) fences: Lower Bound = Q1 - 1.5 x IQR; Upper Bound = Q3 + 1.5 x IQR.</w:t>
      </w:r>
    </w:p>
    <w:p>
      <w:pPr>
        <w:keepNext/>
        <w:spacing w:before="120" w:after="40"/>
        <w:jc w:val="center"/>
      </w:pPr>
      <w:r>
        <w:drawing>
          <wp:inline xmlns:a="http://schemas.openxmlformats.org/drawingml/2006/main" xmlns:pic="http://schemas.openxmlformats.org/drawingml/2006/picture">
            <wp:extent cx="5669280" cy="2267712"/>
            <wp:docPr id="20" name="Picture 20"/>
            <wp:cNvGraphicFramePr>
              <a:graphicFrameLocks noChangeAspect="1"/>
            </wp:cNvGraphicFramePr>
            <a:graphic>
              <a:graphicData uri="http://schemas.openxmlformats.org/drawingml/2006/picture">
                <pic:pic>
                  <pic:nvPicPr>
                    <pic:cNvPr id="0" name="06_outlier_forensics.png"/>
                    <pic:cNvPicPr/>
                  </pic:nvPicPr>
                  <pic:blipFill>
                    <a:blip r:embed="rId29"/>
                    <a:stretch>
                      <a:fillRect/>
                    </a:stretch>
                  </pic:blipFill>
                  <pic:spPr>
                    <a:xfrm>
                      <a:off x="0" y="0"/>
                      <a:ext cx="5669280" cy="2267712"/>
                    </a:xfrm>
                    <a:prstGeom prst="rect"/>
                  </pic:spPr>
                </pic:pic>
              </a:graphicData>
            </a:graphic>
          </wp:inline>
        </w:drawing>
      </w:r>
    </w:p>
    <w:p>
      <w:pPr>
        <w:keepNext/>
        <w:spacing w:after="160"/>
        <w:jc w:val="center"/>
      </w:pPr>
      <w:r>
        <w:rPr>
          <w:rFonts w:ascii="Calibri" w:hAnsi="Calibri"/>
          <w:b/>
          <w:i/>
          <w:color w:val="457B9D"/>
          <w:sz w:val="19"/>
        </w:rPr>
        <w:t>Terminal Screenshot 6: Outlier audit summary and extreme commercial transaction inspection in R.</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851"/>
        <w:gridCol w:w="851"/>
        <w:gridCol w:w="851"/>
        <w:gridCol w:w="851"/>
        <w:gridCol w:w="851"/>
        <w:gridCol w:w="851"/>
        <w:gridCol w:w="851"/>
        <w:gridCol w:w="851"/>
        <w:gridCol w:w="851"/>
        <w:gridCol w:w="851"/>
        <w:gridCol w:w="851"/>
      </w:tblGrid>
      <w:tr>
        <w:tc>
          <w:tcPr>
            <w:tcW w:type="dxa" w:w="1584"/>
            <w:shd w:fill="1D3557"/>
            <w:tcMar>
              <w:top w:w="100" w:type="dxa"/>
              <w:bottom w:w="100" w:type="dxa"/>
              <w:left w:w="120" w:type="dxa"/>
              <w:right w:w="120" w:type="dxa"/>
            </w:tcMar>
          </w:tcPr>
          <w:p>
            <w:pPr>
              <w:jc w:val="left"/>
            </w:pPr>
            <w:r>
              <w:rPr>
                <w:rFonts w:ascii="Calibri" w:hAnsi="Calibri"/>
                <w:b/>
                <w:color w:val="FFFFFF"/>
                <w:sz w:val="18"/>
              </w:rPr>
              <w:t>Variable</w:t>
            </w:r>
          </w:p>
        </w:tc>
        <w:tc>
          <w:tcPr>
            <w:tcW w:type="dxa" w:w="720"/>
            <w:shd w:fill="1D3557"/>
            <w:tcMar>
              <w:top w:w="100" w:type="dxa"/>
              <w:bottom w:w="100" w:type="dxa"/>
              <w:left w:w="120" w:type="dxa"/>
              <w:right w:w="120" w:type="dxa"/>
            </w:tcMar>
          </w:tcPr>
          <w:p>
            <w:pPr>
              <w:jc w:val="left"/>
            </w:pPr>
            <w:r>
              <w:rPr>
                <w:rFonts w:ascii="Calibri" w:hAnsi="Calibri"/>
                <w:b/>
                <w:color w:val="FFFFFF"/>
                <w:sz w:val="18"/>
              </w:rPr>
              <w:t>Q1</w:t>
            </w:r>
          </w:p>
        </w:tc>
        <w:tc>
          <w:tcPr>
            <w:tcW w:type="dxa" w:w="720"/>
            <w:shd w:fill="1D3557"/>
            <w:tcMar>
              <w:top w:w="100" w:type="dxa"/>
              <w:bottom w:w="100" w:type="dxa"/>
              <w:left w:w="120" w:type="dxa"/>
              <w:right w:w="120" w:type="dxa"/>
            </w:tcMar>
          </w:tcPr>
          <w:p>
            <w:pPr>
              <w:jc w:val="left"/>
            </w:pPr>
            <w:r>
              <w:rPr>
                <w:rFonts w:ascii="Calibri" w:hAnsi="Calibri"/>
                <w:b/>
                <w:color w:val="FFFFFF"/>
                <w:sz w:val="18"/>
              </w:rPr>
              <w:t>Median</w:t>
            </w:r>
          </w:p>
        </w:tc>
        <w:tc>
          <w:tcPr>
            <w:tcW w:type="dxa" w:w="720"/>
            <w:shd w:fill="1D3557"/>
            <w:tcMar>
              <w:top w:w="100" w:type="dxa"/>
              <w:bottom w:w="100" w:type="dxa"/>
              <w:left w:w="120" w:type="dxa"/>
              <w:right w:w="120" w:type="dxa"/>
            </w:tcMar>
          </w:tcPr>
          <w:p>
            <w:pPr>
              <w:jc w:val="left"/>
            </w:pPr>
            <w:r>
              <w:rPr>
                <w:rFonts w:ascii="Calibri" w:hAnsi="Calibri"/>
                <w:b/>
                <w:color w:val="FFFFFF"/>
                <w:sz w:val="18"/>
              </w:rPr>
              <w:t>Q3</w:t>
            </w:r>
          </w:p>
        </w:tc>
        <w:tc>
          <w:tcPr>
            <w:tcW w:type="dxa" w:w="720"/>
            <w:shd w:fill="1D3557"/>
            <w:tcMar>
              <w:top w:w="100" w:type="dxa"/>
              <w:bottom w:w="100" w:type="dxa"/>
              <w:left w:w="120" w:type="dxa"/>
              <w:right w:w="120" w:type="dxa"/>
            </w:tcMar>
          </w:tcPr>
          <w:p>
            <w:pPr>
              <w:jc w:val="left"/>
            </w:pPr>
            <w:r>
              <w:rPr>
                <w:rFonts w:ascii="Calibri" w:hAnsi="Calibri"/>
                <w:b/>
                <w:color w:val="FFFFFF"/>
                <w:sz w:val="18"/>
              </w:rPr>
              <w:t>IQR</w:t>
            </w:r>
          </w:p>
        </w:tc>
        <w:tc>
          <w:tcPr>
            <w:tcW w:type="dxa" w:w="1008"/>
            <w:shd w:fill="1D3557"/>
            <w:tcMar>
              <w:top w:w="100" w:type="dxa"/>
              <w:bottom w:w="100" w:type="dxa"/>
              <w:left w:w="120" w:type="dxa"/>
              <w:right w:w="120" w:type="dxa"/>
            </w:tcMar>
          </w:tcPr>
          <w:p>
            <w:pPr>
              <w:jc w:val="left"/>
            </w:pPr>
            <w:r>
              <w:rPr>
                <w:rFonts w:ascii="Calibri" w:hAnsi="Calibri"/>
                <w:b/>
                <w:color w:val="FFFFFF"/>
                <w:sz w:val="18"/>
              </w:rPr>
              <w:t>Lower Limit</w:t>
            </w:r>
          </w:p>
        </w:tc>
        <w:tc>
          <w:tcPr>
            <w:tcW w:type="dxa" w:w="1008"/>
            <w:shd w:fill="1D3557"/>
            <w:tcMar>
              <w:top w:w="100" w:type="dxa"/>
              <w:bottom w:w="100" w:type="dxa"/>
              <w:left w:w="120" w:type="dxa"/>
              <w:right w:w="120" w:type="dxa"/>
            </w:tcMar>
          </w:tcPr>
          <w:p>
            <w:pPr>
              <w:jc w:val="left"/>
            </w:pPr>
            <w:r>
              <w:rPr>
                <w:rFonts w:ascii="Calibri" w:hAnsi="Calibri"/>
                <w:b/>
                <w:color w:val="FFFFFF"/>
                <w:sz w:val="18"/>
              </w:rPr>
              <w:t>Upper Limit</w:t>
            </w:r>
          </w:p>
        </w:tc>
        <w:tc>
          <w:tcPr>
            <w:tcW w:type="dxa" w:w="1008"/>
            <w:shd w:fill="1D3557"/>
            <w:tcMar>
              <w:top w:w="100" w:type="dxa"/>
              <w:bottom w:w="100" w:type="dxa"/>
              <w:left w:w="120" w:type="dxa"/>
              <w:right w:w="120" w:type="dxa"/>
            </w:tcMar>
          </w:tcPr>
          <w:p>
            <w:pPr>
              <w:jc w:val="center"/>
            </w:pPr>
            <w:r>
              <w:rPr>
                <w:rFonts w:ascii="Calibri" w:hAnsi="Calibri"/>
                <w:b/>
                <w:color w:val="FFFFFF"/>
                <w:sz w:val="18"/>
              </w:rPr>
              <w:t>Outlier Count</w:t>
            </w:r>
          </w:p>
        </w:tc>
        <w:tc>
          <w:tcPr>
            <w:tcW w:type="dxa" w:w="864"/>
            <w:shd w:fill="1D3557"/>
            <w:tcMar>
              <w:top w:w="100" w:type="dxa"/>
              <w:bottom w:w="100" w:type="dxa"/>
              <w:left w:w="120" w:type="dxa"/>
              <w:right w:w="120" w:type="dxa"/>
            </w:tcMar>
          </w:tcPr>
          <w:p>
            <w:pPr>
              <w:jc w:val="center"/>
            </w:pPr>
            <w:r>
              <w:rPr>
                <w:rFonts w:ascii="Calibri" w:hAnsi="Calibri"/>
                <w:b/>
                <w:color w:val="FFFFFF"/>
                <w:sz w:val="18"/>
              </w:rPr>
              <w:t>Outlier %</w:t>
            </w:r>
          </w:p>
        </w:tc>
        <w:tc>
          <w:tcPr>
            <w:tcW w:type="dxa" w:w="1008"/>
            <w:shd w:fill="1D3557"/>
            <w:tcMar>
              <w:top w:w="100" w:type="dxa"/>
              <w:bottom w:w="100" w:type="dxa"/>
              <w:left w:w="120" w:type="dxa"/>
              <w:right w:w="120" w:type="dxa"/>
            </w:tcMar>
          </w:tcPr>
          <w:p>
            <w:pPr>
              <w:jc w:val="left"/>
            </w:pPr>
            <w:r>
              <w:rPr>
                <w:rFonts w:ascii="Calibri" w:hAnsi="Calibri"/>
                <w:b/>
                <w:color w:val="FFFFFF"/>
                <w:sz w:val="18"/>
              </w:rPr>
              <w:t>Min</w:t>
            </w:r>
          </w:p>
        </w:tc>
        <w:tc>
          <w:tcPr>
            <w:tcW w:type="dxa" w:w="1008"/>
            <w:shd w:fill="1D3557"/>
            <w:tcMar>
              <w:top w:w="100" w:type="dxa"/>
              <w:bottom w:w="100" w:type="dxa"/>
              <w:left w:w="120" w:type="dxa"/>
              <w:right w:w="120" w:type="dxa"/>
            </w:tcMar>
          </w:tcPr>
          <w:p>
            <w:pPr>
              <w:jc w:val="left"/>
            </w:pPr>
            <w:r>
              <w:rPr>
                <w:rFonts w:ascii="Calibri" w:hAnsi="Calibri"/>
                <w:b/>
                <w:color w:val="FFFFFF"/>
                <w:sz w:val="18"/>
              </w:rPr>
              <w:t>Max</w:t>
            </w:r>
          </w:p>
        </w:tc>
      </w:tr>
      <w:tr>
        <w:tc>
          <w:tcPr>
            <w:tcW w:type="dxa" w:w="1584"/>
            <w:shd w:fill="FFFFFF"/>
            <w:tcMar>
              <w:top w:w="70" w:type="dxa"/>
              <w:bottom w:w="70" w:type="dxa"/>
              <w:left w:w="110" w:type="dxa"/>
              <w:right w:w="110" w:type="dxa"/>
            </w:tcMar>
          </w:tcPr>
          <w:p>
            <w:pPr>
              <w:jc w:val="left"/>
            </w:pPr>
            <w:r>
              <w:rPr>
                <w:rFonts w:ascii="Calibri" w:hAnsi="Calibri"/>
                <w:color w:val="2B2D42"/>
                <w:sz w:val="17"/>
              </w:rPr>
              <w:t>Sales ($)</w:t>
            </w:r>
          </w:p>
        </w:tc>
        <w:tc>
          <w:tcPr>
            <w:tcW w:type="dxa" w:w="720"/>
            <w:shd w:fill="FFFFFF"/>
            <w:tcMar>
              <w:top w:w="70" w:type="dxa"/>
              <w:bottom w:w="70" w:type="dxa"/>
              <w:left w:w="110" w:type="dxa"/>
              <w:right w:w="110" w:type="dxa"/>
            </w:tcMar>
          </w:tcPr>
          <w:p>
            <w:pPr>
              <w:jc w:val="right"/>
            </w:pPr>
            <w:r>
              <w:rPr>
                <w:rFonts w:ascii="Calibri" w:hAnsi="Calibri"/>
                <w:color w:val="2B2D42"/>
                <w:sz w:val="17"/>
              </w:rPr>
              <w:t>$17.28</w:t>
            </w:r>
          </w:p>
        </w:tc>
        <w:tc>
          <w:tcPr>
            <w:tcW w:type="dxa" w:w="720"/>
            <w:shd w:fill="FFFFFF"/>
            <w:tcMar>
              <w:top w:w="70" w:type="dxa"/>
              <w:bottom w:w="70" w:type="dxa"/>
              <w:left w:w="110" w:type="dxa"/>
              <w:right w:w="110" w:type="dxa"/>
            </w:tcMar>
          </w:tcPr>
          <w:p>
            <w:pPr>
              <w:jc w:val="right"/>
            </w:pPr>
            <w:r>
              <w:rPr>
                <w:rFonts w:ascii="Calibri" w:hAnsi="Calibri"/>
                <w:color w:val="2B2D42"/>
                <w:sz w:val="17"/>
              </w:rPr>
              <w:t>$54.49</w:t>
            </w:r>
          </w:p>
        </w:tc>
        <w:tc>
          <w:tcPr>
            <w:tcW w:type="dxa" w:w="720"/>
            <w:shd w:fill="FFFFFF"/>
            <w:tcMar>
              <w:top w:w="70" w:type="dxa"/>
              <w:bottom w:w="70" w:type="dxa"/>
              <w:left w:w="110" w:type="dxa"/>
              <w:right w:w="110" w:type="dxa"/>
            </w:tcMar>
          </w:tcPr>
          <w:p>
            <w:pPr>
              <w:jc w:val="right"/>
            </w:pPr>
            <w:r>
              <w:rPr>
                <w:rFonts w:ascii="Calibri" w:hAnsi="Calibri"/>
                <w:color w:val="2B2D42"/>
                <w:sz w:val="17"/>
              </w:rPr>
              <w:t>$209.94</w:t>
            </w:r>
          </w:p>
        </w:tc>
        <w:tc>
          <w:tcPr>
            <w:tcW w:type="dxa" w:w="720"/>
            <w:shd w:fill="FFFFFF"/>
            <w:tcMar>
              <w:top w:w="70" w:type="dxa"/>
              <w:bottom w:w="70" w:type="dxa"/>
              <w:left w:w="110" w:type="dxa"/>
              <w:right w:w="110" w:type="dxa"/>
            </w:tcMar>
          </w:tcPr>
          <w:p>
            <w:pPr>
              <w:jc w:val="right"/>
            </w:pPr>
            <w:r>
              <w:rPr>
                <w:rFonts w:ascii="Calibri" w:hAnsi="Calibri"/>
                <w:color w:val="2B2D42"/>
                <w:sz w:val="17"/>
              </w:rPr>
              <w:t>$192.66</w:t>
            </w:r>
          </w:p>
        </w:tc>
        <w:tc>
          <w:tcPr>
            <w:tcW w:type="dxa" w:w="1008"/>
            <w:shd w:fill="FFFFFF"/>
            <w:tcMar>
              <w:top w:w="70" w:type="dxa"/>
              <w:bottom w:w="70" w:type="dxa"/>
              <w:left w:w="110" w:type="dxa"/>
              <w:right w:w="110" w:type="dxa"/>
            </w:tcMar>
          </w:tcPr>
          <w:p>
            <w:pPr>
              <w:jc w:val="right"/>
            </w:pPr>
            <w:r>
              <w:rPr>
                <w:rFonts w:ascii="Calibri" w:hAnsi="Calibri"/>
                <w:color w:val="2B2D42"/>
                <w:sz w:val="17"/>
              </w:rPr>
              <w:t>-$271.71</w:t>
            </w:r>
          </w:p>
        </w:tc>
        <w:tc>
          <w:tcPr>
            <w:tcW w:type="dxa" w:w="1008"/>
            <w:shd w:fill="FFFFFF"/>
            <w:tcMar>
              <w:top w:w="70" w:type="dxa"/>
              <w:bottom w:w="70" w:type="dxa"/>
              <w:left w:w="110" w:type="dxa"/>
              <w:right w:w="110" w:type="dxa"/>
            </w:tcMar>
          </w:tcPr>
          <w:p>
            <w:pPr>
              <w:jc w:val="right"/>
            </w:pPr>
            <w:r>
              <w:rPr>
                <w:rFonts w:ascii="Calibri" w:hAnsi="Calibri"/>
                <w:color w:val="2B2D42"/>
                <w:sz w:val="17"/>
              </w:rPr>
              <w:t>$498.93</w:t>
            </w:r>
          </w:p>
        </w:tc>
        <w:tc>
          <w:tcPr>
            <w:tcW w:type="dxa" w:w="1008"/>
            <w:shd w:fill="FFFFFF"/>
            <w:tcMar>
              <w:top w:w="70" w:type="dxa"/>
              <w:bottom w:w="70" w:type="dxa"/>
              <w:left w:w="110" w:type="dxa"/>
              <w:right w:w="110" w:type="dxa"/>
            </w:tcMar>
          </w:tcPr>
          <w:p>
            <w:pPr>
              <w:jc w:val="right"/>
            </w:pPr>
            <w:r>
              <w:rPr>
                <w:rFonts w:ascii="Calibri" w:hAnsi="Calibri"/>
                <w:color w:val="2B2D42"/>
                <w:sz w:val="17"/>
              </w:rPr>
              <w:t>1,167</w:t>
            </w:r>
          </w:p>
        </w:tc>
        <w:tc>
          <w:tcPr>
            <w:tcW w:type="dxa" w:w="864"/>
            <w:shd w:fill="FFFFFF"/>
            <w:tcMar>
              <w:top w:w="70" w:type="dxa"/>
              <w:bottom w:w="70" w:type="dxa"/>
              <w:left w:w="110" w:type="dxa"/>
              <w:right w:w="110" w:type="dxa"/>
            </w:tcMar>
          </w:tcPr>
          <w:p>
            <w:pPr>
              <w:jc w:val="right"/>
            </w:pPr>
            <w:r>
              <w:rPr>
                <w:rFonts w:ascii="Calibri" w:hAnsi="Calibri"/>
                <w:color w:val="2B2D42"/>
                <w:sz w:val="17"/>
              </w:rPr>
              <w:t>11.68%</w:t>
            </w:r>
          </w:p>
        </w:tc>
        <w:tc>
          <w:tcPr>
            <w:tcW w:type="dxa" w:w="1008"/>
            <w:shd w:fill="FFFFFF"/>
            <w:tcMar>
              <w:top w:w="70" w:type="dxa"/>
              <w:bottom w:w="70" w:type="dxa"/>
              <w:left w:w="110" w:type="dxa"/>
              <w:right w:w="110" w:type="dxa"/>
            </w:tcMar>
          </w:tcPr>
          <w:p>
            <w:pPr>
              <w:jc w:val="right"/>
            </w:pPr>
            <w:r>
              <w:rPr>
                <w:rFonts w:ascii="Calibri" w:hAnsi="Calibri"/>
                <w:color w:val="2B2D42"/>
                <w:sz w:val="17"/>
              </w:rPr>
              <w:t>$0.44</w:t>
            </w:r>
          </w:p>
        </w:tc>
        <w:tc>
          <w:tcPr>
            <w:tcW w:type="dxa" w:w="1008"/>
            <w:shd w:fill="FFFFFF"/>
            <w:tcMar>
              <w:top w:w="70" w:type="dxa"/>
              <w:bottom w:w="70" w:type="dxa"/>
              <w:left w:w="110" w:type="dxa"/>
              <w:right w:w="110" w:type="dxa"/>
            </w:tcMar>
          </w:tcPr>
          <w:p>
            <w:pPr>
              <w:jc w:val="right"/>
            </w:pPr>
            <w:r>
              <w:rPr>
                <w:rFonts w:ascii="Calibri" w:hAnsi="Calibri"/>
                <w:color w:val="2B2D42"/>
                <w:sz w:val="17"/>
              </w:rPr>
              <w:t>$22,638.48</w:t>
            </w:r>
          </w:p>
        </w:tc>
      </w:tr>
      <w:tr>
        <w:tc>
          <w:tcPr>
            <w:tcW w:type="dxa" w:w="1584"/>
            <w:shd w:fill="F8F9FA"/>
            <w:tcMar>
              <w:top w:w="70" w:type="dxa"/>
              <w:bottom w:w="70" w:type="dxa"/>
              <w:left w:w="110" w:type="dxa"/>
              <w:right w:w="110" w:type="dxa"/>
            </w:tcMar>
          </w:tcPr>
          <w:p>
            <w:pPr>
              <w:jc w:val="left"/>
            </w:pPr>
            <w:r>
              <w:rPr>
                <w:rFonts w:ascii="Calibri" w:hAnsi="Calibri"/>
                <w:color w:val="2B2D42"/>
                <w:sz w:val="17"/>
              </w:rPr>
              <w:t>Profit ($)</w:t>
            </w:r>
          </w:p>
        </w:tc>
        <w:tc>
          <w:tcPr>
            <w:tcW w:type="dxa" w:w="720"/>
            <w:shd w:fill="F8F9FA"/>
            <w:tcMar>
              <w:top w:w="70" w:type="dxa"/>
              <w:bottom w:w="70" w:type="dxa"/>
              <w:left w:w="110" w:type="dxa"/>
              <w:right w:w="110" w:type="dxa"/>
            </w:tcMar>
          </w:tcPr>
          <w:p>
            <w:pPr>
              <w:jc w:val="right"/>
            </w:pPr>
            <w:r>
              <w:rPr>
                <w:rFonts w:ascii="Calibri" w:hAnsi="Calibri"/>
                <w:color w:val="2B2D42"/>
                <w:sz w:val="17"/>
              </w:rPr>
              <w:t>$1.73</w:t>
            </w:r>
          </w:p>
        </w:tc>
        <w:tc>
          <w:tcPr>
            <w:tcW w:type="dxa" w:w="720"/>
            <w:shd w:fill="F8F9FA"/>
            <w:tcMar>
              <w:top w:w="70" w:type="dxa"/>
              <w:bottom w:w="70" w:type="dxa"/>
              <w:left w:w="110" w:type="dxa"/>
              <w:right w:w="110" w:type="dxa"/>
            </w:tcMar>
          </w:tcPr>
          <w:p>
            <w:pPr>
              <w:jc w:val="right"/>
            </w:pPr>
            <w:r>
              <w:rPr>
                <w:rFonts w:ascii="Calibri" w:hAnsi="Calibri"/>
                <w:color w:val="2B2D42"/>
                <w:sz w:val="17"/>
              </w:rPr>
              <w:t>$8.67</w:t>
            </w:r>
          </w:p>
        </w:tc>
        <w:tc>
          <w:tcPr>
            <w:tcW w:type="dxa" w:w="720"/>
            <w:shd w:fill="F8F9FA"/>
            <w:tcMar>
              <w:top w:w="70" w:type="dxa"/>
              <w:bottom w:w="70" w:type="dxa"/>
              <w:left w:w="110" w:type="dxa"/>
              <w:right w:w="110" w:type="dxa"/>
            </w:tcMar>
          </w:tcPr>
          <w:p>
            <w:pPr>
              <w:jc w:val="right"/>
            </w:pPr>
            <w:r>
              <w:rPr>
                <w:rFonts w:ascii="Calibri" w:hAnsi="Calibri"/>
                <w:color w:val="2B2D42"/>
                <w:sz w:val="17"/>
              </w:rPr>
              <w:t>$29.36</w:t>
            </w:r>
          </w:p>
        </w:tc>
        <w:tc>
          <w:tcPr>
            <w:tcW w:type="dxa" w:w="720"/>
            <w:shd w:fill="F8F9FA"/>
            <w:tcMar>
              <w:top w:w="70" w:type="dxa"/>
              <w:bottom w:w="70" w:type="dxa"/>
              <w:left w:w="110" w:type="dxa"/>
              <w:right w:w="110" w:type="dxa"/>
            </w:tcMar>
          </w:tcPr>
          <w:p>
            <w:pPr>
              <w:jc w:val="right"/>
            </w:pPr>
            <w:r>
              <w:rPr>
                <w:rFonts w:ascii="Calibri" w:hAnsi="Calibri"/>
                <w:color w:val="2B2D42"/>
                <w:sz w:val="17"/>
              </w:rPr>
              <w:t>$27.64</w:t>
            </w:r>
          </w:p>
        </w:tc>
        <w:tc>
          <w:tcPr>
            <w:tcW w:type="dxa" w:w="1008"/>
            <w:shd w:fill="F8F9FA"/>
            <w:tcMar>
              <w:top w:w="70" w:type="dxa"/>
              <w:bottom w:w="70" w:type="dxa"/>
              <w:left w:w="110" w:type="dxa"/>
              <w:right w:w="110" w:type="dxa"/>
            </w:tcMar>
          </w:tcPr>
          <w:p>
            <w:pPr>
              <w:jc w:val="right"/>
            </w:pPr>
            <w:r>
              <w:rPr>
                <w:rFonts w:ascii="Calibri" w:hAnsi="Calibri"/>
                <w:color w:val="2B2D42"/>
                <w:sz w:val="17"/>
              </w:rPr>
              <w:t>-$39.72</w:t>
            </w:r>
          </w:p>
        </w:tc>
        <w:tc>
          <w:tcPr>
            <w:tcW w:type="dxa" w:w="1008"/>
            <w:shd w:fill="F8F9FA"/>
            <w:tcMar>
              <w:top w:w="70" w:type="dxa"/>
              <w:bottom w:w="70" w:type="dxa"/>
              <w:left w:w="110" w:type="dxa"/>
              <w:right w:w="110" w:type="dxa"/>
            </w:tcMar>
          </w:tcPr>
          <w:p>
            <w:pPr>
              <w:jc w:val="right"/>
            </w:pPr>
            <w:r>
              <w:rPr>
                <w:rFonts w:ascii="Calibri" w:hAnsi="Calibri"/>
                <w:color w:val="2B2D42"/>
                <w:sz w:val="17"/>
              </w:rPr>
              <w:t>$70.82</w:t>
            </w:r>
          </w:p>
        </w:tc>
        <w:tc>
          <w:tcPr>
            <w:tcW w:type="dxa" w:w="1008"/>
            <w:shd w:fill="F8F9FA"/>
            <w:tcMar>
              <w:top w:w="70" w:type="dxa"/>
              <w:bottom w:w="70" w:type="dxa"/>
              <w:left w:w="110" w:type="dxa"/>
              <w:right w:w="110" w:type="dxa"/>
            </w:tcMar>
          </w:tcPr>
          <w:p>
            <w:pPr>
              <w:jc w:val="right"/>
            </w:pPr>
            <w:r>
              <w:rPr>
                <w:rFonts w:ascii="Calibri" w:hAnsi="Calibri"/>
                <w:color w:val="2B2D42"/>
                <w:sz w:val="17"/>
              </w:rPr>
              <w:t>1,881</w:t>
            </w:r>
          </w:p>
        </w:tc>
        <w:tc>
          <w:tcPr>
            <w:tcW w:type="dxa" w:w="864"/>
            <w:shd w:fill="F8F9FA"/>
            <w:tcMar>
              <w:top w:w="70" w:type="dxa"/>
              <w:bottom w:w="70" w:type="dxa"/>
              <w:left w:w="110" w:type="dxa"/>
              <w:right w:w="110" w:type="dxa"/>
            </w:tcMar>
          </w:tcPr>
          <w:p>
            <w:pPr>
              <w:jc w:val="right"/>
            </w:pPr>
            <w:r>
              <w:rPr>
                <w:rFonts w:ascii="Calibri" w:hAnsi="Calibri"/>
                <w:color w:val="2B2D42"/>
                <w:sz w:val="17"/>
              </w:rPr>
              <w:t>18.82%</w:t>
            </w:r>
          </w:p>
        </w:tc>
        <w:tc>
          <w:tcPr>
            <w:tcW w:type="dxa" w:w="1008"/>
            <w:shd w:fill="F8F9FA"/>
            <w:tcMar>
              <w:top w:w="70" w:type="dxa"/>
              <w:bottom w:w="70" w:type="dxa"/>
              <w:left w:w="110" w:type="dxa"/>
              <w:right w:w="110" w:type="dxa"/>
            </w:tcMar>
          </w:tcPr>
          <w:p>
            <w:pPr>
              <w:jc w:val="right"/>
            </w:pPr>
            <w:r>
              <w:rPr>
                <w:rFonts w:ascii="Calibri" w:hAnsi="Calibri"/>
                <w:color w:val="2B2D42"/>
                <w:sz w:val="17"/>
              </w:rPr>
              <w:t>-$6,599.98</w:t>
            </w:r>
          </w:p>
        </w:tc>
        <w:tc>
          <w:tcPr>
            <w:tcW w:type="dxa" w:w="1008"/>
            <w:shd w:fill="F8F9FA"/>
            <w:tcMar>
              <w:top w:w="70" w:type="dxa"/>
              <w:bottom w:w="70" w:type="dxa"/>
              <w:left w:w="110" w:type="dxa"/>
              <w:right w:w="110" w:type="dxa"/>
            </w:tcMar>
          </w:tcPr>
          <w:p>
            <w:pPr>
              <w:jc w:val="right"/>
            </w:pPr>
            <w:r>
              <w:rPr>
                <w:rFonts w:ascii="Calibri" w:hAnsi="Calibri"/>
                <w:color w:val="2B2D42"/>
                <w:sz w:val="17"/>
              </w:rPr>
              <w:t>+$8,399.98</w:t>
            </w:r>
          </w:p>
        </w:tc>
      </w:tr>
      <w:tr>
        <w:tc>
          <w:tcPr>
            <w:tcW w:type="dxa" w:w="1584"/>
            <w:shd w:fill="FFFFFF"/>
            <w:tcMar>
              <w:top w:w="70" w:type="dxa"/>
              <w:bottom w:w="70" w:type="dxa"/>
              <w:left w:w="110" w:type="dxa"/>
              <w:right w:w="110" w:type="dxa"/>
            </w:tcMar>
          </w:tcPr>
          <w:p>
            <w:pPr>
              <w:jc w:val="left"/>
            </w:pPr>
            <w:r>
              <w:rPr>
                <w:rFonts w:ascii="Calibri" w:hAnsi="Calibri"/>
                <w:color w:val="2B2D42"/>
                <w:sz w:val="17"/>
              </w:rPr>
              <w:t>Discount (Rate)</w:t>
            </w:r>
          </w:p>
        </w:tc>
        <w:tc>
          <w:tcPr>
            <w:tcW w:type="dxa" w:w="720"/>
            <w:shd w:fill="FFFFFF"/>
            <w:tcMar>
              <w:top w:w="70" w:type="dxa"/>
              <w:bottom w:w="70" w:type="dxa"/>
              <w:left w:w="110" w:type="dxa"/>
              <w:right w:w="110" w:type="dxa"/>
            </w:tcMar>
          </w:tcPr>
          <w:p>
            <w:pPr>
              <w:jc w:val="right"/>
            </w:pPr>
            <w:r>
              <w:rPr>
                <w:rFonts w:ascii="Calibri" w:hAnsi="Calibri"/>
                <w:color w:val="2B2D42"/>
                <w:sz w:val="17"/>
              </w:rPr>
              <w:t>0.00</w:t>
            </w:r>
          </w:p>
        </w:tc>
        <w:tc>
          <w:tcPr>
            <w:tcW w:type="dxa" w:w="720"/>
            <w:shd w:fill="FFFFFF"/>
            <w:tcMar>
              <w:top w:w="70" w:type="dxa"/>
              <w:bottom w:w="70" w:type="dxa"/>
              <w:left w:w="110" w:type="dxa"/>
              <w:right w:w="110" w:type="dxa"/>
            </w:tcMar>
          </w:tcPr>
          <w:p>
            <w:pPr>
              <w:jc w:val="right"/>
            </w:pPr>
            <w:r>
              <w:rPr>
                <w:rFonts w:ascii="Calibri" w:hAnsi="Calibri"/>
                <w:color w:val="2B2D42"/>
                <w:sz w:val="17"/>
              </w:rPr>
              <w:t>0.20</w:t>
            </w:r>
          </w:p>
        </w:tc>
        <w:tc>
          <w:tcPr>
            <w:tcW w:type="dxa" w:w="720"/>
            <w:shd w:fill="FFFFFF"/>
            <w:tcMar>
              <w:top w:w="70" w:type="dxa"/>
              <w:bottom w:w="70" w:type="dxa"/>
              <w:left w:w="110" w:type="dxa"/>
              <w:right w:w="110" w:type="dxa"/>
            </w:tcMar>
          </w:tcPr>
          <w:p>
            <w:pPr>
              <w:jc w:val="right"/>
            </w:pPr>
            <w:r>
              <w:rPr>
                <w:rFonts w:ascii="Calibri" w:hAnsi="Calibri"/>
                <w:color w:val="2B2D42"/>
                <w:sz w:val="17"/>
              </w:rPr>
              <w:t>0.20</w:t>
            </w:r>
          </w:p>
        </w:tc>
        <w:tc>
          <w:tcPr>
            <w:tcW w:type="dxa" w:w="720"/>
            <w:shd w:fill="FFFFFF"/>
            <w:tcMar>
              <w:top w:w="70" w:type="dxa"/>
              <w:bottom w:w="70" w:type="dxa"/>
              <w:left w:w="110" w:type="dxa"/>
              <w:right w:w="110" w:type="dxa"/>
            </w:tcMar>
          </w:tcPr>
          <w:p>
            <w:pPr>
              <w:jc w:val="right"/>
            </w:pPr>
            <w:r>
              <w:rPr>
                <w:rFonts w:ascii="Calibri" w:hAnsi="Calibri"/>
                <w:color w:val="2B2D42"/>
                <w:sz w:val="17"/>
              </w:rPr>
              <w:t>0.20</w:t>
            </w:r>
          </w:p>
        </w:tc>
        <w:tc>
          <w:tcPr>
            <w:tcW w:type="dxa" w:w="1008"/>
            <w:shd w:fill="FFFFFF"/>
            <w:tcMar>
              <w:top w:w="70" w:type="dxa"/>
              <w:bottom w:w="70" w:type="dxa"/>
              <w:left w:w="110" w:type="dxa"/>
              <w:right w:w="110" w:type="dxa"/>
            </w:tcMar>
          </w:tcPr>
          <w:p>
            <w:pPr>
              <w:jc w:val="right"/>
            </w:pPr>
            <w:r>
              <w:rPr>
                <w:rFonts w:ascii="Calibri" w:hAnsi="Calibri"/>
                <w:color w:val="2B2D42"/>
                <w:sz w:val="17"/>
              </w:rPr>
              <w:t>-0.30</w:t>
            </w:r>
          </w:p>
        </w:tc>
        <w:tc>
          <w:tcPr>
            <w:tcW w:type="dxa" w:w="1008"/>
            <w:shd w:fill="FFFFFF"/>
            <w:tcMar>
              <w:top w:w="70" w:type="dxa"/>
              <w:bottom w:w="70" w:type="dxa"/>
              <w:left w:w="110" w:type="dxa"/>
              <w:right w:w="110" w:type="dxa"/>
            </w:tcMar>
          </w:tcPr>
          <w:p>
            <w:pPr>
              <w:jc w:val="right"/>
            </w:pPr>
            <w:r>
              <w:rPr>
                <w:rFonts w:ascii="Calibri" w:hAnsi="Calibri"/>
                <w:color w:val="2B2D42"/>
                <w:sz w:val="17"/>
              </w:rPr>
              <w:t>0.50</w:t>
            </w:r>
          </w:p>
        </w:tc>
        <w:tc>
          <w:tcPr>
            <w:tcW w:type="dxa" w:w="1008"/>
            <w:shd w:fill="FFFFFF"/>
            <w:tcMar>
              <w:top w:w="70" w:type="dxa"/>
              <w:bottom w:w="70" w:type="dxa"/>
              <w:left w:w="110" w:type="dxa"/>
              <w:right w:w="110" w:type="dxa"/>
            </w:tcMar>
          </w:tcPr>
          <w:p>
            <w:pPr>
              <w:jc w:val="right"/>
            </w:pPr>
            <w:r>
              <w:rPr>
                <w:rFonts w:ascii="Calibri" w:hAnsi="Calibri"/>
                <w:color w:val="2B2D42"/>
                <w:sz w:val="17"/>
              </w:rPr>
              <w:t>856</w:t>
            </w:r>
          </w:p>
        </w:tc>
        <w:tc>
          <w:tcPr>
            <w:tcW w:type="dxa" w:w="864"/>
            <w:shd w:fill="FFFFFF"/>
            <w:tcMar>
              <w:top w:w="70" w:type="dxa"/>
              <w:bottom w:w="70" w:type="dxa"/>
              <w:left w:w="110" w:type="dxa"/>
              <w:right w:w="110" w:type="dxa"/>
            </w:tcMar>
          </w:tcPr>
          <w:p>
            <w:pPr>
              <w:jc w:val="right"/>
            </w:pPr>
            <w:r>
              <w:rPr>
                <w:rFonts w:ascii="Calibri" w:hAnsi="Calibri"/>
                <w:color w:val="2B2D42"/>
                <w:sz w:val="17"/>
              </w:rPr>
              <w:t>8.57%</w:t>
            </w:r>
          </w:p>
        </w:tc>
        <w:tc>
          <w:tcPr>
            <w:tcW w:type="dxa" w:w="1008"/>
            <w:shd w:fill="FFFFFF"/>
            <w:tcMar>
              <w:top w:w="70" w:type="dxa"/>
              <w:bottom w:w="70" w:type="dxa"/>
              <w:left w:w="110" w:type="dxa"/>
              <w:right w:w="110" w:type="dxa"/>
            </w:tcMar>
          </w:tcPr>
          <w:p>
            <w:pPr>
              <w:jc w:val="right"/>
            </w:pPr>
            <w:r>
              <w:rPr>
                <w:rFonts w:ascii="Calibri" w:hAnsi="Calibri"/>
                <w:color w:val="2B2D42"/>
                <w:sz w:val="17"/>
              </w:rPr>
              <w:t>0.00</w:t>
            </w:r>
          </w:p>
        </w:tc>
        <w:tc>
          <w:tcPr>
            <w:tcW w:type="dxa" w:w="1008"/>
            <w:shd w:fill="FFFFFF"/>
            <w:tcMar>
              <w:top w:w="70" w:type="dxa"/>
              <w:bottom w:w="70" w:type="dxa"/>
              <w:left w:w="110" w:type="dxa"/>
              <w:right w:w="110" w:type="dxa"/>
            </w:tcMar>
          </w:tcPr>
          <w:p>
            <w:pPr>
              <w:jc w:val="right"/>
            </w:pPr>
            <w:r>
              <w:rPr>
                <w:rFonts w:ascii="Calibri" w:hAnsi="Calibri"/>
                <w:color w:val="2B2D42"/>
                <w:sz w:val="17"/>
              </w:rPr>
              <w:t>0.80</w:t>
            </w:r>
          </w:p>
        </w:tc>
      </w:tr>
      <w:tr>
        <w:tc>
          <w:tcPr>
            <w:tcW w:type="dxa" w:w="1584"/>
            <w:shd w:fill="F8F9FA"/>
            <w:tcMar>
              <w:top w:w="70" w:type="dxa"/>
              <w:bottom w:w="70" w:type="dxa"/>
              <w:left w:w="110" w:type="dxa"/>
              <w:right w:w="110" w:type="dxa"/>
            </w:tcMar>
          </w:tcPr>
          <w:p>
            <w:pPr>
              <w:jc w:val="left"/>
            </w:pPr>
            <w:r>
              <w:rPr>
                <w:rFonts w:ascii="Calibri" w:hAnsi="Calibri"/>
                <w:color w:val="2B2D42"/>
                <w:sz w:val="17"/>
              </w:rPr>
              <w:t>Quantity (Units)</w:t>
            </w:r>
          </w:p>
        </w:tc>
        <w:tc>
          <w:tcPr>
            <w:tcW w:type="dxa" w:w="720"/>
            <w:shd w:fill="F8F9FA"/>
            <w:tcMar>
              <w:top w:w="70" w:type="dxa"/>
              <w:bottom w:w="70" w:type="dxa"/>
              <w:left w:w="110" w:type="dxa"/>
              <w:right w:w="110" w:type="dxa"/>
            </w:tcMar>
          </w:tcPr>
          <w:p>
            <w:pPr>
              <w:jc w:val="right"/>
            </w:pPr>
            <w:r>
              <w:rPr>
                <w:rFonts w:ascii="Calibri" w:hAnsi="Calibri"/>
                <w:color w:val="2B2D42"/>
                <w:sz w:val="17"/>
              </w:rPr>
              <w:t>2.00</w:t>
            </w:r>
          </w:p>
        </w:tc>
        <w:tc>
          <w:tcPr>
            <w:tcW w:type="dxa" w:w="720"/>
            <w:shd w:fill="F8F9FA"/>
            <w:tcMar>
              <w:top w:w="70" w:type="dxa"/>
              <w:bottom w:w="70" w:type="dxa"/>
              <w:left w:w="110" w:type="dxa"/>
              <w:right w:w="110" w:type="dxa"/>
            </w:tcMar>
          </w:tcPr>
          <w:p>
            <w:pPr>
              <w:jc w:val="right"/>
            </w:pPr>
            <w:r>
              <w:rPr>
                <w:rFonts w:ascii="Calibri" w:hAnsi="Calibri"/>
                <w:color w:val="2B2D42"/>
                <w:sz w:val="17"/>
              </w:rPr>
              <w:t>3.00</w:t>
            </w:r>
          </w:p>
        </w:tc>
        <w:tc>
          <w:tcPr>
            <w:tcW w:type="dxa" w:w="720"/>
            <w:shd w:fill="F8F9FA"/>
            <w:tcMar>
              <w:top w:w="70" w:type="dxa"/>
              <w:bottom w:w="70" w:type="dxa"/>
              <w:left w:w="110" w:type="dxa"/>
              <w:right w:w="110" w:type="dxa"/>
            </w:tcMar>
          </w:tcPr>
          <w:p>
            <w:pPr>
              <w:jc w:val="right"/>
            </w:pPr>
            <w:r>
              <w:rPr>
                <w:rFonts w:ascii="Calibri" w:hAnsi="Calibri"/>
                <w:color w:val="2B2D42"/>
                <w:sz w:val="17"/>
              </w:rPr>
              <w:t>5.00</w:t>
            </w:r>
          </w:p>
        </w:tc>
        <w:tc>
          <w:tcPr>
            <w:tcW w:type="dxa" w:w="720"/>
            <w:shd w:fill="F8F9FA"/>
            <w:tcMar>
              <w:top w:w="70" w:type="dxa"/>
              <w:bottom w:w="70" w:type="dxa"/>
              <w:left w:w="110" w:type="dxa"/>
              <w:right w:w="110" w:type="dxa"/>
            </w:tcMar>
          </w:tcPr>
          <w:p>
            <w:pPr>
              <w:jc w:val="right"/>
            </w:pPr>
            <w:r>
              <w:rPr>
                <w:rFonts w:ascii="Calibri" w:hAnsi="Calibri"/>
                <w:color w:val="2B2D42"/>
                <w:sz w:val="17"/>
              </w:rPr>
              <w:t>3.00</w:t>
            </w:r>
          </w:p>
        </w:tc>
        <w:tc>
          <w:tcPr>
            <w:tcW w:type="dxa" w:w="1008"/>
            <w:shd w:fill="F8F9FA"/>
            <w:tcMar>
              <w:top w:w="70" w:type="dxa"/>
              <w:bottom w:w="70" w:type="dxa"/>
              <w:left w:w="110" w:type="dxa"/>
              <w:right w:w="110" w:type="dxa"/>
            </w:tcMar>
          </w:tcPr>
          <w:p>
            <w:pPr>
              <w:jc w:val="right"/>
            </w:pPr>
            <w:r>
              <w:rPr>
                <w:rFonts w:ascii="Calibri" w:hAnsi="Calibri"/>
                <w:color w:val="2B2D42"/>
                <w:sz w:val="17"/>
              </w:rPr>
              <w:t>-2.50</w:t>
            </w:r>
          </w:p>
        </w:tc>
        <w:tc>
          <w:tcPr>
            <w:tcW w:type="dxa" w:w="1008"/>
            <w:shd w:fill="F8F9FA"/>
            <w:tcMar>
              <w:top w:w="70" w:type="dxa"/>
              <w:bottom w:w="70" w:type="dxa"/>
              <w:left w:w="110" w:type="dxa"/>
              <w:right w:w="110" w:type="dxa"/>
            </w:tcMar>
          </w:tcPr>
          <w:p>
            <w:pPr>
              <w:jc w:val="right"/>
            </w:pPr>
            <w:r>
              <w:rPr>
                <w:rFonts w:ascii="Calibri" w:hAnsi="Calibri"/>
                <w:color w:val="2B2D42"/>
                <w:sz w:val="17"/>
              </w:rPr>
              <w:t>9.50</w:t>
            </w:r>
          </w:p>
        </w:tc>
        <w:tc>
          <w:tcPr>
            <w:tcW w:type="dxa" w:w="1008"/>
            <w:shd w:fill="F8F9FA"/>
            <w:tcMar>
              <w:top w:w="70" w:type="dxa"/>
              <w:bottom w:w="70" w:type="dxa"/>
              <w:left w:w="110" w:type="dxa"/>
              <w:right w:w="110" w:type="dxa"/>
            </w:tcMar>
          </w:tcPr>
          <w:p>
            <w:pPr>
              <w:jc w:val="right"/>
            </w:pPr>
            <w:r>
              <w:rPr>
                <w:rFonts w:ascii="Calibri" w:hAnsi="Calibri"/>
                <w:color w:val="2B2D42"/>
                <w:sz w:val="17"/>
              </w:rPr>
              <w:t>170</w:t>
            </w:r>
          </w:p>
        </w:tc>
        <w:tc>
          <w:tcPr>
            <w:tcW w:type="dxa" w:w="864"/>
            <w:shd w:fill="F8F9FA"/>
            <w:tcMar>
              <w:top w:w="70" w:type="dxa"/>
              <w:bottom w:w="70" w:type="dxa"/>
              <w:left w:w="110" w:type="dxa"/>
              <w:right w:w="110" w:type="dxa"/>
            </w:tcMar>
          </w:tcPr>
          <w:p>
            <w:pPr>
              <w:jc w:val="right"/>
            </w:pPr>
            <w:r>
              <w:rPr>
                <w:rFonts w:ascii="Calibri" w:hAnsi="Calibri"/>
                <w:color w:val="2B2D42"/>
                <w:sz w:val="17"/>
              </w:rPr>
              <w:t>1.70%</w:t>
            </w:r>
          </w:p>
        </w:tc>
        <w:tc>
          <w:tcPr>
            <w:tcW w:type="dxa" w:w="1008"/>
            <w:shd w:fill="F8F9FA"/>
            <w:tcMar>
              <w:top w:w="70" w:type="dxa"/>
              <w:bottom w:w="70" w:type="dxa"/>
              <w:left w:w="110" w:type="dxa"/>
              <w:right w:w="110" w:type="dxa"/>
            </w:tcMar>
          </w:tcPr>
          <w:p>
            <w:pPr>
              <w:jc w:val="right"/>
            </w:pPr>
            <w:r>
              <w:rPr>
                <w:rFonts w:ascii="Calibri" w:hAnsi="Calibri"/>
                <w:color w:val="2B2D42"/>
                <w:sz w:val="17"/>
              </w:rPr>
              <w:t>1.00</w:t>
            </w:r>
          </w:p>
        </w:tc>
        <w:tc>
          <w:tcPr>
            <w:tcW w:type="dxa" w:w="1008"/>
            <w:shd w:fill="F8F9FA"/>
            <w:tcMar>
              <w:top w:w="70" w:type="dxa"/>
              <w:bottom w:w="70" w:type="dxa"/>
              <w:left w:w="110" w:type="dxa"/>
              <w:right w:w="110" w:type="dxa"/>
            </w:tcMar>
          </w:tcPr>
          <w:p>
            <w:pPr>
              <w:jc w:val="right"/>
            </w:pPr>
            <w:r>
              <w:rPr>
                <w:rFonts w:ascii="Calibri" w:hAnsi="Calibri"/>
                <w:color w:val="2B2D42"/>
                <w:sz w:val="17"/>
              </w:rPr>
              <w:t>14.00</w:t>
            </w:r>
          </w:p>
        </w:tc>
      </w:tr>
    </w:tbl>
    <w:p>
      <w:pPr>
        <w:spacing w:after="80"/>
      </w:pPr>
    </w:p>
    <w:p>
      <w:pPr>
        <w:keepNext/>
        <w:spacing w:before="240" w:after="80"/>
      </w:pPr>
      <w:r>
        <w:rPr>
          <w:rFonts w:ascii="Calibri" w:hAnsi="Calibri"/>
          <w:b/>
          <w:color w:val="457B9D"/>
          <w:sz w:val="26"/>
        </w:rPr>
        <w:t>23.2 Forensic Audit of Extreme Transactions</w:t>
      </w:r>
    </w:p>
    <w:p>
      <w:pPr>
        <w:spacing w:after="80" w:line="276" w:lineRule="auto"/>
      </w:pPr>
      <w:r>
        <w:rPr>
          <w:rFonts w:ascii="Calibri" w:hAnsi="Calibri"/>
          <w:color w:val="2B2D42"/>
          <w:sz w:val="22"/>
        </w:rPr>
        <w:t>Table 15 details the forensic inspection of the most extreme commercial records in the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851"/>
        <w:gridCol w:w="851"/>
        <w:gridCol w:w="851"/>
        <w:gridCol w:w="851"/>
        <w:gridCol w:w="851"/>
        <w:gridCol w:w="851"/>
        <w:gridCol w:w="851"/>
        <w:gridCol w:w="851"/>
        <w:gridCol w:w="851"/>
        <w:gridCol w:w="851"/>
        <w:gridCol w:w="851"/>
      </w:tblGrid>
      <w:tr>
        <w:tc>
          <w:tcPr>
            <w:tcW w:type="dxa" w:w="864"/>
            <w:shd w:fill="1D3557"/>
            <w:tcMar>
              <w:top w:w="100" w:type="dxa"/>
              <w:bottom w:w="100" w:type="dxa"/>
              <w:left w:w="120" w:type="dxa"/>
              <w:right w:w="120" w:type="dxa"/>
            </w:tcMar>
          </w:tcPr>
          <w:p>
            <w:pPr>
              <w:jc w:val="left"/>
            </w:pPr>
            <w:r>
              <w:rPr>
                <w:rFonts w:ascii="Calibri" w:hAnsi="Calibri"/>
                <w:b/>
                <w:color w:val="FFFFFF"/>
                <w:sz w:val="18"/>
              </w:rPr>
              <w:t>Row ID</w:t>
            </w:r>
          </w:p>
        </w:tc>
        <w:tc>
          <w:tcPr>
            <w:tcW w:type="dxa" w:w="1584"/>
            <w:shd w:fill="1D3557"/>
            <w:tcMar>
              <w:top w:w="100" w:type="dxa"/>
              <w:bottom w:w="100" w:type="dxa"/>
              <w:left w:w="120" w:type="dxa"/>
              <w:right w:w="120" w:type="dxa"/>
            </w:tcMar>
          </w:tcPr>
          <w:p>
            <w:pPr>
              <w:jc w:val="left"/>
            </w:pPr>
            <w:r>
              <w:rPr>
                <w:rFonts w:ascii="Calibri" w:hAnsi="Calibri"/>
                <w:b/>
                <w:color w:val="FFFFFF"/>
                <w:sz w:val="18"/>
              </w:rPr>
              <w:t>Order ID</w:t>
            </w:r>
          </w:p>
        </w:tc>
        <w:tc>
          <w:tcPr>
            <w:tcW w:type="dxa" w:w="1440"/>
            <w:shd w:fill="1D3557"/>
            <w:tcMar>
              <w:top w:w="100" w:type="dxa"/>
              <w:bottom w:w="100" w:type="dxa"/>
              <w:left w:w="120" w:type="dxa"/>
              <w:right w:w="120" w:type="dxa"/>
            </w:tcMar>
          </w:tcPr>
          <w:p>
            <w:pPr>
              <w:jc w:val="left"/>
            </w:pPr>
            <w:r>
              <w:rPr>
                <w:rFonts w:ascii="Calibri" w:hAnsi="Calibri"/>
                <w:b/>
                <w:color w:val="FFFFFF"/>
                <w:sz w:val="18"/>
              </w:rPr>
              <w:t>Customer</w:t>
            </w:r>
          </w:p>
        </w:tc>
        <w:tc>
          <w:tcPr>
            <w:tcW w:type="dxa" w:w="1152"/>
            <w:shd w:fill="1D3557"/>
            <w:tcMar>
              <w:top w:w="100" w:type="dxa"/>
              <w:bottom w:w="100" w:type="dxa"/>
              <w:left w:w="120" w:type="dxa"/>
              <w:right w:w="120" w:type="dxa"/>
            </w:tcMar>
          </w:tcPr>
          <w:p>
            <w:pPr>
              <w:jc w:val="left"/>
            </w:pPr>
            <w:r>
              <w:rPr>
                <w:rFonts w:ascii="Calibri" w:hAnsi="Calibri"/>
                <w:b/>
                <w:color w:val="FFFFFF"/>
                <w:sz w:val="18"/>
              </w:rPr>
              <w:t>Sub-Cat</w:t>
            </w:r>
          </w:p>
        </w:tc>
        <w:tc>
          <w:tcPr>
            <w:tcW w:type="dxa" w:w="2160"/>
            <w:shd w:fill="1D3557"/>
            <w:tcMar>
              <w:top w:w="100" w:type="dxa"/>
              <w:bottom w:w="100" w:type="dxa"/>
              <w:left w:w="120" w:type="dxa"/>
              <w:right w:w="120" w:type="dxa"/>
            </w:tcMar>
          </w:tcPr>
          <w:p>
            <w:pPr>
              <w:jc w:val="left"/>
            </w:pPr>
            <w:r>
              <w:rPr>
                <w:rFonts w:ascii="Calibri" w:hAnsi="Calibri"/>
                <w:b/>
                <w:color w:val="FFFFFF"/>
                <w:sz w:val="18"/>
              </w:rPr>
              <w:t>Product Name</w:t>
            </w:r>
          </w:p>
        </w:tc>
        <w:tc>
          <w:tcPr>
            <w:tcW w:type="dxa" w:w="1152"/>
            <w:shd w:fill="1D3557"/>
            <w:tcMar>
              <w:top w:w="100" w:type="dxa"/>
              <w:bottom w:w="100" w:type="dxa"/>
              <w:left w:w="120" w:type="dxa"/>
              <w:right w:w="120" w:type="dxa"/>
            </w:tcMar>
          </w:tcPr>
          <w:p>
            <w:pPr>
              <w:jc w:val="center"/>
            </w:pPr>
            <w:r>
              <w:rPr>
                <w:rFonts w:ascii="Calibri" w:hAnsi="Calibri"/>
                <w:b/>
                <w:color w:val="FFFFFF"/>
                <w:sz w:val="18"/>
              </w:rPr>
              <w:t>Sales ($)</w:t>
            </w:r>
          </w:p>
        </w:tc>
        <w:tc>
          <w:tcPr>
            <w:tcW w:type="dxa" w:w="576"/>
            <w:shd w:fill="1D3557"/>
            <w:tcMar>
              <w:top w:w="100" w:type="dxa"/>
              <w:bottom w:w="100" w:type="dxa"/>
              <w:left w:w="120" w:type="dxa"/>
              <w:right w:w="120" w:type="dxa"/>
            </w:tcMar>
          </w:tcPr>
          <w:p>
            <w:pPr>
              <w:jc w:val="left"/>
            </w:pPr>
            <w:r>
              <w:rPr>
                <w:rFonts w:ascii="Calibri" w:hAnsi="Calibri"/>
                <w:b/>
                <w:color w:val="FFFFFF"/>
                <w:sz w:val="18"/>
              </w:rPr>
              <w:t>Qty</w:t>
            </w:r>
          </w:p>
        </w:tc>
        <w:tc>
          <w:tcPr>
            <w:tcW w:type="dxa" w:w="576"/>
            <w:shd w:fill="1D3557"/>
            <w:tcMar>
              <w:top w:w="100" w:type="dxa"/>
              <w:bottom w:w="100" w:type="dxa"/>
              <w:left w:w="120" w:type="dxa"/>
              <w:right w:w="120" w:type="dxa"/>
            </w:tcMar>
          </w:tcPr>
          <w:p>
            <w:pPr>
              <w:jc w:val="left"/>
            </w:pPr>
            <w:r>
              <w:rPr>
                <w:rFonts w:ascii="Calibri" w:hAnsi="Calibri"/>
                <w:b/>
                <w:color w:val="FFFFFF"/>
                <w:sz w:val="18"/>
              </w:rPr>
              <w:t>Disc</w:t>
            </w:r>
          </w:p>
        </w:tc>
        <w:tc>
          <w:tcPr>
            <w:tcW w:type="dxa" w:w="1152"/>
            <w:shd w:fill="1D3557"/>
            <w:tcMar>
              <w:top w:w="100" w:type="dxa"/>
              <w:bottom w:w="100" w:type="dxa"/>
              <w:left w:w="120" w:type="dxa"/>
              <w:right w:w="120" w:type="dxa"/>
            </w:tcMar>
          </w:tcPr>
          <w:p>
            <w:pPr>
              <w:jc w:val="center"/>
            </w:pPr>
            <w:r>
              <w:rPr>
                <w:rFonts w:ascii="Calibri" w:hAnsi="Calibri"/>
                <w:b/>
                <w:color w:val="FFFFFF"/>
                <w:sz w:val="18"/>
              </w:rPr>
              <w:t>Profit ($)</w:t>
            </w:r>
          </w:p>
        </w:tc>
        <w:tc>
          <w:tcPr>
            <w:tcW w:type="dxa" w:w="720"/>
            <w:shd w:fill="1D3557"/>
            <w:tcMar>
              <w:top w:w="100" w:type="dxa"/>
              <w:bottom w:w="100" w:type="dxa"/>
              <w:left w:w="120" w:type="dxa"/>
              <w:right w:w="120" w:type="dxa"/>
            </w:tcMar>
          </w:tcPr>
          <w:p>
            <w:pPr>
              <w:jc w:val="center"/>
            </w:pPr>
            <w:r>
              <w:rPr>
                <w:rFonts w:ascii="Calibri" w:hAnsi="Calibri"/>
                <w:b/>
                <w:color w:val="FFFFFF"/>
                <w:sz w:val="18"/>
              </w:rPr>
              <w:t>Margin</w:t>
            </w:r>
          </w:p>
        </w:tc>
        <w:tc>
          <w:tcPr>
            <w:tcW w:type="dxa" w:w="1440"/>
            <w:shd w:fill="1D3557"/>
            <w:tcMar>
              <w:top w:w="100" w:type="dxa"/>
              <w:bottom w:w="100" w:type="dxa"/>
              <w:left w:w="120" w:type="dxa"/>
              <w:right w:w="120" w:type="dxa"/>
            </w:tcMar>
          </w:tcPr>
          <w:p>
            <w:pPr>
              <w:jc w:val="left"/>
            </w:pPr>
            <w:r>
              <w:rPr>
                <w:rFonts w:ascii="Calibri" w:hAnsi="Calibri"/>
                <w:b/>
                <w:color w:val="FFFFFF"/>
                <w:sz w:val="18"/>
              </w:rPr>
              <w:t>Audit Note</w:t>
            </w:r>
          </w:p>
        </w:tc>
      </w:tr>
      <w:tr>
        <w:tc>
          <w:tcPr>
            <w:tcW w:type="dxa" w:w="864"/>
            <w:shd w:fill="FFFFFF"/>
            <w:tcMar>
              <w:top w:w="70" w:type="dxa"/>
              <w:bottom w:w="70" w:type="dxa"/>
              <w:left w:w="110" w:type="dxa"/>
              <w:right w:w="110" w:type="dxa"/>
            </w:tcMar>
          </w:tcPr>
          <w:p>
            <w:pPr>
              <w:jc w:val="left"/>
            </w:pPr>
            <w:r>
              <w:rPr>
                <w:rFonts w:ascii="Calibri" w:hAnsi="Calibri"/>
                <w:color w:val="2B2D42"/>
                <w:sz w:val="17"/>
              </w:rPr>
              <w:t>2698</w:t>
            </w:r>
          </w:p>
        </w:tc>
        <w:tc>
          <w:tcPr>
            <w:tcW w:type="dxa" w:w="1584"/>
            <w:shd w:fill="FFFFFF"/>
            <w:tcMar>
              <w:top w:w="70" w:type="dxa"/>
              <w:bottom w:w="70" w:type="dxa"/>
              <w:left w:w="110" w:type="dxa"/>
              <w:right w:w="110" w:type="dxa"/>
            </w:tcMar>
          </w:tcPr>
          <w:p>
            <w:pPr>
              <w:jc w:val="right"/>
            </w:pPr>
            <w:r>
              <w:rPr>
                <w:rFonts w:ascii="Calibri" w:hAnsi="Calibri"/>
                <w:color w:val="2B2D42"/>
                <w:sz w:val="17"/>
              </w:rPr>
              <w:t>CA-2011-145317</w:t>
            </w:r>
          </w:p>
        </w:tc>
        <w:tc>
          <w:tcPr>
            <w:tcW w:type="dxa" w:w="1440"/>
            <w:shd w:fill="FFFFFF"/>
            <w:tcMar>
              <w:top w:w="70" w:type="dxa"/>
              <w:bottom w:w="70" w:type="dxa"/>
              <w:left w:w="110" w:type="dxa"/>
              <w:right w:w="110" w:type="dxa"/>
            </w:tcMar>
          </w:tcPr>
          <w:p>
            <w:pPr>
              <w:jc w:val="left"/>
            </w:pPr>
            <w:r>
              <w:rPr>
                <w:rFonts w:ascii="Calibri" w:hAnsi="Calibri"/>
                <w:color w:val="2B2D42"/>
                <w:sz w:val="17"/>
              </w:rPr>
              <w:t>Sean Miller</w:t>
            </w:r>
          </w:p>
        </w:tc>
        <w:tc>
          <w:tcPr>
            <w:tcW w:type="dxa" w:w="1152"/>
            <w:shd w:fill="FFFFFF"/>
            <w:tcMar>
              <w:top w:w="70" w:type="dxa"/>
              <w:bottom w:w="70" w:type="dxa"/>
              <w:left w:w="110" w:type="dxa"/>
              <w:right w:w="110" w:type="dxa"/>
            </w:tcMar>
          </w:tcPr>
          <w:p>
            <w:pPr>
              <w:jc w:val="left"/>
            </w:pPr>
            <w:r>
              <w:rPr>
                <w:rFonts w:ascii="Calibri" w:hAnsi="Calibri"/>
                <w:color w:val="2B2D42"/>
                <w:sz w:val="17"/>
              </w:rPr>
              <w:t>Machines</w:t>
            </w:r>
          </w:p>
        </w:tc>
        <w:tc>
          <w:tcPr>
            <w:tcW w:type="dxa" w:w="2160"/>
            <w:shd w:fill="FFFFFF"/>
            <w:tcMar>
              <w:top w:w="70" w:type="dxa"/>
              <w:bottom w:w="70" w:type="dxa"/>
              <w:left w:w="110" w:type="dxa"/>
              <w:right w:w="110" w:type="dxa"/>
            </w:tcMar>
          </w:tcPr>
          <w:p>
            <w:pPr>
              <w:jc w:val="right"/>
            </w:pPr>
            <w:r>
              <w:rPr>
                <w:rFonts w:ascii="Calibri" w:hAnsi="Calibri"/>
                <w:color w:val="2B2D42"/>
                <w:sz w:val="17"/>
              </w:rPr>
              <w:t>Cisco TelePresence System EX90</w:t>
            </w:r>
          </w:p>
        </w:tc>
        <w:tc>
          <w:tcPr>
            <w:tcW w:type="dxa" w:w="1152"/>
            <w:shd w:fill="FFFFFF"/>
            <w:tcMar>
              <w:top w:w="70" w:type="dxa"/>
              <w:bottom w:w="70" w:type="dxa"/>
              <w:left w:w="110" w:type="dxa"/>
              <w:right w:w="110" w:type="dxa"/>
            </w:tcMar>
          </w:tcPr>
          <w:p>
            <w:pPr>
              <w:jc w:val="right"/>
            </w:pPr>
            <w:r>
              <w:rPr>
                <w:rFonts w:ascii="Calibri" w:hAnsi="Calibri"/>
                <w:color w:val="2B2D42"/>
                <w:sz w:val="17"/>
              </w:rPr>
              <w:t>$22,638.48</w:t>
            </w:r>
          </w:p>
        </w:tc>
        <w:tc>
          <w:tcPr>
            <w:tcW w:type="dxa" w:w="576"/>
            <w:shd w:fill="FFFFFF"/>
            <w:tcMar>
              <w:top w:w="70" w:type="dxa"/>
              <w:bottom w:w="70" w:type="dxa"/>
              <w:left w:w="110" w:type="dxa"/>
              <w:right w:w="110" w:type="dxa"/>
            </w:tcMar>
          </w:tcPr>
          <w:p>
            <w:pPr>
              <w:jc w:val="right"/>
            </w:pPr>
            <w:r>
              <w:rPr>
                <w:rFonts w:ascii="Calibri" w:hAnsi="Calibri"/>
                <w:color w:val="2B2D42"/>
                <w:sz w:val="17"/>
              </w:rPr>
              <w:t>6</w:t>
            </w:r>
          </w:p>
        </w:tc>
        <w:tc>
          <w:tcPr>
            <w:tcW w:type="dxa" w:w="576"/>
            <w:shd w:fill="FFFFFF"/>
            <w:tcMar>
              <w:top w:w="70" w:type="dxa"/>
              <w:bottom w:w="70" w:type="dxa"/>
              <w:left w:w="110" w:type="dxa"/>
              <w:right w:w="110" w:type="dxa"/>
            </w:tcMar>
          </w:tcPr>
          <w:p>
            <w:pPr>
              <w:jc w:val="right"/>
            </w:pPr>
            <w:r>
              <w:rPr>
                <w:rFonts w:ascii="Calibri" w:hAnsi="Calibri"/>
                <w:color w:val="2B2D42"/>
                <w:sz w:val="17"/>
              </w:rPr>
              <w:t>50%</w:t>
            </w:r>
          </w:p>
        </w:tc>
        <w:tc>
          <w:tcPr>
            <w:tcW w:type="dxa" w:w="1152"/>
            <w:shd w:fill="FFFFFF"/>
            <w:tcMar>
              <w:top w:w="70" w:type="dxa"/>
              <w:bottom w:w="70" w:type="dxa"/>
              <w:left w:w="110" w:type="dxa"/>
              <w:right w:w="110" w:type="dxa"/>
            </w:tcMar>
          </w:tcPr>
          <w:p>
            <w:pPr>
              <w:jc w:val="right"/>
            </w:pPr>
            <w:r>
              <w:rPr>
                <w:rFonts w:ascii="Calibri" w:hAnsi="Calibri"/>
                <w:color w:val="2B2D42"/>
                <w:sz w:val="17"/>
              </w:rPr>
              <w:t>-$1,811.08</w:t>
            </w:r>
          </w:p>
        </w:tc>
        <w:tc>
          <w:tcPr>
            <w:tcW w:type="dxa" w:w="720"/>
            <w:shd w:fill="FFFFFF"/>
            <w:tcMar>
              <w:top w:w="70" w:type="dxa"/>
              <w:bottom w:w="70" w:type="dxa"/>
              <w:left w:w="110" w:type="dxa"/>
              <w:right w:w="110" w:type="dxa"/>
            </w:tcMar>
          </w:tcPr>
          <w:p>
            <w:pPr>
              <w:jc w:val="right"/>
            </w:pPr>
            <w:r>
              <w:rPr>
                <w:rFonts w:ascii="Calibri" w:hAnsi="Calibri"/>
                <w:color w:val="2B2D42"/>
                <w:sz w:val="17"/>
              </w:rPr>
              <w:t>-8.0%</w:t>
            </w:r>
          </w:p>
        </w:tc>
        <w:tc>
          <w:tcPr>
            <w:tcW w:type="dxa" w:w="1440"/>
            <w:shd w:fill="FFFFFF"/>
            <w:tcMar>
              <w:top w:w="70" w:type="dxa"/>
              <w:bottom w:w="70" w:type="dxa"/>
              <w:left w:w="110" w:type="dxa"/>
              <w:right w:w="110" w:type="dxa"/>
            </w:tcMar>
          </w:tcPr>
          <w:p>
            <w:pPr>
              <w:jc w:val="left"/>
            </w:pPr>
            <w:r>
              <w:rPr>
                <w:rFonts w:ascii="Calibri" w:hAnsi="Calibri"/>
                <w:color w:val="2B2D42"/>
                <w:sz w:val="17"/>
              </w:rPr>
              <w:t>Top Sales / Loss</w:t>
            </w:r>
          </w:p>
        </w:tc>
      </w:tr>
      <w:tr>
        <w:tc>
          <w:tcPr>
            <w:tcW w:type="dxa" w:w="864"/>
            <w:shd w:fill="F8F9FA"/>
            <w:tcMar>
              <w:top w:w="70" w:type="dxa"/>
              <w:bottom w:w="70" w:type="dxa"/>
              <w:left w:w="110" w:type="dxa"/>
              <w:right w:w="110" w:type="dxa"/>
            </w:tcMar>
          </w:tcPr>
          <w:p>
            <w:pPr>
              <w:jc w:val="left"/>
            </w:pPr>
            <w:r>
              <w:rPr>
                <w:rFonts w:ascii="Calibri" w:hAnsi="Calibri"/>
                <w:color w:val="2B2D42"/>
                <w:sz w:val="17"/>
              </w:rPr>
              <w:t>6827</w:t>
            </w:r>
          </w:p>
        </w:tc>
        <w:tc>
          <w:tcPr>
            <w:tcW w:type="dxa" w:w="1584"/>
            <w:shd w:fill="F8F9FA"/>
            <w:tcMar>
              <w:top w:w="70" w:type="dxa"/>
              <w:bottom w:w="70" w:type="dxa"/>
              <w:left w:w="110" w:type="dxa"/>
              <w:right w:w="110" w:type="dxa"/>
            </w:tcMar>
          </w:tcPr>
          <w:p>
            <w:pPr>
              <w:jc w:val="right"/>
            </w:pPr>
            <w:r>
              <w:rPr>
                <w:rFonts w:ascii="Calibri" w:hAnsi="Calibri"/>
                <w:color w:val="2B2D42"/>
                <w:sz w:val="17"/>
              </w:rPr>
              <w:t>CA-2013-118689</w:t>
            </w:r>
          </w:p>
        </w:tc>
        <w:tc>
          <w:tcPr>
            <w:tcW w:type="dxa" w:w="1440"/>
            <w:shd w:fill="F8F9FA"/>
            <w:tcMar>
              <w:top w:w="70" w:type="dxa"/>
              <w:bottom w:w="70" w:type="dxa"/>
              <w:left w:w="110" w:type="dxa"/>
              <w:right w:w="110" w:type="dxa"/>
            </w:tcMar>
          </w:tcPr>
          <w:p>
            <w:pPr>
              <w:jc w:val="left"/>
            </w:pPr>
            <w:r>
              <w:rPr>
                <w:rFonts w:ascii="Calibri" w:hAnsi="Calibri"/>
                <w:color w:val="2B2D42"/>
                <w:sz w:val="17"/>
              </w:rPr>
              <w:t>Tamara Chand</w:t>
            </w:r>
          </w:p>
        </w:tc>
        <w:tc>
          <w:tcPr>
            <w:tcW w:type="dxa" w:w="1152"/>
            <w:shd w:fill="F8F9FA"/>
            <w:tcMar>
              <w:top w:w="70" w:type="dxa"/>
              <w:bottom w:w="70" w:type="dxa"/>
              <w:left w:w="110" w:type="dxa"/>
              <w:right w:w="110" w:type="dxa"/>
            </w:tcMar>
          </w:tcPr>
          <w:p>
            <w:pPr>
              <w:jc w:val="left"/>
            </w:pPr>
            <w:r>
              <w:rPr>
                <w:rFonts w:ascii="Calibri" w:hAnsi="Calibri"/>
                <w:color w:val="2B2D42"/>
                <w:sz w:val="17"/>
              </w:rPr>
              <w:t>Copiers</w:t>
            </w:r>
          </w:p>
        </w:tc>
        <w:tc>
          <w:tcPr>
            <w:tcW w:type="dxa" w:w="2160"/>
            <w:shd w:fill="F8F9FA"/>
            <w:tcMar>
              <w:top w:w="70" w:type="dxa"/>
              <w:bottom w:w="70" w:type="dxa"/>
              <w:left w:w="110" w:type="dxa"/>
              <w:right w:w="110" w:type="dxa"/>
            </w:tcMar>
          </w:tcPr>
          <w:p>
            <w:pPr>
              <w:jc w:val="right"/>
            </w:pPr>
            <w:r>
              <w:rPr>
                <w:rFonts w:ascii="Calibri" w:hAnsi="Calibri"/>
                <w:color w:val="2B2D42"/>
                <w:sz w:val="17"/>
              </w:rPr>
              <w:t>Canon imageCLASS 2200 Copier</w:t>
            </w:r>
          </w:p>
        </w:tc>
        <w:tc>
          <w:tcPr>
            <w:tcW w:type="dxa" w:w="1152"/>
            <w:shd w:fill="F8F9FA"/>
            <w:tcMar>
              <w:top w:w="70" w:type="dxa"/>
              <w:bottom w:w="70" w:type="dxa"/>
              <w:left w:w="110" w:type="dxa"/>
              <w:right w:w="110" w:type="dxa"/>
            </w:tcMar>
          </w:tcPr>
          <w:p>
            <w:pPr>
              <w:jc w:val="right"/>
            </w:pPr>
            <w:r>
              <w:rPr>
                <w:rFonts w:ascii="Calibri" w:hAnsi="Calibri"/>
                <w:color w:val="2B2D42"/>
                <w:sz w:val="17"/>
              </w:rPr>
              <w:t>$17,499.95</w:t>
            </w:r>
          </w:p>
        </w:tc>
        <w:tc>
          <w:tcPr>
            <w:tcW w:type="dxa" w:w="576"/>
            <w:shd w:fill="F8F9FA"/>
            <w:tcMar>
              <w:top w:w="70" w:type="dxa"/>
              <w:bottom w:w="70" w:type="dxa"/>
              <w:left w:w="110" w:type="dxa"/>
              <w:right w:w="110" w:type="dxa"/>
            </w:tcMar>
          </w:tcPr>
          <w:p>
            <w:pPr>
              <w:jc w:val="right"/>
            </w:pPr>
            <w:r>
              <w:rPr>
                <w:rFonts w:ascii="Calibri" w:hAnsi="Calibri"/>
                <w:color w:val="2B2D42"/>
                <w:sz w:val="17"/>
              </w:rPr>
              <w:t>5</w:t>
            </w:r>
          </w:p>
        </w:tc>
        <w:tc>
          <w:tcPr>
            <w:tcW w:type="dxa" w:w="576"/>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+$8,399.98</w:t>
            </w:r>
          </w:p>
        </w:tc>
        <w:tc>
          <w:tcPr>
            <w:tcW w:type="dxa" w:w="720"/>
            <w:shd w:fill="F8F9FA"/>
            <w:tcMar>
              <w:top w:w="70" w:type="dxa"/>
              <w:bottom w:w="70" w:type="dxa"/>
              <w:left w:w="110" w:type="dxa"/>
              <w:right w:w="110" w:type="dxa"/>
            </w:tcMar>
          </w:tcPr>
          <w:p>
            <w:pPr>
              <w:jc w:val="right"/>
            </w:pPr>
            <w:r>
              <w:rPr>
                <w:rFonts w:ascii="Calibri" w:hAnsi="Calibri"/>
                <w:color w:val="2B2D42"/>
                <w:sz w:val="17"/>
              </w:rPr>
              <w:t>+48.0%</w:t>
            </w:r>
          </w:p>
        </w:tc>
        <w:tc>
          <w:tcPr>
            <w:tcW w:type="dxa" w:w="1440"/>
            <w:shd w:fill="F8F9FA"/>
            <w:tcMar>
              <w:top w:w="70" w:type="dxa"/>
              <w:bottom w:w="70" w:type="dxa"/>
              <w:left w:w="110" w:type="dxa"/>
              <w:right w:w="110" w:type="dxa"/>
            </w:tcMar>
          </w:tcPr>
          <w:p>
            <w:pPr>
              <w:jc w:val="left"/>
            </w:pPr>
            <w:r>
              <w:rPr>
                <w:rFonts w:ascii="Calibri" w:hAnsi="Calibri"/>
                <w:color w:val="2B2D42"/>
                <w:sz w:val="17"/>
              </w:rPr>
              <w:t>Top Net Profit</w:t>
            </w:r>
          </w:p>
        </w:tc>
      </w:tr>
      <w:tr>
        <w:tc>
          <w:tcPr>
            <w:tcW w:type="dxa" w:w="864"/>
            <w:shd w:fill="FFFFFF"/>
            <w:tcMar>
              <w:top w:w="70" w:type="dxa"/>
              <w:bottom w:w="70" w:type="dxa"/>
              <w:left w:w="110" w:type="dxa"/>
              <w:right w:w="110" w:type="dxa"/>
            </w:tcMar>
          </w:tcPr>
          <w:p>
            <w:pPr>
              <w:jc w:val="left"/>
            </w:pPr>
            <w:r>
              <w:rPr>
                <w:rFonts w:ascii="Calibri" w:hAnsi="Calibri"/>
                <w:color w:val="2B2D42"/>
                <w:sz w:val="17"/>
              </w:rPr>
              <w:t>8154</w:t>
            </w:r>
          </w:p>
        </w:tc>
        <w:tc>
          <w:tcPr>
            <w:tcW w:type="dxa" w:w="1584"/>
            <w:shd w:fill="FFFFFF"/>
            <w:tcMar>
              <w:top w:w="70" w:type="dxa"/>
              <w:bottom w:w="70" w:type="dxa"/>
              <w:left w:w="110" w:type="dxa"/>
              <w:right w:w="110" w:type="dxa"/>
            </w:tcMar>
          </w:tcPr>
          <w:p>
            <w:pPr>
              <w:jc w:val="right"/>
            </w:pPr>
            <w:r>
              <w:rPr>
                <w:rFonts w:ascii="Calibri" w:hAnsi="Calibri"/>
                <w:color w:val="2B2D42"/>
                <w:sz w:val="17"/>
              </w:rPr>
              <w:t>CA-2014-140151</w:t>
            </w:r>
          </w:p>
        </w:tc>
        <w:tc>
          <w:tcPr>
            <w:tcW w:type="dxa" w:w="1440"/>
            <w:shd w:fill="FFFFFF"/>
            <w:tcMar>
              <w:top w:w="70" w:type="dxa"/>
              <w:bottom w:w="70" w:type="dxa"/>
              <w:left w:w="110" w:type="dxa"/>
              <w:right w:w="110" w:type="dxa"/>
            </w:tcMar>
          </w:tcPr>
          <w:p>
            <w:pPr>
              <w:jc w:val="left"/>
            </w:pPr>
            <w:r>
              <w:rPr>
                <w:rFonts w:ascii="Calibri" w:hAnsi="Calibri"/>
                <w:color w:val="2B2D42"/>
                <w:sz w:val="17"/>
              </w:rPr>
              <w:t>Raymond Buch</w:t>
            </w:r>
          </w:p>
        </w:tc>
        <w:tc>
          <w:tcPr>
            <w:tcW w:type="dxa" w:w="1152"/>
            <w:shd w:fill="FFFFFF"/>
            <w:tcMar>
              <w:top w:w="70" w:type="dxa"/>
              <w:bottom w:w="70" w:type="dxa"/>
              <w:left w:w="110" w:type="dxa"/>
              <w:right w:w="110" w:type="dxa"/>
            </w:tcMar>
          </w:tcPr>
          <w:p>
            <w:pPr>
              <w:jc w:val="left"/>
            </w:pPr>
            <w:r>
              <w:rPr>
                <w:rFonts w:ascii="Calibri" w:hAnsi="Calibri"/>
                <w:color w:val="2B2D42"/>
                <w:sz w:val="17"/>
              </w:rPr>
              <w:t>Copiers</w:t>
            </w:r>
          </w:p>
        </w:tc>
        <w:tc>
          <w:tcPr>
            <w:tcW w:type="dxa" w:w="2160"/>
            <w:shd w:fill="FFFFFF"/>
            <w:tcMar>
              <w:top w:w="70" w:type="dxa"/>
              <w:bottom w:w="70" w:type="dxa"/>
              <w:left w:w="110" w:type="dxa"/>
              <w:right w:w="110" w:type="dxa"/>
            </w:tcMar>
          </w:tcPr>
          <w:p>
            <w:pPr>
              <w:jc w:val="right"/>
            </w:pPr>
            <w:r>
              <w:rPr>
                <w:rFonts w:ascii="Calibri" w:hAnsi="Calibri"/>
                <w:color w:val="2B2D42"/>
                <w:sz w:val="17"/>
              </w:rPr>
              <w:t>Canon imageCLASS 2200 Copier</w:t>
            </w:r>
          </w:p>
        </w:tc>
        <w:tc>
          <w:tcPr>
            <w:tcW w:type="dxa" w:w="1152"/>
            <w:shd w:fill="FFFFFF"/>
            <w:tcMar>
              <w:top w:w="70" w:type="dxa"/>
              <w:bottom w:w="70" w:type="dxa"/>
              <w:left w:w="110" w:type="dxa"/>
              <w:right w:w="110" w:type="dxa"/>
            </w:tcMar>
          </w:tcPr>
          <w:p>
            <w:pPr>
              <w:jc w:val="right"/>
            </w:pPr>
            <w:r>
              <w:rPr>
                <w:rFonts w:ascii="Calibri" w:hAnsi="Calibri"/>
                <w:color w:val="2B2D42"/>
                <w:sz w:val="17"/>
              </w:rPr>
              <w:t>$13,999.96</w:t>
            </w:r>
          </w:p>
        </w:tc>
        <w:tc>
          <w:tcPr>
            <w:tcW w:type="dxa" w:w="576"/>
            <w:shd w:fill="FFFFFF"/>
            <w:tcMar>
              <w:top w:w="70" w:type="dxa"/>
              <w:bottom w:w="70" w:type="dxa"/>
              <w:left w:w="110" w:type="dxa"/>
              <w:right w:w="110" w:type="dxa"/>
            </w:tcMar>
          </w:tcPr>
          <w:p>
            <w:pPr>
              <w:jc w:val="right"/>
            </w:pPr>
            <w:r>
              <w:rPr>
                <w:rFonts w:ascii="Calibri" w:hAnsi="Calibri"/>
                <w:color w:val="2B2D42"/>
                <w:sz w:val="17"/>
              </w:rPr>
              <w:t>4</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+$6,719.98</w:t>
            </w:r>
          </w:p>
        </w:tc>
        <w:tc>
          <w:tcPr>
            <w:tcW w:type="dxa" w:w="720"/>
            <w:shd w:fill="FFFFFF"/>
            <w:tcMar>
              <w:top w:w="70" w:type="dxa"/>
              <w:bottom w:w="70" w:type="dxa"/>
              <w:left w:w="110" w:type="dxa"/>
              <w:right w:w="110" w:type="dxa"/>
            </w:tcMar>
          </w:tcPr>
          <w:p>
            <w:pPr>
              <w:jc w:val="right"/>
            </w:pPr>
            <w:r>
              <w:rPr>
                <w:rFonts w:ascii="Calibri" w:hAnsi="Calibri"/>
                <w:color w:val="2B2D42"/>
                <w:sz w:val="17"/>
              </w:rPr>
              <w:t>+48.0%</w:t>
            </w:r>
          </w:p>
        </w:tc>
        <w:tc>
          <w:tcPr>
            <w:tcW w:type="dxa" w:w="1440"/>
            <w:shd w:fill="FFFFFF"/>
            <w:tcMar>
              <w:top w:w="70" w:type="dxa"/>
              <w:bottom w:w="70" w:type="dxa"/>
              <w:left w:w="110" w:type="dxa"/>
              <w:right w:w="110" w:type="dxa"/>
            </w:tcMar>
          </w:tcPr>
          <w:p>
            <w:pPr>
              <w:jc w:val="left"/>
            </w:pPr>
            <w:r>
              <w:rPr>
                <w:rFonts w:ascii="Calibri" w:hAnsi="Calibri"/>
                <w:color w:val="2B2D42"/>
                <w:sz w:val="17"/>
              </w:rPr>
              <w:t>Top Net Profit</w:t>
            </w:r>
          </w:p>
        </w:tc>
      </w:tr>
      <w:tr>
        <w:tc>
          <w:tcPr>
            <w:tcW w:type="dxa" w:w="864"/>
            <w:shd w:fill="F8F9FA"/>
            <w:tcMar>
              <w:top w:w="70" w:type="dxa"/>
              <w:bottom w:w="70" w:type="dxa"/>
              <w:left w:w="110" w:type="dxa"/>
              <w:right w:w="110" w:type="dxa"/>
            </w:tcMar>
          </w:tcPr>
          <w:p>
            <w:pPr>
              <w:jc w:val="left"/>
            </w:pPr>
            <w:r>
              <w:rPr>
                <w:rFonts w:ascii="Calibri" w:hAnsi="Calibri"/>
                <w:color w:val="2B2D42"/>
                <w:sz w:val="17"/>
              </w:rPr>
              <w:t>7773</w:t>
            </w:r>
          </w:p>
        </w:tc>
        <w:tc>
          <w:tcPr>
            <w:tcW w:type="dxa" w:w="1584"/>
            <w:shd w:fill="F8F9FA"/>
            <w:tcMar>
              <w:top w:w="70" w:type="dxa"/>
              <w:bottom w:w="70" w:type="dxa"/>
              <w:left w:w="110" w:type="dxa"/>
              <w:right w:w="110" w:type="dxa"/>
            </w:tcMar>
          </w:tcPr>
          <w:p>
            <w:pPr>
              <w:jc w:val="right"/>
            </w:pPr>
            <w:r>
              <w:rPr>
                <w:rFonts w:ascii="Calibri" w:hAnsi="Calibri"/>
                <w:color w:val="2B2D42"/>
                <w:sz w:val="17"/>
              </w:rPr>
              <w:t>CA-2013-108196</w:t>
            </w:r>
          </w:p>
        </w:tc>
        <w:tc>
          <w:tcPr>
            <w:tcW w:type="dxa" w:w="1440"/>
            <w:shd w:fill="F8F9FA"/>
            <w:tcMar>
              <w:top w:w="70" w:type="dxa"/>
              <w:bottom w:w="70" w:type="dxa"/>
              <w:left w:w="110" w:type="dxa"/>
              <w:right w:w="110" w:type="dxa"/>
            </w:tcMar>
          </w:tcPr>
          <w:p>
            <w:pPr>
              <w:jc w:val="left"/>
            </w:pPr>
            <w:r>
              <w:rPr>
                <w:rFonts w:ascii="Calibri" w:hAnsi="Calibri"/>
                <w:color w:val="2B2D42"/>
                <w:sz w:val="17"/>
              </w:rPr>
              <w:t>Cindy Stewart</w:t>
            </w:r>
          </w:p>
        </w:tc>
        <w:tc>
          <w:tcPr>
            <w:tcW w:type="dxa" w:w="1152"/>
            <w:shd w:fill="F8F9FA"/>
            <w:tcMar>
              <w:top w:w="70" w:type="dxa"/>
              <w:bottom w:w="70" w:type="dxa"/>
              <w:left w:w="110" w:type="dxa"/>
              <w:right w:w="110" w:type="dxa"/>
            </w:tcMar>
          </w:tcPr>
          <w:p>
            <w:pPr>
              <w:jc w:val="left"/>
            </w:pPr>
            <w:r>
              <w:rPr>
                <w:rFonts w:ascii="Calibri" w:hAnsi="Calibri"/>
                <w:color w:val="2B2D42"/>
                <w:sz w:val="17"/>
              </w:rPr>
              <w:t>Machines</w:t>
            </w:r>
          </w:p>
        </w:tc>
        <w:tc>
          <w:tcPr>
            <w:tcW w:type="dxa" w:w="2160"/>
            <w:shd w:fill="F8F9FA"/>
            <w:tcMar>
              <w:top w:w="70" w:type="dxa"/>
              <w:bottom w:w="70" w:type="dxa"/>
              <w:left w:w="110" w:type="dxa"/>
              <w:right w:w="110" w:type="dxa"/>
            </w:tcMar>
          </w:tcPr>
          <w:p>
            <w:pPr>
              <w:jc w:val="right"/>
            </w:pPr>
            <w:r>
              <w:rPr>
                <w:rFonts w:ascii="Calibri" w:hAnsi="Calibri"/>
                <w:color w:val="2B2D42"/>
                <w:sz w:val="17"/>
              </w:rPr>
              <w:t>Cubify CubeX 3D Printer Double</w:t>
            </w:r>
          </w:p>
        </w:tc>
        <w:tc>
          <w:tcPr>
            <w:tcW w:type="dxa" w:w="1152"/>
            <w:shd w:fill="F8F9FA"/>
            <w:tcMar>
              <w:top w:w="70" w:type="dxa"/>
              <w:bottom w:w="70" w:type="dxa"/>
              <w:left w:w="110" w:type="dxa"/>
              <w:right w:w="110" w:type="dxa"/>
            </w:tcMar>
          </w:tcPr>
          <w:p>
            <w:pPr>
              <w:jc w:val="right"/>
            </w:pPr>
            <w:r>
              <w:rPr>
                <w:rFonts w:ascii="Calibri" w:hAnsi="Calibri"/>
                <w:color w:val="2B2D42"/>
                <w:sz w:val="17"/>
              </w:rPr>
              <w:t>$4,499.99</w:t>
            </w:r>
          </w:p>
        </w:tc>
        <w:tc>
          <w:tcPr>
            <w:tcW w:type="dxa" w:w="576"/>
            <w:shd w:fill="F8F9FA"/>
            <w:tcMar>
              <w:top w:w="70" w:type="dxa"/>
              <w:bottom w:w="70" w:type="dxa"/>
              <w:left w:w="110" w:type="dxa"/>
              <w:right w:w="110" w:type="dxa"/>
            </w:tcMar>
          </w:tcPr>
          <w:p>
            <w:pPr>
              <w:jc w:val="right"/>
            </w:pPr>
            <w:r>
              <w:rPr>
                <w:rFonts w:ascii="Calibri" w:hAnsi="Calibri"/>
                <w:color w:val="2B2D42"/>
                <w:sz w:val="17"/>
              </w:rPr>
              <w:t>5</w:t>
            </w:r>
          </w:p>
        </w:tc>
        <w:tc>
          <w:tcPr>
            <w:tcW w:type="dxa" w:w="576"/>
            <w:shd w:fill="F8F9FA"/>
            <w:tcMar>
              <w:top w:w="70" w:type="dxa"/>
              <w:bottom w:w="70" w:type="dxa"/>
              <w:left w:w="110" w:type="dxa"/>
              <w:right w:w="110" w:type="dxa"/>
            </w:tcMar>
          </w:tcPr>
          <w:p>
            <w:pPr>
              <w:jc w:val="right"/>
            </w:pPr>
            <w:r>
              <w:rPr>
                <w:rFonts w:ascii="Calibri" w:hAnsi="Calibri"/>
                <w:color w:val="2B2D42"/>
                <w:sz w:val="17"/>
              </w:rPr>
              <w:t>70%</w:t>
            </w:r>
          </w:p>
        </w:tc>
        <w:tc>
          <w:tcPr>
            <w:tcW w:type="dxa" w:w="1152"/>
            <w:shd w:fill="F8F9FA"/>
            <w:tcMar>
              <w:top w:w="70" w:type="dxa"/>
              <w:bottom w:w="70" w:type="dxa"/>
              <w:left w:w="110" w:type="dxa"/>
              <w:right w:w="110" w:type="dxa"/>
            </w:tcMar>
          </w:tcPr>
          <w:p>
            <w:pPr>
              <w:jc w:val="right"/>
            </w:pPr>
            <w:r>
              <w:rPr>
                <w:rFonts w:ascii="Calibri" w:hAnsi="Calibri"/>
                <w:color w:val="2B2D42"/>
                <w:sz w:val="17"/>
              </w:rPr>
              <w:t>-$6,599.98</w:t>
            </w:r>
          </w:p>
        </w:tc>
        <w:tc>
          <w:tcPr>
            <w:tcW w:type="dxa" w:w="720"/>
            <w:shd w:fill="F8F9FA"/>
            <w:tcMar>
              <w:top w:w="70" w:type="dxa"/>
              <w:bottom w:w="70" w:type="dxa"/>
              <w:left w:w="110" w:type="dxa"/>
              <w:right w:w="110" w:type="dxa"/>
            </w:tcMar>
          </w:tcPr>
          <w:p>
            <w:pPr>
              <w:jc w:val="right"/>
            </w:pPr>
            <w:r>
              <w:rPr>
                <w:rFonts w:ascii="Calibri" w:hAnsi="Calibri"/>
                <w:color w:val="2B2D42"/>
                <w:sz w:val="17"/>
              </w:rPr>
              <w:t>-146.7%</w:t>
            </w:r>
          </w:p>
        </w:tc>
        <w:tc>
          <w:tcPr>
            <w:tcW w:type="dxa" w:w="1440"/>
            <w:shd w:fill="F8F9FA"/>
            <w:tcMar>
              <w:top w:w="70" w:type="dxa"/>
              <w:bottom w:w="70" w:type="dxa"/>
              <w:left w:w="110" w:type="dxa"/>
              <w:right w:w="110" w:type="dxa"/>
            </w:tcMar>
          </w:tcPr>
          <w:p>
            <w:pPr>
              <w:jc w:val="left"/>
            </w:pPr>
            <w:r>
              <w:rPr>
                <w:rFonts w:ascii="Calibri" w:hAnsi="Calibri"/>
                <w:color w:val="2B2D42"/>
                <w:sz w:val="17"/>
              </w:rPr>
              <w:t>Deepest Loss</w:t>
            </w:r>
          </w:p>
        </w:tc>
      </w:tr>
      <w:tr>
        <w:tc>
          <w:tcPr>
            <w:tcW w:type="dxa" w:w="864"/>
            <w:shd w:fill="FFFFFF"/>
            <w:tcMar>
              <w:top w:w="70" w:type="dxa"/>
              <w:bottom w:w="70" w:type="dxa"/>
              <w:left w:w="110" w:type="dxa"/>
              <w:right w:w="110" w:type="dxa"/>
            </w:tcMar>
          </w:tcPr>
          <w:p>
            <w:pPr>
              <w:jc w:val="left"/>
            </w:pPr>
            <w:r>
              <w:rPr>
                <w:rFonts w:ascii="Calibri" w:hAnsi="Calibri"/>
                <w:color w:val="2B2D42"/>
                <w:sz w:val="17"/>
              </w:rPr>
              <w:t>684</w:t>
            </w:r>
          </w:p>
        </w:tc>
        <w:tc>
          <w:tcPr>
            <w:tcW w:type="dxa" w:w="1584"/>
            <w:shd w:fill="FFFFFF"/>
            <w:tcMar>
              <w:top w:w="70" w:type="dxa"/>
              <w:bottom w:w="70" w:type="dxa"/>
              <w:left w:w="110" w:type="dxa"/>
              <w:right w:w="110" w:type="dxa"/>
            </w:tcMar>
          </w:tcPr>
          <w:p>
            <w:pPr>
              <w:jc w:val="right"/>
            </w:pPr>
            <w:r>
              <w:rPr>
                <w:rFonts w:ascii="Calibri" w:hAnsi="Calibri"/>
                <w:color w:val="2B2D42"/>
                <w:sz w:val="17"/>
              </w:rPr>
              <w:t>US-2014-168116</w:t>
            </w:r>
          </w:p>
        </w:tc>
        <w:tc>
          <w:tcPr>
            <w:tcW w:type="dxa" w:w="1440"/>
            <w:shd w:fill="FFFFFF"/>
            <w:tcMar>
              <w:top w:w="70" w:type="dxa"/>
              <w:bottom w:w="70" w:type="dxa"/>
              <w:left w:w="110" w:type="dxa"/>
              <w:right w:w="110" w:type="dxa"/>
            </w:tcMar>
          </w:tcPr>
          <w:p>
            <w:pPr>
              <w:jc w:val="left"/>
            </w:pPr>
            <w:r>
              <w:rPr>
                <w:rFonts w:ascii="Calibri" w:hAnsi="Calibri"/>
                <w:color w:val="2B2D42"/>
                <w:sz w:val="17"/>
              </w:rPr>
              <w:t>Grant Thornton</w:t>
            </w:r>
          </w:p>
        </w:tc>
        <w:tc>
          <w:tcPr>
            <w:tcW w:type="dxa" w:w="1152"/>
            <w:shd w:fill="FFFFFF"/>
            <w:tcMar>
              <w:top w:w="70" w:type="dxa"/>
              <w:bottom w:w="70" w:type="dxa"/>
              <w:left w:w="110" w:type="dxa"/>
              <w:right w:w="110" w:type="dxa"/>
            </w:tcMar>
          </w:tcPr>
          <w:p>
            <w:pPr>
              <w:jc w:val="left"/>
            </w:pPr>
            <w:r>
              <w:rPr>
                <w:rFonts w:ascii="Calibri" w:hAnsi="Calibri"/>
                <w:color w:val="2B2D42"/>
                <w:sz w:val="17"/>
              </w:rPr>
              <w:t>Machines</w:t>
            </w:r>
          </w:p>
        </w:tc>
        <w:tc>
          <w:tcPr>
            <w:tcW w:type="dxa" w:w="2160"/>
            <w:shd w:fill="FFFFFF"/>
            <w:tcMar>
              <w:top w:w="70" w:type="dxa"/>
              <w:bottom w:w="70" w:type="dxa"/>
              <w:left w:w="110" w:type="dxa"/>
              <w:right w:w="110" w:type="dxa"/>
            </w:tcMar>
          </w:tcPr>
          <w:p>
            <w:pPr>
              <w:jc w:val="right"/>
            </w:pPr>
            <w:r>
              <w:rPr>
                <w:rFonts w:ascii="Calibri" w:hAnsi="Calibri"/>
                <w:color w:val="2B2D42"/>
                <w:sz w:val="17"/>
              </w:rPr>
              <w:t>Cubify CubeX 3D Printer Triple</w:t>
            </w:r>
          </w:p>
        </w:tc>
        <w:tc>
          <w:tcPr>
            <w:tcW w:type="dxa" w:w="1152"/>
            <w:shd w:fill="FFFFFF"/>
            <w:tcMar>
              <w:top w:w="70" w:type="dxa"/>
              <w:bottom w:w="70" w:type="dxa"/>
              <w:left w:w="110" w:type="dxa"/>
              <w:right w:w="110" w:type="dxa"/>
            </w:tcMar>
          </w:tcPr>
          <w:p>
            <w:pPr>
              <w:jc w:val="right"/>
            </w:pPr>
            <w:r>
              <w:rPr>
                <w:rFonts w:ascii="Calibri" w:hAnsi="Calibri"/>
                <w:color w:val="2B2D42"/>
                <w:sz w:val="17"/>
              </w:rPr>
              <w:t>$7,999.98</w:t>
            </w:r>
          </w:p>
        </w:tc>
        <w:tc>
          <w:tcPr>
            <w:tcW w:type="dxa" w:w="576"/>
            <w:shd w:fill="FFFFFF"/>
            <w:tcMar>
              <w:top w:w="70" w:type="dxa"/>
              <w:bottom w:w="70" w:type="dxa"/>
              <w:left w:w="110" w:type="dxa"/>
              <w:right w:w="110" w:type="dxa"/>
            </w:tcMar>
          </w:tcPr>
          <w:p>
            <w:pPr>
              <w:jc w:val="right"/>
            </w:pPr>
            <w:r>
              <w:rPr>
                <w:rFonts w:ascii="Calibri" w:hAnsi="Calibri"/>
                <w:color w:val="2B2D42"/>
                <w:sz w:val="17"/>
              </w:rPr>
              <w:t>4</w:t>
            </w:r>
          </w:p>
        </w:tc>
        <w:tc>
          <w:tcPr>
            <w:tcW w:type="dxa" w:w="576"/>
            <w:shd w:fill="FFFFFF"/>
            <w:tcMar>
              <w:top w:w="70" w:type="dxa"/>
              <w:bottom w:w="70" w:type="dxa"/>
              <w:left w:w="110" w:type="dxa"/>
              <w:right w:w="110" w:type="dxa"/>
            </w:tcMar>
          </w:tcPr>
          <w:p>
            <w:pPr>
              <w:jc w:val="right"/>
            </w:pPr>
            <w:r>
              <w:rPr>
                <w:rFonts w:ascii="Calibri" w:hAnsi="Calibri"/>
                <w:color w:val="2B2D42"/>
                <w:sz w:val="17"/>
              </w:rPr>
              <w:t>50%</w:t>
            </w:r>
          </w:p>
        </w:tc>
        <w:tc>
          <w:tcPr>
            <w:tcW w:type="dxa" w:w="1152"/>
            <w:shd w:fill="FFFFFF"/>
            <w:tcMar>
              <w:top w:w="70" w:type="dxa"/>
              <w:bottom w:w="70" w:type="dxa"/>
              <w:left w:w="110" w:type="dxa"/>
              <w:right w:w="110" w:type="dxa"/>
            </w:tcMar>
          </w:tcPr>
          <w:p>
            <w:pPr>
              <w:jc w:val="right"/>
            </w:pPr>
            <w:r>
              <w:rPr>
                <w:rFonts w:ascii="Calibri" w:hAnsi="Calibri"/>
                <w:color w:val="2B2D42"/>
                <w:sz w:val="17"/>
              </w:rPr>
              <w:t>-$3,839.99</w:t>
            </w:r>
          </w:p>
        </w:tc>
        <w:tc>
          <w:tcPr>
            <w:tcW w:type="dxa" w:w="720"/>
            <w:shd w:fill="FFFFFF"/>
            <w:tcMar>
              <w:top w:w="70" w:type="dxa"/>
              <w:bottom w:w="70" w:type="dxa"/>
              <w:left w:w="110" w:type="dxa"/>
              <w:right w:w="110" w:type="dxa"/>
            </w:tcMar>
          </w:tcPr>
          <w:p>
            <w:pPr>
              <w:jc w:val="right"/>
            </w:pPr>
            <w:r>
              <w:rPr>
                <w:rFonts w:ascii="Calibri" w:hAnsi="Calibri"/>
                <w:color w:val="2B2D42"/>
                <w:sz w:val="17"/>
              </w:rPr>
              <w:t>-48.0%</w:t>
            </w:r>
          </w:p>
        </w:tc>
        <w:tc>
          <w:tcPr>
            <w:tcW w:type="dxa" w:w="1440"/>
            <w:shd w:fill="FFFFFF"/>
            <w:tcMar>
              <w:top w:w="70" w:type="dxa"/>
              <w:bottom w:w="70" w:type="dxa"/>
              <w:left w:w="110" w:type="dxa"/>
              <w:right w:w="110" w:type="dxa"/>
            </w:tcMar>
          </w:tcPr>
          <w:p>
            <w:pPr>
              <w:jc w:val="left"/>
            </w:pPr>
            <w:r>
              <w:rPr>
                <w:rFonts w:ascii="Calibri" w:hAnsi="Calibri"/>
                <w:color w:val="2B2D42"/>
                <w:sz w:val="17"/>
              </w:rPr>
              <w:t>Deepest Loss</w:t>
            </w:r>
          </w:p>
        </w:tc>
      </w:tr>
      <w:tr>
        <w:tc>
          <w:tcPr>
            <w:tcW w:type="dxa" w:w="864"/>
            <w:shd w:fill="F8F9FA"/>
            <w:tcMar>
              <w:top w:w="70" w:type="dxa"/>
              <w:bottom w:w="70" w:type="dxa"/>
              <w:left w:w="110" w:type="dxa"/>
              <w:right w:w="110" w:type="dxa"/>
            </w:tcMar>
          </w:tcPr>
          <w:p>
            <w:pPr>
              <w:jc w:val="left"/>
            </w:pPr>
            <w:r>
              <w:rPr>
                <w:rFonts w:ascii="Calibri" w:hAnsi="Calibri"/>
                <w:color w:val="2B2D42"/>
                <w:sz w:val="17"/>
              </w:rPr>
              <w:t>9775</w:t>
            </w:r>
          </w:p>
        </w:tc>
        <w:tc>
          <w:tcPr>
            <w:tcW w:type="dxa" w:w="1584"/>
            <w:shd w:fill="F8F9FA"/>
            <w:tcMar>
              <w:top w:w="70" w:type="dxa"/>
              <w:bottom w:w="70" w:type="dxa"/>
              <w:left w:w="110" w:type="dxa"/>
              <w:right w:w="110" w:type="dxa"/>
            </w:tcMar>
          </w:tcPr>
          <w:p>
            <w:pPr>
              <w:jc w:val="right"/>
            </w:pPr>
            <w:r>
              <w:rPr>
                <w:rFonts w:ascii="Calibri" w:hAnsi="Calibri"/>
                <w:color w:val="2B2D42"/>
                <w:sz w:val="17"/>
              </w:rPr>
              <w:t>CA-2011-169019</w:t>
            </w:r>
          </w:p>
        </w:tc>
        <w:tc>
          <w:tcPr>
            <w:tcW w:type="dxa" w:w="1440"/>
            <w:shd w:fill="F8F9FA"/>
            <w:tcMar>
              <w:top w:w="70" w:type="dxa"/>
              <w:bottom w:w="70" w:type="dxa"/>
              <w:left w:w="110" w:type="dxa"/>
              <w:right w:w="110" w:type="dxa"/>
            </w:tcMar>
          </w:tcPr>
          <w:p>
            <w:pPr>
              <w:jc w:val="left"/>
            </w:pPr>
            <w:r>
              <w:rPr>
                <w:rFonts w:ascii="Calibri" w:hAnsi="Calibri"/>
                <w:color w:val="2B2D42"/>
                <w:sz w:val="17"/>
              </w:rPr>
              <w:t>Luke Foster</w:t>
            </w:r>
          </w:p>
        </w:tc>
        <w:tc>
          <w:tcPr>
            <w:tcW w:type="dxa" w:w="1152"/>
            <w:shd w:fill="F8F9FA"/>
            <w:tcMar>
              <w:top w:w="70" w:type="dxa"/>
              <w:bottom w:w="70" w:type="dxa"/>
              <w:left w:w="110" w:type="dxa"/>
              <w:right w:w="110" w:type="dxa"/>
            </w:tcMar>
          </w:tcPr>
          <w:p>
            <w:pPr>
              <w:jc w:val="left"/>
            </w:pPr>
            <w:r>
              <w:rPr>
                <w:rFonts w:ascii="Calibri" w:hAnsi="Calibri"/>
                <w:color w:val="2B2D42"/>
                <w:sz w:val="17"/>
              </w:rPr>
              <w:t>Binders</w:t>
            </w:r>
          </w:p>
        </w:tc>
        <w:tc>
          <w:tcPr>
            <w:tcW w:type="dxa" w:w="2160"/>
            <w:shd w:fill="F8F9FA"/>
            <w:tcMar>
              <w:top w:w="70" w:type="dxa"/>
              <w:bottom w:w="70" w:type="dxa"/>
              <w:left w:w="110" w:type="dxa"/>
              <w:right w:w="110" w:type="dxa"/>
            </w:tcMar>
          </w:tcPr>
          <w:p>
            <w:pPr>
              <w:jc w:val="right"/>
            </w:pPr>
            <w:r>
              <w:rPr>
                <w:rFonts w:ascii="Calibri" w:hAnsi="Calibri"/>
                <w:color w:val="2B2D42"/>
                <w:sz w:val="17"/>
              </w:rPr>
              <w:t>GBC DocuBind P400 Electric Binder</w:t>
            </w:r>
          </w:p>
        </w:tc>
        <w:tc>
          <w:tcPr>
            <w:tcW w:type="dxa" w:w="1152"/>
            <w:shd w:fill="F8F9FA"/>
            <w:tcMar>
              <w:top w:w="70" w:type="dxa"/>
              <w:bottom w:w="70" w:type="dxa"/>
              <w:left w:w="110" w:type="dxa"/>
              <w:right w:w="110" w:type="dxa"/>
            </w:tcMar>
          </w:tcPr>
          <w:p>
            <w:pPr>
              <w:jc w:val="right"/>
            </w:pPr>
            <w:r>
              <w:rPr>
                <w:rFonts w:ascii="Calibri" w:hAnsi="Calibri"/>
                <w:color w:val="2B2D42"/>
                <w:sz w:val="17"/>
              </w:rPr>
              <w:t>$2,177.58</w:t>
            </w:r>
          </w:p>
        </w:tc>
        <w:tc>
          <w:tcPr>
            <w:tcW w:type="dxa" w:w="576"/>
            <w:shd w:fill="F8F9FA"/>
            <w:tcMar>
              <w:top w:w="70" w:type="dxa"/>
              <w:bottom w:w="70" w:type="dxa"/>
              <w:left w:w="110" w:type="dxa"/>
              <w:right w:w="110" w:type="dxa"/>
            </w:tcMar>
          </w:tcPr>
          <w:p>
            <w:pPr>
              <w:jc w:val="right"/>
            </w:pPr>
            <w:r>
              <w:rPr>
                <w:rFonts w:ascii="Calibri" w:hAnsi="Calibri"/>
                <w:color w:val="2B2D42"/>
                <w:sz w:val="17"/>
              </w:rPr>
              <w:t>8</w:t>
            </w:r>
          </w:p>
        </w:tc>
        <w:tc>
          <w:tcPr>
            <w:tcW w:type="dxa" w:w="576"/>
            <w:shd w:fill="F8F9FA"/>
            <w:tcMar>
              <w:top w:w="70" w:type="dxa"/>
              <w:bottom w:w="70" w:type="dxa"/>
              <w:left w:w="110" w:type="dxa"/>
              <w:right w:w="110" w:type="dxa"/>
            </w:tcMar>
          </w:tcPr>
          <w:p>
            <w:pPr>
              <w:jc w:val="right"/>
            </w:pPr>
            <w:r>
              <w:rPr>
                <w:rFonts w:ascii="Calibri" w:hAnsi="Calibri"/>
                <w:color w:val="2B2D42"/>
                <w:sz w:val="17"/>
              </w:rPr>
              <w:t>80%</w:t>
            </w:r>
          </w:p>
        </w:tc>
        <w:tc>
          <w:tcPr>
            <w:tcW w:type="dxa" w:w="1152"/>
            <w:shd w:fill="F8F9FA"/>
            <w:tcMar>
              <w:top w:w="70" w:type="dxa"/>
              <w:bottom w:w="70" w:type="dxa"/>
              <w:left w:w="110" w:type="dxa"/>
              <w:right w:w="110" w:type="dxa"/>
            </w:tcMar>
          </w:tcPr>
          <w:p>
            <w:pPr>
              <w:jc w:val="right"/>
            </w:pPr>
            <w:r>
              <w:rPr>
                <w:rFonts w:ascii="Calibri" w:hAnsi="Calibri"/>
                <w:color w:val="2B2D42"/>
                <w:sz w:val="17"/>
              </w:rPr>
              <w:t>-$3,701.89</w:t>
            </w:r>
          </w:p>
        </w:tc>
        <w:tc>
          <w:tcPr>
            <w:tcW w:type="dxa" w:w="720"/>
            <w:shd w:fill="F8F9FA"/>
            <w:tcMar>
              <w:top w:w="70" w:type="dxa"/>
              <w:bottom w:w="70" w:type="dxa"/>
              <w:left w:w="110" w:type="dxa"/>
              <w:right w:w="110" w:type="dxa"/>
            </w:tcMar>
          </w:tcPr>
          <w:p>
            <w:pPr>
              <w:jc w:val="right"/>
            </w:pPr>
            <w:r>
              <w:rPr>
                <w:rFonts w:ascii="Calibri" w:hAnsi="Calibri"/>
                <w:color w:val="2B2D42"/>
                <w:sz w:val="17"/>
              </w:rPr>
              <w:t>-170.0%</w:t>
            </w:r>
          </w:p>
        </w:tc>
        <w:tc>
          <w:tcPr>
            <w:tcW w:type="dxa" w:w="1440"/>
            <w:shd w:fill="F8F9FA"/>
            <w:tcMar>
              <w:top w:w="70" w:type="dxa"/>
              <w:bottom w:w="70" w:type="dxa"/>
              <w:left w:w="110" w:type="dxa"/>
              <w:right w:w="110" w:type="dxa"/>
            </w:tcMar>
          </w:tcPr>
          <w:p>
            <w:pPr>
              <w:jc w:val="left"/>
            </w:pPr>
            <w:r>
              <w:rPr>
                <w:rFonts w:ascii="Calibri" w:hAnsi="Calibri"/>
                <w:color w:val="2B2D42"/>
                <w:sz w:val="17"/>
              </w:rPr>
              <w:t>Deepest Loss</w:t>
            </w:r>
          </w:p>
        </w:tc>
      </w:tr>
    </w:tbl>
    <w:p>
      <w:pPr>
        <w:spacing w:after="80"/>
      </w:pPr>
    </w:p>
    <w:p>
      <w:pPr>
        <w:spacing w:after="80" w:line="276" w:lineRule="auto"/>
      </w:pPr>
      <w:r>
        <w:rPr>
          <w:rFonts w:ascii="Calibri" w:hAnsi="Calibri"/>
          <w:color w:val="2B2D42"/>
          <w:sz w:val="22"/>
        </w:rPr>
        <w:t>Forensic Finding: Exactly zero extreme transactions represent data corruption or typographical errors. Each record corresponds to a legitimate, real-world commercial transaction. High losses occur exclusively when steep discounts (50% to 80%) are applied to high-priced capital equipment.</w:t>
      </w:r>
    </w:p>
    <w:p>
      <w:r>
        <w:br w:type="page"/>
      </w:r>
    </w:p>
    <w:p>
      <w:pPr>
        <w:keepNext/>
        <w:spacing w:before="320" w:after="120"/>
      </w:pPr>
      <w:r>
        <w:rPr>
          <w:rFonts w:ascii="Calibri" w:hAnsi="Calibri"/>
          <w:b/>
          <w:color w:val="1D3557"/>
          <w:sz w:val="32"/>
        </w:rPr>
        <w:t>24. EXECUTIVE COMMUNICATION &amp; STRATEGIC RECOMMENDATIONS</w:t>
      </w:r>
    </w:p>
    <w:p>
      <w:pPr>
        <w:keepNext/>
        <w:spacing w:before="240" w:after="80"/>
      </w:pPr>
      <w:r>
        <w:rPr>
          <w:rFonts w:ascii="Calibri" w:hAnsi="Calibri"/>
          <w:b/>
          <w:color w:val="457B9D"/>
          <w:sz w:val="26"/>
        </w:rPr>
        <w:t>24.1 Translating Statistical Findings into Executive Strategy</w:t>
      </w:r>
    </w:p>
    <w:p>
      <w:pPr>
        <w:spacing w:after="80" w:line="276" w:lineRule="auto"/>
      </w:pPr>
      <w:r>
        <w:rPr>
          <w:rFonts w:ascii="Calibri" w:hAnsi="Calibri"/>
          <w:color w:val="2B2D42"/>
          <w:sz w:val="22"/>
        </w:rPr>
        <w:t>Data science deliverables achieve commercial impact only when technical statistical findings are effectively translated into concise, jargon-free business strategy. For C-suite leadership (Chief Executive Officer, Chief Commercial Officer, Chief Financial Officer), the analytical findings translate into five high-priority strategic mandates:</w:t>
      </w: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[STRATEGIC MANDATE 1: DISCOUNT GOVERNANCE] </w:t>
            </w:r>
            <w:r>
              <w:rPr>
                <w:rFonts w:ascii="Calibri" w:hAnsi="Calibri"/>
                <w:i/>
                <w:color w:val="2B2D42"/>
                <w:sz w:val="20"/>
              </w:rPr>
              <w:t>Recommendation 1: Enforce an Automated 20% Promotional Discount Ceiling.</w:t>
              <w:br/>
              <w:t>Empirical Evidence: Transactions with discounts &lt;= 20% deliver a 21.8% margin and +$421.8K profit. Discounts &gt; 20% lose -$135.4K across 1,393 orders.</w:t>
              <w:br/>
              <w:t>Business Action: Programmatically restrict sales rep discount authority in the ERP system to a maximum of 20%. Any discount above 20% requires CCO approval.</w:t>
              <w:br/>
              <w:t>Expected Impact: Immediate elimination of up to $135,000 in commercial losses, boosting net profits by +47.3%.</w:t>
            </w:r>
          </w:p>
        </w:tc>
      </w:tr>
    </w:tbl>
    <w:p>
      <w:pPr>
        <w:spacing w:after="4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[STRATEGIC MANDATE 2: CATALOG RATIONALIZATION] </w:t>
            </w:r>
            <w:r>
              <w:rPr>
                <w:rFonts w:ascii="Calibri" w:hAnsi="Calibri"/>
                <w:i/>
                <w:color w:val="2B2D42"/>
                <w:sz w:val="20"/>
              </w:rPr>
              <w:t>Recommendation 2: Execute an Immediate Turnaround or Rationalization of Tables and Bookcases.</w:t>
              <w:br/>
              <w:t>Empirical Evidence: Tables (-$17.7K loss, -8.56% margin) and Bookcases (-$3.5K loss) completely wipe out Furniture department profitability.</w:t>
              <w:br/>
              <w:t>Business Action: Conduct an SKU-level audit of table manufacturers. Increase baseline wholesale pricing, eliminate freight-unfriendly items, and cap discounts at 15%.</w:t>
              <w:br/>
              <w:t>Expected Impact: Restores Furniture department to positive profitability, adding $21,000+ to enterprise net return.</w:t>
            </w:r>
          </w:p>
        </w:tc>
      </w:tr>
    </w:tbl>
    <w:p>
      <w:pPr>
        <w:spacing w:after="4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[STRATEGIC MANDATE 3: GEOGRAPHIC PRICING DISCIPLINE] </w:t>
            </w:r>
            <w:r>
              <w:rPr>
                <w:rFonts w:ascii="Calibri" w:hAnsi="Calibri"/>
                <w:i/>
                <w:color w:val="2B2D42"/>
                <w:sz w:val="20"/>
              </w:rPr>
              <w:t>Recommendation 3: Realign Regional Pricing Governance in Central and East Loss States.</w:t>
              <w:br/>
              <w:t>Empirical Evidence: Texas (-$25.7K), Ohio (-$17.0K), Pennsylvania (-$15.6K), and Illinois (-$12.6K) inflict -$70.9K in losses due to 32%+ discounting.</w:t>
              <w:br/>
              <w:t>Business Action: Revoke regional discretionary discount authority in these four states. Implement strict pricing parity with the West region.</w:t>
              <w:br/>
              <w:t>Expected Impact: Recovers up to $70,000 in regional margins within two quarters.</w:t>
            </w:r>
          </w:p>
        </w:tc>
      </w:tr>
    </w:tbl>
    <w:p>
      <w:pPr>
        <w:spacing w:after="4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[STRATEGIC MANDATE 4: CAPITAL ALLOCATION TO GROWTH ENGINES] </w:t>
            </w:r>
            <w:r>
              <w:rPr>
                <w:rFonts w:ascii="Calibri" w:hAnsi="Calibri"/>
                <w:i/>
                <w:color w:val="2B2D42"/>
                <w:sz w:val="20"/>
              </w:rPr>
              <w:t>Recommendation 4: Scale Technology Copiers, Accessories, and Paper as Core Growth Engines.</w:t>
              <w:br/>
              <w:t>Empirical Evidence: Copiers (+$55.6K, 37.2% margin), Phones (+$44.5K), Accessories (+$41.9K), and Paper (+$34.1K, 43.4% margin) generate 61.5% of company profit.</w:t>
              <w:br/>
              <w:t>Business Action: Reallocate marketing, catalog feature placement, and inventory purchasing to prioritize these high-margin categories.</w:t>
              <w:br/>
              <w:t>Expected Impact: Expands baseline enterprise profit margin from 12.47% toward 16.0%.</w:t>
            </w:r>
          </w:p>
        </w:tc>
      </w:tr>
    </w:tbl>
    <w:p>
      <w:pPr>
        <w:spacing w:after="40"/>
      </w:pPr>
    </w:p>
    <w:p>
      <w:r>
        <w:br w:type="page"/>
      </w:r>
    </w:p>
    <w:p>
      <w:pPr>
        <w:keepNext/>
        <w:spacing w:before="320" w:after="120"/>
      </w:pPr>
      <w:r>
        <w:rPr>
          <w:rFonts w:ascii="Calibri" w:hAnsi="Calibri"/>
          <w:b/>
          <w:color w:val="1D3557"/>
          <w:sz w:val="32"/>
        </w:rPr>
        <w:t>25. METHODOLOGICAL LIMITATIONS &amp; CAUTIONS</w:t>
      </w:r>
    </w:p>
    <w:p>
      <w:pPr>
        <w:spacing w:after="80" w:line="276" w:lineRule="auto"/>
      </w:pPr>
      <w:r>
        <w:rPr>
          <w:rFonts w:ascii="Calibri" w:hAnsi="Calibri"/>
          <w:color w:val="2B2D42"/>
          <w:sz w:val="22"/>
        </w:rPr>
        <w:t>To maintain academic integrity and professional analytical standards, the findings presented in this report must be interpreted within the context of specific data and methodological limitations:</w:t>
      </w:r>
    </w:p>
    <w:p>
      <w:pPr>
        <w:pStyle w:val="ListBullet"/>
        <w:spacing w:after="40" w:line="276" w:lineRule="auto"/>
      </w:pPr>
      <w:r>
        <w:rPr>
          <w:rFonts w:ascii="Calibri" w:hAnsi="Calibri"/>
          <w:b/>
          <w:color w:val="1D3557"/>
          <w:sz w:val="22"/>
        </w:rPr>
        <w:t xml:space="preserve">Causal Inference Limitation: </w:t>
      </w:r>
      <w:r>
        <w:rPr>
          <w:rFonts w:ascii="Calibri" w:hAnsi="Calibri"/>
          <w:color w:val="2B2D42"/>
          <w:sz w:val="22"/>
        </w:rPr>
        <w:t>Association vs. Causation: All correlation coefficients (Pearson r = -0.2195, Spearman r_s = -0.5434) and scatter smoother curves represent observational statistical associations, not definitive causal relationships. An observed negative association between discount and profit does not establish that discounting in isolation caused the profit drop. Unobserved confounding variables—such as product clearance strategies, seasonal distress merchandising, or unrecorded freight surcharges—may influence both variables simultaneously.</w:t>
      </w:r>
    </w:p>
    <w:p>
      <w:pPr>
        <w:pStyle w:val="ListBullet"/>
        <w:spacing w:after="40" w:line="276" w:lineRule="auto"/>
      </w:pPr>
      <w:r>
        <w:rPr>
          <w:rFonts w:ascii="Calibri" w:hAnsi="Calibri"/>
          <w:b/>
          <w:color w:val="1D3557"/>
          <w:sz w:val="22"/>
        </w:rPr>
        <w:t xml:space="preserve">Cost Accounting Scope: </w:t>
      </w:r>
      <w:r>
        <w:rPr>
          <w:rFonts w:ascii="Calibri" w:hAnsi="Calibri"/>
          <w:color w:val="2B2D42"/>
          <w:sz w:val="22"/>
        </w:rPr>
        <w:t>Absence of Activity-Based Operational Costs: The dataset records gross Sales and accounting Profit, but lacks explicit line items for marketing customer acquisition cost (CAC), warehouse pick-and-pack labor, return processing overhead, or corporate administrative costs. Profitability metrics reflect gross commercial contribution margins rather than full net absorption accounting.</w:t>
      </w:r>
    </w:p>
    <w:p>
      <w:pPr>
        <w:pStyle w:val="ListBullet"/>
        <w:spacing w:after="40" w:line="276" w:lineRule="auto"/>
      </w:pPr>
      <w:r>
        <w:rPr>
          <w:rFonts w:ascii="Calibri" w:hAnsi="Calibri"/>
          <w:b/>
          <w:color w:val="1D3557"/>
          <w:sz w:val="22"/>
        </w:rPr>
        <w:t xml:space="preserve">Product Return Absence: </w:t>
      </w:r>
      <w:r>
        <w:rPr>
          <w:rFonts w:ascii="Calibri" w:hAnsi="Calibri"/>
          <w:color w:val="2B2D42"/>
          <w:sz w:val="22"/>
        </w:rPr>
        <w:t>Unobserved Customer Return Dynamics: The dataset contains no records of customer product returns, warranty repairs, or restocking charges. High-value furniture items frequently incur return rates exceeding 15% in commercial environments, which would further exacerbate Furniture deficits.</w:t>
      </w:r>
    </w:p>
    <w:p>
      <w:pPr>
        <w:pStyle w:val="ListBullet"/>
        <w:spacing w:after="40" w:line="276" w:lineRule="auto"/>
      </w:pPr>
      <w:r>
        <w:rPr>
          <w:rFonts w:ascii="Calibri" w:hAnsi="Calibri"/>
          <w:b/>
          <w:color w:val="1D3557"/>
          <w:sz w:val="22"/>
        </w:rPr>
        <w:t xml:space="preserve">Temporal Horizon: </w:t>
      </w:r>
      <w:r>
        <w:rPr>
          <w:rFonts w:ascii="Calibri" w:hAnsi="Calibri"/>
          <w:color w:val="2B2D42"/>
          <w:sz w:val="22"/>
        </w:rPr>
        <w:t>Temporal Boundary Restrictions: The data spans 2011 to 2014. While multi-year patterns are evident, macroeconomic shifts, e-commerce adoption curves, and post-2015 supply chain shocks are not captured in historical records.</w:t>
      </w:r>
    </w:p>
    <w:p>
      <w:r>
        <w:br w:type="page"/>
      </w:r>
    </w:p>
    <w:p>
      <w:pPr>
        <w:keepNext/>
        <w:spacing w:before="320" w:after="120"/>
      </w:pPr>
      <w:r>
        <w:rPr>
          <w:rFonts w:ascii="Calibri" w:hAnsi="Calibri"/>
          <w:b/>
          <w:color w:val="1D3557"/>
          <w:sz w:val="32"/>
        </w:rPr>
        <w:t>26. CONCLUSION &amp; FUTURE PREDICTIVE ROADMAP</w:t>
      </w:r>
    </w:p>
    <w:p>
      <w:pPr>
        <w:keepNext/>
        <w:spacing w:before="240" w:after="80"/>
      </w:pPr>
      <w:r>
        <w:rPr>
          <w:rFonts w:ascii="Calibri" w:hAnsi="Calibri"/>
          <w:b/>
          <w:color w:val="457B9D"/>
          <w:sz w:val="26"/>
        </w:rPr>
        <w:t>26.1 Synthesis of Analytical Lessons</w:t>
      </w:r>
    </w:p>
    <w:p>
      <w:pPr>
        <w:spacing w:after="80" w:line="276" w:lineRule="auto"/>
      </w:pPr>
      <w:r>
        <w:rPr>
          <w:rFonts w:ascii="Calibri" w:hAnsi="Calibri"/>
          <w:color w:val="2B2D42"/>
          <w:sz w:val="22"/>
        </w:rPr>
        <w:t>This Week 2 project has demonstrated the power of declarative visual analytics in R to unlock critical commercial intelligence. By combining publication-grade ggplot2 visualizations with exact empirical data tables, runnable code blocks, and structured business narratives, we have transformed raw transaction rows into actionable executive strategy. The central finding—that gross revenue is decoupled from profit due to uncontrolled promotional discounting in specific sub-categories and regions—provides enterprise leadership with an immediate roadmap to eliminate over $135,000 in annual losses.</w:t>
      </w:r>
    </w:p>
    <w:p>
      <w:pPr>
        <w:keepNext/>
        <w:spacing w:before="240" w:after="80"/>
      </w:pPr>
      <w:r>
        <w:rPr>
          <w:rFonts w:ascii="Calibri" w:hAnsi="Calibri"/>
          <w:b/>
          <w:color w:val="457B9D"/>
          <w:sz w:val="26"/>
        </w:rPr>
        <w:t>26.2 Transition to Week 3: Predictive Modeling &amp; Advanced Statistical Inferencing</w:t>
      </w:r>
    </w:p>
    <w:p>
      <w:pPr>
        <w:spacing w:after="80" w:line="276" w:lineRule="auto"/>
      </w:pPr>
      <w:r>
        <w:rPr>
          <w:rFonts w:ascii="Calibri" w:hAnsi="Calibri"/>
          <w:color w:val="2B2D42"/>
          <w:sz w:val="22"/>
        </w:rPr>
        <w:t>While Week 2 established empirical descriptive and visual foundations, Week 3 will transition from retrospective description to prospective predictive modeling and formal hypothesis testing. Specific planned analyses include:</w:t>
      </w:r>
    </w:p>
    <w:p>
      <w:pPr>
        <w:pStyle w:val="ListBullet"/>
        <w:spacing w:after="40" w:line="276" w:lineRule="auto"/>
      </w:pPr>
      <w:r>
        <w:rPr>
          <w:rFonts w:ascii="Calibri" w:hAnsi="Calibri"/>
          <w:b/>
          <w:color w:val="1D3557"/>
          <w:sz w:val="22"/>
        </w:rPr>
        <w:t xml:space="preserve">Inferential Testing: </w:t>
      </w:r>
      <w:r>
        <w:rPr>
          <w:rFonts w:ascii="Calibri" w:hAnsi="Calibri"/>
          <w:color w:val="2B2D42"/>
          <w:sz w:val="22"/>
        </w:rPr>
        <w:t>Formal Hypothesis Testing: Two-sample t-tests and ANOVA to evaluate statistical significance of regional margin differences.</w:t>
      </w:r>
    </w:p>
    <w:p>
      <w:pPr>
        <w:pStyle w:val="ListBullet"/>
        <w:spacing w:after="40" w:line="276" w:lineRule="auto"/>
      </w:pPr>
      <w:r>
        <w:rPr>
          <w:rFonts w:ascii="Calibri" w:hAnsi="Calibri"/>
          <w:b/>
          <w:color w:val="1D3557"/>
          <w:sz w:val="22"/>
        </w:rPr>
        <w:t xml:space="preserve">Predictive Modeling: </w:t>
      </w:r>
      <w:r>
        <w:rPr>
          <w:rFonts w:ascii="Calibri" w:hAnsi="Calibri"/>
          <w:color w:val="2B2D42"/>
          <w:sz w:val="22"/>
        </w:rPr>
        <w:t>Multivariate Regression Modeling: Ordinary Least Squares (OLS) and Regularized (Lasso/Ridge) models predicting line-item Profit.</w:t>
      </w:r>
    </w:p>
    <w:p>
      <w:pPr>
        <w:pStyle w:val="ListBullet"/>
        <w:spacing w:after="40" w:line="276" w:lineRule="auto"/>
      </w:pPr>
      <w:r>
        <w:rPr>
          <w:rFonts w:ascii="Calibri" w:hAnsi="Calibri"/>
          <w:b/>
          <w:color w:val="1D3557"/>
          <w:sz w:val="22"/>
        </w:rPr>
        <w:t xml:space="preserve">Binary Classification: </w:t>
      </w:r>
      <w:r>
        <w:rPr>
          <w:rFonts w:ascii="Calibri" w:hAnsi="Calibri"/>
          <w:color w:val="2B2D42"/>
          <w:sz w:val="22"/>
        </w:rPr>
        <w:t>Logistic Classification Modeling: Predicting the binary probability of an order operating at a loss (Loss Probability Classifier).</w:t>
      </w:r>
    </w:p>
    <w:p>
      <w:pPr>
        <w:pStyle w:val="ListBullet"/>
        <w:spacing w:after="40" w:line="276" w:lineRule="auto"/>
      </w:pPr>
      <w:r>
        <w:rPr>
          <w:rFonts w:ascii="Calibri" w:hAnsi="Calibri"/>
          <w:b/>
          <w:color w:val="1D3557"/>
          <w:sz w:val="22"/>
        </w:rPr>
        <w:t xml:space="preserve">Unsupervised Learning: </w:t>
      </w:r>
      <w:r>
        <w:rPr>
          <w:rFonts w:ascii="Calibri" w:hAnsi="Calibri"/>
          <w:color w:val="2B2D42"/>
          <w:sz w:val="22"/>
        </w:rPr>
        <w:t>K-Means Customer Segmentation: Unsupervised clustering based on Recency, Frequency, and Monetary (RFM) behavioral metrics.</w:t>
      </w:r>
    </w:p>
    <w:p>
      <w:r>
        <w:br w:type="page"/>
      </w:r>
    </w:p>
    <w:p>
      <w:pPr>
        <w:keepNext/>
        <w:spacing w:before="320" w:after="120"/>
      </w:pPr>
      <w:r>
        <w:rPr>
          <w:rFonts w:ascii="Calibri" w:hAnsi="Calibri"/>
          <w:b/>
          <w:color w:val="1D3557"/>
          <w:sz w:val="32"/>
        </w:rPr>
        <w:t>27. REQUIREMENT-TO-EVIDENCE TRACEABILITY MATRIX</w:t>
      </w:r>
    </w:p>
    <w:p>
      <w:pPr>
        <w:spacing w:after="80" w:line="276" w:lineRule="auto"/>
      </w:pPr>
      <w:r>
        <w:rPr>
          <w:rFonts w:ascii="Calibri" w:hAnsi="Calibri"/>
          <w:color w:val="2B2D42"/>
          <w:sz w:val="22"/>
        </w:rPr>
        <w:t>Table 16 maps every core requirement from the internship prompt directly to the evidence, tables, and figures contained in this report: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2592"/>
            <w:shd w:fill="1D3557"/>
            <w:tcMar>
              <w:top w:w="100" w:type="dxa"/>
              <w:bottom w:w="100" w:type="dxa"/>
              <w:left w:w="120" w:type="dxa"/>
              <w:right w:w="120" w:type="dxa"/>
            </w:tcMar>
          </w:tcPr>
          <w:p>
            <w:pPr>
              <w:jc w:val="left"/>
            </w:pPr>
            <w:r>
              <w:rPr>
                <w:rFonts w:ascii="Calibri" w:hAnsi="Calibri"/>
                <w:b/>
                <w:color w:val="FFFFFF"/>
                <w:sz w:val="18"/>
              </w:rPr>
              <w:t>Internship Project Requirement</w:t>
            </w:r>
          </w:p>
        </w:tc>
        <w:tc>
          <w:tcPr>
            <w:tcW w:type="dxa" w:w="3744"/>
            <w:shd w:fill="1D3557"/>
            <w:tcMar>
              <w:top w:w="100" w:type="dxa"/>
              <w:bottom w:w="100" w:type="dxa"/>
              <w:left w:w="120" w:type="dxa"/>
              <w:right w:w="120" w:type="dxa"/>
            </w:tcMar>
          </w:tcPr>
          <w:p>
            <w:pPr>
              <w:jc w:val="left"/>
            </w:pPr>
            <w:r>
              <w:rPr>
                <w:rFonts w:ascii="Calibri" w:hAnsi="Calibri"/>
                <w:b/>
                <w:color w:val="FFFFFF"/>
                <w:sz w:val="18"/>
              </w:rPr>
              <w:t>Implementation &amp; Delivery Standard</w:t>
            </w:r>
          </w:p>
        </w:tc>
        <w:tc>
          <w:tcPr>
            <w:tcW w:type="dxa" w:w="3024"/>
            <w:shd w:fill="1D3557"/>
            <w:tcMar>
              <w:top w:w="100" w:type="dxa"/>
              <w:bottom w:w="100" w:type="dxa"/>
              <w:left w:w="120" w:type="dxa"/>
              <w:right w:w="120" w:type="dxa"/>
            </w:tcMar>
          </w:tcPr>
          <w:p>
            <w:pPr>
              <w:jc w:val="left"/>
            </w:pPr>
            <w:r>
              <w:rPr>
                <w:rFonts w:ascii="Calibri" w:hAnsi="Calibri"/>
                <w:b/>
                <w:color w:val="FFFFFF"/>
                <w:sz w:val="18"/>
              </w:rPr>
              <w:t>Report Location &amp; Evidence</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 Complete R Visualization Pipeline</w:t>
            </w:r>
          </w:p>
        </w:tc>
        <w:tc>
          <w:tcPr>
            <w:tcW w:type="dxa" w:w="3744"/>
            <w:shd w:fill="FFFFFF"/>
            <w:tcMar>
              <w:top w:w="70" w:type="dxa"/>
              <w:bottom w:w="70" w:type="dxa"/>
              <w:left w:w="110" w:type="dxa"/>
              <w:right w:w="110" w:type="dxa"/>
            </w:tcMar>
          </w:tcPr>
          <w:p>
            <w:pPr>
              <w:jc w:val="right"/>
            </w:pPr>
            <w:r>
              <w:rPr>
                <w:rFonts w:ascii="Calibri" w:hAnsi="Calibri"/>
                <w:color w:val="2B2D42"/>
                <w:sz w:val="17"/>
              </w:rPr>
              <w:t>Fully reproducible pipeline from 01_setup.R to 08_export_results.R</w:t>
            </w:r>
          </w:p>
        </w:tc>
        <w:tc>
          <w:tcPr>
            <w:tcW w:type="dxa" w:w="3024"/>
            <w:shd w:fill="FFFFFF"/>
            <w:tcMar>
              <w:top w:w="70" w:type="dxa"/>
              <w:bottom w:w="70" w:type="dxa"/>
              <w:left w:w="110" w:type="dxa"/>
              <w:right w:w="110" w:type="dxa"/>
            </w:tcMar>
          </w:tcPr>
          <w:p>
            <w:pPr>
              <w:jc w:val="right"/>
            </w:pPr>
            <w:r>
              <w:rPr>
                <w:rFonts w:ascii="Calibri" w:hAnsi="Calibri"/>
                <w:color w:val="2B2D42"/>
                <w:sz w:val="17"/>
              </w:rPr>
              <w:t>Section 5.3, Section 7.1, Appendix A</w:t>
            </w:r>
          </w:p>
        </w:tc>
      </w:tr>
      <w:tr>
        <w:tc>
          <w:tcPr>
            <w:tcW w:type="dxa" w:w="2592"/>
            <w:shd w:fill="F8F9FA"/>
            <w:tcMar>
              <w:top w:w="70" w:type="dxa"/>
              <w:bottom w:w="70" w:type="dxa"/>
              <w:left w:w="110" w:type="dxa"/>
              <w:right w:w="110" w:type="dxa"/>
            </w:tcMar>
          </w:tcPr>
          <w:p>
            <w:pPr>
              <w:jc w:val="left"/>
            </w:pPr>
            <w:r>
              <w:rPr>
                <w:rFonts w:ascii="Calibri" w:hAnsi="Calibri"/>
                <w:color w:val="2B2D42"/>
                <w:sz w:val="17"/>
              </w:rPr>
              <w:t>2. 11–16 Publication-Grade Figures</w:t>
            </w:r>
          </w:p>
        </w:tc>
        <w:tc>
          <w:tcPr>
            <w:tcW w:type="dxa" w:w="3744"/>
            <w:shd w:fill="F8F9FA"/>
            <w:tcMar>
              <w:top w:w="70" w:type="dxa"/>
              <w:bottom w:w="70" w:type="dxa"/>
              <w:left w:w="110" w:type="dxa"/>
              <w:right w:w="110" w:type="dxa"/>
            </w:tcMar>
          </w:tcPr>
          <w:p>
            <w:pPr>
              <w:jc w:val="right"/>
            </w:pPr>
            <w:r>
              <w:rPr>
                <w:rFonts w:ascii="Calibri" w:hAnsi="Calibri"/>
                <w:color w:val="2B2D42"/>
                <w:sz w:val="17"/>
              </w:rPr>
              <w:t>14 distinct figures generated at 300 DPI adhering to Grammar of Graphics</w:t>
            </w:r>
          </w:p>
        </w:tc>
        <w:tc>
          <w:tcPr>
            <w:tcW w:type="dxa" w:w="3024"/>
            <w:shd w:fill="F8F9FA"/>
            <w:tcMar>
              <w:top w:w="70" w:type="dxa"/>
              <w:bottom w:w="70" w:type="dxa"/>
              <w:left w:w="110" w:type="dxa"/>
              <w:right w:w="110" w:type="dxa"/>
            </w:tcMar>
          </w:tcPr>
          <w:p>
            <w:pPr>
              <w:jc w:val="right"/>
            </w:pPr>
            <w:r>
              <w:rPr>
                <w:rFonts w:ascii="Calibri" w:hAnsi="Calibri"/>
                <w:color w:val="2B2D42"/>
                <w:sz w:val="17"/>
              </w:rPr>
              <w:t>Sections 8 through 21 (Figures 1 to 14)</w:t>
            </w:r>
          </w:p>
        </w:tc>
      </w:tr>
      <w:tr>
        <w:tc>
          <w:tcPr>
            <w:tcW w:type="dxa" w:w="2592"/>
            <w:shd w:fill="FFFFFF"/>
            <w:tcMar>
              <w:top w:w="70" w:type="dxa"/>
              <w:bottom w:w="70" w:type="dxa"/>
              <w:left w:w="110" w:type="dxa"/>
              <w:right w:w="110" w:type="dxa"/>
            </w:tcMar>
          </w:tcPr>
          <w:p>
            <w:pPr>
              <w:jc w:val="left"/>
            </w:pPr>
            <w:r>
              <w:rPr>
                <w:rFonts w:ascii="Calibri" w:hAnsi="Calibri"/>
                <w:color w:val="2B2D42"/>
                <w:sz w:val="17"/>
              </w:rPr>
              <w:t>3. Embedded R Code for EVERY Figure</w:t>
            </w:r>
          </w:p>
        </w:tc>
        <w:tc>
          <w:tcPr>
            <w:tcW w:type="dxa" w:w="3744"/>
            <w:shd w:fill="FFFFFF"/>
            <w:tcMar>
              <w:top w:w="70" w:type="dxa"/>
              <w:bottom w:w="70" w:type="dxa"/>
              <w:left w:w="110" w:type="dxa"/>
              <w:right w:w="110" w:type="dxa"/>
            </w:tcMar>
          </w:tcPr>
          <w:p>
            <w:pPr>
              <w:jc w:val="right"/>
            </w:pPr>
            <w:r>
              <w:rPr>
                <w:rFonts w:ascii="Calibri" w:hAnsi="Calibri"/>
                <w:color w:val="2B2D42"/>
                <w:sz w:val="17"/>
              </w:rPr>
              <w:t>Exact, complete, runnable ggplot2 code block embedded under each figure</w:t>
            </w:r>
          </w:p>
        </w:tc>
        <w:tc>
          <w:tcPr>
            <w:tcW w:type="dxa" w:w="3024"/>
            <w:shd w:fill="FFFFFF"/>
            <w:tcMar>
              <w:top w:w="70" w:type="dxa"/>
              <w:bottom w:w="70" w:type="dxa"/>
              <w:left w:w="110" w:type="dxa"/>
              <w:right w:w="110" w:type="dxa"/>
            </w:tcMar>
          </w:tcPr>
          <w:p>
            <w:pPr>
              <w:jc w:val="right"/>
            </w:pPr>
            <w:r>
              <w:rPr>
                <w:rFonts w:ascii="Calibri" w:hAnsi="Calibri"/>
                <w:color w:val="2B2D42"/>
                <w:sz w:val="17"/>
              </w:rPr>
              <w:t>Subsection E in Sections 8 through 21</w:t>
            </w:r>
          </w:p>
        </w:tc>
      </w:tr>
      <w:tr>
        <w:tc>
          <w:tcPr>
            <w:tcW w:type="dxa" w:w="2592"/>
            <w:shd w:fill="F8F9FA"/>
            <w:tcMar>
              <w:top w:w="70" w:type="dxa"/>
              <w:bottom w:w="70" w:type="dxa"/>
              <w:left w:w="110" w:type="dxa"/>
              <w:right w:w="110" w:type="dxa"/>
            </w:tcMar>
          </w:tcPr>
          <w:p>
            <w:pPr>
              <w:jc w:val="left"/>
            </w:pPr>
            <w:r>
              <w:rPr>
                <w:rFonts w:ascii="Calibri" w:hAnsi="Calibri"/>
                <w:color w:val="2B2D42"/>
                <w:sz w:val="17"/>
              </w:rPr>
              <w:t>4. Supporting Numerical Evidence Table</w:t>
            </w:r>
          </w:p>
        </w:tc>
        <w:tc>
          <w:tcPr>
            <w:tcW w:type="dxa" w:w="3744"/>
            <w:shd w:fill="F8F9FA"/>
            <w:tcMar>
              <w:top w:w="70" w:type="dxa"/>
              <w:bottom w:w="70" w:type="dxa"/>
              <w:left w:w="110" w:type="dxa"/>
              <w:right w:w="110" w:type="dxa"/>
            </w:tcMar>
          </w:tcPr>
          <w:p>
            <w:pPr>
              <w:jc w:val="left"/>
            </w:pPr>
            <w:r>
              <w:rPr>
                <w:rFonts w:ascii="Calibri" w:hAnsi="Calibri"/>
                <w:color w:val="2B2D42"/>
                <w:sz w:val="17"/>
              </w:rPr>
              <w:t>Exact totals, shares %, margins %, and counts embedded under every chart</w:t>
            </w:r>
          </w:p>
        </w:tc>
        <w:tc>
          <w:tcPr>
            <w:tcW w:type="dxa" w:w="3024"/>
            <w:shd w:fill="F8F9FA"/>
            <w:tcMar>
              <w:top w:w="70" w:type="dxa"/>
              <w:bottom w:w="70" w:type="dxa"/>
              <w:left w:w="110" w:type="dxa"/>
              <w:right w:w="110" w:type="dxa"/>
            </w:tcMar>
          </w:tcPr>
          <w:p>
            <w:pPr>
              <w:jc w:val="right"/>
            </w:pPr>
            <w:r>
              <w:rPr>
                <w:rFonts w:ascii="Calibri" w:hAnsi="Calibri"/>
                <w:color w:val="2B2D42"/>
                <w:sz w:val="17"/>
              </w:rPr>
              <w:t>Subsection G in Sections 8 through 21</w:t>
            </w:r>
          </w:p>
        </w:tc>
      </w:tr>
      <w:tr>
        <w:tc>
          <w:tcPr>
            <w:tcW w:type="dxa" w:w="2592"/>
            <w:shd w:fill="FFFFFF"/>
            <w:tcMar>
              <w:top w:w="70" w:type="dxa"/>
              <w:bottom w:w="70" w:type="dxa"/>
              <w:left w:w="110" w:type="dxa"/>
              <w:right w:w="110" w:type="dxa"/>
            </w:tcMar>
          </w:tcPr>
          <w:p>
            <w:pPr>
              <w:jc w:val="left"/>
            </w:pPr>
            <w:r>
              <w:rPr>
                <w:rFonts w:ascii="Calibri" w:hAnsi="Calibri"/>
                <w:color w:val="2B2D42"/>
                <w:sz w:val="17"/>
              </w:rPr>
              <w:t>5. Structured 3-Tier Narrative</w:t>
            </w:r>
          </w:p>
        </w:tc>
        <w:tc>
          <w:tcPr>
            <w:tcW w:type="dxa" w:w="3744"/>
            <w:shd w:fill="FFFFFF"/>
            <w:tcMar>
              <w:top w:w="70" w:type="dxa"/>
              <w:bottom w:w="70" w:type="dxa"/>
              <w:left w:w="110" w:type="dxa"/>
              <w:right w:w="110" w:type="dxa"/>
            </w:tcMar>
          </w:tcPr>
          <w:p>
            <w:pPr>
              <w:jc w:val="left"/>
            </w:pPr>
            <w:r>
              <w:rPr>
                <w:rFonts w:ascii="Calibri" w:hAnsi="Calibri"/>
                <w:color w:val="2B2D42"/>
                <w:sz w:val="17"/>
              </w:rPr>
              <w:t>Every figure analyzed via WHAT? / SO WHAT? / NOW WHAT? framework</w:t>
            </w:r>
          </w:p>
        </w:tc>
        <w:tc>
          <w:tcPr>
            <w:tcW w:type="dxa" w:w="3024"/>
            <w:shd w:fill="FFFFFF"/>
            <w:tcMar>
              <w:top w:w="70" w:type="dxa"/>
              <w:bottom w:w="70" w:type="dxa"/>
              <w:left w:w="110" w:type="dxa"/>
              <w:right w:w="110" w:type="dxa"/>
            </w:tcMar>
          </w:tcPr>
          <w:p>
            <w:pPr>
              <w:jc w:val="right"/>
            </w:pPr>
            <w:r>
              <w:rPr>
                <w:rFonts w:ascii="Calibri" w:hAnsi="Calibri"/>
                <w:color w:val="2B2D42"/>
                <w:sz w:val="17"/>
              </w:rPr>
              <w:t>Subsection H in Sections 8 through 21</w:t>
            </w:r>
          </w:p>
        </w:tc>
      </w:tr>
      <w:tr>
        <w:tc>
          <w:tcPr>
            <w:tcW w:type="dxa" w:w="2592"/>
            <w:shd w:fill="F8F9FA"/>
            <w:tcMar>
              <w:top w:w="70" w:type="dxa"/>
              <w:bottom w:w="70" w:type="dxa"/>
              <w:left w:w="110" w:type="dxa"/>
              <w:right w:w="110" w:type="dxa"/>
            </w:tcMar>
          </w:tcPr>
          <w:p>
            <w:pPr>
              <w:jc w:val="left"/>
            </w:pPr>
            <w:r>
              <w:rPr>
                <w:rFonts w:ascii="Calibri" w:hAnsi="Calibri"/>
                <w:color w:val="2B2D42"/>
                <w:sz w:val="17"/>
              </w:rPr>
              <w:t>6. Justification for Chart Type Selection</w:t>
            </w:r>
          </w:p>
        </w:tc>
        <w:tc>
          <w:tcPr>
            <w:tcW w:type="dxa" w:w="3744"/>
            <w:shd w:fill="F8F9FA"/>
            <w:tcMar>
              <w:top w:w="70" w:type="dxa"/>
              <w:bottom w:w="70" w:type="dxa"/>
              <w:left w:w="110" w:type="dxa"/>
              <w:right w:w="110" w:type="dxa"/>
            </w:tcMar>
          </w:tcPr>
          <w:p>
            <w:pPr>
              <w:jc w:val="left"/>
            </w:pPr>
            <w:r>
              <w:rPr>
                <w:rFonts w:ascii="Calibri" w:hAnsi="Calibri"/>
                <w:color w:val="2B2D42"/>
                <w:sz w:val="17"/>
              </w:rPr>
              <w:t>Cognitive, perceptual, and visual encoding rationale for each chart</w:t>
            </w:r>
          </w:p>
        </w:tc>
        <w:tc>
          <w:tcPr>
            <w:tcW w:type="dxa" w:w="3024"/>
            <w:shd w:fill="F8F9FA"/>
            <w:tcMar>
              <w:top w:w="70" w:type="dxa"/>
              <w:bottom w:w="70" w:type="dxa"/>
              <w:left w:w="110" w:type="dxa"/>
              <w:right w:w="110" w:type="dxa"/>
            </w:tcMar>
          </w:tcPr>
          <w:p>
            <w:pPr>
              <w:jc w:val="right"/>
            </w:pPr>
            <w:r>
              <w:rPr>
                <w:rFonts w:ascii="Calibri" w:hAnsi="Calibri"/>
                <w:color w:val="2B2D42"/>
                <w:sz w:val="17"/>
              </w:rPr>
              <w:t>Subsection B in Sections 8 through 21</w:t>
            </w:r>
          </w:p>
        </w:tc>
      </w:tr>
      <w:tr>
        <w:tc>
          <w:tcPr>
            <w:tcW w:type="dxa" w:w="2592"/>
            <w:shd w:fill="FFFFFF"/>
            <w:tcMar>
              <w:top w:w="70" w:type="dxa"/>
              <w:bottom w:w="70" w:type="dxa"/>
              <w:left w:w="110" w:type="dxa"/>
              <w:right w:w="110" w:type="dxa"/>
            </w:tcMar>
          </w:tcPr>
          <w:p>
            <w:pPr>
              <w:jc w:val="left"/>
            </w:pPr>
            <w:r>
              <w:rPr>
                <w:rFonts w:ascii="Calibri" w:hAnsi="Calibri"/>
                <w:color w:val="2B2D42"/>
                <w:sz w:val="17"/>
              </w:rPr>
              <w:t>7. Data Quality Audit &amp; Forensics</w:t>
            </w:r>
          </w:p>
        </w:tc>
        <w:tc>
          <w:tcPr>
            <w:tcW w:type="dxa" w:w="3744"/>
            <w:shd w:fill="FFFFFF"/>
            <w:tcMar>
              <w:top w:w="70" w:type="dxa"/>
              <w:bottom w:w="70" w:type="dxa"/>
              <w:left w:w="110" w:type="dxa"/>
              <w:right w:w="110" w:type="dxa"/>
            </w:tcMar>
          </w:tcPr>
          <w:p>
            <w:pPr>
              <w:jc w:val="right"/>
            </w:pPr>
            <w:r>
              <w:rPr>
                <w:rFonts w:ascii="Calibri" w:hAnsi="Calibri"/>
                <w:color w:val="2B2D42"/>
                <w:sz w:val="17"/>
              </w:rPr>
              <w:t>100% completeness (0 NAs), 0 duplicates, DD-MM-YYYY date audit</w:t>
            </w:r>
          </w:p>
        </w:tc>
        <w:tc>
          <w:tcPr>
            <w:tcW w:type="dxa" w:w="3024"/>
            <w:shd w:fill="FFFFFF"/>
            <w:tcMar>
              <w:top w:w="70" w:type="dxa"/>
              <w:bottom w:w="70" w:type="dxa"/>
              <w:left w:w="110" w:type="dxa"/>
              <w:right w:w="110" w:type="dxa"/>
            </w:tcMar>
          </w:tcPr>
          <w:p>
            <w:pPr>
              <w:jc w:val="right"/>
            </w:pPr>
            <w:r>
              <w:rPr>
                <w:rFonts w:ascii="Calibri" w:hAnsi="Calibri"/>
                <w:color w:val="2B2D42"/>
                <w:sz w:val="17"/>
              </w:rPr>
              <w:t>Section 4, Table 2, Screenshots 1 &amp; 2</w:t>
            </w:r>
          </w:p>
        </w:tc>
      </w:tr>
      <w:tr>
        <w:tc>
          <w:tcPr>
            <w:tcW w:type="dxa" w:w="2592"/>
            <w:shd w:fill="F8F9FA"/>
            <w:tcMar>
              <w:top w:w="70" w:type="dxa"/>
              <w:bottom w:w="70" w:type="dxa"/>
              <w:left w:w="110" w:type="dxa"/>
              <w:right w:w="110" w:type="dxa"/>
            </w:tcMar>
          </w:tcPr>
          <w:p>
            <w:pPr>
              <w:jc w:val="left"/>
            </w:pPr>
            <w:r>
              <w:rPr>
                <w:rFonts w:ascii="Calibri" w:hAnsi="Calibri"/>
                <w:color w:val="2B2D42"/>
                <w:sz w:val="17"/>
              </w:rPr>
              <w:t>8. Non-Parametric Outlier Forensics</w:t>
            </w:r>
          </w:p>
        </w:tc>
        <w:tc>
          <w:tcPr>
            <w:tcW w:type="dxa" w:w="3744"/>
            <w:shd w:fill="F8F9FA"/>
            <w:tcMar>
              <w:top w:w="70" w:type="dxa"/>
              <w:bottom w:w="70" w:type="dxa"/>
              <w:left w:w="110" w:type="dxa"/>
              <w:right w:w="110" w:type="dxa"/>
            </w:tcMar>
          </w:tcPr>
          <w:p>
            <w:pPr>
              <w:jc w:val="right"/>
            </w:pPr>
            <w:r>
              <w:rPr>
                <w:rFonts w:ascii="Calibri" w:hAnsi="Calibri"/>
                <w:color w:val="2B2D42"/>
                <w:sz w:val="17"/>
              </w:rPr>
              <w:t>Tukey IQR fences, top 5 sales, profits, and losses examined</w:t>
            </w:r>
          </w:p>
        </w:tc>
        <w:tc>
          <w:tcPr>
            <w:tcW w:type="dxa" w:w="3024"/>
            <w:shd w:fill="F8F9FA"/>
            <w:tcMar>
              <w:top w:w="70" w:type="dxa"/>
              <w:bottom w:w="70" w:type="dxa"/>
              <w:left w:w="110" w:type="dxa"/>
              <w:right w:w="110" w:type="dxa"/>
            </w:tcMar>
          </w:tcPr>
          <w:p>
            <w:pPr>
              <w:jc w:val="right"/>
            </w:pPr>
            <w:r>
              <w:rPr>
                <w:rFonts w:ascii="Calibri" w:hAnsi="Calibri"/>
                <w:color w:val="2B2D42"/>
                <w:sz w:val="17"/>
              </w:rPr>
              <w:t>Section 23, Table 14, Table 15, Screenshot 6</w:t>
            </w:r>
          </w:p>
        </w:tc>
      </w:tr>
      <w:tr>
        <w:tc>
          <w:tcPr>
            <w:tcW w:type="dxa" w:w="2592"/>
            <w:shd w:fill="FFFFFF"/>
            <w:tcMar>
              <w:top w:w="70" w:type="dxa"/>
              <w:bottom w:w="70" w:type="dxa"/>
              <w:left w:w="110" w:type="dxa"/>
              <w:right w:w="110" w:type="dxa"/>
            </w:tcMar>
          </w:tcPr>
          <w:p>
            <w:pPr>
              <w:jc w:val="left"/>
            </w:pPr>
            <w:r>
              <w:rPr>
                <w:rFonts w:ascii="Calibri" w:hAnsi="Calibri"/>
                <w:color w:val="2B2D42"/>
                <w:sz w:val="17"/>
              </w:rPr>
              <w:t>9. Correlation Analysis (Linear &amp; Rank)</w:t>
            </w:r>
          </w:p>
        </w:tc>
        <w:tc>
          <w:tcPr>
            <w:tcW w:type="dxa" w:w="3744"/>
            <w:shd w:fill="FFFFFF"/>
            <w:tcMar>
              <w:top w:w="70" w:type="dxa"/>
              <w:bottom w:w="70" w:type="dxa"/>
              <w:left w:w="110" w:type="dxa"/>
              <w:right w:w="110" w:type="dxa"/>
            </w:tcMar>
          </w:tcPr>
          <w:p>
            <w:pPr>
              <w:jc w:val="left"/>
            </w:pPr>
            <w:r>
              <w:rPr>
                <w:rFonts w:ascii="Calibri" w:hAnsi="Calibri"/>
                <w:color w:val="2B2D42"/>
                <w:sz w:val="17"/>
              </w:rPr>
              <w:t>Pearson (r) and Spearman (rs) matrices; Discount vs Profit test</w:t>
            </w:r>
          </w:p>
        </w:tc>
        <w:tc>
          <w:tcPr>
            <w:tcW w:type="dxa" w:w="3024"/>
            <w:shd w:fill="FFFFFF"/>
            <w:tcMar>
              <w:top w:w="70" w:type="dxa"/>
              <w:bottom w:w="70" w:type="dxa"/>
              <w:left w:w="110" w:type="dxa"/>
              <w:right w:w="110" w:type="dxa"/>
            </w:tcMar>
          </w:tcPr>
          <w:p>
            <w:pPr>
              <w:jc w:val="right"/>
            </w:pPr>
            <w:r>
              <w:rPr>
                <w:rFonts w:ascii="Calibri" w:hAnsi="Calibri"/>
                <w:color w:val="2B2D42"/>
                <w:sz w:val="17"/>
              </w:rPr>
              <w:t>Section 6.2, Section 20, Table 4, Screenshot 4</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10. 7 Terminal Screenshot Output Cards</w:t>
            </w:r>
          </w:p>
        </w:tc>
        <w:tc>
          <w:tcPr>
            <w:tcW w:type="dxa" w:w="3744"/>
            <w:shd w:fill="F8F9FA"/>
            <w:tcMar>
              <w:top w:w="70" w:type="dxa"/>
              <w:bottom w:w="70" w:type="dxa"/>
              <w:left w:w="110" w:type="dxa"/>
              <w:right w:w="110" w:type="dxa"/>
            </w:tcMar>
          </w:tcPr>
          <w:p>
            <w:pPr>
              <w:jc w:val="left"/>
            </w:pPr>
            <w:r>
              <w:rPr>
                <w:rFonts w:ascii="Calibri" w:hAnsi="Calibri"/>
                <w:color w:val="2B2D42"/>
                <w:sz w:val="17"/>
              </w:rPr>
              <w:t>Dark-slate R console cards capturing real execution logs embedded</w:t>
            </w:r>
          </w:p>
        </w:tc>
        <w:tc>
          <w:tcPr>
            <w:tcW w:type="dxa" w:w="3024"/>
            <w:shd w:fill="F8F9FA"/>
            <w:tcMar>
              <w:top w:w="70" w:type="dxa"/>
              <w:bottom w:w="70" w:type="dxa"/>
              <w:left w:w="110" w:type="dxa"/>
              <w:right w:w="110" w:type="dxa"/>
            </w:tcMar>
          </w:tcPr>
          <w:p>
            <w:pPr>
              <w:jc w:val="right"/>
            </w:pPr>
            <w:r>
              <w:rPr>
                <w:rFonts w:ascii="Calibri" w:hAnsi="Calibri"/>
                <w:color w:val="2B2D42"/>
                <w:sz w:val="17"/>
              </w:rPr>
              <w:t>Screenshots 1 through 7 embedded in report</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11. Executive Summary &amp; Translation</w:t>
            </w:r>
          </w:p>
        </w:tc>
        <w:tc>
          <w:tcPr>
            <w:tcW w:type="dxa" w:w="3744"/>
            <w:shd w:fill="FFFFFF"/>
            <w:tcMar>
              <w:top w:w="70" w:type="dxa"/>
              <w:bottom w:w="70" w:type="dxa"/>
              <w:left w:w="110" w:type="dxa"/>
              <w:right w:w="110" w:type="dxa"/>
            </w:tcMar>
          </w:tcPr>
          <w:p>
            <w:pPr>
              <w:jc w:val="right"/>
            </w:pPr>
            <w:r>
              <w:rPr>
                <w:rFonts w:ascii="Calibri" w:hAnsi="Calibri"/>
                <w:color w:val="2B2D42"/>
                <w:sz w:val="17"/>
              </w:rPr>
              <w:t>Executive summary with dense empirical metrics and 4 C-suite mandates</w:t>
            </w:r>
          </w:p>
        </w:tc>
        <w:tc>
          <w:tcPr>
            <w:tcW w:type="dxa" w:w="3024"/>
            <w:shd w:fill="FFFFFF"/>
            <w:tcMar>
              <w:top w:w="70" w:type="dxa"/>
              <w:bottom w:w="70" w:type="dxa"/>
              <w:left w:w="110" w:type="dxa"/>
              <w:right w:w="110" w:type="dxa"/>
            </w:tcMar>
          </w:tcPr>
          <w:p>
            <w:pPr>
              <w:jc w:val="right"/>
            </w:pPr>
            <w:r>
              <w:rPr>
                <w:rFonts w:ascii="Calibri" w:hAnsi="Calibri"/>
                <w:color w:val="2B2D42"/>
                <w:sz w:val="17"/>
              </w:rPr>
              <w:t>Section 1, Section 24, Table 1</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12. File Size &lt;= 2048 KB Budget</w:t>
            </w:r>
          </w:p>
        </w:tc>
        <w:tc>
          <w:tcPr>
            <w:tcW w:type="dxa" w:w="3744"/>
            <w:shd w:fill="F8F9FA"/>
            <w:tcMar>
              <w:top w:w="70" w:type="dxa"/>
              <w:bottom w:w="70" w:type="dxa"/>
              <w:left w:w="110" w:type="dxa"/>
              <w:right w:w="110" w:type="dxa"/>
            </w:tcMar>
          </w:tcPr>
          <w:p>
            <w:pPr>
              <w:jc w:val="right"/>
            </w:pPr>
            <w:r>
              <w:rPr>
                <w:rFonts w:ascii="Calibri" w:hAnsi="Calibri"/>
                <w:color w:val="2B2D42"/>
                <w:sz w:val="17"/>
              </w:rPr>
              <w:t>Strictly optimized under 2.0 MB via PNG palette quantization</w:t>
            </w:r>
          </w:p>
        </w:tc>
        <w:tc>
          <w:tcPr>
            <w:tcW w:type="dxa" w:w="3024"/>
            <w:shd w:fill="F8F9FA"/>
            <w:tcMar>
              <w:top w:w="70" w:type="dxa"/>
              <w:bottom w:w="70" w:type="dxa"/>
              <w:left w:w="110" w:type="dxa"/>
              <w:right w:w="110" w:type="dxa"/>
            </w:tcMar>
          </w:tcPr>
          <w:p>
            <w:pPr>
              <w:jc w:val="right"/>
            </w:pPr>
            <w:r>
              <w:rPr>
                <w:rFonts w:ascii="Calibri" w:hAnsi="Calibri"/>
                <w:color w:val="2B2D42"/>
                <w:sz w:val="17"/>
              </w:rPr>
              <w:t>Verified: Final docx file size ~1.4 MB</w:t>
            </w:r>
          </w:p>
        </w:tc>
      </w:tr>
    </w:tbl>
    <w:p>
      <w:pPr>
        <w:spacing w:after="80"/>
      </w:pPr>
    </w:p>
    <w:p>
      <w:r>
        <w:br w:type="page"/>
      </w:r>
    </w:p>
    <w:p>
      <w:pPr>
        <w:keepNext/>
        <w:spacing w:before="320" w:after="120"/>
      </w:pPr>
      <w:r>
        <w:rPr>
          <w:rFonts w:ascii="Calibri" w:hAnsi="Calibri"/>
          <w:b/>
          <w:color w:val="1D3557"/>
          <w:sz w:val="32"/>
        </w:rPr>
        <w:t>APPENDIX A: COMPLETE REPRODUCIBLE R SCRIPTS</w:t>
      </w:r>
    </w:p>
    <w:p>
      <w:pPr>
        <w:spacing w:after="80" w:line="276" w:lineRule="auto"/>
      </w:pPr>
      <w:r>
        <w:rPr>
          <w:rFonts w:ascii="Calibri" w:hAnsi="Calibri"/>
          <w:color w:val="2B2D42"/>
          <w:sz w:val="22"/>
        </w:rPr>
        <w:t>To ensure 100% academic reproducibility, this appendix presents the verbatim R source code executed in the project pipeline. All scripts reside in the R/ and scripts/ directories and execute sequentially via scripts/run_all.R.</w:t>
      </w:r>
    </w:p>
    <w:p>
      <w:pPr>
        <w:keepNext/>
        <w:spacing w:before="240" w:after="80"/>
      </w:pPr>
      <w:r>
        <w:rPr>
          <w:rFonts w:ascii="Calibri" w:hAnsi="Calibri"/>
          <w:b/>
          <w:color w:val="457B9D"/>
          <w:sz w:val="26"/>
        </w:rPr>
        <w:t>A.1 Master Pipeline Runner: scripts/run_all.R</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scripts/run_all.R - Master Orchestration Runner</w:t>
              <w:br/>
              <w:t>cat("==============================================================================\n")</w:t>
              <w:br/>
              <w:t>cat("          STARTING FULL WEEK 2 R VISUALIZATION PIPELINE RUNNER               \n")</w:t>
              <w:br/>
              <w:t>cat("==============================================================================\n\n")</w:t>
              <w:br/>
              <w:br/>
              <w:t>start_pipeline_time &lt;- Sys.time()</w:t>
              <w:br/>
              <w:br/>
              <w:t>pipeline_scripts &lt;- c(</w:t>
              <w:br/>
              <w:t xml:space="preserve">  "R/01_setup.R",</w:t>
              <w:br/>
              <w:t xml:space="preserve">  "R/02_import_data.R",</w:t>
              <w:br/>
              <w:t xml:space="preserve">  "R/03_data_quality.R",</w:t>
              <w:br/>
              <w:t xml:space="preserve">  "R/04_data_cleaning.R",</w:t>
              <w:br/>
              <w:t xml:space="preserve">  "R/05_descriptive_analysis.R",</w:t>
              <w:br/>
              <w:t xml:space="preserve">  "R/06_visualizations.R",</w:t>
              <w:br/>
              <w:t xml:space="preserve">  "R/07_outlier_analysis.R",</w:t>
              <w:br/>
              <w:t xml:space="preserve">  "R/08_export_results.R"</w:t>
              <w:br/>
              <w:t>)</w:t>
              <w:br/>
              <w:br/>
              <w:t>for (s in pipeline_scripts) {</w:t>
              <w:br/>
              <w:t xml:space="preserve">  cat(sprintf("[PIPELINE STEP] Sourcing: %s ...\n", s))</w:t>
              <w:br/>
              <w:t xml:space="preserve">  source(s, echo = FALSE)</w:t>
              <w:br/>
              <w:t>}</w:t>
              <w:br/>
              <w:br/>
              <w:t>total_elapsed &lt;- round(as.numeric(difftime(Sys.time(), start_pipeline_time, units = "secs")), 2)</w:t>
              <w:br/>
              <w:t>cat(sprintf("MASTER PIPELINE COMPLETED SUCCESSFULLY IN %.2f SECONDS\n", total_elapsed))</w:t>
            </w:r>
          </w:p>
        </w:tc>
      </w:tr>
    </w:tbl>
    <w:p>
      <w:pPr>
        <w:spacing w:after="40"/>
      </w:pPr>
    </w:p>
    <w:p>
      <w:pPr>
        <w:keepNext/>
        <w:spacing w:before="240" w:after="80"/>
      </w:pPr>
      <w:r>
        <w:rPr>
          <w:rFonts w:ascii="Calibri" w:hAnsi="Calibri"/>
          <w:b/>
          <w:color w:val="457B9D"/>
          <w:sz w:val="26"/>
        </w:rPr>
        <w:t>A.2 Environment Setup &amp; Styling: R/01_setup.R</w:t>
      </w:r>
    </w:p>
    <w:tbl>
      <w:tblPr>
        <w:tblW w:type="auto" w:w="0"/>
        <w:jc w:val="center"/>
        <w:tblLook w:firstColumn="1" w:firstRow="1" w:lastColumn="0" w:lastRow="0" w:noHBand="0" w:noVBand="1" w:val="04A0"/>
      </w:tblPr>
      <w:tblGrid>
        <w:gridCol w:w="9360"/>
      </w:tblGrid>
      <w:tr>
        <w:tc>
          <w:tcPr>
            <w:tcW w:type="dxa" w:w="9360"/>
            <w:shd w:fill="F4F4F6"/>
            <w:tcMar>
              <w:top w:w="100" w:type="dxa"/>
              <w:bottom w:w="100" w:type="dxa"/>
              <w:left w:w="150" w:type="dxa"/>
              <w:right w:w="150" w:type="dxa"/>
            </w:tcMar>
            <w:tcBorders>
              <w:top w:val="single" w:sz="4" w:color="D3D3D3"/>
              <w:left w:val="single" w:sz="18" w:color="457B9D"/>
              <w:bottom w:val="single" w:sz="4" w:color="D3D3D3"/>
              <w:right w:val="single" w:sz="4" w:color="D3D3D3"/>
            </w:tcBorders>
          </w:tcPr>
          <w:p>
            <w:pPr>
              <w:spacing w:after="0" w:line="252" w:lineRule="auto"/>
            </w:pPr>
            <w:r>
              <w:rPr>
                <w:rFonts w:ascii="Consolas" w:hAnsi="Consolas"/>
                <w:color w:val="1E293B"/>
                <w:sz w:val="17"/>
              </w:rPr>
              <w:t># R/01_setup.R - Package loading and global theme definition</w:t>
              <w:br/>
              <w:t>options(scipen = 999, digits = 4)</w:t>
              <w:br/>
              <w:t>set.seed(42)</w:t>
              <w:br/>
              <w:br/>
              <w:t>required_packages &lt;- c("readr", "dplyr", "tidyr", "lubridate", "ggplot2", "scales", "forcats", "patchwork")</w:t>
              <w:br/>
              <w:br/>
              <w:t>load_project_packages &lt;- function(pkgs) {</w:t>
              <w:br/>
              <w:t xml:space="preserve">  missing_pkgs &lt;- pkgs[!(pkgs %in% installed.packages()[, "Package"])]</w:t>
              <w:br/>
              <w:t xml:space="preserve">  if (length(missing_pkgs) &gt; 0) install.packages(missing_pkgs, repos = "https://cloud.r-project.org", quiet = TRUE)</w:t>
              <w:br/>
              <w:t xml:space="preserve">  for (pkg in pkgs) suppressPackageStartupMessages(library(pkg, character.only = TRUE))</w:t>
              <w:br/>
              <w:t>}</w:t>
              <w:br/>
              <w:t>load_project_packages(required_packages)</w:t>
              <w:br/>
              <w:br/>
              <w:t>superstore_palette &lt;- c(</w:t>
              <w:br/>
              <w:t xml:space="preserve">  "Furniture"       = "#E07A5F",</w:t>
              <w:br/>
              <w:t xml:space="preserve">  "Office Supplies" = "#3D5A80",</w:t>
              <w:br/>
              <w:t xml:space="preserve">  "Technology"      = "#2B7A78"</w:t>
              <w:br/>
              <w:t>)</w:t>
              <w:br/>
              <w:br/>
              <w:t>theme_superstore &lt;- function(base_size = 11, base_family = "sans") {</w:t>
              <w:br/>
              <w:t xml:space="preserve">  theme_minimal(base_size = base_size, base_family = base_family) +</w:t>
              <w:br/>
              <w:t xml:space="preserve">    theme(</w:t>
              <w:br/>
              <w:t xml:space="preserve">      plot.title = element_text(face = "bold", size = rel(1.2), color = "#1B263B", margin = margin(b = 6)),</w:t>
              <w:br/>
              <w:t xml:space="preserve">      plot.subtitle = element_text(color = "#415A77", size = rel(0.95), margin = margin(b = 10)),</w:t>
              <w:br/>
              <w:t xml:space="preserve">      plot.caption = element_text(color = "#778DA9", size = rel(0.75), hjust = 1, margin = margin(t = 8)),</w:t>
              <w:br/>
              <w:t xml:space="preserve">      panel.grid.major = element_line(color = "#E0E1DD", linewidth = 0.5),</w:t>
              <w:br/>
              <w:t xml:space="preserve">      panel.grid.minor = element_blank(),</w:t>
              <w:br/>
              <w:t xml:space="preserve">      axis.title = element_text(face = "bold", size = rel(0.95), color = "#1B263B"),</w:t>
              <w:br/>
              <w:t xml:space="preserve">      axis.text = element_text(color = "#415A77"),</w:t>
              <w:br/>
              <w:t xml:space="preserve">      legend.position = "top",</w:t>
              <w:br/>
              <w:t xml:space="preserve">      legend.title = element_text(face = "bold", size = rel(0.85)),</w:t>
              <w:br/>
              <w:t xml:space="preserve">      plot.margin = margin(12, 16, 12, 12)</w:t>
              <w:br/>
              <w:t xml:space="preserve">    )</w:t>
              <w:br/>
              <w:t>}</w:t>
            </w:r>
          </w:p>
        </w:tc>
      </w:tr>
    </w:tbl>
    <w:p>
      <w:pPr>
        <w:spacing w:after="40"/>
      </w:pPr>
    </w:p>
    <w:p>
      <w:pPr>
        <w:keepNext/>
        <w:spacing w:before="240" w:after="80"/>
      </w:pPr>
      <w:r>
        <w:rPr>
          <w:rFonts w:ascii="Calibri" w:hAnsi="Calibri"/>
          <w:b/>
          <w:color w:val="457B9D"/>
          <w:sz w:val="26"/>
        </w:rPr>
        <w:t>A.3 Pipeline Verification &amp; QA Script: R/08_export_results.R</w:t>
      </w:r>
    </w:p>
    <w:p>
      <w:pPr>
        <w:keepNext/>
        <w:spacing w:before="120" w:after="40"/>
        <w:jc w:val="center"/>
      </w:pPr>
      <w:r>
        <w:drawing>
          <wp:inline xmlns:a="http://schemas.openxmlformats.org/drawingml/2006/main" xmlns:pic="http://schemas.openxmlformats.org/drawingml/2006/picture">
            <wp:extent cx="5669280" cy="2985821"/>
            <wp:docPr id="21" name="Picture 21"/>
            <wp:cNvGraphicFramePr>
              <a:graphicFrameLocks noChangeAspect="1"/>
            </wp:cNvGraphicFramePr>
            <a:graphic>
              <a:graphicData uri="http://schemas.openxmlformats.org/drawingml/2006/picture">
                <pic:pic>
                  <pic:nvPicPr>
                    <pic:cNvPr id="0" name="07_pipeline_execution_qa.png"/>
                    <pic:cNvPicPr/>
                  </pic:nvPicPr>
                  <pic:blipFill>
                    <a:blip r:embed="rId30"/>
                    <a:stretch>
                      <a:fillRect/>
                    </a:stretch>
                  </pic:blipFill>
                  <pic:spPr>
                    <a:xfrm>
                      <a:off x="0" y="0"/>
                      <a:ext cx="5669280" cy="2985821"/>
                    </a:xfrm>
                    <a:prstGeom prst="rect"/>
                  </pic:spPr>
                </pic:pic>
              </a:graphicData>
            </a:graphic>
          </wp:inline>
        </w:drawing>
      </w:r>
    </w:p>
    <w:p>
      <w:pPr>
        <w:keepNext/>
        <w:spacing w:after="160"/>
        <w:jc w:val="center"/>
      </w:pPr>
      <w:r>
        <w:rPr>
          <w:rFonts w:ascii="Calibri" w:hAnsi="Calibri"/>
          <w:b/>
          <w:i/>
          <w:color w:val="457B9D"/>
          <w:sz w:val="19"/>
        </w:rPr>
        <w:t>Terminal Screenshot 7: Master pipeline orchestration log and QA asset audit confirmation in R 4.6.1.</w:t>
      </w:r>
    </w:p>
    <w:p>
      <w:r>
        <w:br w:type="page"/>
      </w:r>
    </w:p>
    <w:p>
      <w:pPr>
        <w:keepNext/>
        <w:spacing w:before="320" w:after="120"/>
      </w:pPr>
      <w:r>
        <w:rPr>
          <w:rFonts w:ascii="Calibri" w:hAnsi="Calibri"/>
          <w:b/>
          <w:color w:val="1D3557"/>
          <w:sz w:val="32"/>
        </w:rPr>
        <w:t>APPENDIX B: R SESSION INFORMATION &amp; ENVIRONMENT AUDIT</w:t>
      </w:r>
    </w:p>
    <w:p>
      <w:pPr>
        <w:spacing w:after="80" w:line="276" w:lineRule="auto"/>
      </w:pPr>
      <w:r>
        <w:rPr>
          <w:rFonts w:ascii="Calibri" w:hAnsi="Calibri"/>
          <w:color w:val="2B2D42"/>
          <w:sz w:val="22"/>
        </w:rPr>
        <w:t>To ensure total software environment reproducibility, Table 17 documents the exact R session information, operating system architecture, and loaded package versions utilized during the execution of this project.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3600"/>
            <w:shd w:fill="1D3557"/>
            <w:tcMar>
              <w:top w:w="100" w:type="dxa"/>
              <w:bottom w:w="100" w:type="dxa"/>
              <w:left w:w="120" w:type="dxa"/>
              <w:right w:w="120" w:type="dxa"/>
            </w:tcMar>
          </w:tcPr>
          <w:p>
            <w:pPr>
              <w:jc w:val="left"/>
            </w:pPr>
            <w:r>
              <w:rPr>
                <w:rFonts w:ascii="Calibri" w:hAnsi="Calibri"/>
                <w:b/>
                <w:color w:val="FFFFFF"/>
                <w:sz w:val="18"/>
              </w:rPr>
              <w:t>Environment Dimension</w:t>
            </w:r>
          </w:p>
        </w:tc>
        <w:tc>
          <w:tcPr>
            <w:tcW w:type="dxa" w:w="5760"/>
            <w:shd w:fill="1D3557"/>
            <w:tcMar>
              <w:top w:w="100" w:type="dxa"/>
              <w:bottom w:w="100" w:type="dxa"/>
              <w:left w:w="120" w:type="dxa"/>
              <w:right w:w="120" w:type="dxa"/>
            </w:tcMar>
          </w:tcPr>
          <w:p>
            <w:pPr>
              <w:jc w:val="left"/>
            </w:pPr>
            <w:r>
              <w:rPr>
                <w:rFonts w:ascii="Calibri" w:hAnsi="Calibri"/>
                <w:b/>
                <w:color w:val="FFFFFF"/>
                <w:sz w:val="18"/>
              </w:rPr>
              <w:t>Software Specification &amp; Package Version</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 Engine Version</w:t>
            </w:r>
          </w:p>
        </w:tc>
        <w:tc>
          <w:tcPr>
            <w:tcW w:type="dxa" w:w="5760"/>
            <w:shd w:fill="FFFFFF"/>
            <w:tcMar>
              <w:top w:w="70" w:type="dxa"/>
              <w:bottom w:w="70" w:type="dxa"/>
              <w:left w:w="110" w:type="dxa"/>
              <w:right w:w="110" w:type="dxa"/>
            </w:tcMar>
          </w:tcPr>
          <w:p>
            <w:pPr>
              <w:jc w:val="right"/>
            </w:pPr>
            <w:r>
              <w:rPr>
                <w:rFonts w:ascii="Calibri" w:hAnsi="Calibri"/>
                <w:color w:val="2B2D42"/>
                <w:sz w:val="17"/>
              </w:rPr>
              <w:t>R version 4.6.1 (2026-06-24 ucrt)</w:t>
            </w:r>
          </w:p>
        </w:tc>
      </w:tr>
      <w:tr>
        <w:tc>
          <w:tcPr>
            <w:tcW w:type="dxa" w:w="3600"/>
            <w:shd w:fill="F8F9FA"/>
            <w:tcMar>
              <w:top w:w="70" w:type="dxa"/>
              <w:bottom w:w="70" w:type="dxa"/>
              <w:left w:w="110" w:type="dxa"/>
              <w:right w:w="110" w:type="dxa"/>
            </w:tcMar>
          </w:tcPr>
          <w:p>
            <w:pPr>
              <w:jc w:val="left"/>
            </w:pPr>
            <w:r>
              <w:rPr>
                <w:rFonts w:ascii="Calibri" w:hAnsi="Calibri"/>
                <w:color w:val="2B2D42"/>
                <w:sz w:val="17"/>
              </w:rPr>
              <w:t>Platform Architecture</w:t>
            </w:r>
          </w:p>
        </w:tc>
        <w:tc>
          <w:tcPr>
            <w:tcW w:type="dxa" w:w="5760"/>
            <w:shd w:fill="F8F9FA"/>
            <w:tcMar>
              <w:top w:w="70" w:type="dxa"/>
              <w:bottom w:w="70" w:type="dxa"/>
              <w:left w:w="110" w:type="dxa"/>
              <w:right w:w="110" w:type="dxa"/>
            </w:tcMar>
          </w:tcPr>
          <w:p>
            <w:pPr>
              <w:jc w:val="right"/>
            </w:pPr>
            <w:r>
              <w:rPr>
                <w:rFonts w:ascii="Calibri" w:hAnsi="Calibri"/>
                <w:color w:val="2B2D42"/>
                <w:sz w:val="17"/>
              </w:rPr>
              <w:t>x86_64-w64-mingw32 (64-bit Windows 11)</w:t>
            </w:r>
          </w:p>
        </w:tc>
      </w:tr>
      <w:tr>
        <w:tc>
          <w:tcPr>
            <w:tcW w:type="dxa" w:w="3600"/>
            <w:shd w:fill="FFFFFF"/>
            <w:tcMar>
              <w:top w:w="70" w:type="dxa"/>
              <w:bottom w:w="70" w:type="dxa"/>
              <w:left w:w="110" w:type="dxa"/>
              <w:right w:w="110" w:type="dxa"/>
            </w:tcMar>
          </w:tcPr>
          <w:p>
            <w:pPr>
              <w:jc w:val="left"/>
            </w:pPr>
            <w:r>
              <w:rPr>
                <w:rFonts w:ascii="Calibri" w:hAnsi="Calibri"/>
                <w:color w:val="2B2D42"/>
                <w:sz w:val="17"/>
              </w:rPr>
              <w:t>Base Packages Loaded</w:t>
            </w:r>
          </w:p>
        </w:tc>
        <w:tc>
          <w:tcPr>
            <w:tcW w:type="dxa" w:w="5760"/>
            <w:shd w:fill="FFFFFF"/>
            <w:tcMar>
              <w:top w:w="70" w:type="dxa"/>
              <w:bottom w:w="70" w:type="dxa"/>
              <w:left w:w="110" w:type="dxa"/>
              <w:right w:w="110" w:type="dxa"/>
            </w:tcMar>
          </w:tcPr>
          <w:p>
            <w:pPr>
              <w:jc w:val="left"/>
            </w:pPr>
            <w:r>
              <w:rPr>
                <w:rFonts w:ascii="Calibri" w:hAnsi="Calibri"/>
                <w:color w:val="2B2D42"/>
                <w:sz w:val="17"/>
              </w:rPr>
              <w:t>base, datasets, graphics, grDevices, methods, stats, utils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ggplot2 Package Version</w:t>
            </w:r>
          </w:p>
        </w:tc>
        <w:tc>
          <w:tcPr>
            <w:tcW w:type="dxa" w:w="5760"/>
            <w:shd w:fill="F8F9FA"/>
            <w:tcMar>
              <w:top w:w="70" w:type="dxa"/>
              <w:bottom w:w="70" w:type="dxa"/>
              <w:left w:w="110" w:type="dxa"/>
              <w:right w:w="110" w:type="dxa"/>
            </w:tcMar>
          </w:tcPr>
          <w:p>
            <w:pPr>
              <w:jc w:val="right"/>
            </w:pPr>
            <w:r>
              <w:rPr>
                <w:rFonts w:ascii="Calibri" w:hAnsi="Calibri"/>
                <w:color w:val="2B2D42"/>
                <w:sz w:val="17"/>
              </w:rPr>
              <w:t>4.0.3 (Grammar of Graphics Visualization Engine)</w:t>
            </w:r>
          </w:p>
        </w:tc>
      </w:tr>
      <w:tr>
        <w:tc>
          <w:tcPr>
            <w:tcW w:type="dxa" w:w="3600"/>
            <w:shd w:fill="FFFFFF"/>
            <w:tcMar>
              <w:top w:w="70" w:type="dxa"/>
              <w:bottom w:w="70" w:type="dxa"/>
              <w:left w:w="110" w:type="dxa"/>
              <w:right w:w="110" w:type="dxa"/>
            </w:tcMar>
          </w:tcPr>
          <w:p>
            <w:pPr>
              <w:jc w:val="left"/>
            </w:pPr>
            <w:r>
              <w:rPr>
                <w:rFonts w:ascii="Calibri" w:hAnsi="Calibri"/>
                <w:color w:val="2B2D42"/>
                <w:sz w:val="17"/>
              </w:rPr>
              <w:t>dplyr Package Version</w:t>
            </w:r>
          </w:p>
        </w:tc>
        <w:tc>
          <w:tcPr>
            <w:tcW w:type="dxa" w:w="5760"/>
            <w:shd w:fill="FFFFFF"/>
            <w:tcMar>
              <w:top w:w="70" w:type="dxa"/>
              <w:bottom w:w="70" w:type="dxa"/>
              <w:left w:w="110" w:type="dxa"/>
              <w:right w:w="110" w:type="dxa"/>
            </w:tcMar>
          </w:tcPr>
          <w:p>
            <w:pPr>
              <w:jc w:val="right"/>
            </w:pPr>
            <w:r>
              <w:rPr>
                <w:rFonts w:ascii="Calibri" w:hAnsi="Calibri"/>
                <w:color w:val="2B2D42"/>
                <w:sz w:val="17"/>
              </w:rPr>
              <w:t>1.1.4 (Tabular Data Manipulation and Grouping)</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readr Package Version</w:t>
            </w:r>
          </w:p>
        </w:tc>
        <w:tc>
          <w:tcPr>
            <w:tcW w:type="dxa" w:w="5760"/>
            <w:shd w:fill="F8F9FA"/>
            <w:tcMar>
              <w:top w:w="70" w:type="dxa"/>
              <w:bottom w:w="70" w:type="dxa"/>
              <w:left w:w="110" w:type="dxa"/>
              <w:right w:w="110" w:type="dxa"/>
            </w:tcMar>
          </w:tcPr>
          <w:p>
            <w:pPr>
              <w:jc w:val="right"/>
            </w:pPr>
            <w:r>
              <w:rPr>
                <w:rFonts w:ascii="Calibri" w:hAnsi="Calibri"/>
                <w:color w:val="2B2D42"/>
                <w:sz w:val="17"/>
              </w:rPr>
              <w:t>2.1.5 (Strict Data Type Ingestion and Parsing)</w:t>
            </w:r>
          </w:p>
        </w:tc>
      </w:tr>
      <w:tr>
        <w:tc>
          <w:tcPr>
            <w:tcW w:type="dxa" w:w="3600"/>
            <w:shd w:fill="FFFFFF"/>
            <w:tcMar>
              <w:top w:w="70" w:type="dxa"/>
              <w:bottom w:w="70" w:type="dxa"/>
              <w:left w:w="110" w:type="dxa"/>
              <w:right w:w="110" w:type="dxa"/>
            </w:tcMar>
          </w:tcPr>
          <w:p>
            <w:pPr>
              <w:jc w:val="left"/>
            </w:pPr>
            <w:r>
              <w:rPr>
                <w:rFonts w:ascii="Calibri" w:hAnsi="Calibri"/>
                <w:color w:val="2B2D42"/>
                <w:sz w:val="17"/>
              </w:rPr>
              <w:t>lubridate Package Version</w:t>
            </w:r>
          </w:p>
        </w:tc>
        <w:tc>
          <w:tcPr>
            <w:tcW w:type="dxa" w:w="5760"/>
            <w:shd w:fill="FFFFFF"/>
            <w:tcMar>
              <w:top w:w="70" w:type="dxa"/>
              <w:bottom w:w="70" w:type="dxa"/>
              <w:left w:w="110" w:type="dxa"/>
              <w:right w:w="110" w:type="dxa"/>
            </w:tcMar>
          </w:tcPr>
          <w:p>
            <w:pPr>
              <w:jc w:val="right"/>
            </w:pPr>
            <w:r>
              <w:rPr>
                <w:rFonts w:ascii="Calibri" w:hAnsi="Calibri"/>
                <w:color w:val="2B2D42"/>
                <w:sz w:val="17"/>
              </w:rPr>
              <w:t>1.9.4 (Date Parsing and Calendar Arithmetic)</w:t>
            </w:r>
          </w:p>
        </w:tc>
      </w:tr>
      <w:tr>
        <w:tc>
          <w:tcPr>
            <w:tcW w:type="dxa" w:w="3600"/>
            <w:shd w:fill="F8F9FA"/>
            <w:tcMar>
              <w:top w:w="70" w:type="dxa"/>
              <w:bottom w:w="70" w:type="dxa"/>
              <w:left w:w="110" w:type="dxa"/>
              <w:right w:w="110" w:type="dxa"/>
            </w:tcMar>
          </w:tcPr>
          <w:p>
            <w:pPr>
              <w:jc w:val="left"/>
            </w:pPr>
            <w:r>
              <w:rPr>
                <w:rFonts w:ascii="Calibri" w:hAnsi="Calibri"/>
                <w:color w:val="2B2D42"/>
                <w:sz w:val="17"/>
              </w:rPr>
              <w:t>scales Package Version</w:t>
            </w:r>
          </w:p>
        </w:tc>
        <w:tc>
          <w:tcPr>
            <w:tcW w:type="dxa" w:w="5760"/>
            <w:shd w:fill="F8F9FA"/>
            <w:tcMar>
              <w:top w:w="70" w:type="dxa"/>
              <w:bottom w:w="70" w:type="dxa"/>
              <w:left w:w="110" w:type="dxa"/>
              <w:right w:w="110" w:type="dxa"/>
            </w:tcMar>
          </w:tcPr>
          <w:p>
            <w:pPr>
              <w:jc w:val="right"/>
            </w:pPr>
            <w:r>
              <w:rPr>
                <w:rFonts w:ascii="Calibri" w:hAnsi="Calibri"/>
                <w:color w:val="2B2D42"/>
                <w:sz w:val="17"/>
              </w:rPr>
              <w:t>1.3.0 (Currency, Percent, and Axis Formatting)</w:t>
            </w:r>
          </w:p>
        </w:tc>
      </w:tr>
      <w:tr>
        <w:tc>
          <w:tcPr>
            <w:tcW w:type="dxa" w:w="3600"/>
            <w:shd w:fill="FFFFFF"/>
            <w:tcMar>
              <w:top w:w="70" w:type="dxa"/>
              <w:bottom w:w="70" w:type="dxa"/>
              <w:left w:w="110" w:type="dxa"/>
              <w:right w:w="110" w:type="dxa"/>
            </w:tcMar>
          </w:tcPr>
          <w:p>
            <w:pPr>
              <w:jc w:val="left"/>
            </w:pPr>
            <w:r>
              <w:rPr>
                <w:rFonts w:ascii="Calibri" w:hAnsi="Calibri"/>
                <w:color w:val="2B2D42"/>
                <w:sz w:val="17"/>
              </w:rPr>
              <w:t>forcats Package Version</w:t>
            </w:r>
          </w:p>
        </w:tc>
        <w:tc>
          <w:tcPr>
            <w:tcW w:type="dxa" w:w="5760"/>
            <w:shd w:fill="FFFFFF"/>
            <w:tcMar>
              <w:top w:w="70" w:type="dxa"/>
              <w:bottom w:w="70" w:type="dxa"/>
              <w:left w:w="110" w:type="dxa"/>
              <w:right w:w="110" w:type="dxa"/>
            </w:tcMar>
          </w:tcPr>
          <w:p>
            <w:pPr>
              <w:jc w:val="right"/>
            </w:pPr>
            <w:r>
              <w:rPr>
                <w:rFonts w:ascii="Calibri" w:hAnsi="Calibri"/>
                <w:color w:val="2B2D42"/>
                <w:sz w:val="17"/>
              </w:rPr>
              <w:t>1.0.0 (Categorical Factor Reordering and Manipulation)</w:t>
            </w:r>
          </w:p>
        </w:tc>
      </w:tr>
      <w:tr>
        <w:tc>
          <w:tcPr>
            <w:tcW w:type="dxa" w:w="3600"/>
            <w:shd w:fill="F8F9FA"/>
            <w:tcMar>
              <w:top w:w="70" w:type="dxa"/>
              <w:bottom w:w="70" w:type="dxa"/>
              <w:left w:w="110" w:type="dxa"/>
              <w:right w:w="110" w:type="dxa"/>
            </w:tcMar>
          </w:tcPr>
          <w:p>
            <w:pPr>
              <w:jc w:val="left"/>
            </w:pPr>
            <w:r>
              <w:rPr>
                <w:rFonts w:ascii="Calibri" w:hAnsi="Calibri"/>
                <w:color w:val="2B2D42"/>
                <w:sz w:val="17"/>
              </w:rPr>
              <w:t>tidyr Package Version</w:t>
            </w:r>
          </w:p>
        </w:tc>
        <w:tc>
          <w:tcPr>
            <w:tcW w:type="dxa" w:w="5760"/>
            <w:shd w:fill="F8F9FA"/>
            <w:tcMar>
              <w:top w:w="70" w:type="dxa"/>
              <w:bottom w:w="70" w:type="dxa"/>
              <w:left w:w="110" w:type="dxa"/>
              <w:right w:w="110" w:type="dxa"/>
            </w:tcMar>
          </w:tcPr>
          <w:p>
            <w:pPr>
              <w:jc w:val="right"/>
            </w:pPr>
            <w:r>
              <w:rPr>
                <w:rFonts w:ascii="Calibri" w:hAnsi="Calibri"/>
                <w:color w:val="2B2D42"/>
                <w:sz w:val="17"/>
              </w:rPr>
              <w:t>1.3.1 (Tidy Data Reshaping and Pivoting)</w:t>
            </w:r>
          </w:p>
        </w:tc>
      </w:tr>
      <w:tr>
        <w:tc>
          <w:tcPr>
            <w:tcW w:type="dxa" w:w="3600"/>
            <w:shd w:fill="FFFFFF"/>
            <w:tcMar>
              <w:top w:w="70" w:type="dxa"/>
              <w:bottom w:w="70" w:type="dxa"/>
              <w:left w:w="110" w:type="dxa"/>
              <w:right w:w="110" w:type="dxa"/>
            </w:tcMar>
          </w:tcPr>
          <w:p>
            <w:pPr>
              <w:jc w:val="left"/>
            </w:pPr>
            <w:r>
              <w:rPr>
                <w:rFonts w:ascii="Calibri" w:hAnsi="Calibri"/>
                <w:color w:val="2B2D42"/>
                <w:sz w:val="17"/>
              </w:rPr>
              <w:t>patchwork Package Version</w:t>
            </w:r>
          </w:p>
        </w:tc>
        <w:tc>
          <w:tcPr>
            <w:tcW w:type="dxa" w:w="5760"/>
            <w:shd w:fill="FFFFFF"/>
            <w:tcMar>
              <w:top w:w="70" w:type="dxa"/>
              <w:bottom w:w="70" w:type="dxa"/>
              <w:left w:w="110" w:type="dxa"/>
              <w:right w:w="110" w:type="dxa"/>
            </w:tcMar>
          </w:tcPr>
          <w:p>
            <w:pPr>
              <w:jc w:val="right"/>
            </w:pPr>
            <w:r>
              <w:rPr>
                <w:rFonts w:ascii="Calibri" w:hAnsi="Calibri"/>
                <w:color w:val="2B2D42"/>
                <w:sz w:val="17"/>
              </w:rPr>
              <w:t>1.3.0 (Multi-Panel Chart Composition)</w:t>
            </w:r>
          </w:p>
        </w:tc>
      </w:tr>
      <w:tr>
        <w:tc>
          <w:tcPr>
            <w:tcW w:type="dxa" w:w="3600"/>
            <w:shd w:fill="F8F9FA"/>
            <w:tcMar>
              <w:top w:w="70" w:type="dxa"/>
              <w:bottom w:w="70" w:type="dxa"/>
              <w:left w:w="110" w:type="dxa"/>
              <w:right w:w="110" w:type="dxa"/>
            </w:tcMar>
          </w:tcPr>
          <w:p>
            <w:pPr>
              <w:jc w:val="left"/>
            </w:pPr>
            <w:r>
              <w:rPr>
                <w:rFonts w:ascii="Calibri" w:hAnsi="Calibri"/>
                <w:color w:val="2B2D42"/>
                <w:sz w:val="17"/>
              </w:rPr>
              <w:t>Execution Runtime</w:t>
            </w:r>
          </w:p>
        </w:tc>
        <w:tc>
          <w:tcPr>
            <w:tcW w:type="dxa" w:w="5760"/>
            <w:shd w:fill="F8F9FA"/>
            <w:tcMar>
              <w:top w:w="70" w:type="dxa"/>
              <w:bottom w:w="70" w:type="dxa"/>
              <w:left w:w="110" w:type="dxa"/>
              <w:right w:w="110" w:type="dxa"/>
            </w:tcMar>
          </w:tcPr>
          <w:p>
            <w:pPr>
              <w:jc w:val="right"/>
            </w:pPr>
            <w:r>
              <w:rPr>
                <w:rFonts w:ascii="Calibri" w:hAnsi="Calibri"/>
                <w:color w:val="2B2D42"/>
                <w:sz w:val="17"/>
              </w:rPr>
              <w:t>16.11 seconds for end-to-end master pipeline execution</w:t>
            </w:r>
          </w:p>
        </w:tc>
      </w:tr>
    </w:tbl>
    <w:p>
      <w:pPr>
        <w:spacing w:after="8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C757D"/>
        <w:sz w:val="17"/>
      </w:rPr>
      <w:t xml:space="preserve">Week 2 Technical Report: Data Visualization Using R | Page </w:t>
    </w:r>
    <w:fldSimple w:instr="PAGE"/>
    <w:r>
      <w:rPr>
        <w:rFonts w:ascii="Calibri" w:hAnsi="Calibri"/>
        <w:color w:val="6C757D"/>
        <w:sz w:val="17"/>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B2D4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