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280"/>
      </w:pPr>
      <w:r>
        <w:rPr>
          <w:b/>
          <w:color w:val="2B6CB0"/>
          <w:sz w:val="22"/>
        </w:rPr>
        <w:t>YUVA INTERN DATA ANALYTICS INTERNSHIP  |  FINAL CAPSTONE</w:t>
      </w:r>
    </w:p>
    <w:p>
      <w:pPr>
        <w:spacing w:after="160"/>
      </w:pPr>
      <w:r>
        <w:rPr>
          <w:b/>
          <w:color w:val="1A365D"/>
          <w:sz w:val="56"/>
        </w:rPr>
        <w:t>Comprehensive Data Analysis of Superstore Sales</w:t>
      </w:r>
    </w:p>
    <w:p>
      <w:pPr>
        <w:spacing w:after="900"/>
      </w:pPr>
      <w:r>
        <w:rPr>
          <w:color w:val="4A5568"/>
          <w:sz w:val="26"/>
        </w:rPr>
        <w:t>An Integrated End-to-End Investigation Encompassing Data Auditing, Robust Preprocessing, Exploratory Visualization, Inferential Hypothesis Testing, and Cross-Validated Machine Learning in R</w:t>
      </w:r>
    </w:p>
    <w:tbl>
      <w:tblPr>
        <w:tblW w:type="auto" w:w="0"/>
        <w:jc w:val="center"/>
        <w:tblLook w:firstColumn="1" w:firstRow="1" w:lastColumn="0" w:lastRow="0" w:noHBand="0" w:noVBand="1" w:val="04A0"/>
      </w:tblPr>
      <w:tblGrid>
        <w:gridCol w:w="9360"/>
      </w:tblGrid>
      <w:tr>
        <w:tc>
          <w:tcPr>
            <w:tcW w:type="dxa" w:w="9360"/>
            <w:shd w:fill="2B6CB0"/>
          </w:tcPr>
          <w:p>
            <w:pPr>
              <w:spacing w:before="40" w:after="40"/>
            </w:pPr>
          </w:p>
        </w:tc>
      </w:tr>
    </w:tbl>
    <w:p>
      <w:pPr>
        <w:spacing w:before="900"/>
      </w:pPr>
    </w:p>
    <w:p>
      <w:pPr>
        <w:spacing w:after="60"/>
      </w:pPr>
      <w:r>
        <w:rPr>
          <w:b/>
          <w:color w:val="1A365D"/>
        </w:rPr>
        <w:t xml:space="preserve">Candidate / Intern:      </w:t>
      </w:r>
      <w:r>
        <w:rPr>
          <w:color w:val="2D3748"/>
        </w:rPr>
        <w:t>Yuva Intern Data Science &amp; Analytics Specialist</w:t>
      </w:r>
    </w:p>
    <w:p>
      <w:pPr>
        <w:spacing w:after="60"/>
      </w:pPr>
      <w:r>
        <w:rPr>
          <w:b/>
          <w:color w:val="1A365D"/>
        </w:rPr>
        <w:t xml:space="preserve">Project Scope:           </w:t>
      </w:r>
      <w:r>
        <w:rPr>
          <w:color w:val="2D3748"/>
        </w:rPr>
        <w:t>Week 4 Final Capstone Project (Weeks 1 - 4 Synthesis)</w:t>
      </w:r>
    </w:p>
    <w:p>
      <w:pPr>
        <w:spacing w:after="60"/>
      </w:pPr>
      <w:r>
        <w:rPr>
          <w:b/>
          <w:color w:val="1A365D"/>
        </w:rPr>
        <w:t xml:space="preserve">Technical Ecosystem:     </w:t>
      </w:r>
      <w:r>
        <w:rPr>
          <w:color w:val="2D3748"/>
        </w:rPr>
        <w:t>R (v4.6.1), RStudio, tidyverse, ggplot2, randomForest, glmnet, car</w:t>
      </w:r>
    </w:p>
    <w:p>
      <w:pPr>
        <w:spacing w:after="60"/>
      </w:pPr>
      <w:r>
        <w:rPr>
          <w:b/>
          <w:color w:val="1A365D"/>
        </w:rPr>
        <w:t xml:space="preserve">Benchmark Dataset:       </w:t>
      </w:r>
      <w:r>
        <w:rPr>
          <w:color w:val="2D3748"/>
        </w:rPr>
        <w:t>Tableau / Kaggle Sample Superstore Sales (9,994 Records, 21 Attributes)</w:t>
      </w:r>
    </w:p>
    <w:p>
      <w:pPr>
        <w:spacing w:after="60"/>
      </w:pPr>
      <w:r>
        <w:rPr>
          <w:b/>
          <w:color w:val="1A365D"/>
        </w:rPr>
        <w:t xml:space="preserve">Publication Date:        </w:t>
      </w:r>
      <w:r>
        <w:rPr>
          <w:color w:val="2D3748"/>
        </w:rPr>
        <w:t>October 2026</w:t>
      </w:r>
    </w:p>
    <w:p>
      <w:pPr>
        <w:spacing w:after="60"/>
      </w:pPr>
      <w:r>
        <w:rPr>
          <w:b/>
          <w:color w:val="1A365D"/>
        </w:rPr>
        <w:t xml:space="preserve">Repository Status:       </w:t>
      </w:r>
      <w:r>
        <w:rPr>
          <w:color w:val="2D3748"/>
        </w:rPr>
        <w:t>Fully Reproducible, Automated Execution Manifest, Zero Leakage Protocol</w:t>
      </w:r>
    </w:p>
    <w:p>
      <w:r>
        <w:br w:type="page"/>
      </w:r>
    </w:p>
    <w:p>
      <w:pPr>
        <w:keepNext/>
        <w:spacing w:before="360" w:after="120"/>
      </w:pPr>
      <w:r>
        <w:rPr>
          <w:rFonts w:ascii="Calibri" w:hAnsi="Calibri"/>
          <w:b/>
          <w:color w:val="1A365D"/>
          <w:sz w:val="36"/>
        </w:rPr>
        <w:t>Table of Contents</w:t>
      </w:r>
    </w:p>
    <w:p>
      <w:pPr>
        <w:spacing w:after="40"/>
      </w:pPr>
      <w:r>
        <w:rPr>
          <w:color w:val="2D3748"/>
          <w:sz w:val="20"/>
        </w:rPr>
        <w:t>Executive Summary</w:t>
      </w:r>
      <w:r>
        <w:rPr>
          <w:color w:val="A0AEC0"/>
        </w:rPr>
        <w:t xml:space="preserve"> .......................................................... </w:t>
      </w:r>
      <w:r>
        <w:rPr>
          <w:b/>
          <w:color w:val="1A365D"/>
        </w:rPr>
        <w:t>3</w:t>
      </w:r>
    </w:p>
    <w:p>
      <w:pPr>
        <w:spacing w:after="40"/>
      </w:pPr>
      <w:r>
        <w:rPr>
          <w:color w:val="2D3748"/>
          <w:sz w:val="20"/>
        </w:rPr>
        <w:t>1. Introduction &amp; Analytical Purpose</w:t>
      </w:r>
      <w:r>
        <w:rPr>
          <w:color w:val="A0AEC0"/>
        </w:rPr>
        <w:t xml:space="preserve"> ....................................... </w:t>
      </w:r>
      <w:r>
        <w:rPr>
          <w:b/>
          <w:color w:val="1A365D"/>
        </w:rPr>
        <w:t>5</w:t>
      </w:r>
    </w:p>
    <w:p>
      <w:pPr>
        <w:spacing w:after="40"/>
      </w:pPr>
      <w:r>
        <w:rPr>
          <w:color w:val="2D3748"/>
          <w:sz w:val="20"/>
        </w:rPr>
        <w:t>2. Business and Data Context</w:t>
      </w:r>
      <w:r>
        <w:rPr>
          <w:color w:val="A0AEC0"/>
        </w:rPr>
        <w:t xml:space="preserve"> ............................................... </w:t>
      </w:r>
      <w:r>
        <w:rPr>
          <w:b/>
          <w:color w:val="1A365D"/>
        </w:rPr>
        <w:t>6</w:t>
      </w:r>
    </w:p>
    <w:p>
      <w:pPr>
        <w:spacing w:after="40"/>
      </w:pPr>
      <w:r>
        <w:rPr>
          <w:color w:val="2D3748"/>
          <w:sz w:val="20"/>
        </w:rPr>
        <w:t>3. Dataset Description &amp; Comprehensive Data Dictionary</w:t>
      </w:r>
      <w:r>
        <w:rPr>
          <w:color w:val="A0AEC0"/>
        </w:rPr>
        <w:t xml:space="preserve"> ..................... </w:t>
      </w:r>
      <w:r>
        <w:rPr>
          <w:b/>
          <w:color w:val="1A365D"/>
        </w:rPr>
        <w:t>7</w:t>
      </w:r>
    </w:p>
    <w:p>
      <w:pPr>
        <w:spacing w:after="40"/>
      </w:pPr>
      <w:r>
        <w:rPr>
          <w:color w:val="2D3748"/>
          <w:sz w:val="20"/>
        </w:rPr>
        <w:t>4. Data Preparation, Sanitization &amp; Feature Engineering</w:t>
      </w:r>
      <w:r>
        <w:rPr>
          <w:color w:val="A0AEC0"/>
        </w:rPr>
        <w:t xml:space="preserve"> .................... </w:t>
      </w:r>
      <w:r>
        <w:rPr>
          <w:b/>
          <w:color w:val="1A365D"/>
        </w:rPr>
        <w:t>9</w:t>
      </w:r>
    </w:p>
    <w:p>
      <w:pPr>
        <w:spacing w:after="40"/>
      </w:pPr>
      <w:r>
        <w:rPr>
          <w:color w:val="2D3748"/>
          <w:sz w:val="20"/>
        </w:rPr>
        <w:t xml:space="preserve">    4.1 Concrete Missing-Value Auditing &amp; Handling Protocol</w:t>
      </w:r>
      <w:r>
        <w:rPr>
          <w:color w:val="A0AEC0"/>
        </w:rPr>
        <w:t xml:space="preserve"> ................ </w:t>
      </w:r>
      <w:r>
        <w:rPr>
          <w:b/>
          <w:color w:val="1A365D"/>
        </w:rPr>
        <w:t>10</w:t>
      </w:r>
    </w:p>
    <w:p>
      <w:pPr>
        <w:spacing w:after="40"/>
      </w:pPr>
      <w:r>
        <w:rPr>
          <w:color w:val="2D3748"/>
          <w:sz w:val="20"/>
        </w:rPr>
        <w:t>5. Exploratory Data Analysis &amp; Moment Profiling</w:t>
      </w:r>
      <w:r>
        <w:rPr>
          <w:color w:val="A0AEC0"/>
        </w:rPr>
        <w:t xml:space="preserve"> ............................ </w:t>
      </w:r>
      <w:r>
        <w:rPr>
          <w:b/>
          <w:color w:val="1A365D"/>
        </w:rPr>
        <w:t>12</w:t>
      </w:r>
    </w:p>
    <w:p>
      <w:pPr>
        <w:spacing w:after="40"/>
      </w:pPr>
      <w:r>
        <w:rPr>
          <w:color w:val="2D3748"/>
          <w:sz w:val="20"/>
        </w:rPr>
        <w:t>6. Data Visualization Framework (What? So What? Now What?)</w:t>
      </w:r>
      <w:r>
        <w:rPr>
          <w:color w:val="A0AEC0"/>
        </w:rPr>
        <w:t xml:space="preserve"> ................. </w:t>
      </w:r>
      <w:r>
        <w:rPr>
          <w:b/>
          <w:color w:val="1A365D"/>
        </w:rPr>
        <w:t>14</w:t>
      </w:r>
    </w:p>
    <w:p>
      <w:pPr>
        <w:spacing w:after="40"/>
      </w:pPr>
      <w:r>
        <w:rPr>
          <w:color w:val="2D3748"/>
          <w:sz w:val="20"/>
        </w:rPr>
        <w:t>7. Longitudinal Temporal Analysis &amp; Seasonal Revenue Growth</w:t>
      </w:r>
      <w:r>
        <w:rPr>
          <w:color w:val="A0AEC0"/>
        </w:rPr>
        <w:t xml:space="preserve"> ................ </w:t>
      </w:r>
      <w:r>
        <w:rPr>
          <w:b/>
          <w:color w:val="1A365D"/>
        </w:rPr>
        <w:t>16</w:t>
      </w:r>
    </w:p>
    <w:p>
      <w:pPr>
        <w:spacing w:after="40"/>
      </w:pPr>
      <w:r>
        <w:rPr>
          <w:color w:val="2D3748"/>
          <w:sz w:val="20"/>
        </w:rPr>
        <w:t>8. Product Portfolio Performance &amp; Sub-Category Divergence</w:t>
      </w:r>
      <w:r>
        <w:rPr>
          <w:color w:val="A0AEC0"/>
        </w:rPr>
        <w:t xml:space="preserve"> ................. </w:t>
      </w:r>
      <w:r>
        <w:rPr>
          <w:b/>
          <w:color w:val="1A365D"/>
        </w:rPr>
        <w:t>19</w:t>
      </w:r>
    </w:p>
    <w:p>
      <w:pPr>
        <w:spacing w:after="40"/>
      </w:pPr>
      <w:r>
        <w:rPr>
          <w:color w:val="2D3748"/>
          <w:sz w:val="20"/>
        </w:rPr>
        <w:t>9. Customer Segment &amp; Order Fulfillment Dynamics</w:t>
      </w:r>
      <w:r>
        <w:rPr>
          <w:color w:val="A0AEC0"/>
        </w:rPr>
        <w:t xml:space="preserve"> ........................... </w:t>
      </w:r>
      <w:r>
        <w:rPr>
          <w:b/>
          <w:color w:val="1A365D"/>
        </w:rPr>
        <w:t>22</w:t>
      </w:r>
    </w:p>
    <w:p>
      <w:pPr>
        <w:spacing w:after="40"/>
      </w:pPr>
      <w:r>
        <w:rPr>
          <w:color w:val="2D3748"/>
          <w:sz w:val="20"/>
        </w:rPr>
        <w:t>10. Geographic Regional Financial Matrix</w:t>
      </w:r>
      <w:r>
        <w:rPr>
          <w:color w:val="A0AEC0"/>
        </w:rPr>
        <w:t xml:space="preserve"> ................................... </w:t>
      </w:r>
      <w:r>
        <w:rPr>
          <w:b/>
          <w:color w:val="1A365D"/>
        </w:rPr>
        <w:t>24</w:t>
      </w:r>
    </w:p>
    <w:p>
      <w:pPr>
        <w:spacing w:after="40"/>
      </w:pPr>
      <w:r>
        <w:rPr>
          <w:color w:val="2D3748"/>
          <w:sz w:val="20"/>
        </w:rPr>
        <w:t>11. Promotional Discounting &amp; Empirical Margin Collapse</w:t>
      </w:r>
      <w:r>
        <w:rPr>
          <w:color w:val="A0AEC0"/>
        </w:rPr>
        <w:t xml:space="preserve"> .................... </w:t>
      </w:r>
      <w:r>
        <w:rPr>
          <w:b/>
          <w:color w:val="1A365D"/>
        </w:rPr>
        <w:t>27</w:t>
      </w:r>
    </w:p>
    <w:p>
      <w:pPr>
        <w:spacing w:after="40"/>
      </w:pPr>
      <w:r>
        <w:rPr>
          <w:color w:val="2D3748"/>
          <w:sz w:val="20"/>
        </w:rPr>
        <w:t>12. Statistical Correlation Analysis &amp; Parametric Audits</w:t>
      </w:r>
      <w:r>
        <w:rPr>
          <w:color w:val="A0AEC0"/>
        </w:rPr>
        <w:t xml:space="preserve"> ................... </w:t>
      </w:r>
      <w:r>
        <w:rPr>
          <w:b/>
          <w:color w:val="1A365D"/>
        </w:rPr>
        <w:t>30</w:t>
      </w:r>
    </w:p>
    <w:p>
      <w:pPr>
        <w:spacing w:after="40"/>
      </w:pPr>
      <w:r>
        <w:rPr>
          <w:color w:val="2D3748"/>
          <w:sz w:val="20"/>
        </w:rPr>
        <w:t>13. Formal Inferential Hypothesis Testing Suite</w:t>
      </w:r>
      <w:r>
        <w:rPr>
          <w:color w:val="A0AEC0"/>
        </w:rPr>
        <w:t xml:space="preserve"> ............................ </w:t>
      </w:r>
      <w:r>
        <w:rPr>
          <w:b/>
          <w:color w:val="1A365D"/>
        </w:rPr>
        <w:t>32</w:t>
      </w:r>
    </w:p>
    <w:p>
      <w:pPr>
        <w:spacing w:after="40"/>
      </w:pPr>
      <w:r>
        <w:rPr>
          <w:color w:val="2D3748"/>
          <w:sz w:val="20"/>
        </w:rPr>
        <w:t xml:space="preserve">    13.1 Test 1: Welch's Two-Sample t-Test on Promotional Discount</w:t>
      </w:r>
      <w:r>
        <w:rPr>
          <w:color w:val="A0AEC0"/>
        </w:rPr>
        <w:t xml:space="preserve"> ......... </w:t>
      </w:r>
      <w:r>
        <w:rPr>
          <w:b/>
          <w:color w:val="1A365D"/>
        </w:rPr>
        <w:t>33</w:t>
      </w:r>
    </w:p>
    <w:p>
      <w:pPr>
        <w:spacing w:after="40"/>
      </w:pPr>
      <w:r>
        <w:rPr>
          <w:color w:val="2D3748"/>
          <w:sz w:val="20"/>
        </w:rPr>
        <w:t xml:space="preserve">    13.2 Test 2: One-Way ANOVA on Merchandise Categories</w:t>
      </w:r>
      <w:r>
        <w:rPr>
          <w:color w:val="A0AEC0"/>
        </w:rPr>
        <w:t xml:space="preserve"> ................... </w:t>
      </w:r>
      <w:r>
        <w:rPr>
          <w:b/>
          <w:color w:val="1A365D"/>
        </w:rPr>
        <w:t>34</w:t>
      </w:r>
    </w:p>
    <w:p>
      <w:pPr>
        <w:spacing w:after="40"/>
      </w:pPr>
      <w:r>
        <w:rPr>
          <w:color w:val="2D3748"/>
          <w:sz w:val="20"/>
        </w:rPr>
        <w:t xml:space="preserve">    13.3 Test 3: Pearson Chi-Square Test of Regional Independence</w:t>
      </w:r>
      <w:r>
        <w:rPr>
          <w:color w:val="A0AEC0"/>
        </w:rPr>
        <w:t xml:space="preserve"> .......... </w:t>
      </w:r>
      <w:r>
        <w:rPr>
          <w:b/>
          <w:color w:val="1A365D"/>
        </w:rPr>
        <w:t>35</w:t>
      </w:r>
    </w:p>
    <w:p>
      <w:pPr>
        <w:spacing w:after="40"/>
      </w:pPr>
      <w:r>
        <w:rPr>
          <w:color w:val="2D3748"/>
          <w:sz w:val="20"/>
        </w:rPr>
        <w:t xml:space="preserve">    13.4 Test 4: Spearman Rank-Order Correlation Test</w:t>
      </w:r>
      <w:r>
        <w:rPr>
          <w:color w:val="A0AEC0"/>
        </w:rPr>
        <w:t xml:space="preserve"> ...................... </w:t>
      </w:r>
      <w:r>
        <w:rPr>
          <w:b/>
          <w:color w:val="1A365D"/>
        </w:rPr>
        <w:t>36</w:t>
      </w:r>
    </w:p>
    <w:p>
      <w:pPr>
        <w:spacing w:after="40"/>
      </w:pPr>
      <w:r>
        <w:rPr>
          <w:color w:val="2D3748"/>
          <w:sz w:val="20"/>
        </w:rPr>
        <w:t>14. Predictive Modeling Methodology &amp; Regression Architecture</w:t>
      </w:r>
      <w:r>
        <w:rPr>
          <w:color w:val="A0AEC0"/>
        </w:rPr>
        <w:t xml:space="preserve"> .............. </w:t>
      </w:r>
      <w:r>
        <w:rPr>
          <w:b/>
          <w:color w:val="1A365D"/>
        </w:rPr>
        <w:t>38</w:t>
      </w:r>
    </w:p>
    <w:p>
      <w:pPr>
        <w:spacing w:after="40"/>
      </w:pPr>
      <w:r>
        <w:rPr>
          <w:color w:val="2D3748"/>
          <w:sz w:val="20"/>
        </w:rPr>
        <w:t>15. Cross-Validation &amp; Out-of-Sample Holdout Evaluation</w:t>
      </w:r>
      <w:r>
        <w:rPr>
          <w:color w:val="A0AEC0"/>
        </w:rPr>
        <w:t xml:space="preserve"> .................... </w:t>
      </w:r>
      <w:r>
        <w:rPr>
          <w:b/>
          <w:color w:val="1A365D"/>
        </w:rPr>
        <w:t>41</w:t>
      </w:r>
    </w:p>
    <w:p>
      <w:pPr>
        <w:spacing w:after="40"/>
      </w:pPr>
      <w:r>
        <w:rPr>
          <w:color w:val="2D3748"/>
          <w:sz w:val="20"/>
        </w:rPr>
        <w:t>16. Model Interpretation &amp; Permutation Feature Importance</w:t>
      </w:r>
      <w:r>
        <w:rPr>
          <w:color w:val="A0AEC0"/>
        </w:rPr>
        <w:t xml:space="preserve"> .................. </w:t>
      </w:r>
      <w:r>
        <w:rPr>
          <w:b/>
          <w:color w:val="1A365D"/>
        </w:rPr>
        <w:t>44</w:t>
      </w:r>
    </w:p>
    <w:p>
      <w:pPr>
        <w:spacing w:after="40"/>
      </w:pPr>
      <w:r>
        <w:rPr>
          <w:color w:val="2D3748"/>
          <w:sz w:val="20"/>
        </w:rPr>
        <w:t>17. Integrated Findings: Visualization, Statistics &amp; Machine Learning</w:t>
      </w:r>
      <w:r>
        <w:rPr>
          <w:color w:val="A0AEC0"/>
        </w:rPr>
        <w:t xml:space="preserve"> ...... </w:t>
      </w:r>
      <w:r>
        <w:rPr>
          <w:b/>
          <w:color w:val="1A365D"/>
        </w:rPr>
        <w:t>46</w:t>
      </w:r>
    </w:p>
    <w:p>
      <w:pPr>
        <w:spacing w:after="40"/>
      </w:pPr>
      <w:r>
        <w:rPr>
          <w:color w:val="2D3748"/>
          <w:sz w:val="20"/>
        </w:rPr>
        <w:t>18. Ten Core Evidence-Based Business Insights</w:t>
      </w:r>
      <w:r>
        <w:rPr>
          <w:color w:val="A0AEC0"/>
        </w:rPr>
        <w:t xml:space="preserve"> .............................. </w:t>
      </w:r>
      <w:r>
        <w:rPr>
          <w:b/>
          <w:color w:val="1A365D"/>
        </w:rPr>
        <w:t>48</w:t>
      </w:r>
    </w:p>
    <w:p>
      <w:pPr>
        <w:spacing w:after="40"/>
      </w:pPr>
      <w:r>
        <w:rPr>
          <w:color w:val="2D3748"/>
          <w:sz w:val="20"/>
        </w:rPr>
        <w:t>19. Strategic Business Implications &amp; Prioritized Recommendations</w:t>
      </w:r>
      <w:r>
        <w:rPr>
          <w:color w:val="A0AEC0"/>
        </w:rPr>
        <w:t xml:space="preserve"> .......... </w:t>
      </w:r>
      <w:r>
        <w:rPr>
          <w:b/>
          <w:color w:val="1A365D"/>
        </w:rPr>
        <w:t>50</w:t>
      </w:r>
    </w:p>
    <w:p>
      <w:pPr>
        <w:spacing w:after="40"/>
      </w:pPr>
      <w:r>
        <w:rPr>
          <w:color w:val="2D3748"/>
          <w:sz w:val="20"/>
        </w:rPr>
        <w:t>20. Analytical Challenges Encountered &amp; Technical Resolutions</w:t>
      </w:r>
      <w:r>
        <w:rPr>
          <w:color w:val="A0AEC0"/>
        </w:rPr>
        <w:t xml:space="preserve"> .............. </w:t>
      </w:r>
      <w:r>
        <w:rPr>
          <w:b/>
          <w:color w:val="1A365D"/>
        </w:rPr>
        <w:t>52</w:t>
      </w:r>
    </w:p>
    <w:p>
      <w:pPr>
        <w:spacing w:after="40"/>
      </w:pPr>
      <w:r>
        <w:rPr>
          <w:color w:val="2D3748"/>
          <w:sz w:val="20"/>
        </w:rPr>
        <w:t>21. Professional Lessons Learned &amp; Analytical Reflections</w:t>
      </w:r>
      <w:r>
        <w:rPr>
          <w:color w:val="A0AEC0"/>
        </w:rPr>
        <w:t xml:space="preserve"> .................. </w:t>
      </w:r>
      <w:r>
        <w:rPr>
          <w:b/>
          <w:color w:val="1A365D"/>
        </w:rPr>
        <w:t>53</w:t>
      </w:r>
    </w:p>
    <w:p>
      <w:pPr>
        <w:spacing w:after="40"/>
      </w:pPr>
      <w:r>
        <w:rPr>
          <w:color w:val="2D3748"/>
          <w:sz w:val="20"/>
        </w:rPr>
        <w:t>22. Methodological &amp; Observational Data Limitations</w:t>
      </w:r>
      <w:r>
        <w:rPr>
          <w:color w:val="A0AEC0"/>
        </w:rPr>
        <w:t xml:space="preserve"> ........................ </w:t>
      </w:r>
      <w:r>
        <w:rPr>
          <w:b/>
          <w:color w:val="1A365D"/>
        </w:rPr>
        <w:t>54</w:t>
      </w:r>
    </w:p>
    <w:p>
      <w:pPr>
        <w:spacing w:after="40"/>
      </w:pPr>
      <w:r>
        <w:rPr>
          <w:color w:val="2D3748"/>
          <w:sz w:val="20"/>
        </w:rPr>
        <w:t>23. Future Research &amp; Advanced Analytics Roadmap</w:t>
      </w:r>
      <w:r>
        <w:rPr>
          <w:color w:val="A0AEC0"/>
        </w:rPr>
        <w:t xml:space="preserve"> ........................... </w:t>
      </w:r>
      <w:r>
        <w:rPr>
          <w:b/>
          <w:color w:val="1A365D"/>
        </w:rPr>
        <w:t>55</w:t>
      </w:r>
    </w:p>
    <w:p>
      <w:pPr>
        <w:spacing w:after="40"/>
      </w:pPr>
      <w:r>
        <w:rPr>
          <w:color w:val="2D3748"/>
          <w:sz w:val="20"/>
        </w:rPr>
        <w:t>24. Final Synthesis &amp; Capstone Conclusion</w:t>
      </w:r>
      <w:r>
        <w:rPr>
          <w:color w:val="A0AEC0"/>
        </w:rPr>
        <w:t xml:space="preserve"> .................................. </w:t>
      </w:r>
      <w:r>
        <w:rPr>
          <w:b/>
          <w:color w:val="1A365D"/>
        </w:rPr>
        <w:t>56</w:t>
      </w:r>
    </w:p>
    <w:p>
      <w:pPr>
        <w:spacing w:after="40"/>
      </w:pPr>
      <w:r>
        <w:rPr>
          <w:color w:val="2D3748"/>
          <w:sz w:val="20"/>
        </w:rPr>
        <w:t>25. Academic &amp; Professional References</w:t>
      </w:r>
      <w:r>
        <w:rPr>
          <w:color w:val="A0AEC0"/>
        </w:rPr>
        <w:t xml:space="preserve"> ..................................... </w:t>
      </w:r>
      <w:r>
        <w:rPr>
          <w:b/>
          <w:color w:val="1A365D"/>
        </w:rPr>
        <w:t>57</w:t>
      </w:r>
    </w:p>
    <w:p>
      <w:pPr>
        <w:spacing w:after="40"/>
      </w:pPr>
      <w:r>
        <w:rPr>
          <w:color w:val="2D3748"/>
          <w:sz w:val="20"/>
        </w:rPr>
        <w:t>26. Appendix A: Complete Reproducible R Scripts</w:t>
      </w:r>
      <w:r>
        <w:rPr>
          <w:color w:val="A0AEC0"/>
        </w:rPr>
        <w:t xml:space="preserve"> ............................ </w:t>
      </w:r>
      <w:r>
        <w:rPr>
          <w:b/>
          <w:color w:val="1A365D"/>
        </w:rPr>
        <w:t>58</w:t>
      </w:r>
    </w:p>
    <w:p>
      <w:pPr>
        <w:spacing w:after="40"/>
      </w:pPr>
      <w:r>
        <w:rPr>
          <w:color w:val="2D3748"/>
          <w:sz w:val="20"/>
        </w:rPr>
        <w:t>27. Appendix B: System Execution Manifest &amp; Output Captures</w:t>
      </w:r>
      <w:r>
        <w:rPr>
          <w:color w:val="A0AEC0"/>
        </w:rPr>
        <w:t xml:space="preserve"> ................ </w:t>
      </w:r>
      <w:r>
        <w:rPr>
          <w:b/>
          <w:color w:val="1A365D"/>
        </w:rPr>
        <w:t>62</w:t>
      </w:r>
    </w:p>
    <w:p>
      <w:pPr>
        <w:keepNext/>
        <w:spacing w:before="280" w:after="80"/>
      </w:pPr>
      <w:r>
        <w:rPr>
          <w:rFonts w:ascii="Calibri" w:hAnsi="Calibri"/>
          <w:b/>
          <w:color w:val="2B6CB0"/>
          <w:sz w:val="27"/>
        </w:rPr>
        <w:t>List of Figures (With Embedded R Code Snippets)</w:t>
      </w:r>
    </w:p>
    <w:p>
      <w:pPr>
        <w:spacing w:after="40"/>
      </w:pPr>
      <w:r>
        <w:rPr>
          <w:sz w:val="19"/>
        </w:rPr>
        <w:t>Figure 1: Empirical Distribution Profiles of Transaction Sales and Profit</w:t>
      </w:r>
      <w:r>
        <w:rPr>
          <w:color w:val="A0AEC0"/>
        </w:rPr>
        <w:t xml:space="preserve"> .. </w:t>
      </w:r>
      <w:r>
        <w:rPr>
          <w:b/>
          <w:color w:val="1A365D"/>
        </w:rPr>
        <w:t>13</w:t>
      </w:r>
    </w:p>
    <w:p>
      <w:pPr>
        <w:spacing w:after="40"/>
      </w:pPr>
      <w:r>
        <w:rPr>
          <w:sz w:val="19"/>
        </w:rPr>
        <w:t>Figure 2: Longitudinal Monthly Sales and Profit Trajectory (2011 - 2014)</w:t>
      </w:r>
      <w:r>
        <w:rPr>
          <w:color w:val="A0AEC0"/>
        </w:rPr>
        <w:t xml:space="preserve"> .. </w:t>
      </w:r>
      <w:r>
        <w:rPr>
          <w:b/>
          <w:color w:val="1A365D"/>
        </w:rPr>
        <w:t>17</w:t>
      </w:r>
    </w:p>
    <w:p>
      <w:pPr>
        <w:spacing w:after="40"/>
      </w:pPr>
      <w:r>
        <w:rPr>
          <w:sz w:val="19"/>
        </w:rPr>
        <w:t>Figure 3: Cumulative Profitability Across 17 Product Sub-Categories</w:t>
      </w:r>
      <w:r>
        <w:rPr>
          <w:color w:val="A0AEC0"/>
        </w:rPr>
        <w:t xml:space="preserve"> ... </w:t>
      </w:r>
      <w:r>
        <w:rPr>
          <w:b/>
          <w:color w:val="1A365D"/>
        </w:rPr>
        <w:t>20</w:t>
      </w:r>
    </w:p>
    <w:p>
      <w:pPr>
        <w:spacing w:after="40"/>
      </w:pPr>
      <w:r>
        <w:rPr>
          <w:sz w:val="19"/>
        </w:rPr>
        <w:t>Figure 4: Regional Multi-Dimensional Financial Performance Matrix</w:t>
      </w:r>
      <w:r>
        <w:rPr>
          <w:color w:val="A0AEC0"/>
        </w:rPr>
        <w:t xml:space="preserve"> ..... </w:t>
      </w:r>
      <w:r>
        <w:rPr>
          <w:b/>
          <w:color w:val="1A365D"/>
        </w:rPr>
        <w:t>25</w:t>
      </w:r>
    </w:p>
    <w:p>
      <w:pPr>
        <w:spacing w:after="40"/>
      </w:pPr>
      <w:r>
        <w:rPr>
          <w:sz w:val="19"/>
        </w:rPr>
        <w:t>Figure 5: Sales Distribution by Customer Segment and Shipping Class</w:t>
      </w:r>
      <w:r>
        <w:rPr>
          <w:color w:val="A0AEC0"/>
        </w:rPr>
        <w:t xml:space="preserve"> ... </w:t>
      </w:r>
      <w:r>
        <w:rPr>
          <w:b/>
          <w:color w:val="1A365D"/>
        </w:rPr>
        <w:t>23</w:t>
      </w:r>
    </w:p>
    <w:p>
      <w:pPr>
        <w:spacing w:after="40"/>
      </w:pPr>
      <w:r>
        <w:rPr>
          <w:sz w:val="19"/>
        </w:rPr>
        <w:t>Figure 6: Empirical Profit Destruction Under Deep Promotional Discounting</w:t>
      </w:r>
      <w:r>
        <w:rPr>
          <w:color w:val="A0AEC0"/>
        </w:rPr>
        <w:t xml:space="preserve"> .. </w:t>
      </w:r>
      <w:r>
        <w:rPr>
          <w:b/>
          <w:color w:val="1A365D"/>
        </w:rPr>
        <w:t>28</w:t>
      </w:r>
    </w:p>
    <w:p>
      <w:pPr>
        <w:spacing w:after="40"/>
      </w:pPr>
      <w:r>
        <w:rPr>
          <w:sz w:val="19"/>
        </w:rPr>
        <w:t>Figure 7: Spearman Rank Correlation Matrix of Continuous Financial Variables</w:t>
      </w:r>
      <w:r>
        <w:rPr>
          <w:color w:val="A0AEC0"/>
        </w:rPr>
        <w:t xml:space="preserve"> .. </w:t>
      </w:r>
      <w:r>
        <w:rPr>
          <w:b/>
          <w:color w:val="1A365D"/>
        </w:rPr>
        <w:t>31</w:t>
      </w:r>
    </w:p>
    <w:p>
      <w:pPr>
        <w:spacing w:after="40"/>
      </w:pPr>
      <w:r>
        <w:rPr>
          <w:sz w:val="19"/>
        </w:rPr>
        <w:t>Figure 8: Empirical Evidence Panels for Four Core Hypothesis Tests</w:t>
      </w:r>
      <w:r>
        <w:rPr>
          <w:color w:val="A0AEC0"/>
        </w:rPr>
        <w:t xml:space="preserve"> .... </w:t>
      </w:r>
      <w:r>
        <w:rPr>
          <w:b/>
          <w:color w:val="1A365D"/>
        </w:rPr>
        <w:t>37</w:t>
      </w:r>
    </w:p>
    <w:p>
      <w:pPr>
        <w:spacing w:after="40"/>
      </w:pPr>
      <w:r>
        <w:rPr>
          <w:sz w:val="19"/>
        </w:rPr>
        <w:t>Figure 9: Predictive Model Cross-Validation and Holdout Test Set Performance</w:t>
      </w:r>
      <w:r>
        <w:rPr>
          <w:color w:val="A0AEC0"/>
        </w:rPr>
        <w:t xml:space="preserve"> .. </w:t>
      </w:r>
      <w:r>
        <w:rPr>
          <w:b/>
          <w:color w:val="1A365D"/>
        </w:rPr>
        <w:t>42</w:t>
      </w:r>
    </w:p>
    <w:p>
      <w:pPr>
        <w:spacing w:after="40"/>
      </w:pPr>
      <w:r>
        <w:rPr>
          <w:sz w:val="19"/>
        </w:rPr>
        <w:t>Figure 10: Random Forest Permutation Variable Importance (%IncMSE)</w:t>
      </w:r>
      <w:r>
        <w:rPr>
          <w:color w:val="A0AEC0"/>
        </w:rPr>
        <w:t xml:space="preserve"> .... </w:t>
      </w:r>
      <w:r>
        <w:rPr>
          <w:b/>
          <w:color w:val="1A365D"/>
        </w:rPr>
        <w:t>45</w:t>
      </w:r>
    </w:p>
    <w:p>
      <w:pPr>
        <w:spacing w:after="40"/>
      </w:pPr>
      <w:r>
        <w:rPr>
          <w:sz w:val="19"/>
        </w:rPr>
        <w:t>Figure 11: Four-Panel Classical OLS Regression Diagnostics</w:t>
      </w:r>
      <w:r>
        <w:rPr>
          <w:color w:val="A0AEC0"/>
        </w:rPr>
        <w:t xml:space="preserve"> ............ </w:t>
      </w:r>
      <w:r>
        <w:rPr>
          <w:b/>
          <w:color w:val="1A365D"/>
        </w:rPr>
        <w:t>40</w:t>
      </w:r>
    </w:p>
    <w:p>
      <w:pPr>
        <w:spacing w:after="40"/>
      </w:pPr>
      <w:r>
        <w:rPr>
          <w:sz w:val="19"/>
        </w:rPr>
        <w:t>Figure 12: Actual vs. Predicted Profit on Holdout Test Set (N = 1,999)</w:t>
      </w:r>
      <w:r>
        <w:rPr>
          <w:color w:val="A0AEC0"/>
        </w:rPr>
        <w:t xml:space="preserve"> .. </w:t>
      </w:r>
      <w:r>
        <w:rPr>
          <w:b/>
          <w:color w:val="1A365D"/>
        </w:rPr>
        <w:t>42</w:t>
      </w:r>
    </w:p>
    <w:p>
      <w:pPr>
        <w:spacing w:after="40"/>
      </w:pPr>
      <w:r>
        <w:rPr>
          <w:sz w:val="19"/>
        </w:rPr>
        <w:t>Figure 13: Holdout Test Set Residual Error Distribution &amp; Category Profiling</w:t>
      </w:r>
      <w:r>
        <w:rPr>
          <w:color w:val="A0AEC0"/>
        </w:rPr>
        <w:t xml:space="preserve"> .. </w:t>
      </w:r>
      <w:r>
        <w:rPr>
          <w:b/>
          <w:color w:val="1A365D"/>
        </w:rPr>
        <w:t>43</w:t>
      </w:r>
    </w:p>
    <w:p>
      <w:pPr>
        <w:spacing w:after="40"/>
      </w:pPr>
      <w:r>
        <w:rPr>
          <w:sz w:val="19"/>
        </w:rPr>
        <w:t>Figure 14: Executive Capstone Multi-Panel Dashboard &amp; Enterprise KPI Summary</w:t>
      </w:r>
      <w:r>
        <w:rPr>
          <w:color w:val="A0AEC0"/>
        </w:rPr>
        <w:t xml:space="preserve"> .. </w:t>
      </w:r>
      <w:r>
        <w:rPr>
          <w:b/>
          <w:color w:val="1A365D"/>
        </w:rPr>
        <w:t>4</w:t>
      </w:r>
    </w:p>
    <w:p>
      <w:r>
        <w:br w:type="page"/>
      </w:r>
    </w:p>
    <w:p>
      <w:pPr>
        <w:keepNext/>
        <w:spacing w:before="360" w:after="120"/>
      </w:pPr>
      <w:r>
        <w:rPr>
          <w:rFonts w:ascii="Calibri" w:hAnsi="Calibri"/>
          <w:b/>
          <w:color w:val="1A365D"/>
          <w:sz w:val="36"/>
        </w:rPr>
        <w:t>Executive Summary</w:t>
      </w:r>
    </w:p>
    <w:p>
      <w:r>
        <w:t>This capstone report represents the culmination of a four-week intensive data science and business analytics internship. The overarching mission is to transform transactional retail data from the Tableau / Kaggle Sample Superstore dataset into an evidence-based, publication-grade analytical investigation. Rather than presenting four disconnected weekly assignments, this report synthesizes the analytical continuum: establishing structural data integrity (Week 1), communicating multidimensional insights through publication-quality data visualizations with embedded R code (Week 2), executing formal inferential hypothesis testing and predictive machine learning (Week 3), and integrating these diverse empirical strands into actionable corporate intelligence (Week 4).</w:t>
      </w:r>
    </w:p>
    <w:p>
      <w:r>
        <w:t>The commercial investigation spans 9,994 line-item transactions executed between January 4, 2011, and December 31, 2014, across 49 US states. Over this four-year observation window, Superstore generated $2,297,200.86 in gross revenue and accumulated $286,397.02 in operating profit, reflecting an enterprise-wide profit margin of 12.47%. However, macroscopic profitability masks severe operational vulnerabilities: 1,871 transactions (18.72% of all line items) resulted in negative net margins, cumulatively destroying substantial commercial capital.</w:t>
      </w:r>
    </w:p>
    <w:p>
      <w:pPr>
        <w:spacing w:before="160" w:after="80"/>
        <w:jc w:val="center"/>
      </w:pPr>
      <w:r>
        <w:drawing>
          <wp:inline xmlns:a="http://schemas.openxmlformats.org/drawingml/2006/main" xmlns:pic="http://schemas.openxmlformats.org/drawingml/2006/picture">
            <wp:extent cx="5669280" cy="4587392"/>
            <wp:docPr id="1" name="Picture 1"/>
            <wp:cNvGraphicFramePr>
              <a:graphicFrameLocks noChangeAspect="1"/>
            </wp:cNvGraphicFramePr>
            <a:graphic>
              <a:graphicData uri="http://schemas.openxmlformats.org/drawingml/2006/picture">
                <pic:pic>
                  <pic:nvPicPr>
                    <pic:cNvPr id="0" name="fig14_executive_dashboard_summary.png"/>
                    <pic:cNvPicPr/>
                  </pic:nvPicPr>
                  <pic:blipFill>
                    <a:blip r:embed="rId11"/>
                    <a:stretch>
                      <a:fillRect/>
                    </a:stretch>
                  </pic:blipFill>
                  <pic:spPr>
                    <a:xfrm>
                      <a:off x="0" y="0"/>
                      <a:ext cx="5669280" cy="4587392"/>
                    </a:xfrm>
                    <a:prstGeom prst="rect"/>
                  </pic:spPr>
                </pic:pic>
              </a:graphicData>
            </a:graphic>
          </wp:inline>
        </w:drawing>
      </w:r>
    </w:p>
    <w:p>
      <w:pPr>
        <w:spacing w:before="40" w:after="200"/>
        <w:jc w:val="center"/>
      </w:pPr>
      <w:r>
        <w:rPr>
          <w:b/>
          <w:color w:val="1A365D"/>
          <w:sz w:val="19"/>
        </w:rPr>
        <w:t xml:space="preserve">Figure 14. Executive Capstone Multi-Panel Dashboard &amp; Enterprise KPI Summary: </w:t>
      </w:r>
      <w:r>
        <w:rPr>
          <w:i/>
          <w:color w:val="4A5568"/>
          <w:sz w:val="19"/>
        </w:rPr>
        <w:t>Enterprise financial performance scorecard, longitudinal growth trajectory, category margin distribution, promotional cliff threshold, and regional profit contributions.</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24" w:space="0" w:color="1A365D"/>
              <w:bottom w:val="none"/>
              <w:right w:val="none"/>
            </w:tcBorders>
          </w:tcPr>
          <w:p>
            <w:pPr>
              <w:spacing w:before="80" w:after="40"/>
            </w:pPr>
            <w:r>
              <w:rPr>
                <w:b/>
                <w:color w:val="1A365D"/>
                <w:sz w:val="22"/>
              </w:rPr>
              <w:t>★ EXECUTIVE BOTTOM LINE &amp; STRATEGIC HIGHLIGHTS</w:t>
              <w:br/>
            </w:r>
            <w:r>
              <w:rPr>
                <w:color w:val="2D3748"/>
                <w:sz w:val="20"/>
              </w:rPr>
              <w:t>1. Promotional Discount Destruction: Unconstrained discounting (&gt;20%) is the single largest driver of capital loss. Orders discounted beyond 20% experience an average profit margin collapse to -41.8% (median profit -$62.58), costing the firm over $90,000 in lost gross margin.</w:t>
              <w:br/>
              <w:t>2. Merchandise Divergence: Technology drives $145,454.95 in profit (17.39% margin) led by Copiers ($55,617.82, 36.6% margin), whereas Furniture generates only $18,451.27 (2.49% margin) due to catastrophic losses in Tables (-$17,725.48 across 319 orders) and Bookcases (-$3,472.56).</w:t>
              <w:br/>
              <w:t>3. Regional Disparity: The Central region suffers from an elevated loss rate of 31.90% (741 out of 2,323 line items lost money; Chi-Square = 436.70, p &lt; 0.0001), generating only $39,706.32 profit on $501,239.89 in revenue (7.92% margin).</w:t>
              <w:br/>
              <w:t>4. Machine Learning Champion: An ensemble Random Forest regressor achieved a Holdout Test R² of 78.45% (Test RMSE = $119.16, MAE = $26.66), cutting generalization error by 53.59% over the baseline and resolving non-linear discount cliffs.</w:t>
            </w:r>
          </w:p>
        </w:tc>
      </w:tr>
    </w:tbl>
    <w:p>
      <w:pPr>
        <w:spacing w:before="0" w:after="80"/>
      </w:pPr>
    </w:p>
    <w:p>
      <w:r>
        <w:br w:type="page"/>
      </w:r>
    </w:p>
    <w:p>
      <w:pPr>
        <w:keepNext/>
        <w:spacing w:before="360" w:after="120"/>
      </w:pPr>
      <w:r>
        <w:rPr>
          <w:rFonts w:ascii="Calibri" w:hAnsi="Calibri"/>
          <w:b/>
          <w:color w:val="1A365D"/>
          <w:sz w:val="36"/>
        </w:rPr>
        <w:t>1. Introduction &amp; Analytical Purpose</w:t>
      </w:r>
    </w:p>
    <w:p>
      <w:r>
        <w:t>In modern multi-channel retail enterprises, commercial success requires rigorous data-driven decision-making. Organizations frequently accumulate massive repositories of transactional records but struggle to synthesize raw operational data into clear strategic direction. Common corporate pitfalls include treating top-line revenue growth as a proxy for profitability, deploying across-the-board promotional discounting without quantifying price elasticity, and failing to detect structural margin bleed across product hierarchies.</w:t>
      </w:r>
    </w:p>
    <w:p>
      <w:r>
        <w:t>The purpose of this capstone research is to demonstrate an integrated, reproducible analytics lifecycle using the statistical programming language R (v4.6.1). Specifically, the project addresses the core question: How can Superstore sales data be analyzed through data cleaning, visualization, statistical testing, and predictive modeling to identify meaningful sales and profitability patterns and communicate actionable business insights?</w:t>
      </w:r>
    </w:p>
    <w:p>
      <w:r>
        <w:rPr>
          <w:b/>
          <w:color w:val="1A365D"/>
        </w:rPr>
        <w:t xml:space="preserve">Core Analytical Questions: </w:t>
      </w:r>
      <w:r>
        <w:t>To achieve this objective, the analytical inquiry is governed by ten targeted business questions:</w:t>
      </w:r>
    </w:p>
    <w:p>
      <w:r>
        <w:t>Q1. Temporal Dynamics: How do sales ($2.30M total) and profit ($286.4K total) evolve longitudinally between 2011 and 2014, and what fourth-quarter seasonal surges characterize the retail calendar?</w:t>
      </w:r>
    </w:p>
    <w:p>
      <w:r>
        <w:t>Q2. Category Revenue Generation: Which product categories generate the greatest top-line revenue, and why do Technology ($836,154.03) and Furniture ($741,999.80) produce identical revenue but vastly different returns?</w:t>
      </w:r>
    </w:p>
    <w:p>
      <w:r>
        <w:t>Q3. Category Profitability: Which sub-categories generate the highest margins (e.g., Copiers at 36.6% margin), and which specific items destroy enterprise capital (e.g., Tables losing -$17,725.48)?</w:t>
      </w:r>
    </w:p>
    <w:p>
      <w:r>
        <w:t>Q4. Regional Performance: Why does the West region lead in profit ($108,418.45, 14.95% margin) while the Central region suffers an anomalous 31.90% transaction loss rate?</w:t>
      </w:r>
    </w:p>
    <w:p>
      <w:r>
        <w:t>Q5. Customer Segmentation: Do purchasing behaviors, transaction sizes ($229.86 overall average), and fulfillment speeds vary meaningfully between Consumer (50.5% volume), Corporate, and Home Office clients?</w:t>
      </w:r>
    </w:p>
    <w:p>
      <w:r>
        <w:t>Q6. Promotional Discount Elasticity: At what exact promotional discount threshold does transaction profit collapse, and how does heavy discounting (&gt;20%) impact unit margins?</w:t>
      </w:r>
    </w:p>
    <w:p>
      <w:r>
        <w:t>Q7. Extreme Line-Item Losses: Which specific commercial products (e.g., Cubify CubeX 3D Printers losing -$8,879.97 on one order) contribute disproportionately to capital erosion?</w:t>
      </w:r>
    </w:p>
    <w:p>
      <w:r>
        <w:t>Q8. Inferential Group Differences: Are observed profit differences across promotional discount tiers (Welch's t = 15.74) and merchandise categories (ANOVA F = 54.31) statistically significant at alpha = 0.05?</w:t>
      </w:r>
    </w:p>
    <w:p>
      <w:r>
        <w:t>Q9. Regional Dependence: Is transaction loss probability statistically dependent on geographic sales territory (Pearson Chi-Square = 436.70, p &lt; 0.0001)?</w:t>
      </w:r>
    </w:p>
    <w:p>
      <w:r>
        <w:t>Q10. Predictive Modeling: Can future transaction profitability be predicted out-of-sample, and how significantly does an ensemble Random Forest regressor (Test R² = 78.45%) outperform classical Multiple Linear Regression (Test R² = 41.86%)?</w:t>
      </w:r>
    </w:p>
    <w:p>
      <w:pPr>
        <w:keepNext/>
        <w:spacing w:before="360" w:after="120"/>
      </w:pPr>
      <w:r>
        <w:rPr>
          <w:rFonts w:ascii="Calibri" w:hAnsi="Calibri"/>
          <w:b/>
          <w:color w:val="1A365D"/>
          <w:sz w:val="36"/>
        </w:rPr>
        <w:t>2. Business and Data Context</w:t>
      </w:r>
    </w:p>
    <w:p>
      <w:r>
        <w:t>The Superstore sales dataset reflects the operational footprint of a national commercial retail supplier operating within the United States. The commercial footprint encompasses 49 US states (with Wyoming representing the smallest volume and California representing the largest at $457,687.63 across 2,001 orders). The enterprise serves three market segments: Consumer (5,191 order lines, $1.16M sales), Corporate (3,020 order lines, $706.1k sales), and Home Office (1,783 order lines, $429.7k sales).</w:t>
      </w:r>
    </w:p>
    <w:p>
      <w:r>
        <w:t>Merchandise is organized hierarchically across three sectors and 17 sub-categories: Furniture (Chairs, Tables, Bookcases, Furnishings), Office Supplies (Binders, Paper, Storage, Art, Appliances, Envelopes, Fasteners, Labels, Supplies), and Technology (Accessories, Copiers, Machines, Phones). Logistical fulfillment operates through four classes: Standard Class (5,968 order lines, 5.0 days mean latency), Second Class (1,945 lines, 3.2 days latency), First Class (1,538 lines, 2.2 days latency), and Same Day courier dispatch (543 lines, 0.04 days latency).</w:t>
      </w:r>
    </w:p>
    <w:p>
      <w:pPr>
        <w:keepNext/>
        <w:spacing w:before="360" w:after="120"/>
      </w:pPr>
      <w:r>
        <w:rPr>
          <w:rFonts w:ascii="Calibri" w:hAnsi="Calibri"/>
          <w:b/>
          <w:color w:val="1A365D"/>
          <w:sz w:val="36"/>
        </w:rPr>
        <w:t>3. Dataset Description &amp; Comprehensive Data Dictionary</w:t>
      </w:r>
    </w:p>
    <w:p>
      <w:r>
        <w:t>The primary data asset analyzed is the Superstore Sales Dataset obtained from the Tableau / Kaggle public benchmark repository. The dataset represents an observational transaction log containing exactly 9,994 rows and 21 raw variables, encompassing 209,874 total data cells. The observation window extends from January 4, 2011, through December 31, 2014, capturing four complete calendar years of trading activity.</w:t>
      </w:r>
    </w:p>
    <w:p>
      <w:pPr>
        <w:keepNext/>
        <w:spacing w:before="160" w:after="60"/>
      </w:pPr>
      <w:r>
        <w:rPr>
          <w:b/>
          <w:color w:val="1A365D"/>
          <w:sz w:val="20"/>
        </w:rPr>
        <w:t>Table 1. Superstore Raw Dataset Schema &amp; Structural Audit</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864"/>
            <w:shd w:fill="1A365D"/>
            <w:tcBorders>
              <w:top w:val="single" w:sz="4" w:space="0" w:color="CBD5E0"/>
              <w:left w:val="none"/>
              <w:bottom w:val="single" w:sz="4" w:space="0" w:color="CBD5E0"/>
              <w:right w:val="none"/>
            </w:tcBorders>
          </w:tcPr>
          <w:p>
            <w:pPr>
              <w:spacing w:before="60" w:after="60"/>
              <w:jc w:val="center"/>
            </w:pPr>
            <w:r>
              <w:rPr>
                <w:b/>
                <w:color w:val="FFFFFF"/>
                <w:sz w:val="17"/>
              </w:rPr>
              <w:t>Column_Index</w:t>
            </w:r>
          </w:p>
        </w:tc>
        <w:tc>
          <w:tcPr>
            <w:tcW w:type="dxa" w:w="1872"/>
            <w:shd w:fill="1A365D"/>
            <w:tcBorders>
              <w:top w:val="single" w:sz="4" w:space="0" w:color="CBD5E0"/>
              <w:left w:val="none"/>
              <w:bottom w:val="single" w:sz="4" w:space="0" w:color="CBD5E0"/>
              <w:right w:val="none"/>
            </w:tcBorders>
          </w:tcPr>
          <w:p>
            <w:pPr>
              <w:spacing w:before="60" w:after="60"/>
              <w:jc w:val="center"/>
            </w:pPr>
            <w:r>
              <w:rPr>
                <w:b/>
                <w:color w:val="FFFFFF"/>
                <w:sz w:val="17"/>
              </w:rPr>
              <w:t>Variable_Name</w:t>
            </w:r>
          </w:p>
        </w:tc>
        <w:tc>
          <w:tcPr>
            <w:tcW w:type="dxa" w:w="1440"/>
            <w:shd w:fill="1A365D"/>
            <w:tcBorders>
              <w:top w:val="single" w:sz="4" w:space="0" w:color="CBD5E0"/>
              <w:left w:val="none"/>
              <w:bottom w:val="single" w:sz="4" w:space="0" w:color="CBD5E0"/>
              <w:right w:val="none"/>
            </w:tcBorders>
          </w:tcPr>
          <w:p>
            <w:pPr>
              <w:spacing w:before="60" w:after="60"/>
              <w:jc w:val="center"/>
            </w:pPr>
            <w:r>
              <w:rPr>
                <w:b/>
                <w:color w:val="FFFFFF"/>
                <w:sz w:val="17"/>
              </w:rPr>
              <w:t>Raw_Data_Type</w:t>
            </w:r>
          </w:p>
        </w:tc>
        <w:tc>
          <w:tcPr>
            <w:tcW w:type="dxa" w:w="1584"/>
            <w:shd w:fill="1A365D"/>
            <w:tcBorders>
              <w:top w:val="single" w:sz="4" w:space="0" w:color="CBD5E0"/>
              <w:left w:val="none"/>
              <w:bottom w:val="single" w:sz="4" w:space="0" w:color="CBD5E0"/>
              <w:right w:val="none"/>
            </w:tcBorders>
          </w:tcPr>
          <w:p>
            <w:pPr>
              <w:spacing w:before="60" w:after="60"/>
              <w:jc w:val="center"/>
            </w:pPr>
            <w:r>
              <w:rPr>
                <w:b/>
                <w:color w:val="FFFFFF"/>
                <w:sz w:val="17"/>
              </w:rPr>
              <w:t>Sample_Value_1</w:t>
            </w:r>
          </w:p>
        </w:tc>
        <w:tc>
          <w:tcPr>
            <w:tcW w:type="dxa" w:w="1584"/>
            <w:shd w:fill="1A365D"/>
            <w:tcBorders>
              <w:top w:val="single" w:sz="4" w:space="0" w:color="CBD5E0"/>
              <w:left w:val="none"/>
              <w:bottom w:val="single" w:sz="4" w:space="0" w:color="CBD5E0"/>
              <w:right w:val="none"/>
            </w:tcBorders>
          </w:tcPr>
          <w:p>
            <w:pPr>
              <w:spacing w:before="60" w:after="60"/>
              <w:jc w:val="center"/>
            </w:pPr>
            <w:r>
              <w:rPr>
                <w:b/>
                <w:color w:val="FFFFFF"/>
                <w:sz w:val="17"/>
              </w:rPr>
              <w:t>Sample_Value_2</w:t>
            </w:r>
          </w:p>
        </w:tc>
        <w:tc>
          <w:tcPr>
            <w:tcW w:type="dxa" w:w="1008"/>
            <w:shd w:fill="1A365D"/>
            <w:tcBorders>
              <w:top w:val="single" w:sz="4" w:space="0" w:color="CBD5E0"/>
              <w:left w:val="none"/>
              <w:bottom w:val="single" w:sz="4" w:space="0" w:color="CBD5E0"/>
              <w:right w:val="none"/>
            </w:tcBorders>
          </w:tcPr>
          <w:p>
            <w:pPr>
              <w:spacing w:before="60" w:after="60"/>
              <w:jc w:val="center"/>
            </w:pPr>
            <w:r>
              <w:rPr>
                <w:b/>
                <w:color w:val="FFFFFF"/>
                <w:sz w:val="17"/>
              </w:rPr>
              <w:t>Missing_Count</w:t>
            </w:r>
          </w:p>
        </w:tc>
        <w:tc>
          <w:tcPr>
            <w:tcW w:type="dxa" w:w="1008"/>
            <w:shd w:fill="1A365D"/>
            <w:tcBorders>
              <w:top w:val="single" w:sz="4" w:space="0" w:color="CBD5E0"/>
              <w:left w:val="none"/>
              <w:bottom w:val="single" w:sz="4" w:space="0" w:color="CBD5E0"/>
              <w:right w:val="none"/>
            </w:tcBorders>
          </w:tcPr>
          <w:p>
            <w:pPr>
              <w:spacing w:before="60" w:after="60"/>
              <w:jc w:val="center"/>
            </w:pPr>
            <w:r>
              <w:rPr>
                <w:b/>
                <w:color w:val="FFFFFF"/>
                <w:sz w:val="17"/>
              </w:rPr>
              <w:t>Unique_Values</w:t>
            </w:r>
          </w:p>
        </w:tc>
      </w:tr>
      <w:tr>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1</w:t>
            </w:r>
          </w:p>
        </w:tc>
        <w:tc>
          <w:tcPr>
            <w:tcW w:type="dxa" w:w="1872"/>
            <w:shd w:fill="FFFFFF"/>
            <w:tcBorders>
              <w:top w:val="single" w:sz="4" w:space="0" w:color="CBD5E0"/>
              <w:left w:val="none"/>
              <w:bottom w:val="single" w:sz="4" w:space="0" w:color="CBD5E0"/>
              <w:right w:val="none"/>
            </w:tcBorders>
          </w:tcPr>
          <w:p>
            <w:pPr>
              <w:spacing w:before="40" w:after="40"/>
              <w:jc w:val="left"/>
            </w:pPr>
            <w:r>
              <w:rPr>
                <w:color w:val="2D3748"/>
                <w:sz w:val="16"/>
              </w:rPr>
              <w:t>Row ID</w:t>
            </w:r>
          </w:p>
        </w:tc>
        <w:tc>
          <w:tcPr>
            <w:tcW w:type="dxa" w:w="1440"/>
            <w:shd w:fill="FFFFFF"/>
            <w:tcBorders>
              <w:top w:val="single" w:sz="4" w:space="0" w:color="CBD5E0"/>
              <w:left w:val="none"/>
              <w:bottom w:val="single" w:sz="4" w:space="0" w:color="CBD5E0"/>
              <w:right w:val="none"/>
            </w:tcBorders>
          </w:tcPr>
          <w:p>
            <w:pPr>
              <w:spacing w:before="40" w:after="40"/>
              <w:jc w:val="left"/>
            </w:pPr>
            <w:r>
              <w:rPr>
                <w:color w:val="2D3748"/>
                <w:sz w:val="16"/>
              </w:rPr>
              <w:t>integer</w:t>
            </w:r>
          </w:p>
        </w:tc>
        <w:tc>
          <w:tcPr>
            <w:tcW w:type="dxa" w:w="1584"/>
            <w:shd w:fill="FFFFFF"/>
            <w:tcBorders>
              <w:top w:val="single" w:sz="4" w:space="0" w:color="CBD5E0"/>
              <w:left w:val="none"/>
              <w:bottom w:val="single" w:sz="4" w:space="0" w:color="CBD5E0"/>
              <w:right w:val="none"/>
            </w:tcBorders>
          </w:tcPr>
          <w:p>
            <w:pPr>
              <w:spacing w:before="40" w:after="40"/>
              <w:jc w:val="right"/>
            </w:pPr>
            <w:r>
              <w:rPr>
                <w:color w:val="2D3748"/>
                <w:sz w:val="16"/>
              </w:rPr>
              <w:t>1</w:t>
            </w:r>
          </w:p>
        </w:tc>
        <w:tc>
          <w:tcPr>
            <w:tcW w:type="dxa" w:w="1584"/>
            <w:shd w:fill="FFFFFF"/>
            <w:tcBorders>
              <w:top w:val="single" w:sz="4" w:space="0" w:color="CBD5E0"/>
              <w:left w:val="none"/>
              <w:bottom w:val="single" w:sz="4" w:space="0" w:color="CBD5E0"/>
              <w:right w:val="none"/>
            </w:tcBorders>
          </w:tcPr>
          <w:p>
            <w:pPr>
              <w:spacing w:before="40" w:after="40"/>
              <w:jc w:val="right"/>
            </w:pPr>
            <w:r>
              <w:rPr>
                <w:color w:val="2D3748"/>
                <w:sz w:val="16"/>
              </w:rPr>
              <w:t>2</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9994</w:t>
            </w:r>
          </w:p>
        </w:tc>
      </w:tr>
      <w:tr>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2</w:t>
            </w:r>
          </w:p>
        </w:tc>
        <w:tc>
          <w:tcPr>
            <w:tcW w:type="dxa" w:w="1872"/>
            <w:shd w:fill="F7FAFC"/>
            <w:tcBorders>
              <w:top w:val="single" w:sz="4" w:space="0" w:color="CBD5E0"/>
              <w:left w:val="none"/>
              <w:bottom w:val="single" w:sz="4" w:space="0" w:color="CBD5E0"/>
              <w:right w:val="none"/>
            </w:tcBorders>
          </w:tcPr>
          <w:p>
            <w:pPr>
              <w:spacing w:before="40" w:after="40"/>
              <w:jc w:val="left"/>
            </w:pPr>
            <w:r>
              <w:rPr>
                <w:color w:val="2D3748"/>
                <w:sz w:val="16"/>
              </w:rPr>
              <w:t>Order ID</w:t>
            </w:r>
          </w:p>
        </w:tc>
        <w:tc>
          <w:tcPr>
            <w:tcW w:type="dxa" w:w="1440"/>
            <w:shd w:fill="F7FAFC"/>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1584"/>
            <w:shd w:fill="F7FAFC"/>
            <w:tcBorders>
              <w:top w:val="single" w:sz="4" w:space="0" w:color="CBD5E0"/>
              <w:left w:val="none"/>
              <w:bottom w:val="single" w:sz="4" w:space="0" w:color="CBD5E0"/>
              <w:right w:val="none"/>
            </w:tcBorders>
          </w:tcPr>
          <w:p>
            <w:pPr>
              <w:spacing w:before="40" w:after="40"/>
              <w:jc w:val="left"/>
            </w:pPr>
            <w:r>
              <w:rPr>
                <w:color w:val="2D3748"/>
                <w:sz w:val="16"/>
              </w:rPr>
              <w:t>CA-2013-152156</w:t>
            </w:r>
          </w:p>
        </w:tc>
        <w:tc>
          <w:tcPr>
            <w:tcW w:type="dxa" w:w="1584"/>
            <w:shd w:fill="F7FAFC"/>
            <w:tcBorders>
              <w:top w:val="single" w:sz="4" w:space="0" w:color="CBD5E0"/>
              <w:left w:val="none"/>
              <w:bottom w:val="single" w:sz="4" w:space="0" w:color="CBD5E0"/>
              <w:right w:val="none"/>
            </w:tcBorders>
          </w:tcPr>
          <w:p>
            <w:pPr>
              <w:spacing w:before="40" w:after="40"/>
              <w:jc w:val="left"/>
            </w:pPr>
            <w:r>
              <w:rPr>
                <w:color w:val="2D3748"/>
                <w:sz w:val="16"/>
              </w:rPr>
              <w:t>CA-2013-152156</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5009</w:t>
            </w:r>
          </w:p>
        </w:tc>
      </w:tr>
      <w:tr>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3</w:t>
            </w:r>
          </w:p>
        </w:tc>
        <w:tc>
          <w:tcPr>
            <w:tcW w:type="dxa" w:w="1872"/>
            <w:shd w:fill="FFFFFF"/>
            <w:tcBorders>
              <w:top w:val="single" w:sz="4" w:space="0" w:color="CBD5E0"/>
              <w:left w:val="none"/>
              <w:bottom w:val="single" w:sz="4" w:space="0" w:color="CBD5E0"/>
              <w:right w:val="none"/>
            </w:tcBorders>
          </w:tcPr>
          <w:p>
            <w:pPr>
              <w:spacing w:before="40" w:after="40"/>
              <w:jc w:val="left"/>
            </w:pPr>
            <w:r>
              <w:rPr>
                <w:color w:val="2D3748"/>
                <w:sz w:val="16"/>
              </w:rPr>
              <w:t>Order Date</w:t>
            </w:r>
          </w:p>
        </w:tc>
        <w:tc>
          <w:tcPr>
            <w:tcW w:type="dxa" w:w="1440"/>
            <w:shd w:fill="FFFFFF"/>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1584"/>
            <w:shd w:fill="FFFFFF"/>
            <w:tcBorders>
              <w:top w:val="single" w:sz="4" w:space="0" w:color="CBD5E0"/>
              <w:left w:val="none"/>
              <w:bottom w:val="single" w:sz="4" w:space="0" w:color="CBD5E0"/>
              <w:right w:val="none"/>
            </w:tcBorders>
          </w:tcPr>
          <w:p>
            <w:pPr>
              <w:spacing w:before="40" w:after="40"/>
              <w:jc w:val="right"/>
            </w:pPr>
            <w:r>
              <w:rPr>
                <w:color w:val="2D3748"/>
                <w:sz w:val="16"/>
              </w:rPr>
              <w:t>09-11-2013</w:t>
            </w:r>
          </w:p>
        </w:tc>
        <w:tc>
          <w:tcPr>
            <w:tcW w:type="dxa" w:w="1584"/>
            <w:shd w:fill="FFFFFF"/>
            <w:tcBorders>
              <w:top w:val="single" w:sz="4" w:space="0" w:color="CBD5E0"/>
              <w:left w:val="none"/>
              <w:bottom w:val="single" w:sz="4" w:space="0" w:color="CBD5E0"/>
              <w:right w:val="none"/>
            </w:tcBorders>
          </w:tcPr>
          <w:p>
            <w:pPr>
              <w:spacing w:before="40" w:after="40"/>
              <w:jc w:val="right"/>
            </w:pPr>
            <w:r>
              <w:rPr>
                <w:color w:val="2D3748"/>
                <w:sz w:val="16"/>
              </w:rPr>
              <w:t>09-11-2013</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1238</w:t>
            </w:r>
          </w:p>
        </w:tc>
      </w:tr>
      <w:tr>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4</w:t>
            </w:r>
          </w:p>
        </w:tc>
        <w:tc>
          <w:tcPr>
            <w:tcW w:type="dxa" w:w="1872"/>
            <w:shd w:fill="F7FAFC"/>
            <w:tcBorders>
              <w:top w:val="single" w:sz="4" w:space="0" w:color="CBD5E0"/>
              <w:left w:val="none"/>
              <w:bottom w:val="single" w:sz="4" w:space="0" w:color="CBD5E0"/>
              <w:right w:val="none"/>
            </w:tcBorders>
          </w:tcPr>
          <w:p>
            <w:pPr>
              <w:spacing w:before="40" w:after="40"/>
              <w:jc w:val="left"/>
            </w:pPr>
            <w:r>
              <w:rPr>
                <w:color w:val="2D3748"/>
                <w:sz w:val="16"/>
              </w:rPr>
              <w:t>Ship Date</w:t>
            </w:r>
          </w:p>
        </w:tc>
        <w:tc>
          <w:tcPr>
            <w:tcW w:type="dxa" w:w="1440"/>
            <w:shd w:fill="F7FAFC"/>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1584"/>
            <w:shd w:fill="F7FAFC"/>
            <w:tcBorders>
              <w:top w:val="single" w:sz="4" w:space="0" w:color="CBD5E0"/>
              <w:left w:val="none"/>
              <w:bottom w:val="single" w:sz="4" w:space="0" w:color="CBD5E0"/>
              <w:right w:val="none"/>
            </w:tcBorders>
          </w:tcPr>
          <w:p>
            <w:pPr>
              <w:spacing w:before="40" w:after="40"/>
              <w:jc w:val="right"/>
            </w:pPr>
            <w:r>
              <w:rPr>
                <w:color w:val="2D3748"/>
                <w:sz w:val="16"/>
              </w:rPr>
              <w:t>12-11-2013</w:t>
            </w:r>
          </w:p>
        </w:tc>
        <w:tc>
          <w:tcPr>
            <w:tcW w:type="dxa" w:w="1584"/>
            <w:shd w:fill="F7FAFC"/>
            <w:tcBorders>
              <w:top w:val="single" w:sz="4" w:space="0" w:color="CBD5E0"/>
              <w:left w:val="none"/>
              <w:bottom w:val="single" w:sz="4" w:space="0" w:color="CBD5E0"/>
              <w:right w:val="none"/>
            </w:tcBorders>
          </w:tcPr>
          <w:p>
            <w:pPr>
              <w:spacing w:before="40" w:after="40"/>
              <w:jc w:val="right"/>
            </w:pPr>
            <w:r>
              <w:rPr>
                <w:color w:val="2D3748"/>
                <w:sz w:val="16"/>
              </w:rPr>
              <w:t>12-11-2013</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1334</w:t>
            </w:r>
          </w:p>
        </w:tc>
      </w:tr>
      <w:tr>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5</w:t>
            </w:r>
          </w:p>
        </w:tc>
        <w:tc>
          <w:tcPr>
            <w:tcW w:type="dxa" w:w="1872"/>
            <w:shd w:fill="FFFFFF"/>
            <w:tcBorders>
              <w:top w:val="single" w:sz="4" w:space="0" w:color="CBD5E0"/>
              <w:left w:val="none"/>
              <w:bottom w:val="single" w:sz="4" w:space="0" w:color="CBD5E0"/>
              <w:right w:val="none"/>
            </w:tcBorders>
          </w:tcPr>
          <w:p>
            <w:pPr>
              <w:spacing w:before="40" w:after="40"/>
              <w:jc w:val="left"/>
            </w:pPr>
            <w:r>
              <w:rPr>
                <w:color w:val="2D3748"/>
                <w:sz w:val="16"/>
              </w:rPr>
              <w:t>Ship Mode</w:t>
            </w:r>
          </w:p>
        </w:tc>
        <w:tc>
          <w:tcPr>
            <w:tcW w:type="dxa" w:w="1440"/>
            <w:shd w:fill="FFFFFF"/>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1584"/>
            <w:shd w:fill="FFFFFF"/>
            <w:tcBorders>
              <w:top w:val="single" w:sz="4" w:space="0" w:color="CBD5E0"/>
              <w:left w:val="none"/>
              <w:bottom w:val="single" w:sz="4" w:space="0" w:color="CBD5E0"/>
              <w:right w:val="none"/>
            </w:tcBorders>
          </w:tcPr>
          <w:p>
            <w:pPr>
              <w:spacing w:before="40" w:after="40"/>
              <w:jc w:val="left"/>
            </w:pPr>
            <w:r>
              <w:rPr>
                <w:color w:val="2D3748"/>
                <w:sz w:val="16"/>
              </w:rPr>
              <w:t>Second Class</w:t>
            </w:r>
          </w:p>
        </w:tc>
        <w:tc>
          <w:tcPr>
            <w:tcW w:type="dxa" w:w="1584"/>
            <w:shd w:fill="FFFFFF"/>
            <w:tcBorders>
              <w:top w:val="single" w:sz="4" w:space="0" w:color="CBD5E0"/>
              <w:left w:val="none"/>
              <w:bottom w:val="single" w:sz="4" w:space="0" w:color="CBD5E0"/>
              <w:right w:val="none"/>
            </w:tcBorders>
          </w:tcPr>
          <w:p>
            <w:pPr>
              <w:spacing w:before="40" w:after="40"/>
              <w:jc w:val="left"/>
            </w:pPr>
            <w:r>
              <w:rPr>
                <w:color w:val="2D3748"/>
                <w:sz w:val="16"/>
              </w:rPr>
              <w:t>Second Class</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4</w:t>
            </w:r>
          </w:p>
        </w:tc>
      </w:tr>
      <w:tr>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6</w:t>
            </w:r>
          </w:p>
        </w:tc>
        <w:tc>
          <w:tcPr>
            <w:tcW w:type="dxa" w:w="1872"/>
            <w:shd w:fill="F7FAFC"/>
            <w:tcBorders>
              <w:top w:val="single" w:sz="4" w:space="0" w:color="CBD5E0"/>
              <w:left w:val="none"/>
              <w:bottom w:val="single" w:sz="4" w:space="0" w:color="CBD5E0"/>
              <w:right w:val="none"/>
            </w:tcBorders>
          </w:tcPr>
          <w:p>
            <w:pPr>
              <w:spacing w:before="40" w:after="40"/>
              <w:jc w:val="left"/>
            </w:pPr>
            <w:r>
              <w:rPr>
                <w:color w:val="2D3748"/>
                <w:sz w:val="16"/>
              </w:rPr>
              <w:t>Customer ID</w:t>
            </w:r>
          </w:p>
        </w:tc>
        <w:tc>
          <w:tcPr>
            <w:tcW w:type="dxa" w:w="1440"/>
            <w:shd w:fill="F7FAFC"/>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1584"/>
            <w:shd w:fill="F7FAFC"/>
            <w:tcBorders>
              <w:top w:val="single" w:sz="4" w:space="0" w:color="CBD5E0"/>
              <w:left w:val="none"/>
              <w:bottom w:val="single" w:sz="4" w:space="0" w:color="CBD5E0"/>
              <w:right w:val="none"/>
            </w:tcBorders>
          </w:tcPr>
          <w:p>
            <w:pPr>
              <w:spacing w:before="40" w:after="40"/>
              <w:jc w:val="left"/>
            </w:pPr>
            <w:r>
              <w:rPr>
                <w:color w:val="2D3748"/>
                <w:sz w:val="16"/>
              </w:rPr>
              <w:t>CG-12520</w:t>
            </w:r>
          </w:p>
        </w:tc>
        <w:tc>
          <w:tcPr>
            <w:tcW w:type="dxa" w:w="1584"/>
            <w:shd w:fill="F7FAFC"/>
            <w:tcBorders>
              <w:top w:val="single" w:sz="4" w:space="0" w:color="CBD5E0"/>
              <w:left w:val="none"/>
              <w:bottom w:val="single" w:sz="4" w:space="0" w:color="CBD5E0"/>
              <w:right w:val="none"/>
            </w:tcBorders>
          </w:tcPr>
          <w:p>
            <w:pPr>
              <w:spacing w:before="40" w:after="40"/>
              <w:jc w:val="left"/>
            </w:pPr>
            <w:r>
              <w:rPr>
                <w:color w:val="2D3748"/>
                <w:sz w:val="16"/>
              </w:rPr>
              <w:t>CG-12520</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793</w:t>
            </w:r>
          </w:p>
        </w:tc>
      </w:tr>
      <w:tr>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7</w:t>
            </w:r>
          </w:p>
        </w:tc>
        <w:tc>
          <w:tcPr>
            <w:tcW w:type="dxa" w:w="1872"/>
            <w:shd w:fill="FFFFFF"/>
            <w:tcBorders>
              <w:top w:val="single" w:sz="4" w:space="0" w:color="CBD5E0"/>
              <w:left w:val="none"/>
              <w:bottom w:val="single" w:sz="4" w:space="0" w:color="CBD5E0"/>
              <w:right w:val="none"/>
            </w:tcBorders>
          </w:tcPr>
          <w:p>
            <w:pPr>
              <w:spacing w:before="40" w:after="40"/>
              <w:jc w:val="left"/>
            </w:pPr>
            <w:r>
              <w:rPr>
                <w:color w:val="2D3748"/>
                <w:sz w:val="16"/>
              </w:rPr>
              <w:t>Customer Name</w:t>
            </w:r>
          </w:p>
        </w:tc>
        <w:tc>
          <w:tcPr>
            <w:tcW w:type="dxa" w:w="1440"/>
            <w:shd w:fill="FFFFFF"/>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1584"/>
            <w:shd w:fill="FFFFFF"/>
            <w:tcBorders>
              <w:top w:val="single" w:sz="4" w:space="0" w:color="CBD5E0"/>
              <w:left w:val="none"/>
              <w:bottom w:val="single" w:sz="4" w:space="0" w:color="CBD5E0"/>
              <w:right w:val="none"/>
            </w:tcBorders>
          </w:tcPr>
          <w:p>
            <w:pPr>
              <w:spacing w:before="40" w:after="40"/>
              <w:jc w:val="left"/>
            </w:pPr>
            <w:r>
              <w:rPr>
                <w:color w:val="2D3748"/>
                <w:sz w:val="16"/>
              </w:rPr>
              <w:t>Claire Gute</w:t>
            </w:r>
          </w:p>
        </w:tc>
        <w:tc>
          <w:tcPr>
            <w:tcW w:type="dxa" w:w="1584"/>
            <w:shd w:fill="FFFFFF"/>
            <w:tcBorders>
              <w:top w:val="single" w:sz="4" w:space="0" w:color="CBD5E0"/>
              <w:left w:val="none"/>
              <w:bottom w:val="single" w:sz="4" w:space="0" w:color="CBD5E0"/>
              <w:right w:val="none"/>
            </w:tcBorders>
          </w:tcPr>
          <w:p>
            <w:pPr>
              <w:spacing w:before="40" w:after="40"/>
              <w:jc w:val="left"/>
            </w:pPr>
            <w:r>
              <w:rPr>
                <w:color w:val="2D3748"/>
                <w:sz w:val="16"/>
              </w:rPr>
              <w:t>Claire Gute</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793</w:t>
            </w:r>
          </w:p>
        </w:tc>
      </w:tr>
      <w:tr>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8</w:t>
            </w:r>
          </w:p>
        </w:tc>
        <w:tc>
          <w:tcPr>
            <w:tcW w:type="dxa" w:w="1872"/>
            <w:shd w:fill="F7FAFC"/>
            <w:tcBorders>
              <w:top w:val="single" w:sz="4" w:space="0" w:color="CBD5E0"/>
              <w:left w:val="none"/>
              <w:bottom w:val="single" w:sz="4" w:space="0" w:color="CBD5E0"/>
              <w:right w:val="none"/>
            </w:tcBorders>
          </w:tcPr>
          <w:p>
            <w:pPr>
              <w:spacing w:before="40" w:after="40"/>
              <w:jc w:val="left"/>
            </w:pPr>
            <w:r>
              <w:rPr>
                <w:color w:val="2D3748"/>
                <w:sz w:val="16"/>
              </w:rPr>
              <w:t>Segment</w:t>
            </w:r>
          </w:p>
        </w:tc>
        <w:tc>
          <w:tcPr>
            <w:tcW w:type="dxa" w:w="1440"/>
            <w:shd w:fill="F7FAFC"/>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1584"/>
            <w:shd w:fill="F7FAFC"/>
            <w:tcBorders>
              <w:top w:val="single" w:sz="4" w:space="0" w:color="CBD5E0"/>
              <w:left w:val="none"/>
              <w:bottom w:val="single" w:sz="4" w:space="0" w:color="CBD5E0"/>
              <w:right w:val="none"/>
            </w:tcBorders>
          </w:tcPr>
          <w:p>
            <w:pPr>
              <w:spacing w:before="40" w:after="40"/>
              <w:jc w:val="left"/>
            </w:pPr>
            <w:r>
              <w:rPr>
                <w:color w:val="2D3748"/>
                <w:sz w:val="16"/>
              </w:rPr>
              <w:t>Consumer</w:t>
            </w:r>
          </w:p>
        </w:tc>
        <w:tc>
          <w:tcPr>
            <w:tcW w:type="dxa" w:w="1584"/>
            <w:shd w:fill="F7FAFC"/>
            <w:tcBorders>
              <w:top w:val="single" w:sz="4" w:space="0" w:color="CBD5E0"/>
              <w:left w:val="none"/>
              <w:bottom w:val="single" w:sz="4" w:space="0" w:color="CBD5E0"/>
              <w:right w:val="none"/>
            </w:tcBorders>
          </w:tcPr>
          <w:p>
            <w:pPr>
              <w:spacing w:before="40" w:after="40"/>
              <w:jc w:val="left"/>
            </w:pPr>
            <w:r>
              <w:rPr>
                <w:color w:val="2D3748"/>
                <w:sz w:val="16"/>
              </w:rPr>
              <w:t>Consumer</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3</w:t>
            </w:r>
          </w:p>
        </w:tc>
      </w:tr>
      <w:tr>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9</w:t>
            </w:r>
          </w:p>
        </w:tc>
        <w:tc>
          <w:tcPr>
            <w:tcW w:type="dxa" w:w="1872"/>
            <w:shd w:fill="FFFFFF"/>
            <w:tcBorders>
              <w:top w:val="single" w:sz="4" w:space="0" w:color="CBD5E0"/>
              <w:left w:val="none"/>
              <w:bottom w:val="single" w:sz="4" w:space="0" w:color="CBD5E0"/>
              <w:right w:val="none"/>
            </w:tcBorders>
          </w:tcPr>
          <w:p>
            <w:pPr>
              <w:spacing w:before="40" w:after="40"/>
              <w:jc w:val="left"/>
            </w:pPr>
            <w:r>
              <w:rPr>
                <w:color w:val="2D3748"/>
                <w:sz w:val="16"/>
              </w:rPr>
              <w:t>Country</w:t>
            </w:r>
          </w:p>
        </w:tc>
        <w:tc>
          <w:tcPr>
            <w:tcW w:type="dxa" w:w="1440"/>
            <w:shd w:fill="FFFFFF"/>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1584"/>
            <w:shd w:fill="FFFFFF"/>
            <w:tcBorders>
              <w:top w:val="single" w:sz="4" w:space="0" w:color="CBD5E0"/>
              <w:left w:val="none"/>
              <w:bottom w:val="single" w:sz="4" w:space="0" w:color="CBD5E0"/>
              <w:right w:val="none"/>
            </w:tcBorders>
          </w:tcPr>
          <w:p>
            <w:pPr>
              <w:spacing w:before="40" w:after="40"/>
              <w:jc w:val="left"/>
            </w:pPr>
            <w:r>
              <w:rPr>
                <w:color w:val="2D3748"/>
                <w:sz w:val="16"/>
              </w:rPr>
              <w:t>United States</w:t>
            </w:r>
          </w:p>
        </w:tc>
        <w:tc>
          <w:tcPr>
            <w:tcW w:type="dxa" w:w="1584"/>
            <w:shd w:fill="FFFFFF"/>
            <w:tcBorders>
              <w:top w:val="single" w:sz="4" w:space="0" w:color="CBD5E0"/>
              <w:left w:val="none"/>
              <w:bottom w:val="single" w:sz="4" w:space="0" w:color="CBD5E0"/>
              <w:right w:val="none"/>
            </w:tcBorders>
          </w:tcPr>
          <w:p>
            <w:pPr>
              <w:spacing w:before="40" w:after="40"/>
              <w:jc w:val="left"/>
            </w:pPr>
            <w:r>
              <w:rPr>
                <w:color w:val="2D3748"/>
                <w:sz w:val="16"/>
              </w:rPr>
              <w:t>United States</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1</w:t>
            </w:r>
          </w:p>
        </w:tc>
      </w:tr>
      <w:tr>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10</w:t>
            </w:r>
          </w:p>
        </w:tc>
        <w:tc>
          <w:tcPr>
            <w:tcW w:type="dxa" w:w="1872"/>
            <w:shd w:fill="F7FAFC"/>
            <w:tcBorders>
              <w:top w:val="single" w:sz="4" w:space="0" w:color="CBD5E0"/>
              <w:left w:val="none"/>
              <w:bottom w:val="single" w:sz="4" w:space="0" w:color="CBD5E0"/>
              <w:right w:val="none"/>
            </w:tcBorders>
          </w:tcPr>
          <w:p>
            <w:pPr>
              <w:spacing w:before="40" w:after="40"/>
              <w:jc w:val="left"/>
            </w:pPr>
            <w:r>
              <w:rPr>
                <w:color w:val="2D3748"/>
                <w:sz w:val="16"/>
              </w:rPr>
              <w:t>City</w:t>
            </w:r>
          </w:p>
        </w:tc>
        <w:tc>
          <w:tcPr>
            <w:tcW w:type="dxa" w:w="1440"/>
            <w:shd w:fill="F7FAFC"/>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1584"/>
            <w:shd w:fill="F7FAFC"/>
            <w:tcBorders>
              <w:top w:val="single" w:sz="4" w:space="0" w:color="CBD5E0"/>
              <w:left w:val="none"/>
              <w:bottom w:val="single" w:sz="4" w:space="0" w:color="CBD5E0"/>
              <w:right w:val="none"/>
            </w:tcBorders>
          </w:tcPr>
          <w:p>
            <w:pPr>
              <w:spacing w:before="40" w:after="40"/>
              <w:jc w:val="left"/>
            </w:pPr>
            <w:r>
              <w:rPr>
                <w:color w:val="2D3748"/>
                <w:sz w:val="16"/>
              </w:rPr>
              <w:t>Henderson</w:t>
            </w:r>
          </w:p>
        </w:tc>
        <w:tc>
          <w:tcPr>
            <w:tcW w:type="dxa" w:w="1584"/>
            <w:shd w:fill="F7FAFC"/>
            <w:tcBorders>
              <w:top w:val="single" w:sz="4" w:space="0" w:color="CBD5E0"/>
              <w:left w:val="none"/>
              <w:bottom w:val="single" w:sz="4" w:space="0" w:color="CBD5E0"/>
              <w:right w:val="none"/>
            </w:tcBorders>
          </w:tcPr>
          <w:p>
            <w:pPr>
              <w:spacing w:before="40" w:after="40"/>
              <w:jc w:val="left"/>
            </w:pPr>
            <w:r>
              <w:rPr>
                <w:color w:val="2D3748"/>
                <w:sz w:val="16"/>
              </w:rPr>
              <w:t>Henderson</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531</w:t>
            </w:r>
          </w:p>
        </w:tc>
      </w:tr>
      <w:tr>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11</w:t>
            </w:r>
          </w:p>
        </w:tc>
        <w:tc>
          <w:tcPr>
            <w:tcW w:type="dxa" w:w="1872"/>
            <w:shd w:fill="FFFFFF"/>
            <w:tcBorders>
              <w:top w:val="single" w:sz="4" w:space="0" w:color="CBD5E0"/>
              <w:left w:val="none"/>
              <w:bottom w:val="single" w:sz="4" w:space="0" w:color="CBD5E0"/>
              <w:right w:val="none"/>
            </w:tcBorders>
          </w:tcPr>
          <w:p>
            <w:pPr>
              <w:spacing w:before="40" w:after="40"/>
              <w:jc w:val="left"/>
            </w:pPr>
            <w:r>
              <w:rPr>
                <w:color w:val="2D3748"/>
                <w:sz w:val="16"/>
              </w:rPr>
              <w:t>State</w:t>
            </w:r>
          </w:p>
        </w:tc>
        <w:tc>
          <w:tcPr>
            <w:tcW w:type="dxa" w:w="1440"/>
            <w:shd w:fill="FFFFFF"/>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1584"/>
            <w:shd w:fill="FFFFFF"/>
            <w:tcBorders>
              <w:top w:val="single" w:sz="4" w:space="0" w:color="CBD5E0"/>
              <w:left w:val="none"/>
              <w:bottom w:val="single" w:sz="4" w:space="0" w:color="CBD5E0"/>
              <w:right w:val="none"/>
            </w:tcBorders>
          </w:tcPr>
          <w:p>
            <w:pPr>
              <w:spacing w:before="40" w:after="40"/>
              <w:jc w:val="left"/>
            </w:pPr>
            <w:r>
              <w:rPr>
                <w:color w:val="2D3748"/>
                <w:sz w:val="16"/>
              </w:rPr>
              <w:t>Kentucky</w:t>
            </w:r>
          </w:p>
        </w:tc>
        <w:tc>
          <w:tcPr>
            <w:tcW w:type="dxa" w:w="1584"/>
            <w:shd w:fill="FFFFFF"/>
            <w:tcBorders>
              <w:top w:val="single" w:sz="4" w:space="0" w:color="CBD5E0"/>
              <w:left w:val="none"/>
              <w:bottom w:val="single" w:sz="4" w:space="0" w:color="CBD5E0"/>
              <w:right w:val="none"/>
            </w:tcBorders>
          </w:tcPr>
          <w:p>
            <w:pPr>
              <w:spacing w:before="40" w:after="40"/>
              <w:jc w:val="left"/>
            </w:pPr>
            <w:r>
              <w:rPr>
                <w:color w:val="2D3748"/>
                <w:sz w:val="16"/>
              </w:rPr>
              <w:t>Kentucky</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49</w:t>
            </w:r>
          </w:p>
        </w:tc>
      </w:tr>
      <w:tr>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12</w:t>
            </w:r>
          </w:p>
        </w:tc>
        <w:tc>
          <w:tcPr>
            <w:tcW w:type="dxa" w:w="1872"/>
            <w:shd w:fill="F7FAFC"/>
            <w:tcBorders>
              <w:top w:val="single" w:sz="4" w:space="0" w:color="CBD5E0"/>
              <w:left w:val="none"/>
              <w:bottom w:val="single" w:sz="4" w:space="0" w:color="CBD5E0"/>
              <w:right w:val="none"/>
            </w:tcBorders>
          </w:tcPr>
          <w:p>
            <w:pPr>
              <w:spacing w:before="40" w:after="40"/>
              <w:jc w:val="left"/>
            </w:pPr>
            <w:r>
              <w:rPr>
                <w:color w:val="2D3748"/>
                <w:sz w:val="16"/>
              </w:rPr>
              <w:t>Postal Code</w:t>
            </w:r>
          </w:p>
        </w:tc>
        <w:tc>
          <w:tcPr>
            <w:tcW w:type="dxa" w:w="1440"/>
            <w:shd w:fill="F7FAFC"/>
            <w:tcBorders>
              <w:top w:val="single" w:sz="4" w:space="0" w:color="CBD5E0"/>
              <w:left w:val="none"/>
              <w:bottom w:val="single" w:sz="4" w:space="0" w:color="CBD5E0"/>
              <w:right w:val="none"/>
            </w:tcBorders>
          </w:tcPr>
          <w:p>
            <w:pPr>
              <w:spacing w:before="40" w:after="40"/>
              <w:jc w:val="left"/>
            </w:pPr>
            <w:r>
              <w:rPr>
                <w:color w:val="2D3748"/>
                <w:sz w:val="16"/>
              </w:rPr>
              <w:t>integer</w:t>
            </w:r>
          </w:p>
        </w:tc>
        <w:tc>
          <w:tcPr>
            <w:tcW w:type="dxa" w:w="1584"/>
            <w:shd w:fill="F7FAFC"/>
            <w:tcBorders>
              <w:top w:val="single" w:sz="4" w:space="0" w:color="CBD5E0"/>
              <w:left w:val="none"/>
              <w:bottom w:val="single" w:sz="4" w:space="0" w:color="CBD5E0"/>
              <w:right w:val="none"/>
            </w:tcBorders>
          </w:tcPr>
          <w:p>
            <w:pPr>
              <w:spacing w:before="40" w:after="40"/>
              <w:jc w:val="right"/>
            </w:pPr>
            <w:r>
              <w:rPr>
                <w:color w:val="2D3748"/>
                <w:sz w:val="16"/>
              </w:rPr>
              <w:t>42420</w:t>
            </w:r>
          </w:p>
        </w:tc>
        <w:tc>
          <w:tcPr>
            <w:tcW w:type="dxa" w:w="1584"/>
            <w:shd w:fill="F7FAFC"/>
            <w:tcBorders>
              <w:top w:val="single" w:sz="4" w:space="0" w:color="CBD5E0"/>
              <w:left w:val="none"/>
              <w:bottom w:val="single" w:sz="4" w:space="0" w:color="CBD5E0"/>
              <w:right w:val="none"/>
            </w:tcBorders>
          </w:tcPr>
          <w:p>
            <w:pPr>
              <w:spacing w:before="40" w:after="40"/>
              <w:jc w:val="right"/>
            </w:pPr>
            <w:r>
              <w:rPr>
                <w:color w:val="2D3748"/>
                <w:sz w:val="16"/>
              </w:rPr>
              <w:t>42420</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631</w:t>
            </w:r>
          </w:p>
        </w:tc>
      </w:tr>
      <w:tr>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13</w:t>
            </w:r>
          </w:p>
        </w:tc>
        <w:tc>
          <w:tcPr>
            <w:tcW w:type="dxa" w:w="1872"/>
            <w:shd w:fill="FFFFFF"/>
            <w:tcBorders>
              <w:top w:val="single" w:sz="4" w:space="0" w:color="CBD5E0"/>
              <w:left w:val="none"/>
              <w:bottom w:val="single" w:sz="4" w:space="0" w:color="CBD5E0"/>
              <w:right w:val="none"/>
            </w:tcBorders>
          </w:tcPr>
          <w:p>
            <w:pPr>
              <w:spacing w:before="40" w:after="40"/>
              <w:jc w:val="left"/>
            </w:pPr>
            <w:r>
              <w:rPr>
                <w:color w:val="2D3748"/>
                <w:sz w:val="16"/>
              </w:rPr>
              <w:t>Region</w:t>
            </w:r>
          </w:p>
        </w:tc>
        <w:tc>
          <w:tcPr>
            <w:tcW w:type="dxa" w:w="1440"/>
            <w:shd w:fill="FFFFFF"/>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1584"/>
            <w:shd w:fill="FFFFFF"/>
            <w:tcBorders>
              <w:top w:val="single" w:sz="4" w:space="0" w:color="CBD5E0"/>
              <w:left w:val="none"/>
              <w:bottom w:val="single" w:sz="4" w:space="0" w:color="CBD5E0"/>
              <w:right w:val="none"/>
            </w:tcBorders>
          </w:tcPr>
          <w:p>
            <w:pPr>
              <w:spacing w:before="40" w:after="40"/>
              <w:jc w:val="left"/>
            </w:pPr>
            <w:r>
              <w:rPr>
                <w:color w:val="2D3748"/>
                <w:sz w:val="16"/>
              </w:rPr>
              <w:t>South</w:t>
            </w:r>
          </w:p>
        </w:tc>
        <w:tc>
          <w:tcPr>
            <w:tcW w:type="dxa" w:w="1584"/>
            <w:shd w:fill="FFFFFF"/>
            <w:tcBorders>
              <w:top w:val="single" w:sz="4" w:space="0" w:color="CBD5E0"/>
              <w:left w:val="none"/>
              <w:bottom w:val="single" w:sz="4" w:space="0" w:color="CBD5E0"/>
              <w:right w:val="none"/>
            </w:tcBorders>
          </w:tcPr>
          <w:p>
            <w:pPr>
              <w:spacing w:before="40" w:after="40"/>
              <w:jc w:val="left"/>
            </w:pPr>
            <w:r>
              <w:rPr>
                <w:color w:val="2D3748"/>
                <w:sz w:val="16"/>
              </w:rPr>
              <w:t>South</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4</w:t>
            </w:r>
          </w:p>
        </w:tc>
      </w:tr>
      <w:tr>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14</w:t>
            </w:r>
          </w:p>
        </w:tc>
        <w:tc>
          <w:tcPr>
            <w:tcW w:type="dxa" w:w="1872"/>
            <w:shd w:fill="F7FAFC"/>
            <w:tcBorders>
              <w:top w:val="single" w:sz="4" w:space="0" w:color="CBD5E0"/>
              <w:left w:val="none"/>
              <w:bottom w:val="single" w:sz="4" w:space="0" w:color="CBD5E0"/>
              <w:right w:val="none"/>
            </w:tcBorders>
          </w:tcPr>
          <w:p>
            <w:pPr>
              <w:spacing w:before="40" w:after="40"/>
              <w:jc w:val="left"/>
            </w:pPr>
            <w:r>
              <w:rPr>
                <w:color w:val="2D3748"/>
                <w:sz w:val="16"/>
              </w:rPr>
              <w:t>Product ID</w:t>
            </w:r>
          </w:p>
        </w:tc>
        <w:tc>
          <w:tcPr>
            <w:tcW w:type="dxa" w:w="1440"/>
            <w:shd w:fill="F7FAFC"/>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1584"/>
            <w:shd w:fill="F7FAFC"/>
            <w:tcBorders>
              <w:top w:val="single" w:sz="4" w:space="0" w:color="CBD5E0"/>
              <w:left w:val="none"/>
              <w:bottom w:val="single" w:sz="4" w:space="0" w:color="CBD5E0"/>
              <w:right w:val="none"/>
            </w:tcBorders>
          </w:tcPr>
          <w:p>
            <w:pPr>
              <w:spacing w:before="40" w:after="40"/>
              <w:jc w:val="left"/>
            </w:pPr>
            <w:r>
              <w:rPr>
                <w:color w:val="2D3748"/>
                <w:sz w:val="16"/>
              </w:rPr>
              <w:t>FUR-BO-10001798</w:t>
            </w:r>
          </w:p>
        </w:tc>
        <w:tc>
          <w:tcPr>
            <w:tcW w:type="dxa" w:w="1584"/>
            <w:shd w:fill="F7FAFC"/>
            <w:tcBorders>
              <w:top w:val="single" w:sz="4" w:space="0" w:color="CBD5E0"/>
              <w:left w:val="none"/>
              <w:bottom w:val="single" w:sz="4" w:space="0" w:color="CBD5E0"/>
              <w:right w:val="none"/>
            </w:tcBorders>
          </w:tcPr>
          <w:p>
            <w:pPr>
              <w:spacing w:before="40" w:after="40"/>
              <w:jc w:val="left"/>
            </w:pPr>
            <w:r>
              <w:rPr>
                <w:color w:val="2D3748"/>
                <w:sz w:val="16"/>
              </w:rPr>
              <w:t>FUR-CH-10000454</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1862</w:t>
            </w:r>
          </w:p>
        </w:tc>
      </w:tr>
      <w:tr>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15</w:t>
            </w:r>
          </w:p>
        </w:tc>
        <w:tc>
          <w:tcPr>
            <w:tcW w:type="dxa" w:w="1872"/>
            <w:shd w:fill="FFFFFF"/>
            <w:tcBorders>
              <w:top w:val="single" w:sz="4" w:space="0" w:color="CBD5E0"/>
              <w:left w:val="none"/>
              <w:bottom w:val="single" w:sz="4" w:space="0" w:color="CBD5E0"/>
              <w:right w:val="none"/>
            </w:tcBorders>
          </w:tcPr>
          <w:p>
            <w:pPr>
              <w:spacing w:before="40" w:after="40"/>
              <w:jc w:val="left"/>
            </w:pPr>
            <w:r>
              <w:rPr>
                <w:color w:val="2D3748"/>
                <w:sz w:val="16"/>
              </w:rPr>
              <w:t>Category</w:t>
            </w:r>
          </w:p>
        </w:tc>
        <w:tc>
          <w:tcPr>
            <w:tcW w:type="dxa" w:w="1440"/>
            <w:shd w:fill="FFFFFF"/>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1584"/>
            <w:shd w:fill="FFFFFF"/>
            <w:tcBorders>
              <w:top w:val="single" w:sz="4" w:space="0" w:color="CBD5E0"/>
              <w:left w:val="none"/>
              <w:bottom w:val="single" w:sz="4" w:space="0" w:color="CBD5E0"/>
              <w:right w:val="none"/>
            </w:tcBorders>
          </w:tcPr>
          <w:p>
            <w:pPr>
              <w:spacing w:before="40" w:after="40"/>
              <w:jc w:val="left"/>
            </w:pPr>
            <w:r>
              <w:rPr>
                <w:color w:val="2D3748"/>
                <w:sz w:val="16"/>
              </w:rPr>
              <w:t>Furniture</w:t>
            </w:r>
          </w:p>
        </w:tc>
        <w:tc>
          <w:tcPr>
            <w:tcW w:type="dxa" w:w="1584"/>
            <w:shd w:fill="FFFFFF"/>
            <w:tcBorders>
              <w:top w:val="single" w:sz="4" w:space="0" w:color="CBD5E0"/>
              <w:left w:val="none"/>
              <w:bottom w:val="single" w:sz="4" w:space="0" w:color="CBD5E0"/>
              <w:right w:val="none"/>
            </w:tcBorders>
          </w:tcPr>
          <w:p>
            <w:pPr>
              <w:spacing w:before="40" w:after="40"/>
              <w:jc w:val="left"/>
            </w:pPr>
            <w:r>
              <w:rPr>
                <w:color w:val="2D3748"/>
                <w:sz w:val="16"/>
              </w:rPr>
              <w:t>Furniture</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3</w:t>
            </w:r>
          </w:p>
        </w:tc>
      </w:tr>
      <w:tr>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16</w:t>
            </w:r>
          </w:p>
        </w:tc>
        <w:tc>
          <w:tcPr>
            <w:tcW w:type="dxa" w:w="1872"/>
            <w:shd w:fill="F7FAFC"/>
            <w:tcBorders>
              <w:top w:val="single" w:sz="4" w:space="0" w:color="CBD5E0"/>
              <w:left w:val="none"/>
              <w:bottom w:val="single" w:sz="4" w:space="0" w:color="CBD5E0"/>
              <w:right w:val="none"/>
            </w:tcBorders>
          </w:tcPr>
          <w:p>
            <w:pPr>
              <w:spacing w:before="40" w:after="40"/>
              <w:jc w:val="left"/>
            </w:pPr>
            <w:r>
              <w:rPr>
                <w:color w:val="2D3748"/>
                <w:sz w:val="16"/>
              </w:rPr>
              <w:t>Sub-Category</w:t>
            </w:r>
          </w:p>
        </w:tc>
        <w:tc>
          <w:tcPr>
            <w:tcW w:type="dxa" w:w="1440"/>
            <w:shd w:fill="F7FAFC"/>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1584"/>
            <w:shd w:fill="F7FAFC"/>
            <w:tcBorders>
              <w:top w:val="single" w:sz="4" w:space="0" w:color="CBD5E0"/>
              <w:left w:val="none"/>
              <w:bottom w:val="single" w:sz="4" w:space="0" w:color="CBD5E0"/>
              <w:right w:val="none"/>
            </w:tcBorders>
          </w:tcPr>
          <w:p>
            <w:pPr>
              <w:spacing w:before="40" w:after="40"/>
              <w:jc w:val="left"/>
            </w:pPr>
            <w:r>
              <w:rPr>
                <w:color w:val="2D3748"/>
                <w:sz w:val="16"/>
              </w:rPr>
              <w:t>Bookcases</w:t>
            </w:r>
          </w:p>
        </w:tc>
        <w:tc>
          <w:tcPr>
            <w:tcW w:type="dxa" w:w="1584"/>
            <w:shd w:fill="F7FAFC"/>
            <w:tcBorders>
              <w:top w:val="single" w:sz="4" w:space="0" w:color="CBD5E0"/>
              <w:left w:val="none"/>
              <w:bottom w:val="single" w:sz="4" w:space="0" w:color="CBD5E0"/>
              <w:right w:val="none"/>
            </w:tcBorders>
          </w:tcPr>
          <w:p>
            <w:pPr>
              <w:spacing w:before="40" w:after="40"/>
              <w:jc w:val="left"/>
            </w:pPr>
            <w:r>
              <w:rPr>
                <w:color w:val="2D3748"/>
                <w:sz w:val="16"/>
              </w:rPr>
              <w:t>Chairs</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17</w:t>
            </w:r>
          </w:p>
        </w:tc>
      </w:tr>
      <w:tr>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17</w:t>
            </w:r>
          </w:p>
        </w:tc>
        <w:tc>
          <w:tcPr>
            <w:tcW w:type="dxa" w:w="1872"/>
            <w:shd w:fill="FFFFFF"/>
            <w:tcBorders>
              <w:top w:val="single" w:sz="4" w:space="0" w:color="CBD5E0"/>
              <w:left w:val="none"/>
              <w:bottom w:val="single" w:sz="4" w:space="0" w:color="CBD5E0"/>
              <w:right w:val="none"/>
            </w:tcBorders>
          </w:tcPr>
          <w:p>
            <w:pPr>
              <w:spacing w:before="40" w:after="40"/>
              <w:jc w:val="left"/>
            </w:pPr>
            <w:r>
              <w:rPr>
                <w:color w:val="2D3748"/>
                <w:sz w:val="16"/>
              </w:rPr>
              <w:t>Product Name</w:t>
            </w:r>
          </w:p>
        </w:tc>
        <w:tc>
          <w:tcPr>
            <w:tcW w:type="dxa" w:w="1440"/>
            <w:shd w:fill="FFFFFF"/>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1584"/>
            <w:shd w:fill="FFFFFF"/>
            <w:tcBorders>
              <w:top w:val="single" w:sz="4" w:space="0" w:color="CBD5E0"/>
              <w:left w:val="none"/>
              <w:bottom w:val="single" w:sz="4" w:space="0" w:color="CBD5E0"/>
              <w:right w:val="none"/>
            </w:tcBorders>
          </w:tcPr>
          <w:p>
            <w:pPr>
              <w:spacing w:before="40" w:after="40"/>
              <w:jc w:val="left"/>
            </w:pPr>
            <w:r>
              <w:rPr>
                <w:color w:val="2D3748"/>
                <w:sz w:val="16"/>
              </w:rPr>
              <w:t>Bush Somerset Collection Bookcase</w:t>
            </w:r>
          </w:p>
        </w:tc>
        <w:tc>
          <w:tcPr>
            <w:tcW w:type="dxa" w:w="1584"/>
            <w:shd w:fill="FFFFFF"/>
            <w:tcBorders>
              <w:top w:val="single" w:sz="4" w:space="0" w:color="CBD5E0"/>
              <w:left w:val="none"/>
              <w:bottom w:val="single" w:sz="4" w:space="0" w:color="CBD5E0"/>
              <w:right w:val="none"/>
            </w:tcBorders>
          </w:tcPr>
          <w:p>
            <w:pPr>
              <w:spacing w:before="40" w:after="40"/>
              <w:jc w:val="left"/>
            </w:pPr>
            <w:r>
              <w:rPr>
                <w:color w:val="2D3748"/>
                <w:sz w:val="16"/>
              </w:rPr>
              <w:t>Hon Deluxe Fabric Upholstered Stacking Chairs, Rounded Back</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1841</w:t>
            </w:r>
          </w:p>
        </w:tc>
      </w:tr>
      <w:tr>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18</w:t>
            </w:r>
          </w:p>
        </w:tc>
        <w:tc>
          <w:tcPr>
            <w:tcW w:type="dxa" w:w="1872"/>
            <w:shd w:fill="F7FAFC"/>
            <w:tcBorders>
              <w:top w:val="single" w:sz="4" w:space="0" w:color="CBD5E0"/>
              <w:left w:val="none"/>
              <w:bottom w:val="single" w:sz="4" w:space="0" w:color="CBD5E0"/>
              <w:right w:val="none"/>
            </w:tcBorders>
          </w:tcPr>
          <w:p>
            <w:pPr>
              <w:spacing w:before="40" w:after="40"/>
              <w:jc w:val="left"/>
            </w:pPr>
            <w:r>
              <w:rPr>
                <w:color w:val="2D3748"/>
                <w:sz w:val="16"/>
              </w:rPr>
              <w:t>Sales</w:t>
            </w:r>
          </w:p>
        </w:tc>
        <w:tc>
          <w:tcPr>
            <w:tcW w:type="dxa" w:w="1440"/>
            <w:shd w:fill="F7FAFC"/>
            <w:tcBorders>
              <w:top w:val="single" w:sz="4" w:space="0" w:color="CBD5E0"/>
              <w:left w:val="none"/>
              <w:bottom w:val="single" w:sz="4" w:space="0" w:color="CBD5E0"/>
              <w:right w:val="none"/>
            </w:tcBorders>
          </w:tcPr>
          <w:p>
            <w:pPr>
              <w:spacing w:before="40" w:after="40"/>
              <w:jc w:val="left"/>
            </w:pPr>
            <w:r>
              <w:rPr>
                <w:color w:val="2D3748"/>
                <w:sz w:val="16"/>
              </w:rPr>
              <w:t>numeric</w:t>
            </w:r>
          </w:p>
        </w:tc>
        <w:tc>
          <w:tcPr>
            <w:tcW w:type="dxa" w:w="1584"/>
            <w:shd w:fill="F7FAFC"/>
            <w:tcBorders>
              <w:top w:val="single" w:sz="4" w:space="0" w:color="CBD5E0"/>
              <w:left w:val="none"/>
              <w:bottom w:val="single" w:sz="4" w:space="0" w:color="CBD5E0"/>
              <w:right w:val="none"/>
            </w:tcBorders>
          </w:tcPr>
          <w:p>
            <w:pPr>
              <w:spacing w:before="40" w:after="40"/>
              <w:jc w:val="right"/>
            </w:pPr>
            <w:r>
              <w:rPr>
                <w:color w:val="2D3748"/>
                <w:sz w:val="16"/>
              </w:rPr>
              <w:t>261.96</w:t>
            </w:r>
          </w:p>
        </w:tc>
        <w:tc>
          <w:tcPr>
            <w:tcW w:type="dxa" w:w="1584"/>
            <w:shd w:fill="F7FAFC"/>
            <w:tcBorders>
              <w:top w:val="single" w:sz="4" w:space="0" w:color="CBD5E0"/>
              <w:left w:val="none"/>
              <w:bottom w:val="single" w:sz="4" w:space="0" w:color="CBD5E0"/>
              <w:right w:val="none"/>
            </w:tcBorders>
          </w:tcPr>
          <w:p>
            <w:pPr>
              <w:spacing w:before="40" w:after="40"/>
              <w:jc w:val="right"/>
            </w:pPr>
            <w:r>
              <w:rPr>
                <w:color w:val="2D3748"/>
                <w:sz w:val="16"/>
              </w:rPr>
              <w:t>731.94</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5825</w:t>
            </w:r>
          </w:p>
        </w:tc>
      </w:tr>
      <w:tr>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19</w:t>
            </w:r>
          </w:p>
        </w:tc>
        <w:tc>
          <w:tcPr>
            <w:tcW w:type="dxa" w:w="1872"/>
            <w:shd w:fill="FFFFFF"/>
            <w:tcBorders>
              <w:top w:val="single" w:sz="4" w:space="0" w:color="CBD5E0"/>
              <w:left w:val="none"/>
              <w:bottom w:val="single" w:sz="4" w:space="0" w:color="CBD5E0"/>
              <w:right w:val="none"/>
            </w:tcBorders>
          </w:tcPr>
          <w:p>
            <w:pPr>
              <w:spacing w:before="40" w:after="40"/>
              <w:jc w:val="left"/>
            </w:pPr>
            <w:r>
              <w:rPr>
                <w:color w:val="2D3748"/>
                <w:sz w:val="16"/>
              </w:rPr>
              <w:t>Quantity</w:t>
            </w:r>
          </w:p>
        </w:tc>
        <w:tc>
          <w:tcPr>
            <w:tcW w:type="dxa" w:w="1440"/>
            <w:shd w:fill="FFFFFF"/>
            <w:tcBorders>
              <w:top w:val="single" w:sz="4" w:space="0" w:color="CBD5E0"/>
              <w:left w:val="none"/>
              <w:bottom w:val="single" w:sz="4" w:space="0" w:color="CBD5E0"/>
              <w:right w:val="none"/>
            </w:tcBorders>
          </w:tcPr>
          <w:p>
            <w:pPr>
              <w:spacing w:before="40" w:after="40"/>
              <w:jc w:val="left"/>
            </w:pPr>
            <w:r>
              <w:rPr>
                <w:color w:val="2D3748"/>
                <w:sz w:val="16"/>
              </w:rPr>
              <w:t>integer</w:t>
            </w:r>
          </w:p>
        </w:tc>
        <w:tc>
          <w:tcPr>
            <w:tcW w:type="dxa" w:w="1584"/>
            <w:shd w:fill="FFFFFF"/>
            <w:tcBorders>
              <w:top w:val="single" w:sz="4" w:space="0" w:color="CBD5E0"/>
              <w:left w:val="none"/>
              <w:bottom w:val="single" w:sz="4" w:space="0" w:color="CBD5E0"/>
              <w:right w:val="none"/>
            </w:tcBorders>
          </w:tcPr>
          <w:p>
            <w:pPr>
              <w:spacing w:before="40" w:after="40"/>
              <w:jc w:val="right"/>
            </w:pPr>
            <w:r>
              <w:rPr>
                <w:color w:val="2D3748"/>
                <w:sz w:val="16"/>
              </w:rPr>
              <w:t>2</w:t>
            </w:r>
          </w:p>
        </w:tc>
        <w:tc>
          <w:tcPr>
            <w:tcW w:type="dxa" w:w="1584"/>
            <w:shd w:fill="FFFFFF"/>
            <w:tcBorders>
              <w:top w:val="single" w:sz="4" w:space="0" w:color="CBD5E0"/>
              <w:left w:val="none"/>
              <w:bottom w:val="single" w:sz="4" w:space="0" w:color="CBD5E0"/>
              <w:right w:val="none"/>
            </w:tcBorders>
          </w:tcPr>
          <w:p>
            <w:pPr>
              <w:spacing w:before="40" w:after="40"/>
              <w:jc w:val="right"/>
            </w:pPr>
            <w:r>
              <w:rPr>
                <w:color w:val="2D3748"/>
                <w:sz w:val="16"/>
              </w:rPr>
              <w:t>3</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14</w:t>
            </w:r>
          </w:p>
        </w:tc>
      </w:tr>
      <w:tr>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20</w:t>
            </w:r>
          </w:p>
        </w:tc>
        <w:tc>
          <w:tcPr>
            <w:tcW w:type="dxa" w:w="1872"/>
            <w:shd w:fill="F7FAFC"/>
            <w:tcBorders>
              <w:top w:val="single" w:sz="4" w:space="0" w:color="CBD5E0"/>
              <w:left w:val="none"/>
              <w:bottom w:val="single" w:sz="4" w:space="0" w:color="CBD5E0"/>
              <w:right w:val="none"/>
            </w:tcBorders>
          </w:tcPr>
          <w:p>
            <w:pPr>
              <w:spacing w:before="40" w:after="40"/>
              <w:jc w:val="left"/>
            </w:pPr>
            <w:r>
              <w:rPr>
                <w:color w:val="2D3748"/>
                <w:sz w:val="16"/>
              </w:rPr>
              <w:t>Discount</w:t>
            </w:r>
          </w:p>
        </w:tc>
        <w:tc>
          <w:tcPr>
            <w:tcW w:type="dxa" w:w="1440"/>
            <w:shd w:fill="F7FAFC"/>
            <w:tcBorders>
              <w:top w:val="single" w:sz="4" w:space="0" w:color="CBD5E0"/>
              <w:left w:val="none"/>
              <w:bottom w:val="single" w:sz="4" w:space="0" w:color="CBD5E0"/>
              <w:right w:val="none"/>
            </w:tcBorders>
          </w:tcPr>
          <w:p>
            <w:pPr>
              <w:spacing w:before="40" w:after="40"/>
              <w:jc w:val="left"/>
            </w:pPr>
            <w:r>
              <w:rPr>
                <w:color w:val="2D3748"/>
                <w:sz w:val="16"/>
              </w:rPr>
              <w:t>numeric</w:t>
            </w:r>
          </w:p>
        </w:tc>
        <w:tc>
          <w:tcPr>
            <w:tcW w:type="dxa" w:w="1584"/>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584"/>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12</w:t>
            </w:r>
          </w:p>
        </w:tc>
      </w:tr>
      <w:tr>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21</w:t>
            </w:r>
          </w:p>
        </w:tc>
        <w:tc>
          <w:tcPr>
            <w:tcW w:type="dxa" w:w="1872"/>
            <w:shd w:fill="FFFFFF"/>
            <w:tcBorders>
              <w:top w:val="single" w:sz="4" w:space="0" w:color="CBD5E0"/>
              <w:left w:val="none"/>
              <w:bottom w:val="single" w:sz="4" w:space="0" w:color="CBD5E0"/>
              <w:right w:val="none"/>
            </w:tcBorders>
          </w:tcPr>
          <w:p>
            <w:pPr>
              <w:spacing w:before="40" w:after="40"/>
              <w:jc w:val="left"/>
            </w:pPr>
            <w:r>
              <w:rPr>
                <w:color w:val="2D3748"/>
                <w:sz w:val="16"/>
              </w:rPr>
              <w:t>Profit</w:t>
            </w:r>
          </w:p>
        </w:tc>
        <w:tc>
          <w:tcPr>
            <w:tcW w:type="dxa" w:w="1440"/>
            <w:shd w:fill="FFFFFF"/>
            <w:tcBorders>
              <w:top w:val="single" w:sz="4" w:space="0" w:color="CBD5E0"/>
              <w:left w:val="none"/>
              <w:bottom w:val="single" w:sz="4" w:space="0" w:color="CBD5E0"/>
              <w:right w:val="none"/>
            </w:tcBorders>
          </w:tcPr>
          <w:p>
            <w:pPr>
              <w:spacing w:before="40" w:after="40"/>
              <w:jc w:val="left"/>
            </w:pPr>
            <w:r>
              <w:rPr>
                <w:color w:val="2D3748"/>
                <w:sz w:val="16"/>
              </w:rPr>
              <w:t>numeric</w:t>
            </w:r>
          </w:p>
        </w:tc>
        <w:tc>
          <w:tcPr>
            <w:tcW w:type="dxa" w:w="1584"/>
            <w:shd w:fill="FFFFFF"/>
            <w:tcBorders>
              <w:top w:val="single" w:sz="4" w:space="0" w:color="CBD5E0"/>
              <w:left w:val="none"/>
              <w:bottom w:val="single" w:sz="4" w:space="0" w:color="CBD5E0"/>
              <w:right w:val="none"/>
            </w:tcBorders>
          </w:tcPr>
          <w:p>
            <w:pPr>
              <w:spacing w:before="40" w:after="40"/>
              <w:jc w:val="right"/>
            </w:pPr>
            <w:r>
              <w:rPr>
                <w:color w:val="2D3748"/>
                <w:sz w:val="16"/>
              </w:rPr>
              <w:t>41.9136</w:t>
            </w:r>
          </w:p>
        </w:tc>
        <w:tc>
          <w:tcPr>
            <w:tcW w:type="dxa" w:w="1584"/>
            <w:shd w:fill="FFFFFF"/>
            <w:tcBorders>
              <w:top w:val="single" w:sz="4" w:space="0" w:color="CBD5E0"/>
              <w:left w:val="none"/>
              <w:bottom w:val="single" w:sz="4" w:space="0" w:color="CBD5E0"/>
              <w:right w:val="none"/>
            </w:tcBorders>
          </w:tcPr>
          <w:p>
            <w:pPr>
              <w:spacing w:before="40" w:after="40"/>
              <w:jc w:val="right"/>
            </w:pPr>
            <w:r>
              <w:rPr>
                <w:color w:val="2D3748"/>
                <w:sz w:val="16"/>
              </w:rPr>
              <w:t>219.582</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7287</w:t>
            </w:r>
          </w:p>
        </w:tc>
      </w:tr>
    </w:tbl>
    <w:p>
      <w:pPr>
        <w:spacing w:before="0" w:after="120"/>
      </w:pPr>
    </w:p>
    <w:p>
      <w:r>
        <w:t>To ensure precise analytical traceability, Table 2 documents the master data dictionary, defining the business meaning, data type, and analytical role of all primary variables present in the cleaned dataset.</w:t>
      </w:r>
    </w:p>
    <w:p>
      <w:pPr>
        <w:keepNext/>
        <w:spacing w:before="160" w:after="60"/>
      </w:pPr>
      <w:r>
        <w:rPr>
          <w:b/>
          <w:color w:val="1A365D"/>
          <w:sz w:val="20"/>
        </w:rPr>
        <w:t>Table 2. Comprehensive Master Data Dictionary (21 Variables)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84"/>
            <w:shd w:fill="1A365D"/>
            <w:tcBorders>
              <w:top w:val="single" w:sz="4" w:space="0" w:color="CBD5E0"/>
              <w:left w:val="none"/>
              <w:bottom w:val="single" w:sz="4" w:space="0" w:color="CBD5E0"/>
              <w:right w:val="none"/>
            </w:tcBorders>
          </w:tcPr>
          <w:p>
            <w:pPr>
              <w:jc w:val="center"/>
            </w:pPr>
            <w:r>
              <w:rPr>
                <w:b/>
                <w:color w:val="FFFFFF"/>
                <w:sz w:val="17"/>
              </w:rPr>
              <w:t>Variable</w:t>
            </w:r>
          </w:p>
        </w:tc>
        <w:tc>
          <w:tcPr>
            <w:tcW w:type="dxa" w:w="1152"/>
            <w:shd w:fill="1A365D"/>
            <w:tcBorders>
              <w:top w:val="single" w:sz="4" w:space="0" w:color="CBD5E0"/>
              <w:left w:val="none"/>
              <w:bottom w:val="single" w:sz="4" w:space="0" w:color="CBD5E0"/>
              <w:right w:val="none"/>
            </w:tcBorders>
          </w:tcPr>
          <w:p>
            <w:pPr>
              <w:jc w:val="center"/>
            </w:pPr>
            <w:r>
              <w:rPr>
                <w:b/>
                <w:color w:val="FFFFFF"/>
                <w:sz w:val="17"/>
              </w:rPr>
              <w:t>Data Type</w:t>
            </w:r>
          </w:p>
        </w:tc>
        <w:tc>
          <w:tcPr>
            <w:tcW w:type="dxa" w:w="2592"/>
            <w:shd w:fill="1A365D"/>
            <w:tcBorders>
              <w:top w:val="single" w:sz="4" w:space="0" w:color="CBD5E0"/>
              <w:left w:val="none"/>
              <w:bottom w:val="single" w:sz="4" w:space="0" w:color="CBD5E0"/>
              <w:right w:val="none"/>
            </w:tcBorders>
          </w:tcPr>
          <w:p>
            <w:pPr>
              <w:jc w:val="center"/>
            </w:pPr>
            <w:r>
              <w:rPr>
                <w:b/>
                <w:color w:val="FFFFFF"/>
                <w:sz w:val="17"/>
              </w:rPr>
              <w:t>Business Meaning</w:t>
            </w:r>
          </w:p>
        </w:tc>
        <w:tc>
          <w:tcPr>
            <w:tcW w:type="dxa" w:w="1872"/>
            <w:shd w:fill="1A365D"/>
            <w:tcBorders>
              <w:top w:val="single" w:sz="4" w:space="0" w:color="CBD5E0"/>
              <w:left w:val="none"/>
              <w:bottom w:val="single" w:sz="4" w:space="0" w:color="CBD5E0"/>
              <w:right w:val="none"/>
            </w:tcBorders>
          </w:tcPr>
          <w:p>
            <w:pPr>
              <w:jc w:val="center"/>
            </w:pPr>
            <w:r>
              <w:rPr>
                <w:b/>
                <w:color w:val="FFFFFF"/>
                <w:sz w:val="17"/>
              </w:rPr>
              <w:t>Analytical Role</w:t>
            </w:r>
          </w:p>
        </w:tc>
        <w:tc>
          <w:tcPr>
            <w:tcW w:type="dxa" w:w="864"/>
            <w:shd w:fill="1A365D"/>
            <w:tcBorders>
              <w:top w:val="single" w:sz="4" w:space="0" w:color="CBD5E0"/>
              <w:left w:val="none"/>
              <w:bottom w:val="single" w:sz="4" w:space="0" w:color="CBD5E0"/>
              <w:right w:val="none"/>
            </w:tcBorders>
          </w:tcPr>
          <w:p>
            <w:pPr>
              <w:jc w:val="center"/>
            </w:pPr>
            <w:r>
              <w:rPr>
                <w:b/>
                <w:color w:val="FFFFFF"/>
                <w:sz w:val="17"/>
              </w:rPr>
              <w:t>Missing</w:t>
            </w:r>
          </w:p>
        </w:tc>
        <w:tc>
          <w:tcPr>
            <w:tcW w:type="dxa" w:w="1296"/>
            <w:shd w:fill="1A365D"/>
            <w:tcBorders>
              <w:top w:val="single" w:sz="4" w:space="0" w:color="CBD5E0"/>
              <w:left w:val="none"/>
              <w:bottom w:val="single" w:sz="4" w:space="0" w:color="CBD5E0"/>
              <w:right w:val="none"/>
            </w:tcBorders>
          </w:tcPr>
          <w:p>
            <w:pPr>
              <w:jc w:val="center"/>
            </w:pPr>
            <w:r>
              <w:rPr>
                <w:b/>
                <w:color w:val="FFFFFF"/>
                <w:sz w:val="17"/>
              </w:rPr>
              <w:t>Example</w:t>
            </w:r>
          </w:p>
        </w:tc>
      </w:tr>
      <w:tr>
        <w:tc>
          <w:tcPr>
            <w:tcW w:type="dxa" w:w="1584"/>
            <w:shd w:fill="FFFFFF"/>
            <w:tcBorders>
              <w:top w:val="single" w:sz="4" w:space="0" w:color="CBD5E0"/>
              <w:left w:val="none"/>
              <w:bottom w:val="single" w:sz="4" w:space="0" w:color="CBD5E0"/>
              <w:right w:val="none"/>
            </w:tcBorders>
          </w:tcPr>
          <w:p>
            <w:r>
              <w:rPr>
                <w:color w:val="2D3748"/>
                <w:sz w:val="16"/>
              </w:rPr>
              <w:t>Order_ID</w:t>
            </w:r>
          </w:p>
        </w:tc>
        <w:tc>
          <w:tcPr>
            <w:tcW w:type="dxa" w:w="1152"/>
            <w:shd w:fill="FFFFFF"/>
            <w:tcBorders>
              <w:top w:val="single" w:sz="4" w:space="0" w:color="CBD5E0"/>
              <w:left w:val="none"/>
              <w:bottom w:val="single" w:sz="4" w:space="0" w:color="CBD5E0"/>
              <w:right w:val="none"/>
            </w:tcBorders>
          </w:tcPr>
          <w:p>
            <w:r>
              <w:rPr>
                <w:color w:val="2D3748"/>
                <w:sz w:val="16"/>
              </w:rPr>
              <w:t>Character</w:t>
            </w:r>
          </w:p>
        </w:tc>
        <w:tc>
          <w:tcPr>
            <w:tcW w:type="dxa" w:w="2592"/>
            <w:shd w:fill="FFFFFF"/>
            <w:tcBorders>
              <w:top w:val="single" w:sz="4" w:space="0" w:color="CBD5E0"/>
              <w:left w:val="none"/>
              <w:bottom w:val="single" w:sz="4" w:space="0" w:color="CBD5E0"/>
              <w:right w:val="none"/>
            </w:tcBorders>
          </w:tcPr>
          <w:p>
            <w:r>
              <w:rPr>
                <w:color w:val="2D3748"/>
                <w:sz w:val="16"/>
              </w:rPr>
              <w:t>Unique commercial transaction identifier</w:t>
            </w:r>
          </w:p>
        </w:tc>
        <w:tc>
          <w:tcPr>
            <w:tcW w:type="dxa" w:w="1872"/>
            <w:shd w:fill="FFFFFF"/>
            <w:tcBorders>
              <w:top w:val="single" w:sz="4" w:space="0" w:color="CBD5E0"/>
              <w:left w:val="none"/>
              <w:bottom w:val="single" w:sz="4" w:space="0" w:color="CBD5E0"/>
              <w:right w:val="none"/>
            </w:tcBorders>
          </w:tcPr>
          <w:p>
            <w:r>
              <w:rPr>
                <w:color w:val="2D3748"/>
                <w:sz w:val="16"/>
              </w:rPr>
              <w:t>Primary Key / Grouping</w:t>
            </w:r>
          </w:p>
        </w:tc>
        <w:tc>
          <w:tcPr>
            <w:tcW w:type="dxa" w:w="864"/>
            <w:shd w:fill="FFFFFF"/>
            <w:tcBorders>
              <w:top w:val="single" w:sz="4" w:space="0" w:color="CBD5E0"/>
              <w:left w:val="none"/>
              <w:bottom w:val="single" w:sz="4" w:space="0" w:color="CBD5E0"/>
              <w:right w:val="none"/>
            </w:tcBorders>
          </w:tcPr>
          <w:p>
            <w:r>
              <w:rPr>
                <w:color w:val="2D3748"/>
                <w:sz w:val="16"/>
              </w:rPr>
              <w:t>0 (0%)</w:t>
            </w:r>
          </w:p>
        </w:tc>
        <w:tc>
          <w:tcPr>
            <w:tcW w:type="dxa" w:w="1296"/>
            <w:shd w:fill="FFFFFF"/>
            <w:tcBorders>
              <w:top w:val="single" w:sz="4" w:space="0" w:color="CBD5E0"/>
              <w:left w:val="none"/>
              <w:bottom w:val="single" w:sz="4" w:space="0" w:color="CBD5E0"/>
              <w:right w:val="none"/>
            </w:tcBorders>
          </w:tcPr>
          <w:p>
            <w:r>
              <w:rPr>
                <w:color w:val="2D3748"/>
                <w:sz w:val="16"/>
              </w:rPr>
              <w:t>CA-2013-152156</w:t>
            </w:r>
          </w:p>
        </w:tc>
      </w:tr>
      <w:tr>
        <w:tc>
          <w:tcPr>
            <w:tcW w:type="dxa" w:w="1584"/>
            <w:shd w:fill="F7FAFC"/>
            <w:tcBorders>
              <w:top w:val="single" w:sz="4" w:space="0" w:color="CBD5E0"/>
              <w:left w:val="none"/>
              <w:bottom w:val="single" w:sz="4" w:space="0" w:color="CBD5E0"/>
              <w:right w:val="none"/>
            </w:tcBorders>
          </w:tcPr>
          <w:p>
            <w:r>
              <w:rPr>
                <w:color w:val="2D3748"/>
                <w:sz w:val="16"/>
              </w:rPr>
              <w:t>Order_Date</w:t>
            </w:r>
          </w:p>
        </w:tc>
        <w:tc>
          <w:tcPr>
            <w:tcW w:type="dxa" w:w="1152"/>
            <w:shd w:fill="F7FAFC"/>
            <w:tcBorders>
              <w:top w:val="single" w:sz="4" w:space="0" w:color="CBD5E0"/>
              <w:left w:val="none"/>
              <w:bottom w:val="single" w:sz="4" w:space="0" w:color="CBD5E0"/>
              <w:right w:val="none"/>
            </w:tcBorders>
          </w:tcPr>
          <w:p>
            <w:r>
              <w:rPr>
                <w:color w:val="2D3748"/>
                <w:sz w:val="16"/>
              </w:rPr>
              <w:t>Date</w:t>
            </w:r>
          </w:p>
        </w:tc>
        <w:tc>
          <w:tcPr>
            <w:tcW w:type="dxa" w:w="2592"/>
            <w:shd w:fill="F7FAFC"/>
            <w:tcBorders>
              <w:top w:val="single" w:sz="4" w:space="0" w:color="CBD5E0"/>
              <w:left w:val="none"/>
              <w:bottom w:val="single" w:sz="4" w:space="0" w:color="CBD5E0"/>
              <w:right w:val="none"/>
            </w:tcBorders>
          </w:tcPr>
          <w:p>
            <w:r>
              <w:rPr>
                <w:color w:val="2D3748"/>
                <w:sz w:val="16"/>
              </w:rPr>
              <w:t>Date purchase order was officially authorized</w:t>
            </w:r>
          </w:p>
        </w:tc>
        <w:tc>
          <w:tcPr>
            <w:tcW w:type="dxa" w:w="1872"/>
            <w:shd w:fill="F7FAFC"/>
            <w:tcBorders>
              <w:top w:val="single" w:sz="4" w:space="0" w:color="CBD5E0"/>
              <w:left w:val="none"/>
              <w:bottom w:val="single" w:sz="4" w:space="0" w:color="CBD5E0"/>
              <w:right w:val="none"/>
            </w:tcBorders>
          </w:tcPr>
          <w:p>
            <w:r>
              <w:rPr>
                <w:color w:val="2D3748"/>
                <w:sz w:val="16"/>
              </w:rPr>
              <w:t>Temporal Independent Var</w:t>
            </w:r>
          </w:p>
        </w:tc>
        <w:tc>
          <w:tcPr>
            <w:tcW w:type="dxa" w:w="864"/>
            <w:shd w:fill="F7FAFC"/>
            <w:tcBorders>
              <w:top w:val="single" w:sz="4" w:space="0" w:color="CBD5E0"/>
              <w:left w:val="none"/>
              <w:bottom w:val="single" w:sz="4" w:space="0" w:color="CBD5E0"/>
              <w:right w:val="none"/>
            </w:tcBorders>
          </w:tcPr>
          <w:p>
            <w:r>
              <w:rPr>
                <w:color w:val="2D3748"/>
                <w:sz w:val="16"/>
              </w:rPr>
              <w:t>0 (0%)</w:t>
            </w:r>
          </w:p>
        </w:tc>
        <w:tc>
          <w:tcPr>
            <w:tcW w:type="dxa" w:w="1296"/>
            <w:shd w:fill="F7FAFC"/>
            <w:tcBorders>
              <w:top w:val="single" w:sz="4" w:space="0" w:color="CBD5E0"/>
              <w:left w:val="none"/>
              <w:bottom w:val="single" w:sz="4" w:space="0" w:color="CBD5E0"/>
              <w:right w:val="none"/>
            </w:tcBorders>
          </w:tcPr>
          <w:p>
            <w:r>
              <w:rPr>
                <w:color w:val="2D3748"/>
                <w:sz w:val="16"/>
              </w:rPr>
              <w:t>2013-11-09</w:t>
            </w:r>
          </w:p>
        </w:tc>
      </w:tr>
      <w:tr>
        <w:tc>
          <w:tcPr>
            <w:tcW w:type="dxa" w:w="1584"/>
            <w:shd w:fill="FFFFFF"/>
            <w:tcBorders>
              <w:top w:val="single" w:sz="4" w:space="0" w:color="CBD5E0"/>
              <w:left w:val="none"/>
              <w:bottom w:val="single" w:sz="4" w:space="0" w:color="CBD5E0"/>
              <w:right w:val="none"/>
            </w:tcBorders>
          </w:tcPr>
          <w:p>
            <w:r>
              <w:rPr>
                <w:color w:val="2D3748"/>
                <w:sz w:val="16"/>
              </w:rPr>
              <w:t>Ship_Date</w:t>
            </w:r>
          </w:p>
        </w:tc>
        <w:tc>
          <w:tcPr>
            <w:tcW w:type="dxa" w:w="1152"/>
            <w:shd w:fill="FFFFFF"/>
            <w:tcBorders>
              <w:top w:val="single" w:sz="4" w:space="0" w:color="CBD5E0"/>
              <w:left w:val="none"/>
              <w:bottom w:val="single" w:sz="4" w:space="0" w:color="CBD5E0"/>
              <w:right w:val="none"/>
            </w:tcBorders>
          </w:tcPr>
          <w:p>
            <w:r>
              <w:rPr>
                <w:color w:val="2D3748"/>
                <w:sz w:val="16"/>
              </w:rPr>
              <w:t>Date</w:t>
            </w:r>
          </w:p>
        </w:tc>
        <w:tc>
          <w:tcPr>
            <w:tcW w:type="dxa" w:w="2592"/>
            <w:shd w:fill="FFFFFF"/>
            <w:tcBorders>
              <w:top w:val="single" w:sz="4" w:space="0" w:color="CBD5E0"/>
              <w:left w:val="none"/>
              <w:bottom w:val="single" w:sz="4" w:space="0" w:color="CBD5E0"/>
              <w:right w:val="none"/>
            </w:tcBorders>
          </w:tcPr>
          <w:p>
            <w:r>
              <w:rPr>
                <w:color w:val="2D3748"/>
                <w:sz w:val="16"/>
              </w:rPr>
              <w:t>Date order was dispatched from fulfillment center</w:t>
            </w:r>
          </w:p>
        </w:tc>
        <w:tc>
          <w:tcPr>
            <w:tcW w:type="dxa" w:w="1872"/>
            <w:shd w:fill="FFFFFF"/>
            <w:tcBorders>
              <w:top w:val="single" w:sz="4" w:space="0" w:color="CBD5E0"/>
              <w:left w:val="none"/>
              <w:bottom w:val="single" w:sz="4" w:space="0" w:color="CBD5E0"/>
              <w:right w:val="none"/>
            </w:tcBorders>
          </w:tcPr>
          <w:p>
            <w:r>
              <w:rPr>
                <w:color w:val="2D3748"/>
                <w:sz w:val="16"/>
              </w:rPr>
              <w:t>Fulfillment Latency</w:t>
            </w:r>
          </w:p>
        </w:tc>
        <w:tc>
          <w:tcPr>
            <w:tcW w:type="dxa" w:w="864"/>
            <w:shd w:fill="FFFFFF"/>
            <w:tcBorders>
              <w:top w:val="single" w:sz="4" w:space="0" w:color="CBD5E0"/>
              <w:left w:val="none"/>
              <w:bottom w:val="single" w:sz="4" w:space="0" w:color="CBD5E0"/>
              <w:right w:val="none"/>
            </w:tcBorders>
          </w:tcPr>
          <w:p>
            <w:r>
              <w:rPr>
                <w:color w:val="2D3748"/>
                <w:sz w:val="16"/>
              </w:rPr>
              <w:t>0 (0%)</w:t>
            </w:r>
          </w:p>
        </w:tc>
        <w:tc>
          <w:tcPr>
            <w:tcW w:type="dxa" w:w="1296"/>
            <w:shd w:fill="FFFFFF"/>
            <w:tcBorders>
              <w:top w:val="single" w:sz="4" w:space="0" w:color="CBD5E0"/>
              <w:left w:val="none"/>
              <w:bottom w:val="single" w:sz="4" w:space="0" w:color="CBD5E0"/>
              <w:right w:val="none"/>
            </w:tcBorders>
          </w:tcPr>
          <w:p>
            <w:r>
              <w:rPr>
                <w:color w:val="2D3748"/>
                <w:sz w:val="16"/>
              </w:rPr>
              <w:t>2013-11-13</w:t>
            </w:r>
          </w:p>
        </w:tc>
      </w:tr>
      <w:tr>
        <w:tc>
          <w:tcPr>
            <w:tcW w:type="dxa" w:w="1584"/>
            <w:shd w:fill="F7FAFC"/>
            <w:tcBorders>
              <w:top w:val="single" w:sz="4" w:space="0" w:color="CBD5E0"/>
              <w:left w:val="none"/>
              <w:bottom w:val="single" w:sz="4" w:space="0" w:color="CBD5E0"/>
              <w:right w:val="none"/>
            </w:tcBorders>
          </w:tcPr>
          <w:p>
            <w:r>
              <w:rPr>
                <w:color w:val="2D3748"/>
                <w:sz w:val="16"/>
              </w:rPr>
              <w:t>Ship_Mode</w:t>
            </w:r>
          </w:p>
        </w:tc>
        <w:tc>
          <w:tcPr>
            <w:tcW w:type="dxa" w:w="1152"/>
            <w:shd w:fill="F7FAFC"/>
            <w:tcBorders>
              <w:top w:val="single" w:sz="4" w:space="0" w:color="CBD5E0"/>
              <w:left w:val="none"/>
              <w:bottom w:val="single" w:sz="4" w:space="0" w:color="CBD5E0"/>
              <w:right w:val="none"/>
            </w:tcBorders>
          </w:tcPr>
          <w:p>
            <w:r>
              <w:rPr>
                <w:color w:val="2D3748"/>
                <w:sz w:val="16"/>
              </w:rPr>
              <w:t>Factor</w:t>
            </w:r>
          </w:p>
        </w:tc>
        <w:tc>
          <w:tcPr>
            <w:tcW w:type="dxa" w:w="2592"/>
            <w:shd w:fill="F7FAFC"/>
            <w:tcBorders>
              <w:top w:val="single" w:sz="4" w:space="0" w:color="CBD5E0"/>
              <w:left w:val="none"/>
              <w:bottom w:val="single" w:sz="4" w:space="0" w:color="CBD5E0"/>
              <w:right w:val="none"/>
            </w:tcBorders>
          </w:tcPr>
          <w:p>
            <w:r>
              <w:rPr>
                <w:color w:val="2D3748"/>
                <w:sz w:val="16"/>
              </w:rPr>
              <w:t>Logistical delivery tier (Standard, Second, First, Same Day)</w:t>
            </w:r>
          </w:p>
        </w:tc>
        <w:tc>
          <w:tcPr>
            <w:tcW w:type="dxa" w:w="1872"/>
            <w:shd w:fill="F7FAFC"/>
            <w:tcBorders>
              <w:top w:val="single" w:sz="4" w:space="0" w:color="CBD5E0"/>
              <w:left w:val="none"/>
              <w:bottom w:val="single" w:sz="4" w:space="0" w:color="CBD5E0"/>
              <w:right w:val="none"/>
            </w:tcBorders>
          </w:tcPr>
          <w:p>
            <w:r>
              <w:rPr>
                <w:color w:val="2D3748"/>
                <w:sz w:val="16"/>
              </w:rPr>
              <w:t>Logistical Predictor</w:t>
            </w:r>
          </w:p>
        </w:tc>
        <w:tc>
          <w:tcPr>
            <w:tcW w:type="dxa" w:w="864"/>
            <w:shd w:fill="F7FAFC"/>
            <w:tcBorders>
              <w:top w:val="single" w:sz="4" w:space="0" w:color="CBD5E0"/>
              <w:left w:val="none"/>
              <w:bottom w:val="single" w:sz="4" w:space="0" w:color="CBD5E0"/>
              <w:right w:val="none"/>
            </w:tcBorders>
          </w:tcPr>
          <w:p>
            <w:r>
              <w:rPr>
                <w:color w:val="2D3748"/>
                <w:sz w:val="16"/>
              </w:rPr>
              <w:t>0 (0%)</w:t>
            </w:r>
          </w:p>
        </w:tc>
        <w:tc>
          <w:tcPr>
            <w:tcW w:type="dxa" w:w="1296"/>
            <w:shd w:fill="F7FAFC"/>
            <w:tcBorders>
              <w:top w:val="single" w:sz="4" w:space="0" w:color="CBD5E0"/>
              <w:left w:val="none"/>
              <w:bottom w:val="single" w:sz="4" w:space="0" w:color="CBD5E0"/>
              <w:right w:val="none"/>
            </w:tcBorders>
          </w:tcPr>
          <w:p>
            <w:r>
              <w:rPr>
                <w:color w:val="2D3748"/>
                <w:sz w:val="16"/>
              </w:rPr>
              <w:t>Second Class</w:t>
            </w:r>
          </w:p>
        </w:tc>
      </w:tr>
      <w:tr>
        <w:tc>
          <w:tcPr>
            <w:tcW w:type="dxa" w:w="1584"/>
            <w:shd w:fill="FFFFFF"/>
            <w:tcBorders>
              <w:top w:val="single" w:sz="4" w:space="0" w:color="CBD5E0"/>
              <w:left w:val="none"/>
              <w:bottom w:val="single" w:sz="4" w:space="0" w:color="CBD5E0"/>
              <w:right w:val="none"/>
            </w:tcBorders>
          </w:tcPr>
          <w:p>
            <w:r>
              <w:rPr>
                <w:color w:val="2D3748"/>
                <w:sz w:val="16"/>
              </w:rPr>
              <w:t>Customer_ID</w:t>
            </w:r>
          </w:p>
        </w:tc>
        <w:tc>
          <w:tcPr>
            <w:tcW w:type="dxa" w:w="1152"/>
            <w:shd w:fill="FFFFFF"/>
            <w:tcBorders>
              <w:top w:val="single" w:sz="4" w:space="0" w:color="CBD5E0"/>
              <w:left w:val="none"/>
              <w:bottom w:val="single" w:sz="4" w:space="0" w:color="CBD5E0"/>
              <w:right w:val="none"/>
            </w:tcBorders>
          </w:tcPr>
          <w:p>
            <w:r>
              <w:rPr>
                <w:color w:val="2D3748"/>
                <w:sz w:val="16"/>
              </w:rPr>
              <w:t>Character</w:t>
            </w:r>
          </w:p>
        </w:tc>
        <w:tc>
          <w:tcPr>
            <w:tcW w:type="dxa" w:w="2592"/>
            <w:shd w:fill="FFFFFF"/>
            <w:tcBorders>
              <w:top w:val="single" w:sz="4" w:space="0" w:color="CBD5E0"/>
              <w:left w:val="none"/>
              <w:bottom w:val="single" w:sz="4" w:space="0" w:color="CBD5E0"/>
              <w:right w:val="none"/>
            </w:tcBorders>
          </w:tcPr>
          <w:p>
            <w:r>
              <w:rPr>
                <w:color w:val="2D3748"/>
                <w:sz w:val="16"/>
              </w:rPr>
              <w:t>Unique customer account identifier</w:t>
            </w:r>
          </w:p>
        </w:tc>
        <w:tc>
          <w:tcPr>
            <w:tcW w:type="dxa" w:w="1872"/>
            <w:shd w:fill="FFFFFF"/>
            <w:tcBorders>
              <w:top w:val="single" w:sz="4" w:space="0" w:color="CBD5E0"/>
              <w:left w:val="none"/>
              <w:bottom w:val="single" w:sz="4" w:space="0" w:color="CBD5E0"/>
              <w:right w:val="none"/>
            </w:tcBorders>
          </w:tcPr>
          <w:p>
            <w:r>
              <w:rPr>
                <w:color w:val="2D3748"/>
                <w:sz w:val="16"/>
              </w:rPr>
              <w:t>Customer Dimension</w:t>
            </w:r>
          </w:p>
        </w:tc>
        <w:tc>
          <w:tcPr>
            <w:tcW w:type="dxa" w:w="864"/>
            <w:shd w:fill="FFFFFF"/>
            <w:tcBorders>
              <w:top w:val="single" w:sz="4" w:space="0" w:color="CBD5E0"/>
              <w:left w:val="none"/>
              <w:bottom w:val="single" w:sz="4" w:space="0" w:color="CBD5E0"/>
              <w:right w:val="none"/>
            </w:tcBorders>
          </w:tcPr>
          <w:p>
            <w:r>
              <w:rPr>
                <w:color w:val="2D3748"/>
                <w:sz w:val="16"/>
              </w:rPr>
              <w:t>0 (0%)</w:t>
            </w:r>
          </w:p>
        </w:tc>
        <w:tc>
          <w:tcPr>
            <w:tcW w:type="dxa" w:w="1296"/>
            <w:shd w:fill="FFFFFF"/>
            <w:tcBorders>
              <w:top w:val="single" w:sz="4" w:space="0" w:color="CBD5E0"/>
              <w:left w:val="none"/>
              <w:bottom w:val="single" w:sz="4" w:space="0" w:color="CBD5E0"/>
              <w:right w:val="none"/>
            </w:tcBorders>
          </w:tcPr>
          <w:p>
            <w:r>
              <w:rPr>
                <w:color w:val="2D3748"/>
                <w:sz w:val="16"/>
              </w:rPr>
              <w:t>CG-12520</w:t>
            </w:r>
          </w:p>
        </w:tc>
      </w:tr>
      <w:tr>
        <w:tc>
          <w:tcPr>
            <w:tcW w:type="dxa" w:w="1584"/>
            <w:shd w:fill="F7FAFC"/>
            <w:tcBorders>
              <w:top w:val="single" w:sz="4" w:space="0" w:color="CBD5E0"/>
              <w:left w:val="none"/>
              <w:bottom w:val="single" w:sz="4" w:space="0" w:color="CBD5E0"/>
              <w:right w:val="none"/>
            </w:tcBorders>
          </w:tcPr>
          <w:p>
            <w:r>
              <w:rPr>
                <w:color w:val="2D3748"/>
                <w:sz w:val="16"/>
              </w:rPr>
              <w:t>Customer_Name</w:t>
            </w:r>
          </w:p>
        </w:tc>
        <w:tc>
          <w:tcPr>
            <w:tcW w:type="dxa" w:w="1152"/>
            <w:shd w:fill="F7FAFC"/>
            <w:tcBorders>
              <w:top w:val="single" w:sz="4" w:space="0" w:color="CBD5E0"/>
              <w:left w:val="none"/>
              <w:bottom w:val="single" w:sz="4" w:space="0" w:color="CBD5E0"/>
              <w:right w:val="none"/>
            </w:tcBorders>
          </w:tcPr>
          <w:p>
            <w:r>
              <w:rPr>
                <w:color w:val="2D3748"/>
                <w:sz w:val="16"/>
              </w:rPr>
              <w:t>Character</w:t>
            </w:r>
          </w:p>
        </w:tc>
        <w:tc>
          <w:tcPr>
            <w:tcW w:type="dxa" w:w="2592"/>
            <w:shd w:fill="F7FAFC"/>
            <w:tcBorders>
              <w:top w:val="single" w:sz="4" w:space="0" w:color="CBD5E0"/>
              <w:left w:val="none"/>
              <w:bottom w:val="single" w:sz="4" w:space="0" w:color="CBD5E0"/>
              <w:right w:val="none"/>
            </w:tcBorders>
          </w:tcPr>
          <w:p>
            <w:r>
              <w:rPr>
                <w:color w:val="2D3748"/>
                <w:sz w:val="16"/>
              </w:rPr>
              <w:t>Full legal name of purchasing client</w:t>
            </w:r>
          </w:p>
        </w:tc>
        <w:tc>
          <w:tcPr>
            <w:tcW w:type="dxa" w:w="1872"/>
            <w:shd w:fill="F7FAFC"/>
            <w:tcBorders>
              <w:top w:val="single" w:sz="4" w:space="0" w:color="CBD5E0"/>
              <w:left w:val="none"/>
              <w:bottom w:val="single" w:sz="4" w:space="0" w:color="CBD5E0"/>
              <w:right w:val="none"/>
            </w:tcBorders>
          </w:tcPr>
          <w:p>
            <w:r>
              <w:rPr>
                <w:color w:val="2D3748"/>
                <w:sz w:val="16"/>
              </w:rPr>
              <w:t>Descriptive Attribute</w:t>
            </w:r>
          </w:p>
        </w:tc>
        <w:tc>
          <w:tcPr>
            <w:tcW w:type="dxa" w:w="864"/>
            <w:shd w:fill="F7FAFC"/>
            <w:tcBorders>
              <w:top w:val="single" w:sz="4" w:space="0" w:color="CBD5E0"/>
              <w:left w:val="none"/>
              <w:bottom w:val="single" w:sz="4" w:space="0" w:color="CBD5E0"/>
              <w:right w:val="none"/>
            </w:tcBorders>
          </w:tcPr>
          <w:p>
            <w:r>
              <w:rPr>
                <w:color w:val="2D3748"/>
                <w:sz w:val="16"/>
              </w:rPr>
              <w:t>0 (0%)</w:t>
            </w:r>
          </w:p>
        </w:tc>
        <w:tc>
          <w:tcPr>
            <w:tcW w:type="dxa" w:w="1296"/>
            <w:shd w:fill="F7FAFC"/>
            <w:tcBorders>
              <w:top w:val="single" w:sz="4" w:space="0" w:color="CBD5E0"/>
              <w:left w:val="none"/>
              <w:bottom w:val="single" w:sz="4" w:space="0" w:color="CBD5E0"/>
              <w:right w:val="none"/>
            </w:tcBorders>
          </w:tcPr>
          <w:p>
            <w:r>
              <w:rPr>
                <w:color w:val="2D3748"/>
                <w:sz w:val="16"/>
              </w:rPr>
              <w:t>Claire Gute</w:t>
            </w:r>
          </w:p>
        </w:tc>
      </w:tr>
      <w:tr>
        <w:tc>
          <w:tcPr>
            <w:tcW w:type="dxa" w:w="1584"/>
            <w:shd w:fill="FFFFFF"/>
            <w:tcBorders>
              <w:top w:val="single" w:sz="4" w:space="0" w:color="CBD5E0"/>
              <w:left w:val="none"/>
              <w:bottom w:val="single" w:sz="4" w:space="0" w:color="CBD5E0"/>
              <w:right w:val="none"/>
            </w:tcBorders>
          </w:tcPr>
          <w:p>
            <w:r>
              <w:rPr>
                <w:color w:val="2D3748"/>
                <w:sz w:val="16"/>
              </w:rPr>
              <w:t>Segment</w:t>
            </w:r>
          </w:p>
        </w:tc>
        <w:tc>
          <w:tcPr>
            <w:tcW w:type="dxa" w:w="1152"/>
            <w:shd w:fill="FFFFFF"/>
            <w:tcBorders>
              <w:top w:val="single" w:sz="4" w:space="0" w:color="CBD5E0"/>
              <w:left w:val="none"/>
              <w:bottom w:val="single" w:sz="4" w:space="0" w:color="CBD5E0"/>
              <w:right w:val="none"/>
            </w:tcBorders>
          </w:tcPr>
          <w:p>
            <w:r>
              <w:rPr>
                <w:color w:val="2D3748"/>
                <w:sz w:val="16"/>
              </w:rPr>
              <w:t>Factor</w:t>
            </w:r>
          </w:p>
        </w:tc>
        <w:tc>
          <w:tcPr>
            <w:tcW w:type="dxa" w:w="2592"/>
            <w:shd w:fill="FFFFFF"/>
            <w:tcBorders>
              <w:top w:val="single" w:sz="4" w:space="0" w:color="CBD5E0"/>
              <w:left w:val="none"/>
              <w:bottom w:val="single" w:sz="4" w:space="0" w:color="CBD5E0"/>
              <w:right w:val="none"/>
            </w:tcBorders>
          </w:tcPr>
          <w:p>
            <w:r>
              <w:rPr>
                <w:color w:val="2D3748"/>
                <w:sz w:val="16"/>
              </w:rPr>
              <w:t>Client market classification (Consumer, Corporate, Home Office)</w:t>
            </w:r>
          </w:p>
        </w:tc>
        <w:tc>
          <w:tcPr>
            <w:tcW w:type="dxa" w:w="1872"/>
            <w:shd w:fill="FFFFFF"/>
            <w:tcBorders>
              <w:top w:val="single" w:sz="4" w:space="0" w:color="CBD5E0"/>
              <w:left w:val="none"/>
              <w:bottom w:val="single" w:sz="4" w:space="0" w:color="CBD5E0"/>
              <w:right w:val="none"/>
            </w:tcBorders>
          </w:tcPr>
          <w:p>
            <w:r>
              <w:rPr>
                <w:color w:val="2D3748"/>
                <w:sz w:val="16"/>
              </w:rPr>
              <w:t>Segmentation Predictor</w:t>
            </w:r>
          </w:p>
        </w:tc>
        <w:tc>
          <w:tcPr>
            <w:tcW w:type="dxa" w:w="864"/>
            <w:shd w:fill="FFFFFF"/>
            <w:tcBorders>
              <w:top w:val="single" w:sz="4" w:space="0" w:color="CBD5E0"/>
              <w:left w:val="none"/>
              <w:bottom w:val="single" w:sz="4" w:space="0" w:color="CBD5E0"/>
              <w:right w:val="none"/>
            </w:tcBorders>
          </w:tcPr>
          <w:p>
            <w:r>
              <w:rPr>
                <w:color w:val="2D3748"/>
                <w:sz w:val="16"/>
              </w:rPr>
              <w:t>0 (0%)</w:t>
            </w:r>
          </w:p>
        </w:tc>
        <w:tc>
          <w:tcPr>
            <w:tcW w:type="dxa" w:w="1296"/>
            <w:shd w:fill="FFFFFF"/>
            <w:tcBorders>
              <w:top w:val="single" w:sz="4" w:space="0" w:color="CBD5E0"/>
              <w:left w:val="none"/>
              <w:bottom w:val="single" w:sz="4" w:space="0" w:color="CBD5E0"/>
              <w:right w:val="none"/>
            </w:tcBorders>
          </w:tcPr>
          <w:p>
            <w:r>
              <w:rPr>
                <w:color w:val="2D3748"/>
                <w:sz w:val="16"/>
              </w:rPr>
              <w:t>Consumer</w:t>
            </w:r>
          </w:p>
        </w:tc>
      </w:tr>
      <w:tr>
        <w:tc>
          <w:tcPr>
            <w:tcW w:type="dxa" w:w="1584"/>
            <w:shd w:fill="F7FAFC"/>
            <w:tcBorders>
              <w:top w:val="single" w:sz="4" w:space="0" w:color="CBD5E0"/>
              <w:left w:val="none"/>
              <w:bottom w:val="single" w:sz="4" w:space="0" w:color="CBD5E0"/>
              <w:right w:val="none"/>
            </w:tcBorders>
          </w:tcPr>
          <w:p>
            <w:r>
              <w:rPr>
                <w:color w:val="2D3748"/>
                <w:sz w:val="16"/>
              </w:rPr>
              <w:t>Country</w:t>
            </w:r>
          </w:p>
        </w:tc>
        <w:tc>
          <w:tcPr>
            <w:tcW w:type="dxa" w:w="1152"/>
            <w:shd w:fill="F7FAFC"/>
            <w:tcBorders>
              <w:top w:val="single" w:sz="4" w:space="0" w:color="CBD5E0"/>
              <w:left w:val="none"/>
              <w:bottom w:val="single" w:sz="4" w:space="0" w:color="CBD5E0"/>
              <w:right w:val="none"/>
            </w:tcBorders>
          </w:tcPr>
          <w:p>
            <w:r>
              <w:rPr>
                <w:color w:val="2D3748"/>
                <w:sz w:val="16"/>
              </w:rPr>
              <w:t>Character</w:t>
            </w:r>
          </w:p>
        </w:tc>
        <w:tc>
          <w:tcPr>
            <w:tcW w:type="dxa" w:w="2592"/>
            <w:shd w:fill="F7FAFC"/>
            <w:tcBorders>
              <w:top w:val="single" w:sz="4" w:space="0" w:color="CBD5E0"/>
              <w:left w:val="none"/>
              <w:bottom w:val="single" w:sz="4" w:space="0" w:color="CBD5E0"/>
              <w:right w:val="none"/>
            </w:tcBorders>
          </w:tcPr>
          <w:p>
            <w:r>
              <w:rPr>
                <w:color w:val="2D3748"/>
                <w:sz w:val="16"/>
              </w:rPr>
              <w:t>Country of commercial transaction (United States)</w:t>
            </w:r>
          </w:p>
        </w:tc>
        <w:tc>
          <w:tcPr>
            <w:tcW w:type="dxa" w:w="1872"/>
            <w:shd w:fill="F7FAFC"/>
            <w:tcBorders>
              <w:top w:val="single" w:sz="4" w:space="0" w:color="CBD5E0"/>
              <w:left w:val="none"/>
              <w:bottom w:val="single" w:sz="4" w:space="0" w:color="CBD5E0"/>
              <w:right w:val="none"/>
            </w:tcBorders>
          </w:tcPr>
          <w:p>
            <w:r>
              <w:rPr>
                <w:color w:val="2D3748"/>
                <w:sz w:val="16"/>
              </w:rPr>
              <w:t>Constant Geographic Field</w:t>
            </w:r>
          </w:p>
        </w:tc>
        <w:tc>
          <w:tcPr>
            <w:tcW w:type="dxa" w:w="864"/>
            <w:shd w:fill="F7FAFC"/>
            <w:tcBorders>
              <w:top w:val="single" w:sz="4" w:space="0" w:color="CBD5E0"/>
              <w:left w:val="none"/>
              <w:bottom w:val="single" w:sz="4" w:space="0" w:color="CBD5E0"/>
              <w:right w:val="none"/>
            </w:tcBorders>
          </w:tcPr>
          <w:p>
            <w:r>
              <w:rPr>
                <w:color w:val="2D3748"/>
                <w:sz w:val="16"/>
              </w:rPr>
              <w:t>0 (0%)</w:t>
            </w:r>
          </w:p>
        </w:tc>
        <w:tc>
          <w:tcPr>
            <w:tcW w:type="dxa" w:w="1296"/>
            <w:shd w:fill="F7FAFC"/>
            <w:tcBorders>
              <w:top w:val="single" w:sz="4" w:space="0" w:color="CBD5E0"/>
              <w:left w:val="none"/>
              <w:bottom w:val="single" w:sz="4" w:space="0" w:color="CBD5E0"/>
              <w:right w:val="none"/>
            </w:tcBorders>
          </w:tcPr>
          <w:p>
            <w:r>
              <w:rPr>
                <w:color w:val="2D3748"/>
                <w:sz w:val="16"/>
              </w:rPr>
              <w:t>United States</w:t>
            </w:r>
          </w:p>
        </w:tc>
      </w:tr>
      <w:tr>
        <w:tc>
          <w:tcPr>
            <w:tcW w:type="dxa" w:w="1584"/>
            <w:shd w:fill="FFFFFF"/>
            <w:tcBorders>
              <w:top w:val="single" w:sz="4" w:space="0" w:color="CBD5E0"/>
              <w:left w:val="none"/>
              <w:bottom w:val="single" w:sz="4" w:space="0" w:color="CBD5E0"/>
              <w:right w:val="none"/>
            </w:tcBorders>
          </w:tcPr>
          <w:p>
            <w:r>
              <w:rPr>
                <w:color w:val="2D3748"/>
                <w:sz w:val="16"/>
              </w:rPr>
              <w:t>City</w:t>
            </w:r>
          </w:p>
        </w:tc>
        <w:tc>
          <w:tcPr>
            <w:tcW w:type="dxa" w:w="1152"/>
            <w:shd w:fill="FFFFFF"/>
            <w:tcBorders>
              <w:top w:val="single" w:sz="4" w:space="0" w:color="CBD5E0"/>
              <w:left w:val="none"/>
              <w:bottom w:val="single" w:sz="4" w:space="0" w:color="CBD5E0"/>
              <w:right w:val="none"/>
            </w:tcBorders>
          </w:tcPr>
          <w:p>
            <w:r>
              <w:rPr>
                <w:color w:val="2D3748"/>
                <w:sz w:val="16"/>
              </w:rPr>
              <w:t>Character</w:t>
            </w:r>
          </w:p>
        </w:tc>
        <w:tc>
          <w:tcPr>
            <w:tcW w:type="dxa" w:w="2592"/>
            <w:shd w:fill="FFFFFF"/>
            <w:tcBorders>
              <w:top w:val="single" w:sz="4" w:space="0" w:color="CBD5E0"/>
              <w:left w:val="none"/>
              <w:bottom w:val="single" w:sz="4" w:space="0" w:color="CBD5E0"/>
              <w:right w:val="none"/>
            </w:tcBorders>
          </w:tcPr>
          <w:p>
            <w:r>
              <w:rPr>
                <w:color w:val="2D3748"/>
                <w:sz w:val="16"/>
              </w:rPr>
              <w:t>Municipality of delivery destination (531 unique cities)</w:t>
            </w:r>
          </w:p>
        </w:tc>
        <w:tc>
          <w:tcPr>
            <w:tcW w:type="dxa" w:w="1872"/>
            <w:shd w:fill="FFFFFF"/>
            <w:tcBorders>
              <w:top w:val="single" w:sz="4" w:space="0" w:color="CBD5E0"/>
              <w:left w:val="none"/>
              <w:bottom w:val="single" w:sz="4" w:space="0" w:color="CBD5E0"/>
              <w:right w:val="none"/>
            </w:tcBorders>
          </w:tcPr>
          <w:p>
            <w:r>
              <w:rPr>
                <w:color w:val="2D3748"/>
                <w:sz w:val="16"/>
              </w:rPr>
              <w:t>Spatial Dimension</w:t>
            </w:r>
          </w:p>
        </w:tc>
        <w:tc>
          <w:tcPr>
            <w:tcW w:type="dxa" w:w="864"/>
            <w:shd w:fill="FFFFFF"/>
            <w:tcBorders>
              <w:top w:val="single" w:sz="4" w:space="0" w:color="CBD5E0"/>
              <w:left w:val="none"/>
              <w:bottom w:val="single" w:sz="4" w:space="0" w:color="CBD5E0"/>
              <w:right w:val="none"/>
            </w:tcBorders>
          </w:tcPr>
          <w:p>
            <w:r>
              <w:rPr>
                <w:color w:val="2D3748"/>
                <w:sz w:val="16"/>
              </w:rPr>
              <w:t>0 (0%)</w:t>
            </w:r>
          </w:p>
        </w:tc>
        <w:tc>
          <w:tcPr>
            <w:tcW w:type="dxa" w:w="1296"/>
            <w:shd w:fill="FFFFFF"/>
            <w:tcBorders>
              <w:top w:val="single" w:sz="4" w:space="0" w:color="CBD5E0"/>
              <w:left w:val="none"/>
              <w:bottom w:val="single" w:sz="4" w:space="0" w:color="CBD5E0"/>
              <w:right w:val="none"/>
            </w:tcBorders>
          </w:tcPr>
          <w:p>
            <w:r>
              <w:rPr>
                <w:color w:val="2D3748"/>
                <w:sz w:val="16"/>
              </w:rPr>
              <w:t>Henderson</w:t>
            </w:r>
          </w:p>
        </w:tc>
      </w:tr>
      <w:tr>
        <w:tc>
          <w:tcPr>
            <w:tcW w:type="dxa" w:w="1584"/>
            <w:shd w:fill="F7FAFC"/>
            <w:tcBorders>
              <w:top w:val="single" w:sz="4" w:space="0" w:color="CBD5E0"/>
              <w:left w:val="none"/>
              <w:bottom w:val="single" w:sz="4" w:space="0" w:color="CBD5E0"/>
              <w:right w:val="none"/>
            </w:tcBorders>
          </w:tcPr>
          <w:p>
            <w:r>
              <w:rPr>
                <w:color w:val="2D3748"/>
                <w:sz w:val="16"/>
              </w:rPr>
              <w:t>State</w:t>
            </w:r>
          </w:p>
        </w:tc>
        <w:tc>
          <w:tcPr>
            <w:tcW w:type="dxa" w:w="1152"/>
            <w:shd w:fill="F7FAFC"/>
            <w:tcBorders>
              <w:top w:val="single" w:sz="4" w:space="0" w:color="CBD5E0"/>
              <w:left w:val="none"/>
              <w:bottom w:val="single" w:sz="4" w:space="0" w:color="CBD5E0"/>
              <w:right w:val="none"/>
            </w:tcBorders>
          </w:tcPr>
          <w:p>
            <w:r>
              <w:rPr>
                <w:color w:val="2D3748"/>
                <w:sz w:val="16"/>
              </w:rPr>
              <w:t>Character</w:t>
            </w:r>
          </w:p>
        </w:tc>
        <w:tc>
          <w:tcPr>
            <w:tcW w:type="dxa" w:w="2592"/>
            <w:shd w:fill="F7FAFC"/>
            <w:tcBorders>
              <w:top w:val="single" w:sz="4" w:space="0" w:color="CBD5E0"/>
              <w:left w:val="none"/>
              <w:bottom w:val="single" w:sz="4" w:space="0" w:color="CBD5E0"/>
              <w:right w:val="none"/>
            </w:tcBorders>
          </w:tcPr>
          <w:p>
            <w:r>
              <w:rPr>
                <w:color w:val="2D3748"/>
                <w:sz w:val="16"/>
              </w:rPr>
              <w:t>US State of delivery destination (49 states recorded)</w:t>
            </w:r>
          </w:p>
        </w:tc>
        <w:tc>
          <w:tcPr>
            <w:tcW w:type="dxa" w:w="1872"/>
            <w:shd w:fill="F7FAFC"/>
            <w:tcBorders>
              <w:top w:val="single" w:sz="4" w:space="0" w:color="CBD5E0"/>
              <w:left w:val="none"/>
              <w:bottom w:val="single" w:sz="4" w:space="0" w:color="CBD5E0"/>
              <w:right w:val="none"/>
            </w:tcBorders>
          </w:tcPr>
          <w:p>
            <w:r>
              <w:rPr>
                <w:color w:val="2D3748"/>
                <w:sz w:val="16"/>
              </w:rPr>
              <w:t>Regional Spatial Unit</w:t>
            </w:r>
          </w:p>
        </w:tc>
        <w:tc>
          <w:tcPr>
            <w:tcW w:type="dxa" w:w="864"/>
            <w:shd w:fill="F7FAFC"/>
            <w:tcBorders>
              <w:top w:val="single" w:sz="4" w:space="0" w:color="CBD5E0"/>
              <w:left w:val="none"/>
              <w:bottom w:val="single" w:sz="4" w:space="0" w:color="CBD5E0"/>
              <w:right w:val="none"/>
            </w:tcBorders>
          </w:tcPr>
          <w:p>
            <w:r>
              <w:rPr>
                <w:color w:val="2D3748"/>
                <w:sz w:val="16"/>
              </w:rPr>
              <w:t>0 (0%)</w:t>
            </w:r>
          </w:p>
        </w:tc>
        <w:tc>
          <w:tcPr>
            <w:tcW w:type="dxa" w:w="1296"/>
            <w:shd w:fill="F7FAFC"/>
            <w:tcBorders>
              <w:top w:val="single" w:sz="4" w:space="0" w:color="CBD5E0"/>
              <w:left w:val="none"/>
              <w:bottom w:val="single" w:sz="4" w:space="0" w:color="CBD5E0"/>
              <w:right w:val="none"/>
            </w:tcBorders>
          </w:tcPr>
          <w:p>
            <w:r>
              <w:rPr>
                <w:color w:val="2D3748"/>
                <w:sz w:val="16"/>
              </w:rPr>
              <w:t>Kentucky</w:t>
            </w:r>
          </w:p>
        </w:tc>
      </w:tr>
      <w:tr>
        <w:tc>
          <w:tcPr>
            <w:tcW w:type="dxa" w:w="1584"/>
            <w:shd w:fill="FFFFFF"/>
            <w:tcBorders>
              <w:top w:val="single" w:sz="4" w:space="0" w:color="CBD5E0"/>
              <w:left w:val="none"/>
              <w:bottom w:val="single" w:sz="4" w:space="0" w:color="CBD5E0"/>
              <w:right w:val="none"/>
            </w:tcBorders>
          </w:tcPr>
          <w:p>
            <w:r>
              <w:rPr>
                <w:color w:val="2D3748"/>
                <w:sz w:val="16"/>
              </w:rPr>
              <w:t>Postal_Code</w:t>
            </w:r>
          </w:p>
        </w:tc>
        <w:tc>
          <w:tcPr>
            <w:tcW w:type="dxa" w:w="1152"/>
            <w:shd w:fill="FFFFFF"/>
            <w:tcBorders>
              <w:top w:val="single" w:sz="4" w:space="0" w:color="CBD5E0"/>
              <w:left w:val="none"/>
              <w:bottom w:val="single" w:sz="4" w:space="0" w:color="CBD5E0"/>
              <w:right w:val="none"/>
            </w:tcBorders>
          </w:tcPr>
          <w:p>
            <w:r>
              <w:rPr>
                <w:color w:val="2D3748"/>
                <w:sz w:val="16"/>
              </w:rPr>
              <w:t>Character</w:t>
            </w:r>
          </w:p>
        </w:tc>
        <w:tc>
          <w:tcPr>
            <w:tcW w:type="dxa" w:w="2592"/>
            <w:shd w:fill="FFFFFF"/>
            <w:tcBorders>
              <w:top w:val="single" w:sz="4" w:space="0" w:color="CBD5E0"/>
              <w:left w:val="none"/>
              <w:bottom w:val="single" w:sz="4" w:space="0" w:color="CBD5E0"/>
              <w:right w:val="none"/>
            </w:tcBorders>
          </w:tcPr>
          <w:p>
            <w:r>
              <w:rPr>
                <w:color w:val="2D3748"/>
                <w:sz w:val="16"/>
              </w:rPr>
              <w:t>Standardized 5-digit US ZIP postal code (padded)</w:t>
            </w:r>
          </w:p>
        </w:tc>
        <w:tc>
          <w:tcPr>
            <w:tcW w:type="dxa" w:w="1872"/>
            <w:shd w:fill="FFFFFF"/>
            <w:tcBorders>
              <w:top w:val="single" w:sz="4" w:space="0" w:color="CBD5E0"/>
              <w:left w:val="none"/>
              <w:bottom w:val="single" w:sz="4" w:space="0" w:color="CBD5E0"/>
              <w:right w:val="none"/>
            </w:tcBorders>
          </w:tcPr>
          <w:p>
            <w:r>
              <w:rPr>
                <w:color w:val="2D3748"/>
                <w:sz w:val="16"/>
              </w:rPr>
              <w:t>GIS Spatial Attribute</w:t>
            </w:r>
          </w:p>
        </w:tc>
        <w:tc>
          <w:tcPr>
            <w:tcW w:type="dxa" w:w="864"/>
            <w:shd w:fill="FFFFFF"/>
            <w:tcBorders>
              <w:top w:val="single" w:sz="4" w:space="0" w:color="CBD5E0"/>
              <w:left w:val="none"/>
              <w:bottom w:val="single" w:sz="4" w:space="0" w:color="CBD5E0"/>
              <w:right w:val="none"/>
            </w:tcBorders>
          </w:tcPr>
          <w:p>
            <w:r>
              <w:rPr>
                <w:color w:val="2D3748"/>
                <w:sz w:val="16"/>
              </w:rPr>
              <w:t>0 (0%)</w:t>
            </w:r>
          </w:p>
        </w:tc>
        <w:tc>
          <w:tcPr>
            <w:tcW w:type="dxa" w:w="1296"/>
            <w:shd w:fill="FFFFFF"/>
            <w:tcBorders>
              <w:top w:val="single" w:sz="4" w:space="0" w:color="CBD5E0"/>
              <w:left w:val="none"/>
              <w:bottom w:val="single" w:sz="4" w:space="0" w:color="CBD5E0"/>
              <w:right w:val="none"/>
            </w:tcBorders>
          </w:tcPr>
          <w:p>
            <w:r>
              <w:rPr>
                <w:color w:val="2D3748"/>
                <w:sz w:val="16"/>
              </w:rPr>
              <w:t>42420</w:t>
            </w:r>
          </w:p>
        </w:tc>
      </w:tr>
      <w:tr>
        <w:tc>
          <w:tcPr>
            <w:tcW w:type="dxa" w:w="1584"/>
            <w:shd w:fill="F7FAFC"/>
            <w:tcBorders>
              <w:top w:val="single" w:sz="4" w:space="0" w:color="CBD5E0"/>
              <w:left w:val="none"/>
              <w:bottom w:val="single" w:sz="4" w:space="0" w:color="CBD5E0"/>
              <w:right w:val="none"/>
            </w:tcBorders>
          </w:tcPr>
          <w:p>
            <w:r>
              <w:rPr>
                <w:color w:val="2D3748"/>
                <w:sz w:val="16"/>
              </w:rPr>
              <w:t>Region</w:t>
            </w:r>
          </w:p>
        </w:tc>
        <w:tc>
          <w:tcPr>
            <w:tcW w:type="dxa" w:w="1152"/>
            <w:shd w:fill="F7FAFC"/>
            <w:tcBorders>
              <w:top w:val="single" w:sz="4" w:space="0" w:color="CBD5E0"/>
              <w:left w:val="none"/>
              <w:bottom w:val="single" w:sz="4" w:space="0" w:color="CBD5E0"/>
              <w:right w:val="none"/>
            </w:tcBorders>
          </w:tcPr>
          <w:p>
            <w:r>
              <w:rPr>
                <w:color w:val="2D3748"/>
                <w:sz w:val="16"/>
              </w:rPr>
              <w:t>Factor</w:t>
            </w:r>
          </w:p>
        </w:tc>
        <w:tc>
          <w:tcPr>
            <w:tcW w:type="dxa" w:w="2592"/>
            <w:shd w:fill="F7FAFC"/>
            <w:tcBorders>
              <w:top w:val="single" w:sz="4" w:space="0" w:color="CBD5E0"/>
              <w:left w:val="none"/>
              <w:bottom w:val="single" w:sz="4" w:space="0" w:color="CBD5E0"/>
              <w:right w:val="none"/>
            </w:tcBorders>
          </w:tcPr>
          <w:p>
            <w:r>
              <w:rPr>
                <w:color w:val="2D3748"/>
                <w:sz w:val="16"/>
              </w:rPr>
              <w:t>Geographic management division (Central, East, South, West)</w:t>
            </w:r>
          </w:p>
        </w:tc>
        <w:tc>
          <w:tcPr>
            <w:tcW w:type="dxa" w:w="1872"/>
            <w:shd w:fill="F7FAFC"/>
            <w:tcBorders>
              <w:top w:val="single" w:sz="4" w:space="0" w:color="CBD5E0"/>
              <w:left w:val="none"/>
              <w:bottom w:val="single" w:sz="4" w:space="0" w:color="CBD5E0"/>
              <w:right w:val="none"/>
            </w:tcBorders>
          </w:tcPr>
          <w:p>
            <w:r>
              <w:rPr>
                <w:color w:val="2D3748"/>
                <w:sz w:val="16"/>
              </w:rPr>
              <w:t>Territorial Predictor</w:t>
            </w:r>
          </w:p>
        </w:tc>
        <w:tc>
          <w:tcPr>
            <w:tcW w:type="dxa" w:w="864"/>
            <w:shd w:fill="F7FAFC"/>
            <w:tcBorders>
              <w:top w:val="single" w:sz="4" w:space="0" w:color="CBD5E0"/>
              <w:left w:val="none"/>
              <w:bottom w:val="single" w:sz="4" w:space="0" w:color="CBD5E0"/>
              <w:right w:val="none"/>
            </w:tcBorders>
          </w:tcPr>
          <w:p>
            <w:r>
              <w:rPr>
                <w:color w:val="2D3748"/>
                <w:sz w:val="16"/>
              </w:rPr>
              <w:t>0 (0%)</w:t>
            </w:r>
          </w:p>
        </w:tc>
        <w:tc>
          <w:tcPr>
            <w:tcW w:type="dxa" w:w="1296"/>
            <w:shd w:fill="F7FAFC"/>
            <w:tcBorders>
              <w:top w:val="single" w:sz="4" w:space="0" w:color="CBD5E0"/>
              <w:left w:val="none"/>
              <w:bottom w:val="single" w:sz="4" w:space="0" w:color="CBD5E0"/>
              <w:right w:val="none"/>
            </w:tcBorders>
          </w:tcPr>
          <w:p>
            <w:r>
              <w:rPr>
                <w:color w:val="2D3748"/>
                <w:sz w:val="16"/>
              </w:rPr>
              <w:t>South</w:t>
            </w:r>
          </w:p>
        </w:tc>
      </w:tr>
      <w:tr>
        <w:tc>
          <w:tcPr>
            <w:tcW w:type="dxa" w:w="1584"/>
            <w:shd w:fill="FFFFFF"/>
            <w:tcBorders>
              <w:top w:val="single" w:sz="4" w:space="0" w:color="CBD5E0"/>
              <w:left w:val="none"/>
              <w:bottom w:val="single" w:sz="4" w:space="0" w:color="CBD5E0"/>
              <w:right w:val="none"/>
            </w:tcBorders>
          </w:tcPr>
          <w:p>
            <w:r>
              <w:rPr>
                <w:color w:val="2D3748"/>
                <w:sz w:val="16"/>
              </w:rPr>
              <w:t>Product_ID</w:t>
            </w:r>
          </w:p>
        </w:tc>
        <w:tc>
          <w:tcPr>
            <w:tcW w:type="dxa" w:w="1152"/>
            <w:shd w:fill="FFFFFF"/>
            <w:tcBorders>
              <w:top w:val="single" w:sz="4" w:space="0" w:color="CBD5E0"/>
              <w:left w:val="none"/>
              <w:bottom w:val="single" w:sz="4" w:space="0" w:color="CBD5E0"/>
              <w:right w:val="none"/>
            </w:tcBorders>
          </w:tcPr>
          <w:p>
            <w:r>
              <w:rPr>
                <w:color w:val="2D3748"/>
                <w:sz w:val="16"/>
              </w:rPr>
              <w:t>Character</w:t>
            </w:r>
          </w:p>
        </w:tc>
        <w:tc>
          <w:tcPr>
            <w:tcW w:type="dxa" w:w="2592"/>
            <w:shd w:fill="FFFFFF"/>
            <w:tcBorders>
              <w:top w:val="single" w:sz="4" w:space="0" w:color="CBD5E0"/>
              <w:left w:val="none"/>
              <w:bottom w:val="single" w:sz="4" w:space="0" w:color="CBD5E0"/>
              <w:right w:val="none"/>
            </w:tcBorders>
          </w:tcPr>
          <w:p>
            <w:r>
              <w:rPr>
                <w:color w:val="2D3748"/>
                <w:sz w:val="16"/>
              </w:rPr>
              <w:t>Unique merchandise stock-keeping SKU code (1,862 SKUs)</w:t>
            </w:r>
          </w:p>
        </w:tc>
        <w:tc>
          <w:tcPr>
            <w:tcW w:type="dxa" w:w="1872"/>
            <w:shd w:fill="FFFFFF"/>
            <w:tcBorders>
              <w:top w:val="single" w:sz="4" w:space="0" w:color="CBD5E0"/>
              <w:left w:val="none"/>
              <w:bottom w:val="single" w:sz="4" w:space="0" w:color="CBD5E0"/>
              <w:right w:val="none"/>
            </w:tcBorders>
          </w:tcPr>
          <w:p>
            <w:r>
              <w:rPr>
                <w:color w:val="2D3748"/>
                <w:sz w:val="16"/>
              </w:rPr>
              <w:t>Catalog Dimension</w:t>
            </w:r>
          </w:p>
        </w:tc>
        <w:tc>
          <w:tcPr>
            <w:tcW w:type="dxa" w:w="864"/>
            <w:shd w:fill="FFFFFF"/>
            <w:tcBorders>
              <w:top w:val="single" w:sz="4" w:space="0" w:color="CBD5E0"/>
              <w:left w:val="none"/>
              <w:bottom w:val="single" w:sz="4" w:space="0" w:color="CBD5E0"/>
              <w:right w:val="none"/>
            </w:tcBorders>
          </w:tcPr>
          <w:p>
            <w:r>
              <w:rPr>
                <w:color w:val="2D3748"/>
                <w:sz w:val="16"/>
              </w:rPr>
              <w:t>0 (0%)</w:t>
            </w:r>
          </w:p>
        </w:tc>
        <w:tc>
          <w:tcPr>
            <w:tcW w:type="dxa" w:w="1296"/>
            <w:shd w:fill="FFFFFF"/>
            <w:tcBorders>
              <w:top w:val="single" w:sz="4" w:space="0" w:color="CBD5E0"/>
              <w:left w:val="none"/>
              <w:bottom w:val="single" w:sz="4" w:space="0" w:color="CBD5E0"/>
              <w:right w:val="none"/>
            </w:tcBorders>
          </w:tcPr>
          <w:p>
            <w:r>
              <w:rPr>
                <w:color w:val="2D3748"/>
                <w:sz w:val="16"/>
              </w:rPr>
              <w:t>FUR-BO-10001798</w:t>
            </w:r>
          </w:p>
        </w:tc>
      </w:tr>
      <w:tr>
        <w:tc>
          <w:tcPr>
            <w:tcW w:type="dxa" w:w="1584"/>
            <w:shd w:fill="F7FAFC"/>
            <w:tcBorders>
              <w:top w:val="single" w:sz="4" w:space="0" w:color="CBD5E0"/>
              <w:left w:val="none"/>
              <w:bottom w:val="single" w:sz="4" w:space="0" w:color="CBD5E0"/>
              <w:right w:val="none"/>
            </w:tcBorders>
          </w:tcPr>
          <w:p>
            <w:r>
              <w:rPr>
                <w:color w:val="2D3748"/>
                <w:sz w:val="16"/>
              </w:rPr>
              <w:t>Category</w:t>
            </w:r>
          </w:p>
        </w:tc>
        <w:tc>
          <w:tcPr>
            <w:tcW w:type="dxa" w:w="1152"/>
            <w:shd w:fill="F7FAFC"/>
            <w:tcBorders>
              <w:top w:val="single" w:sz="4" w:space="0" w:color="CBD5E0"/>
              <w:left w:val="none"/>
              <w:bottom w:val="single" w:sz="4" w:space="0" w:color="CBD5E0"/>
              <w:right w:val="none"/>
            </w:tcBorders>
          </w:tcPr>
          <w:p>
            <w:r>
              <w:rPr>
                <w:color w:val="2D3748"/>
                <w:sz w:val="16"/>
              </w:rPr>
              <w:t>Factor</w:t>
            </w:r>
          </w:p>
        </w:tc>
        <w:tc>
          <w:tcPr>
            <w:tcW w:type="dxa" w:w="2592"/>
            <w:shd w:fill="F7FAFC"/>
            <w:tcBorders>
              <w:top w:val="single" w:sz="4" w:space="0" w:color="CBD5E0"/>
              <w:left w:val="none"/>
              <w:bottom w:val="single" w:sz="4" w:space="0" w:color="CBD5E0"/>
              <w:right w:val="none"/>
            </w:tcBorders>
          </w:tcPr>
          <w:p>
            <w:r>
              <w:rPr>
                <w:color w:val="2D3748"/>
                <w:sz w:val="16"/>
              </w:rPr>
              <w:t>Broad merchandise sector (Furniture, Office Supplies, Technology)</w:t>
            </w:r>
          </w:p>
        </w:tc>
        <w:tc>
          <w:tcPr>
            <w:tcW w:type="dxa" w:w="1872"/>
            <w:shd w:fill="F7FAFC"/>
            <w:tcBorders>
              <w:top w:val="single" w:sz="4" w:space="0" w:color="CBD5E0"/>
              <w:left w:val="none"/>
              <w:bottom w:val="single" w:sz="4" w:space="0" w:color="CBD5E0"/>
              <w:right w:val="none"/>
            </w:tcBorders>
          </w:tcPr>
          <w:p>
            <w:r>
              <w:rPr>
                <w:color w:val="2D3748"/>
                <w:sz w:val="16"/>
              </w:rPr>
              <w:t>Categorical Predictor</w:t>
            </w:r>
          </w:p>
        </w:tc>
        <w:tc>
          <w:tcPr>
            <w:tcW w:type="dxa" w:w="864"/>
            <w:shd w:fill="F7FAFC"/>
            <w:tcBorders>
              <w:top w:val="single" w:sz="4" w:space="0" w:color="CBD5E0"/>
              <w:left w:val="none"/>
              <w:bottom w:val="single" w:sz="4" w:space="0" w:color="CBD5E0"/>
              <w:right w:val="none"/>
            </w:tcBorders>
          </w:tcPr>
          <w:p>
            <w:r>
              <w:rPr>
                <w:color w:val="2D3748"/>
                <w:sz w:val="16"/>
              </w:rPr>
              <w:t>0 (0%)</w:t>
            </w:r>
          </w:p>
        </w:tc>
        <w:tc>
          <w:tcPr>
            <w:tcW w:type="dxa" w:w="1296"/>
            <w:shd w:fill="F7FAFC"/>
            <w:tcBorders>
              <w:top w:val="single" w:sz="4" w:space="0" w:color="CBD5E0"/>
              <w:left w:val="none"/>
              <w:bottom w:val="single" w:sz="4" w:space="0" w:color="CBD5E0"/>
              <w:right w:val="none"/>
            </w:tcBorders>
          </w:tcPr>
          <w:p>
            <w:r>
              <w:rPr>
                <w:color w:val="2D3748"/>
                <w:sz w:val="16"/>
              </w:rPr>
              <w:t>Furniture</w:t>
            </w:r>
          </w:p>
        </w:tc>
      </w:tr>
      <w:tr>
        <w:tc>
          <w:tcPr>
            <w:tcW w:type="dxa" w:w="1584"/>
            <w:shd w:fill="FFFFFF"/>
            <w:tcBorders>
              <w:top w:val="single" w:sz="4" w:space="0" w:color="CBD5E0"/>
              <w:left w:val="none"/>
              <w:bottom w:val="single" w:sz="4" w:space="0" w:color="CBD5E0"/>
              <w:right w:val="none"/>
            </w:tcBorders>
          </w:tcPr>
          <w:p>
            <w:r>
              <w:rPr>
                <w:color w:val="2D3748"/>
                <w:sz w:val="16"/>
              </w:rPr>
              <w:t>Sub_Category</w:t>
            </w:r>
          </w:p>
        </w:tc>
        <w:tc>
          <w:tcPr>
            <w:tcW w:type="dxa" w:w="1152"/>
            <w:shd w:fill="FFFFFF"/>
            <w:tcBorders>
              <w:top w:val="single" w:sz="4" w:space="0" w:color="CBD5E0"/>
              <w:left w:val="none"/>
              <w:bottom w:val="single" w:sz="4" w:space="0" w:color="CBD5E0"/>
              <w:right w:val="none"/>
            </w:tcBorders>
          </w:tcPr>
          <w:p>
            <w:r>
              <w:rPr>
                <w:color w:val="2D3748"/>
                <w:sz w:val="16"/>
              </w:rPr>
              <w:t>Factor</w:t>
            </w:r>
          </w:p>
        </w:tc>
        <w:tc>
          <w:tcPr>
            <w:tcW w:type="dxa" w:w="2592"/>
            <w:shd w:fill="FFFFFF"/>
            <w:tcBorders>
              <w:top w:val="single" w:sz="4" w:space="0" w:color="CBD5E0"/>
              <w:left w:val="none"/>
              <w:bottom w:val="single" w:sz="4" w:space="0" w:color="CBD5E0"/>
              <w:right w:val="none"/>
            </w:tcBorders>
          </w:tcPr>
          <w:p>
            <w:r>
              <w:rPr>
                <w:color w:val="2D3748"/>
                <w:sz w:val="16"/>
              </w:rPr>
              <w:t>Granular merchandise classification (17 sub-types)</w:t>
            </w:r>
          </w:p>
        </w:tc>
        <w:tc>
          <w:tcPr>
            <w:tcW w:type="dxa" w:w="1872"/>
            <w:shd w:fill="FFFFFF"/>
            <w:tcBorders>
              <w:top w:val="single" w:sz="4" w:space="0" w:color="CBD5E0"/>
              <w:left w:val="none"/>
              <w:bottom w:val="single" w:sz="4" w:space="0" w:color="CBD5E0"/>
              <w:right w:val="none"/>
            </w:tcBorders>
          </w:tcPr>
          <w:p>
            <w:r>
              <w:rPr>
                <w:color w:val="2D3748"/>
                <w:sz w:val="16"/>
              </w:rPr>
              <w:t>High-Importance Predictor</w:t>
            </w:r>
          </w:p>
        </w:tc>
        <w:tc>
          <w:tcPr>
            <w:tcW w:type="dxa" w:w="864"/>
            <w:shd w:fill="FFFFFF"/>
            <w:tcBorders>
              <w:top w:val="single" w:sz="4" w:space="0" w:color="CBD5E0"/>
              <w:left w:val="none"/>
              <w:bottom w:val="single" w:sz="4" w:space="0" w:color="CBD5E0"/>
              <w:right w:val="none"/>
            </w:tcBorders>
          </w:tcPr>
          <w:p>
            <w:r>
              <w:rPr>
                <w:color w:val="2D3748"/>
                <w:sz w:val="16"/>
              </w:rPr>
              <w:t>0 (0%)</w:t>
            </w:r>
          </w:p>
        </w:tc>
        <w:tc>
          <w:tcPr>
            <w:tcW w:type="dxa" w:w="1296"/>
            <w:shd w:fill="FFFFFF"/>
            <w:tcBorders>
              <w:top w:val="single" w:sz="4" w:space="0" w:color="CBD5E0"/>
              <w:left w:val="none"/>
              <w:bottom w:val="single" w:sz="4" w:space="0" w:color="CBD5E0"/>
              <w:right w:val="none"/>
            </w:tcBorders>
          </w:tcPr>
          <w:p>
            <w:r>
              <w:rPr>
                <w:color w:val="2D3748"/>
                <w:sz w:val="16"/>
              </w:rPr>
              <w:t>Bookcases</w:t>
            </w:r>
          </w:p>
        </w:tc>
      </w:tr>
      <w:tr>
        <w:tc>
          <w:tcPr>
            <w:tcW w:type="dxa" w:w="1584"/>
            <w:shd w:fill="F7FAFC"/>
            <w:tcBorders>
              <w:top w:val="single" w:sz="4" w:space="0" w:color="CBD5E0"/>
              <w:left w:val="none"/>
              <w:bottom w:val="single" w:sz="4" w:space="0" w:color="CBD5E0"/>
              <w:right w:val="none"/>
            </w:tcBorders>
          </w:tcPr>
          <w:p>
            <w:r>
              <w:rPr>
                <w:color w:val="2D3748"/>
                <w:sz w:val="16"/>
              </w:rPr>
              <w:t>Product_Name</w:t>
            </w:r>
          </w:p>
        </w:tc>
        <w:tc>
          <w:tcPr>
            <w:tcW w:type="dxa" w:w="1152"/>
            <w:shd w:fill="F7FAFC"/>
            <w:tcBorders>
              <w:top w:val="single" w:sz="4" w:space="0" w:color="CBD5E0"/>
              <w:left w:val="none"/>
              <w:bottom w:val="single" w:sz="4" w:space="0" w:color="CBD5E0"/>
              <w:right w:val="none"/>
            </w:tcBorders>
          </w:tcPr>
          <w:p>
            <w:r>
              <w:rPr>
                <w:color w:val="2D3748"/>
                <w:sz w:val="16"/>
              </w:rPr>
              <w:t>Character</w:t>
            </w:r>
          </w:p>
        </w:tc>
        <w:tc>
          <w:tcPr>
            <w:tcW w:type="dxa" w:w="2592"/>
            <w:shd w:fill="F7FAFC"/>
            <w:tcBorders>
              <w:top w:val="single" w:sz="4" w:space="0" w:color="CBD5E0"/>
              <w:left w:val="none"/>
              <w:bottom w:val="single" w:sz="4" w:space="0" w:color="CBD5E0"/>
              <w:right w:val="none"/>
            </w:tcBorders>
          </w:tcPr>
          <w:p>
            <w:r>
              <w:rPr>
                <w:color w:val="2D3748"/>
                <w:sz w:val="16"/>
              </w:rPr>
              <w:t>Full retail commercial description of merchandise item</w:t>
            </w:r>
          </w:p>
        </w:tc>
        <w:tc>
          <w:tcPr>
            <w:tcW w:type="dxa" w:w="1872"/>
            <w:shd w:fill="F7FAFC"/>
            <w:tcBorders>
              <w:top w:val="single" w:sz="4" w:space="0" w:color="CBD5E0"/>
              <w:left w:val="none"/>
              <w:bottom w:val="single" w:sz="4" w:space="0" w:color="CBD5E0"/>
              <w:right w:val="none"/>
            </w:tcBorders>
          </w:tcPr>
          <w:p>
            <w:r>
              <w:rPr>
                <w:color w:val="2D3748"/>
                <w:sz w:val="16"/>
              </w:rPr>
              <w:t>Descriptive Attribute</w:t>
            </w:r>
          </w:p>
        </w:tc>
        <w:tc>
          <w:tcPr>
            <w:tcW w:type="dxa" w:w="864"/>
            <w:shd w:fill="F7FAFC"/>
            <w:tcBorders>
              <w:top w:val="single" w:sz="4" w:space="0" w:color="CBD5E0"/>
              <w:left w:val="none"/>
              <w:bottom w:val="single" w:sz="4" w:space="0" w:color="CBD5E0"/>
              <w:right w:val="none"/>
            </w:tcBorders>
          </w:tcPr>
          <w:p>
            <w:r>
              <w:rPr>
                <w:color w:val="2D3748"/>
                <w:sz w:val="16"/>
              </w:rPr>
              <w:t>0 (0%)</w:t>
            </w:r>
          </w:p>
        </w:tc>
        <w:tc>
          <w:tcPr>
            <w:tcW w:type="dxa" w:w="1296"/>
            <w:shd w:fill="F7FAFC"/>
            <w:tcBorders>
              <w:top w:val="single" w:sz="4" w:space="0" w:color="CBD5E0"/>
              <w:left w:val="none"/>
              <w:bottom w:val="single" w:sz="4" w:space="0" w:color="CBD5E0"/>
              <w:right w:val="none"/>
            </w:tcBorders>
          </w:tcPr>
          <w:p>
            <w:r>
              <w:rPr>
                <w:color w:val="2D3748"/>
                <w:sz w:val="16"/>
              </w:rPr>
              <w:t>Bush Somerset Bookcase</w:t>
            </w:r>
          </w:p>
        </w:tc>
      </w:tr>
      <w:tr>
        <w:tc>
          <w:tcPr>
            <w:tcW w:type="dxa" w:w="1584"/>
            <w:shd w:fill="FFFFFF"/>
            <w:tcBorders>
              <w:top w:val="single" w:sz="4" w:space="0" w:color="CBD5E0"/>
              <w:left w:val="none"/>
              <w:bottom w:val="single" w:sz="4" w:space="0" w:color="CBD5E0"/>
              <w:right w:val="none"/>
            </w:tcBorders>
          </w:tcPr>
          <w:p>
            <w:r>
              <w:rPr>
                <w:color w:val="2D3748"/>
                <w:sz w:val="16"/>
              </w:rPr>
              <w:t>Sales</w:t>
            </w:r>
          </w:p>
        </w:tc>
        <w:tc>
          <w:tcPr>
            <w:tcW w:type="dxa" w:w="1152"/>
            <w:shd w:fill="FFFFFF"/>
            <w:tcBorders>
              <w:top w:val="single" w:sz="4" w:space="0" w:color="CBD5E0"/>
              <w:left w:val="none"/>
              <w:bottom w:val="single" w:sz="4" w:space="0" w:color="CBD5E0"/>
              <w:right w:val="none"/>
            </w:tcBorders>
          </w:tcPr>
          <w:p>
            <w:r>
              <w:rPr>
                <w:color w:val="2D3748"/>
                <w:sz w:val="16"/>
              </w:rPr>
              <w:t>Numeric</w:t>
            </w:r>
          </w:p>
        </w:tc>
        <w:tc>
          <w:tcPr>
            <w:tcW w:type="dxa" w:w="2592"/>
            <w:shd w:fill="FFFFFF"/>
            <w:tcBorders>
              <w:top w:val="single" w:sz="4" w:space="0" w:color="CBD5E0"/>
              <w:left w:val="none"/>
              <w:bottom w:val="single" w:sz="4" w:space="0" w:color="CBD5E0"/>
              <w:right w:val="none"/>
            </w:tcBorders>
          </w:tcPr>
          <w:p>
            <w:r>
              <w:rPr>
                <w:color w:val="2D3748"/>
                <w:sz w:val="16"/>
              </w:rPr>
              <w:t>Gross transaction revenue realized ($ USD)</w:t>
            </w:r>
          </w:p>
        </w:tc>
        <w:tc>
          <w:tcPr>
            <w:tcW w:type="dxa" w:w="1872"/>
            <w:shd w:fill="FFFFFF"/>
            <w:tcBorders>
              <w:top w:val="single" w:sz="4" w:space="0" w:color="CBD5E0"/>
              <w:left w:val="none"/>
              <w:bottom w:val="single" w:sz="4" w:space="0" w:color="CBD5E0"/>
              <w:right w:val="none"/>
            </w:tcBorders>
          </w:tcPr>
          <w:p>
            <w:r>
              <w:rPr>
                <w:color w:val="2D3748"/>
                <w:sz w:val="16"/>
              </w:rPr>
              <w:t>Continuous Predictor</w:t>
            </w:r>
          </w:p>
        </w:tc>
        <w:tc>
          <w:tcPr>
            <w:tcW w:type="dxa" w:w="864"/>
            <w:shd w:fill="FFFFFF"/>
            <w:tcBorders>
              <w:top w:val="single" w:sz="4" w:space="0" w:color="CBD5E0"/>
              <w:left w:val="none"/>
              <w:bottom w:val="single" w:sz="4" w:space="0" w:color="CBD5E0"/>
              <w:right w:val="none"/>
            </w:tcBorders>
          </w:tcPr>
          <w:p>
            <w:r>
              <w:rPr>
                <w:color w:val="2D3748"/>
                <w:sz w:val="16"/>
              </w:rPr>
              <w:t>0 (0%)</w:t>
            </w:r>
          </w:p>
        </w:tc>
        <w:tc>
          <w:tcPr>
            <w:tcW w:type="dxa" w:w="1296"/>
            <w:shd w:fill="FFFFFF"/>
            <w:tcBorders>
              <w:top w:val="single" w:sz="4" w:space="0" w:color="CBD5E0"/>
              <w:left w:val="none"/>
              <w:bottom w:val="single" w:sz="4" w:space="0" w:color="CBD5E0"/>
              <w:right w:val="none"/>
            </w:tcBorders>
          </w:tcPr>
          <w:p>
            <w:r>
              <w:rPr>
                <w:color w:val="2D3748"/>
                <w:sz w:val="16"/>
              </w:rPr>
              <w:t>261.96</w:t>
            </w:r>
          </w:p>
        </w:tc>
      </w:tr>
      <w:tr>
        <w:tc>
          <w:tcPr>
            <w:tcW w:type="dxa" w:w="1584"/>
            <w:shd w:fill="F7FAFC"/>
            <w:tcBorders>
              <w:top w:val="single" w:sz="4" w:space="0" w:color="CBD5E0"/>
              <w:left w:val="none"/>
              <w:bottom w:val="single" w:sz="4" w:space="0" w:color="CBD5E0"/>
              <w:right w:val="none"/>
            </w:tcBorders>
          </w:tcPr>
          <w:p>
            <w:r>
              <w:rPr>
                <w:color w:val="2D3748"/>
                <w:sz w:val="16"/>
              </w:rPr>
              <w:t>Quantity</w:t>
            </w:r>
          </w:p>
        </w:tc>
        <w:tc>
          <w:tcPr>
            <w:tcW w:type="dxa" w:w="1152"/>
            <w:shd w:fill="F7FAFC"/>
            <w:tcBorders>
              <w:top w:val="single" w:sz="4" w:space="0" w:color="CBD5E0"/>
              <w:left w:val="none"/>
              <w:bottom w:val="single" w:sz="4" w:space="0" w:color="CBD5E0"/>
              <w:right w:val="none"/>
            </w:tcBorders>
          </w:tcPr>
          <w:p>
            <w:r>
              <w:rPr>
                <w:color w:val="2D3748"/>
                <w:sz w:val="16"/>
              </w:rPr>
              <w:t>Integer</w:t>
            </w:r>
          </w:p>
        </w:tc>
        <w:tc>
          <w:tcPr>
            <w:tcW w:type="dxa" w:w="2592"/>
            <w:shd w:fill="F7FAFC"/>
            <w:tcBorders>
              <w:top w:val="single" w:sz="4" w:space="0" w:color="CBD5E0"/>
              <w:left w:val="none"/>
              <w:bottom w:val="single" w:sz="4" w:space="0" w:color="CBD5E0"/>
              <w:right w:val="none"/>
            </w:tcBorders>
          </w:tcPr>
          <w:p>
            <w:r>
              <w:rPr>
                <w:color w:val="2D3748"/>
                <w:sz w:val="16"/>
              </w:rPr>
              <w:t>Total units purchased in line item (1 to 14 units)</w:t>
            </w:r>
          </w:p>
        </w:tc>
        <w:tc>
          <w:tcPr>
            <w:tcW w:type="dxa" w:w="1872"/>
            <w:shd w:fill="F7FAFC"/>
            <w:tcBorders>
              <w:top w:val="single" w:sz="4" w:space="0" w:color="CBD5E0"/>
              <w:left w:val="none"/>
              <w:bottom w:val="single" w:sz="4" w:space="0" w:color="CBD5E0"/>
              <w:right w:val="none"/>
            </w:tcBorders>
          </w:tcPr>
          <w:p>
            <w:r>
              <w:rPr>
                <w:color w:val="2D3748"/>
                <w:sz w:val="16"/>
              </w:rPr>
              <w:t>Volume Predictor</w:t>
            </w:r>
          </w:p>
        </w:tc>
        <w:tc>
          <w:tcPr>
            <w:tcW w:type="dxa" w:w="864"/>
            <w:shd w:fill="F7FAFC"/>
            <w:tcBorders>
              <w:top w:val="single" w:sz="4" w:space="0" w:color="CBD5E0"/>
              <w:left w:val="none"/>
              <w:bottom w:val="single" w:sz="4" w:space="0" w:color="CBD5E0"/>
              <w:right w:val="none"/>
            </w:tcBorders>
          </w:tcPr>
          <w:p>
            <w:r>
              <w:rPr>
                <w:color w:val="2D3748"/>
                <w:sz w:val="16"/>
              </w:rPr>
              <w:t>0 (0%)</w:t>
            </w:r>
          </w:p>
        </w:tc>
        <w:tc>
          <w:tcPr>
            <w:tcW w:type="dxa" w:w="1296"/>
            <w:shd w:fill="F7FAFC"/>
            <w:tcBorders>
              <w:top w:val="single" w:sz="4" w:space="0" w:color="CBD5E0"/>
              <w:left w:val="none"/>
              <w:bottom w:val="single" w:sz="4" w:space="0" w:color="CBD5E0"/>
              <w:right w:val="none"/>
            </w:tcBorders>
          </w:tcPr>
          <w:p>
            <w:r>
              <w:rPr>
                <w:color w:val="2D3748"/>
                <w:sz w:val="16"/>
              </w:rPr>
              <w:t>2</w:t>
            </w:r>
          </w:p>
        </w:tc>
      </w:tr>
      <w:tr>
        <w:tc>
          <w:tcPr>
            <w:tcW w:type="dxa" w:w="1584"/>
            <w:shd w:fill="FFFFFF"/>
            <w:tcBorders>
              <w:top w:val="single" w:sz="4" w:space="0" w:color="CBD5E0"/>
              <w:left w:val="none"/>
              <w:bottom w:val="single" w:sz="4" w:space="0" w:color="CBD5E0"/>
              <w:right w:val="none"/>
            </w:tcBorders>
          </w:tcPr>
          <w:p>
            <w:r>
              <w:rPr>
                <w:color w:val="2D3748"/>
                <w:sz w:val="16"/>
              </w:rPr>
              <w:t>Discount</w:t>
            </w:r>
          </w:p>
        </w:tc>
        <w:tc>
          <w:tcPr>
            <w:tcW w:type="dxa" w:w="1152"/>
            <w:shd w:fill="FFFFFF"/>
            <w:tcBorders>
              <w:top w:val="single" w:sz="4" w:space="0" w:color="CBD5E0"/>
              <w:left w:val="none"/>
              <w:bottom w:val="single" w:sz="4" w:space="0" w:color="CBD5E0"/>
              <w:right w:val="none"/>
            </w:tcBorders>
          </w:tcPr>
          <w:p>
            <w:r>
              <w:rPr>
                <w:color w:val="2D3748"/>
                <w:sz w:val="16"/>
              </w:rPr>
              <w:t>Numeric</w:t>
            </w:r>
          </w:p>
        </w:tc>
        <w:tc>
          <w:tcPr>
            <w:tcW w:type="dxa" w:w="2592"/>
            <w:shd w:fill="FFFFFF"/>
            <w:tcBorders>
              <w:top w:val="single" w:sz="4" w:space="0" w:color="CBD5E0"/>
              <w:left w:val="none"/>
              <w:bottom w:val="single" w:sz="4" w:space="0" w:color="CBD5E0"/>
              <w:right w:val="none"/>
            </w:tcBorders>
          </w:tcPr>
          <w:p>
            <w:r>
              <w:rPr>
                <w:color w:val="2D3748"/>
                <w:sz w:val="16"/>
              </w:rPr>
              <w:t>Promotional discount percentage applied (0.00 to 0.80)</w:t>
            </w:r>
          </w:p>
        </w:tc>
        <w:tc>
          <w:tcPr>
            <w:tcW w:type="dxa" w:w="1872"/>
            <w:shd w:fill="FFFFFF"/>
            <w:tcBorders>
              <w:top w:val="single" w:sz="4" w:space="0" w:color="CBD5E0"/>
              <w:left w:val="none"/>
              <w:bottom w:val="single" w:sz="4" w:space="0" w:color="CBD5E0"/>
              <w:right w:val="none"/>
            </w:tcBorders>
          </w:tcPr>
          <w:p>
            <w:r>
              <w:rPr>
                <w:color w:val="2D3748"/>
                <w:sz w:val="16"/>
              </w:rPr>
              <w:t>Continuous Predictor</w:t>
            </w:r>
          </w:p>
        </w:tc>
        <w:tc>
          <w:tcPr>
            <w:tcW w:type="dxa" w:w="864"/>
            <w:shd w:fill="FFFFFF"/>
            <w:tcBorders>
              <w:top w:val="single" w:sz="4" w:space="0" w:color="CBD5E0"/>
              <w:left w:val="none"/>
              <w:bottom w:val="single" w:sz="4" w:space="0" w:color="CBD5E0"/>
              <w:right w:val="none"/>
            </w:tcBorders>
          </w:tcPr>
          <w:p>
            <w:r>
              <w:rPr>
                <w:color w:val="2D3748"/>
                <w:sz w:val="16"/>
              </w:rPr>
              <w:t>0 (0%)</w:t>
            </w:r>
          </w:p>
        </w:tc>
        <w:tc>
          <w:tcPr>
            <w:tcW w:type="dxa" w:w="1296"/>
            <w:shd w:fill="FFFFFF"/>
            <w:tcBorders>
              <w:top w:val="single" w:sz="4" w:space="0" w:color="CBD5E0"/>
              <w:left w:val="none"/>
              <w:bottom w:val="single" w:sz="4" w:space="0" w:color="CBD5E0"/>
              <w:right w:val="none"/>
            </w:tcBorders>
          </w:tcPr>
          <w:p>
            <w:r>
              <w:rPr>
                <w:color w:val="2D3748"/>
                <w:sz w:val="16"/>
              </w:rPr>
              <w:t>0.00</w:t>
            </w:r>
          </w:p>
        </w:tc>
      </w:tr>
      <w:tr>
        <w:tc>
          <w:tcPr>
            <w:tcW w:type="dxa" w:w="1584"/>
            <w:shd w:fill="F7FAFC"/>
            <w:tcBorders>
              <w:top w:val="single" w:sz="4" w:space="0" w:color="CBD5E0"/>
              <w:left w:val="none"/>
              <w:bottom w:val="single" w:sz="4" w:space="0" w:color="CBD5E0"/>
              <w:right w:val="none"/>
            </w:tcBorders>
          </w:tcPr>
          <w:p>
            <w:r>
              <w:rPr>
                <w:color w:val="2D3748"/>
                <w:sz w:val="16"/>
              </w:rPr>
              <w:t>Profit</w:t>
            </w:r>
          </w:p>
        </w:tc>
        <w:tc>
          <w:tcPr>
            <w:tcW w:type="dxa" w:w="1152"/>
            <w:shd w:fill="F7FAFC"/>
            <w:tcBorders>
              <w:top w:val="single" w:sz="4" w:space="0" w:color="CBD5E0"/>
              <w:left w:val="none"/>
              <w:bottom w:val="single" w:sz="4" w:space="0" w:color="CBD5E0"/>
              <w:right w:val="none"/>
            </w:tcBorders>
          </w:tcPr>
          <w:p>
            <w:r>
              <w:rPr>
                <w:color w:val="2D3748"/>
                <w:sz w:val="16"/>
              </w:rPr>
              <w:t>Numeric</w:t>
            </w:r>
          </w:p>
        </w:tc>
        <w:tc>
          <w:tcPr>
            <w:tcW w:type="dxa" w:w="2592"/>
            <w:shd w:fill="F7FAFC"/>
            <w:tcBorders>
              <w:top w:val="single" w:sz="4" w:space="0" w:color="CBD5E0"/>
              <w:left w:val="none"/>
              <w:bottom w:val="single" w:sz="4" w:space="0" w:color="CBD5E0"/>
              <w:right w:val="none"/>
            </w:tcBorders>
          </w:tcPr>
          <w:p>
            <w:r>
              <w:rPr>
                <w:color w:val="2D3748"/>
                <w:sz w:val="16"/>
              </w:rPr>
              <w:t>Net operating profit realized on line item ($ USD)</w:t>
            </w:r>
          </w:p>
        </w:tc>
        <w:tc>
          <w:tcPr>
            <w:tcW w:type="dxa" w:w="1872"/>
            <w:shd w:fill="F7FAFC"/>
            <w:tcBorders>
              <w:top w:val="single" w:sz="4" w:space="0" w:color="CBD5E0"/>
              <w:left w:val="none"/>
              <w:bottom w:val="single" w:sz="4" w:space="0" w:color="CBD5E0"/>
              <w:right w:val="none"/>
            </w:tcBorders>
          </w:tcPr>
          <w:p>
            <w:r>
              <w:rPr>
                <w:color w:val="2D3748"/>
                <w:sz w:val="16"/>
              </w:rPr>
              <w:t>PRIMARY MODEL TARGET</w:t>
            </w:r>
          </w:p>
        </w:tc>
        <w:tc>
          <w:tcPr>
            <w:tcW w:type="dxa" w:w="864"/>
            <w:shd w:fill="F7FAFC"/>
            <w:tcBorders>
              <w:top w:val="single" w:sz="4" w:space="0" w:color="CBD5E0"/>
              <w:left w:val="none"/>
              <w:bottom w:val="single" w:sz="4" w:space="0" w:color="CBD5E0"/>
              <w:right w:val="none"/>
            </w:tcBorders>
          </w:tcPr>
          <w:p>
            <w:r>
              <w:rPr>
                <w:color w:val="2D3748"/>
                <w:sz w:val="16"/>
              </w:rPr>
              <w:t>0 (0%)</w:t>
            </w:r>
          </w:p>
        </w:tc>
        <w:tc>
          <w:tcPr>
            <w:tcW w:type="dxa" w:w="1296"/>
            <w:shd w:fill="F7FAFC"/>
            <w:tcBorders>
              <w:top w:val="single" w:sz="4" w:space="0" w:color="CBD5E0"/>
              <w:left w:val="none"/>
              <w:bottom w:val="single" w:sz="4" w:space="0" w:color="CBD5E0"/>
              <w:right w:val="none"/>
            </w:tcBorders>
          </w:tcPr>
          <w:p>
            <w:r>
              <w:rPr>
                <w:color w:val="2D3748"/>
                <w:sz w:val="16"/>
              </w:rPr>
              <w:t>41.9136</w:t>
            </w:r>
          </w:p>
        </w:tc>
      </w:tr>
      <w:tr>
        <w:tc>
          <w:tcPr>
            <w:tcW w:type="dxa" w:w="1584"/>
            <w:shd w:fill="FFFFFF"/>
            <w:tcBorders>
              <w:top w:val="single" w:sz="4" w:space="0" w:color="CBD5E0"/>
              <w:left w:val="none"/>
              <w:bottom w:val="single" w:sz="4" w:space="0" w:color="CBD5E0"/>
              <w:right w:val="none"/>
            </w:tcBorders>
          </w:tcPr>
          <w:p>
            <w:r>
              <w:rPr>
                <w:color w:val="2D3748"/>
                <w:sz w:val="16"/>
              </w:rPr>
              <w:t>Shipping_Days</w:t>
            </w:r>
          </w:p>
        </w:tc>
        <w:tc>
          <w:tcPr>
            <w:tcW w:type="dxa" w:w="1152"/>
            <w:shd w:fill="FFFFFF"/>
            <w:tcBorders>
              <w:top w:val="single" w:sz="4" w:space="0" w:color="CBD5E0"/>
              <w:left w:val="none"/>
              <w:bottom w:val="single" w:sz="4" w:space="0" w:color="CBD5E0"/>
              <w:right w:val="none"/>
            </w:tcBorders>
          </w:tcPr>
          <w:p>
            <w:r>
              <w:rPr>
                <w:color w:val="2D3748"/>
                <w:sz w:val="16"/>
              </w:rPr>
              <w:t>Integer</w:t>
            </w:r>
          </w:p>
        </w:tc>
        <w:tc>
          <w:tcPr>
            <w:tcW w:type="dxa" w:w="2592"/>
            <w:shd w:fill="FFFFFF"/>
            <w:tcBorders>
              <w:top w:val="single" w:sz="4" w:space="0" w:color="CBD5E0"/>
              <w:left w:val="none"/>
              <w:bottom w:val="single" w:sz="4" w:space="0" w:color="CBD5E0"/>
              <w:right w:val="none"/>
            </w:tcBorders>
          </w:tcPr>
          <w:p>
            <w:r>
              <w:rPr>
                <w:color w:val="2D3748"/>
                <w:sz w:val="16"/>
              </w:rPr>
              <w:t>Fulfillment latency in calendar days (Ship Date - Order Date)</w:t>
            </w:r>
          </w:p>
        </w:tc>
        <w:tc>
          <w:tcPr>
            <w:tcW w:type="dxa" w:w="1872"/>
            <w:shd w:fill="FFFFFF"/>
            <w:tcBorders>
              <w:top w:val="single" w:sz="4" w:space="0" w:color="CBD5E0"/>
              <w:left w:val="none"/>
              <w:bottom w:val="single" w:sz="4" w:space="0" w:color="CBD5E0"/>
              <w:right w:val="none"/>
            </w:tcBorders>
          </w:tcPr>
          <w:p>
            <w:r>
              <w:rPr>
                <w:color w:val="2D3748"/>
                <w:sz w:val="16"/>
              </w:rPr>
              <w:t>Engineered Operational Var</w:t>
            </w:r>
          </w:p>
        </w:tc>
        <w:tc>
          <w:tcPr>
            <w:tcW w:type="dxa" w:w="864"/>
            <w:shd w:fill="FFFFFF"/>
            <w:tcBorders>
              <w:top w:val="single" w:sz="4" w:space="0" w:color="CBD5E0"/>
              <w:left w:val="none"/>
              <w:bottom w:val="single" w:sz="4" w:space="0" w:color="CBD5E0"/>
              <w:right w:val="none"/>
            </w:tcBorders>
          </w:tcPr>
          <w:p>
            <w:r>
              <w:rPr>
                <w:color w:val="2D3748"/>
                <w:sz w:val="16"/>
              </w:rPr>
              <w:t>0 (0%)</w:t>
            </w:r>
          </w:p>
        </w:tc>
        <w:tc>
          <w:tcPr>
            <w:tcW w:type="dxa" w:w="1296"/>
            <w:shd w:fill="FFFFFF"/>
            <w:tcBorders>
              <w:top w:val="single" w:sz="4" w:space="0" w:color="CBD5E0"/>
              <w:left w:val="none"/>
              <w:bottom w:val="single" w:sz="4" w:space="0" w:color="CBD5E0"/>
              <w:right w:val="none"/>
            </w:tcBorders>
          </w:tcPr>
          <w:p>
            <w:r>
              <w:rPr>
                <w:color w:val="2D3748"/>
                <w:sz w:val="16"/>
              </w:rPr>
              <w:t>4</w:t>
            </w:r>
          </w:p>
        </w:tc>
      </w:tr>
    </w:tbl>
    <w:p>
      <w:r>
        <w:br w:type="page"/>
      </w:r>
    </w:p>
    <w:p>
      <w:pPr>
        <w:keepNext/>
        <w:spacing w:before="360" w:after="120"/>
      </w:pPr>
      <w:r>
        <w:rPr>
          <w:rFonts w:ascii="Calibri" w:hAnsi="Calibri"/>
          <w:b/>
          <w:color w:val="1A365D"/>
          <w:sz w:val="36"/>
        </w:rPr>
        <w:t>4. Data Preparation, Sanitization &amp; Feature Engineering</w:t>
      </w:r>
    </w:p>
    <w:p>
      <w:r>
        <w:t>Data quality is the bedrock of valid statistical inference and reliable predictive modeling. During Phase 9 of the project lifecycle, the data engineering pipeline established in Week 1 was fully audited, hardened, and integrated. Table 3 delineates the seven critical data preparation operations executed on the raw ingestion layer.</w:t>
      </w:r>
    </w:p>
    <w:p>
      <w:pPr>
        <w:keepNext/>
        <w:spacing w:before="160" w:after="60"/>
      </w:pPr>
      <w:r>
        <w:rPr>
          <w:b/>
          <w:color w:val="1A365D"/>
          <w:sz w:val="20"/>
        </w:rPr>
        <w:t>Table 3. Data Quality &amp; Cleaning Operations Decision Log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576"/>
            <w:shd w:fill="1A365D"/>
            <w:tcBorders>
              <w:top w:val="single" w:sz="4" w:space="0" w:color="CBD5E0"/>
              <w:left w:val="none"/>
              <w:bottom w:val="single" w:sz="4" w:space="0" w:color="CBD5E0"/>
              <w:right w:val="none"/>
            </w:tcBorders>
          </w:tcPr>
          <w:p>
            <w:pPr>
              <w:spacing w:before="60" w:after="60"/>
              <w:jc w:val="center"/>
            </w:pPr>
            <w:r>
              <w:rPr>
                <w:b/>
                <w:color w:val="FFFFFF"/>
                <w:sz w:val="17"/>
              </w:rPr>
              <w:t>Step</w:t>
            </w:r>
          </w:p>
        </w:tc>
        <w:tc>
          <w:tcPr>
            <w:tcW w:type="dxa" w:w="2592"/>
            <w:shd w:fill="1A365D"/>
            <w:tcBorders>
              <w:top w:val="single" w:sz="4" w:space="0" w:color="CBD5E0"/>
              <w:left w:val="none"/>
              <w:bottom w:val="single" w:sz="4" w:space="0" w:color="CBD5E0"/>
              <w:right w:val="none"/>
            </w:tcBorders>
          </w:tcPr>
          <w:p>
            <w:pPr>
              <w:spacing w:before="60" w:after="60"/>
              <w:jc w:val="center"/>
            </w:pPr>
            <w:r>
              <w:rPr>
                <w:b/>
                <w:color w:val="FFFFFF"/>
                <w:sz w:val="17"/>
              </w:rPr>
              <w:t>Issue_Detected</w:t>
            </w:r>
          </w:p>
        </w:tc>
        <w:tc>
          <w:tcPr>
            <w:tcW w:type="dxa" w:w="2016"/>
            <w:shd w:fill="1A365D"/>
            <w:tcBorders>
              <w:top w:val="single" w:sz="4" w:space="0" w:color="CBD5E0"/>
              <w:left w:val="none"/>
              <w:bottom w:val="single" w:sz="4" w:space="0" w:color="CBD5E0"/>
              <w:right w:val="none"/>
            </w:tcBorders>
          </w:tcPr>
          <w:p>
            <w:pPr>
              <w:spacing w:before="60" w:after="60"/>
              <w:jc w:val="center"/>
            </w:pPr>
            <w:r>
              <w:rPr>
                <w:b/>
                <w:color w:val="FFFFFF"/>
                <w:sz w:val="17"/>
              </w:rPr>
              <w:t>Detection_Method</w:t>
            </w:r>
          </w:p>
        </w:tc>
        <w:tc>
          <w:tcPr>
            <w:tcW w:type="dxa" w:w="2016"/>
            <w:shd w:fill="1A365D"/>
            <w:tcBorders>
              <w:top w:val="single" w:sz="4" w:space="0" w:color="CBD5E0"/>
              <w:left w:val="none"/>
              <w:bottom w:val="single" w:sz="4" w:space="0" w:color="CBD5E0"/>
              <w:right w:val="none"/>
            </w:tcBorders>
          </w:tcPr>
          <w:p>
            <w:pPr>
              <w:spacing w:before="60" w:after="60"/>
              <w:jc w:val="center"/>
            </w:pPr>
            <w:r>
              <w:rPr>
                <w:b/>
                <w:color w:val="FFFFFF"/>
                <w:sz w:val="17"/>
              </w:rPr>
              <w:t>Action_Taken</w:t>
            </w:r>
          </w:p>
        </w:tc>
        <w:tc>
          <w:tcPr>
            <w:tcW w:type="dxa" w:w="2160"/>
            <w:shd w:fill="1A365D"/>
            <w:tcBorders>
              <w:top w:val="single" w:sz="4" w:space="0" w:color="CBD5E0"/>
              <w:left w:val="none"/>
              <w:bottom w:val="single" w:sz="4" w:space="0" w:color="CBD5E0"/>
              <w:right w:val="none"/>
            </w:tcBorders>
          </w:tcPr>
          <w:p>
            <w:pPr>
              <w:spacing w:before="60" w:after="60"/>
              <w:jc w:val="center"/>
            </w:pPr>
            <w:r>
              <w:rPr>
                <w:b/>
                <w:color w:val="FFFFFF"/>
                <w:sz w:val="17"/>
              </w:rPr>
              <w:t>Business_Impact</w:t>
            </w:r>
          </w:p>
        </w:tc>
      </w:tr>
      <w:tr>
        <w:tc>
          <w:tcPr>
            <w:tcW w:type="dxa" w:w="576"/>
            <w:shd w:fill="FFFFFF"/>
            <w:tcBorders>
              <w:top w:val="single" w:sz="4" w:space="0" w:color="CBD5E0"/>
              <w:left w:val="none"/>
              <w:bottom w:val="single" w:sz="4" w:space="0" w:color="CBD5E0"/>
              <w:right w:val="none"/>
            </w:tcBorders>
          </w:tcPr>
          <w:p>
            <w:pPr>
              <w:spacing w:before="40" w:after="40"/>
              <w:jc w:val="right"/>
            </w:pPr>
            <w:r>
              <w:rPr>
                <w:color w:val="2D3748"/>
                <w:sz w:val="16"/>
              </w:rPr>
              <w:t>1</w:t>
            </w:r>
          </w:p>
        </w:tc>
        <w:tc>
          <w:tcPr>
            <w:tcW w:type="dxa" w:w="2592"/>
            <w:shd w:fill="FFFFFF"/>
            <w:tcBorders>
              <w:top w:val="single" w:sz="4" w:space="0" w:color="CBD5E0"/>
              <w:left w:val="none"/>
              <w:bottom w:val="single" w:sz="4" w:space="0" w:color="CBD5E0"/>
              <w:right w:val="none"/>
            </w:tcBorders>
          </w:tcPr>
          <w:p>
            <w:pPr>
              <w:spacing w:before="40" w:after="40"/>
              <w:jc w:val="left"/>
            </w:pPr>
            <w:r>
              <w:rPr>
                <w:color w:val="2D3748"/>
                <w:sz w:val="16"/>
              </w:rPr>
              <w:t>Variable names contained dots and spaces ('Order.Date', 'Ship Mode')</w:t>
            </w:r>
          </w:p>
        </w:tc>
        <w:tc>
          <w:tcPr>
            <w:tcW w:type="dxa" w:w="2016"/>
            <w:shd w:fill="FFFFFF"/>
            <w:tcBorders>
              <w:top w:val="single" w:sz="4" w:space="0" w:color="CBD5E0"/>
              <w:left w:val="none"/>
              <w:bottom w:val="single" w:sz="4" w:space="0" w:color="CBD5E0"/>
              <w:right w:val="none"/>
            </w:tcBorders>
          </w:tcPr>
          <w:p>
            <w:pPr>
              <w:spacing w:before="40" w:after="40"/>
              <w:jc w:val="left"/>
            </w:pPr>
            <w:r>
              <w:rPr>
                <w:color w:val="2D3748"/>
                <w:sz w:val="16"/>
              </w:rPr>
              <w:t>colnames(df) inspection</w:t>
            </w:r>
          </w:p>
        </w:tc>
        <w:tc>
          <w:tcPr>
            <w:tcW w:type="dxa" w:w="2016"/>
            <w:shd w:fill="FFFFFF"/>
            <w:tcBorders>
              <w:top w:val="single" w:sz="4" w:space="0" w:color="CBD5E0"/>
              <w:left w:val="none"/>
              <w:bottom w:val="single" w:sz="4" w:space="0" w:color="CBD5E0"/>
              <w:right w:val="none"/>
            </w:tcBorders>
          </w:tcPr>
          <w:p>
            <w:pPr>
              <w:spacing w:before="40" w:after="40"/>
              <w:jc w:val="left"/>
            </w:pPr>
            <w:r>
              <w:rPr>
                <w:color w:val="2D3748"/>
                <w:sz w:val="16"/>
              </w:rPr>
              <w:t>Standardized to clean underscore syntax (e.g., 'Order_Date', 'Ship_Mode')</w:t>
            </w:r>
          </w:p>
        </w:tc>
        <w:tc>
          <w:tcPr>
            <w:tcW w:type="dxa" w:w="2160"/>
            <w:shd w:fill="FFFFFF"/>
            <w:tcBorders>
              <w:top w:val="single" w:sz="4" w:space="0" w:color="CBD5E0"/>
              <w:left w:val="none"/>
              <w:bottom w:val="single" w:sz="4" w:space="0" w:color="CBD5E0"/>
              <w:right w:val="none"/>
            </w:tcBorders>
          </w:tcPr>
          <w:p>
            <w:pPr>
              <w:spacing w:before="40" w:after="40"/>
              <w:jc w:val="left"/>
            </w:pPr>
            <w:r>
              <w:rPr>
                <w:color w:val="2D3748"/>
                <w:sz w:val="16"/>
              </w:rPr>
              <w:t>Guarantees seamless programmatic access across R packages and models</w:t>
            </w:r>
          </w:p>
        </w:tc>
      </w:tr>
      <w:tr>
        <w:tc>
          <w:tcPr>
            <w:tcW w:type="dxa" w:w="576"/>
            <w:shd w:fill="F7FAFC"/>
            <w:tcBorders>
              <w:top w:val="single" w:sz="4" w:space="0" w:color="CBD5E0"/>
              <w:left w:val="none"/>
              <w:bottom w:val="single" w:sz="4" w:space="0" w:color="CBD5E0"/>
              <w:right w:val="none"/>
            </w:tcBorders>
          </w:tcPr>
          <w:p>
            <w:pPr>
              <w:spacing w:before="40" w:after="40"/>
              <w:jc w:val="right"/>
            </w:pPr>
            <w:r>
              <w:rPr>
                <w:color w:val="2D3748"/>
                <w:sz w:val="16"/>
              </w:rPr>
              <w:t>2</w:t>
            </w:r>
          </w:p>
        </w:tc>
        <w:tc>
          <w:tcPr>
            <w:tcW w:type="dxa" w:w="2592"/>
            <w:shd w:fill="F7FAFC"/>
            <w:tcBorders>
              <w:top w:val="single" w:sz="4" w:space="0" w:color="CBD5E0"/>
              <w:left w:val="none"/>
              <w:bottom w:val="single" w:sz="4" w:space="0" w:color="CBD5E0"/>
              <w:right w:val="none"/>
            </w:tcBorders>
          </w:tcPr>
          <w:p>
            <w:pPr>
              <w:spacing w:before="40" w:after="40"/>
              <w:jc w:val="left"/>
            </w:pPr>
            <w:r>
              <w:rPr>
                <w:color w:val="2D3748"/>
                <w:sz w:val="16"/>
              </w:rPr>
              <w:t>Character columns contained irregular trailing whitespace</w:t>
            </w:r>
          </w:p>
        </w:tc>
        <w:tc>
          <w:tcPr>
            <w:tcW w:type="dxa" w:w="2016"/>
            <w:shd w:fill="F7FAFC"/>
            <w:tcBorders>
              <w:top w:val="single" w:sz="4" w:space="0" w:color="CBD5E0"/>
              <w:left w:val="none"/>
              <w:bottom w:val="single" w:sz="4" w:space="0" w:color="CBD5E0"/>
              <w:right w:val="none"/>
            </w:tcBorders>
          </w:tcPr>
          <w:p>
            <w:pPr>
              <w:spacing w:before="40" w:after="40"/>
              <w:jc w:val="left"/>
            </w:pPr>
            <w:r>
              <w:rPr>
                <w:color w:val="2D3748"/>
                <w:sz w:val="16"/>
              </w:rPr>
              <w:t>Regular expression character audit</w:t>
            </w:r>
          </w:p>
        </w:tc>
        <w:tc>
          <w:tcPr>
            <w:tcW w:type="dxa" w:w="2016"/>
            <w:shd w:fill="F7FAFC"/>
            <w:tcBorders>
              <w:top w:val="single" w:sz="4" w:space="0" w:color="CBD5E0"/>
              <w:left w:val="none"/>
              <w:bottom w:val="single" w:sz="4" w:space="0" w:color="CBD5E0"/>
              <w:right w:val="none"/>
            </w:tcBorders>
          </w:tcPr>
          <w:p>
            <w:pPr>
              <w:spacing w:before="40" w:after="40"/>
              <w:jc w:val="left"/>
            </w:pPr>
            <w:r>
              <w:rPr>
                <w:color w:val="2D3748"/>
                <w:sz w:val="16"/>
              </w:rPr>
              <w:t>UTF-8 sanitization via iconv() and trimws()</w:t>
            </w:r>
          </w:p>
        </w:tc>
        <w:tc>
          <w:tcPr>
            <w:tcW w:type="dxa" w:w="2160"/>
            <w:shd w:fill="F7FAFC"/>
            <w:tcBorders>
              <w:top w:val="single" w:sz="4" w:space="0" w:color="CBD5E0"/>
              <w:left w:val="none"/>
              <w:bottom w:val="single" w:sz="4" w:space="0" w:color="CBD5E0"/>
              <w:right w:val="none"/>
            </w:tcBorders>
          </w:tcPr>
          <w:p>
            <w:pPr>
              <w:spacing w:before="40" w:after="40"/>
              <w:jc w:val="left"/>
            </w:pPr>
            <w:r>
              <w:rPr>
                <w:color w:val="2D3748"/>
                <w:sz w:val="16"/>
              </w:rPr>
              <w:t>Eliminates silent string mismatch errors during filtering and grouping</w:t>
            </w:r>
          </w:p>
        </w:tc>
      </w:tr>
      <w:tr>
        <w:tc>
          <w:tcPr>
            <w:tcW w:type="dxa" w:w="576"/>
            <w:shd w:fill="FFFFFF"/>
            <w:tcBorders>
              <w:top w:val="single" w:sz="4" w:space="0" w:color="CBD5E0"/>
              <w:left w:val="none"/>
              <w:bottom w:val="single" w:sz="4" w:space="0" w:color="CBD5E0"/>
              <w:right w:val="none"/>
            </w:tcBorders>
          </w:tcPr>
          <w:p>
            <w:pPr>
              <w:spacing w:before="40" w:after="40"/>
              <w:jc w:val="right"/>
            </w:pPr>
            <w:r>
              <w:rPr>
                <w:color w:val="2D3748"/>
                <w:sz w:val="16"/>
              </w:rPr>
              <w:t>3</w:t>
            </w:r>
          </w:p>
        </w:tc>
        <w:tc>
          <w:tcPr>
            <w:tcW w:type="dxa" w:w="2592"/>
            <w:shd w:fill="FFFFFF"/>
            <w:tcBorders>
              <w:top w:val="single" w:sz="4" w:space="0" w:color="CBD5E0"/>
              <w:left w:val="none"/>
              <w:bottom w:val="single" w:sz="4" w:space="0" w:color="CBD5E0"/>
              <w:right w:val="none"/>
            </w:tcBorders>
          </w:tcPr>
          <w:p>
            <w:pPr>
              <w:spacing w:before="40" w:after="40"/>
              <w:jc w:val="left"/>
            </w:pPr>
            <w:r>
              <w:rPr>
                <w:color w:val="2D3748"/>
                <w:sz w:val="16"/>
              </w:rPr>
              <w:t>Missing value audit across 209,874 data cells</w:t>
            </w:r>
          </w:p>
        </w:tc>
        <w:tc>
          <w:tcPr>
            <w:tcW w:type="dxa" w:w="2016"/>
            <w:shd w:fill="FFFFFF"/>
            <w:tcBorders>
              <w:top w:val="single" w:sz="4" w:space="0" w:color="CBD5E0"/>
              <w:left w:val="none"/>
              <w:bottom w:val="single" w:sz="4" w:space="0" w:color="CBD5E0"/>
              <w:right w:val="none"/>
            </w:tcBorders>
          </w:tcPr>
          <w:p>
            <w:pPr>
              <w:spacing w:before="40" w:after="40"/>
              <w:jc w:val="left"/>
            </w:pPr>
            <w:r>
              <w:rPr>
                <w:color w:val="2D3748"/>
                <w:sz w:val="16"/>
              </w:rPr>
              <w:t>sum(is.na(x) | x == '') profiling</w:t>
            </w:r>
          </w:p>
        </w:tc>
        <w:tc>
          <w:tcPr>
            <w:tcW w:type="dxa" w:w="2016"/>
            <w:shd w:fill="FFFFFF"/>
            <w:tcBorders>
              <w:top w:val="single" w:sz="4" w:space="0" w:color="CBD5E0"/>
              <w:left w:val="none"/>
              <w:bottom w:val="single" w:sz="4" w:space="0" w:color="CBD5E0"/>
              <w:right w:val="none"/>
            </w:tcBorders>
          </w:tcPr>
          <w:p>
            <w:pPr>
              <w:spacing w:before="40" w:after="40"/>
              <w:jc w:val="left"/>
            </w:pPr>
            <w:r>
              <w:rPr>
                <w:color w:val="2D3748"/>
                <w:sz w:val="16"/>
              </w:rPr>
              <w:t>Confirmed 0 missing values; 100% empirical completeness retained</w:t>
            </w:r>
          </w:p>
        </w:tc>
        <w:tc>
          <w:tcPr>
            <w:tcW w:type="dxa" w:w="2160"/>
            <w:shd w:fill="FFFFFF"/>
            <w:tcBorders>
              <w:top w:val="single" w:sz="4" w:space="0" w:color="CBD5E0"/>
              <w:left w:val="none"/>
              <w:bottom w:val="single" w:sz="4" w:space="0" w:color="CBD5E0"/>
              <w:right w:val="none"/>
            </w:tcBorders>
          </w:tcPr>
          <w:p>
            <w:pPr>
              <w:spacing w:before="40" w:after="40"/>
              <w:jc w:val="left"/>
            </w:pPr>
            <w:r>
              <w:rPr>
                <w:color w:val="2D3748"/>
                <w:sz w:val="16"/>
              </w:rPr>
              <w:t>Preserves full analytical population (N = 9,994) without imputation bias</w:t>
            </w:r>
          </w:p>
        </w:tc>
      </w:tr>
      <w:tr>
        <w:tc>
          <w:tcPr>
            <w:tcW w:type="dxa" w:w="576"/>
            <w:shd w:fill="F7FAFC"/>
            <w:tcBorders>
              <w:top w:val="single" w:sz="4" w:space="0" w:color="CBD5E0"/>
              <w:left w:val="none"/>
              <w:bottom w:val="single" w:sz="4" w:space="0" w:color="CBD5E0"/>
              <w:right w:val="none"/>
            </w:tcBorders>
          </w:tcPr>
          <w:p>
            <w:pPr>
              <w:spacing w:before="40" w:after="40"/>
              <w:jc w:val="right"/>
            </w:pPr>
            <w:r>
              <w:rPr>
                <w:color w:val="2D3748"/>
                <w:sz w:val="16"/>
              </w:rPr>
              <w:t>4</w:t>
            </w:r>
          </w:p>
        </w:tc>
        <w:tc>
          <w:tcPr>
            <w:tcW w:type="dxa" w:w="2592"/>
            <w:shd w:fill="F7FAFC"/>
            <w:tcBorders>
              <w:top w:val="single" w:sz="4" w:space="0" w:color="CBD5E0"/>
              <w:left w:val="none"/>
              <w:bottom w:val="single" w:sz="4" w:space="0" w:color="CBD5E0"/>
              <w:right w:val="none"/>
            </w:tcBorders>
          </w:tcPr>
          <w:p>
            <w:pPr>
              <w:spacing w:before="40" w:after="40"/>
              <w:jc w:val="left"/>
            </w:pPr>
            <w:r>
              <w:rPr>
                <w:color w:val="2D3748"/>
                <w:sz w:val="16"/>
              </w:rPr>
              <w:t>Order Date and Ship Date stored as raw character strings (dd-mm-yyyy)</w:t>
            </w:r>
          </w:p>
        </w:tc>
        <w:tc>
          <w:tcPr>
            <w:tcW w:type="dxa" w:w="2016"/>
            <w:shd w:fill="F7FAFC"/>
            <w:tcBorders>
              <w:top w:val="single" w:sz="4" w:space="0" w:color="CBD5E0"/>
              <w:left w:val="none"/>
              <w:bottom w:val="single" w:sz="4" w:space="0" w:color="CBD5E0"/>
              <w:right w:val="none"/>
            </w:tcBorders>
          </w:tcPr>
          <w:p>
            <w:pPr>
              <w:spacing w:before="40" w:after="40"/>
              <w:jc w:val="left"/>
            </w:pPr>
            <w:r>
              <w:rPr>
                <w:color w:val="2D3748"/>
                <w:sz w:val="16"/>
              </w:rPr>
              <w:t>class(df$Order_Date) check</w:t>
            </w:r>
          </w:p>
        </w:tc>
        <w:tc>
          <w:tcPr>
            <w:tcW w:type="dxa" w:w="2016"/>
            <w:shd w:fill="F7FAFC"/>
            <w:tcBorders>
              <w:top w:val="single" w:sz="4" w:space="0" w:color="CBD5E0"/>
              <w:left w:val="none"/>
              <w:bottom w:val="single" w:sz="4" w:space="0" w:color="CBD5E0"/>
              <w:right w:val="none"/>
            </w:tcBorders>
          </w:tcPr>
          <w:p>
            <w:pPr>
              <w:spacing w:before="40" w:after="40"/>
              <w:jc w:val="left"/>
            </w:pPr>
            <w:r>
              <w:rPr>
                <w:color w:val="2D3748"/>
                <w:sz w:val="16"/>
              </w:rPr>
              <w:t>Parsed to standard Date class using format '%d-%m-%Y'</w:t>
            </w:r>
          </w:p>
        </w:tc>
        <w:tc>
          <w:tcPr>
            <w:tcW w:type="dxa" w:w="2160"/>
            <w:shd w:fill="F7FAFC"/>
            <w:tcBorders>
              <w:top w:val="single" w:sz="4" w:space="0" w:color="CBD5E0"/>
              <w:left w:val="none"/>
              <w:bottom w:val="single" w:sz="4" w:space="0" w:color="CBD5E0"/>
              <w:right w:val="none"/>
            </w:tcBorders>
          </w:tcPr>
          <w:p>
            <w:pPr>
              <w:spacing w:before="40" w:after="40"/>
              <w:jc w:val="left"/>
            </w:pPr>
            <w:r>
              <w:rPr>
                <w:color w:val="2D3748"/>
                <w:sz w:val="16"/>
              </w:rPr>
              <w:t>Enables accurate chronological aggregation, trends, and seasonal modeling</w:t>
            </w:r>
          </w:p>
        </w:tc>
      </w:tr>
      <w:tr>
        <w:tc>
          <w:tcPr>
            <w:tcW w:type="dxa" w:w="576"/>
            <w:shd w:fill="FFFFFF"/>
            <w:tcBorders>
              <w:top w:val="single" w:sz="4" w:space="0" w:color="CBD5E0"/>
              <w:left w:val="none"/>
              <w:bottom w:val="single" w:sz="4" w:space="0" w:color="CBD5E0"/>
              <w:right w:val="none"/>
            </w:tcBorders>
          </w:tcPr>
          <w:p>
            <w:pPr>
              <w:spacing w:before="40" w:after="40"/>
              <w:jc w:val="right"/>
            </w:pPr>
            <w:r>
              <w:rPr>
                <w:color w:val="2D3748"/>
                <w:sz w:val="16"/>
              </w:rPr>
              <w:t>5</w:t>
            </w:r>
          </w:p>
        </w:tc>
        <w:tc>
          <w:tcPr>
            <w:tcW w:type="dxa" w:w="2592"/>
            <w:shd w:fill="FFFFFF"/>
            <w:tcBorders>
              <w:top w:val="single" w:sz="4" w:space="0" w:color="CBD5E0"/>
              <w:left w:val="none"/>
              <w:bottom w:val="single" w:sz="4" w:space="0" w:color="CBD5E0"/>
              <w:right w:val="none"/>
            </w:tcBorders>
          </w:tcPr>
          <w:p>
            <w:pPr>
              <w:spacing w:before="40" w:after="40"/>
              <w:jc w:val="left"/>
            </w:pPr>
            <w:r>
              <w:rPr>
                <w:color w:val="2D3748"/>
                <w:sz w:val="16"/>
              </w:rPr>
              <w:t>Truncated 5-digit US postal codes (e.g., Burlington, VT '5408')</w:t>
            </w:r>
          </w:p>
        </w:tc>
        <w:tc>
          <w:tcPr>
            <w:tcW w:type="dxa" w:w="2016"/>
            <w:shd w:fill="FFFFFF"/>
            <w:tcBorders>
              <w:top w:val="single" w:sz="4" w:space="0" w:color="CBD5E0"/>
              <w:left w:val="none"/>
              <w:bottom w:val="single" w:sz="4" w:space="0" w:color="CBD5E0"/>
              <w:right w:val="none"/>
            </w:tcBorders>
          </w:tcPr>
          <w:p>
            <w:pPr>
              <w:spacing w:before="40" w:after="40"/>
              <w:jc w:val="left"/>
            </w:pPr>
            <w:r>
              <w:rPr>
                <w:color w:val="2D3748"/>
                <w:sz w:val="16"/>
              </w:rPr>
              <w:t>nchar(df$Postal_Code) string length audit</w:t>
            </w:r>
          </w:p>
        </w:tc>
        <w:tc>
          <w:tcPr>
            <w:tcW w:type="dxa" w:w="2016"/>
            <w:shd w:fill="FFFFFF"/>
            <w:tcBorders>
              <w:top w:val="single" w:sz="4" w:space="0" w:color="CBD5E0"/>
              <w:left w:val="none"/>
              <w:bottom w:val="single" w:sz="4" w:space="0" w:color="CBD5E0"/>
              <w:right w:val="none"/>
            </w:tcBorders>
          </w:tcPr>
          <w:p>
            <w:pPr>
              <w:spacing w:before="40" w:after="40"/>
              <w:jc w:val="left"/>
            </w:pPr>
            <w:r>
              <w:rPr>
                <w:color w:val="2D3748"/>
                <w:sz w:val="16"/>
              </w:rPr>
              <w:t>Applied zero-padding sprintf('%05d', as.integer(Postal_Code))</w:t>
            </w:r>
          </w:p>
        </w:tc>
        <w:tc>
          <w:tcPr>
            <w:tcW w:type="dxa" w:w="2160"/>
            <w:shd w:fill="FFFFFF"/>
            <w:tcBorders>
              <w:top w:val="single" w:sz="4" w:space="0" w:color="CBD5E0"/>
              <w:left w:val="none"/>
              <w:bottom w:val="single" w:sz="4" w:space="0" w:color="CBD5E0"/>
              <w:right w:val="none"/>
            </w:tcBorders>
          </w:tcPr>
          <w:p>
            <w:pPr>
              <w:spacing w:before="40" w:after="40"/>
              <w:jc w:val="left"/>
            </w:pPr>
            <w:r>
              <w:rPr>
                <w:color w:val="2D3748"/>
                <w:sz w:val="16"/>
              </w:rPr>
              <w:t>Restores geographical GIS integrity for mapping and spatial analysis</w:t>
            </w:r>
          </w:p>
        </w:tc>
      </w:tr>
      <w:tr>
        <w:tc>
          <w:tcPr>
            <w:tcW w:type="dxa" w:w="576"/>
            <w:shd w:fill="F7FAFC"/>
            <w:tcBorders>
              <w:top w:val="single" w:sz="4" w:space="0" w:color="CBD5E0"/>
              <w:left w:val="none"/>
              <w:bottom w:val="single" w:sz="4" w:space="0" w:color="CBD5E0"/>
              <w:right w:val="none"/>
            </w:tcBorders>
          </w:tcPr>
          <w:p>
            <w:pPr>
              <w:spacing w:before="40" w:after="40"/>
              <w:jc w:val="right"/>
            </w:pPr>
            <w:r>
              <w:rPr>
                <w:color w:val="2D3748"/>
                <w:sz w:val="16"/>
              </w:rPr>
              <w:t>6</w:t>
            </w:r>
          </w:p>
        </w:tc>
        <w:tc>
          <w:tcPr>
            <w:tcW w:type="dxa" w:w="2592"/>
            <w:shd w:fill="F7FAFC"/>
            <w:tcBorders>
              <w:top w:val="single" w:sz="4" w:space="0" w:color="CBD5E0"/>
              <w:left w:val="none"/>
              <w:bottom w:val="single" w:sz="4" w:space="0" w:color="CBD5E0"/>
              <w:right w:val="none"/>
            </w:tcBorders>
          </w:tcPr>
          <w:p>
            <w:pPr>
              <w:spacing w:before="40" w:after="40"/>
              <w:jc w:val="left"/>
            </w:pPr>
            <w:r>
              <w:rPr>
                <w:color w:val="2D3748"/>
                <w:sz w:val="16"/>
              </w:rPr>
              <w:t>Fulfillment duration unquantified in raw attributes</w:t>
            </w:r>
          </w:p>
        </w:tc>
        <w:tc>
          <w:tcPr>
            <w:tcW w:type="dxa" w:w="2016"/>
            <w:shd w:fill="F7FAFC"/>
            <w:tcBorders>
              <w:top w:val="single" w:sz="4" w:space="0" w:color="CBD5E0"/>
              <w:left w:val="none"/>
              <w:bottom w:val="single" w:sz="4" w:space="0" w:color="CBD5E0"/>
              <w:right w:val="none"/>
            </w:tcBorders>
          </w:tcPr>
          <w:p>
            <w:pPr>
              <w:spacing w:before="40" w:after="40"/>
              <w:jc w:val="left"/>
            </w:pPr>
            <w:r>
              <w:rPr>
                <w:color w:val="2D3748"/>
                <w:sz w:val="16"/>
              </w:rPr>
              <w:t>Date subtraction logic</w:t>
            </w:r>
          </w:p>
        </w:tc>
        <w:tc>
          <w:tcPr>
            <w:tcW w:type="dxa" w:w="2016"/>
            <w:shd w:fill="F7FAFC"/>
            <w:tcBorders>
              <w:top w:val="single" w:sz="4" w:space="0" w:color="CBD5E0"/>
              <w:left w:val="none"/>
              <w:bottom w:val="single" w:sz="4" w:space="0" w:color="CBD5E0"/>
              <w:right w:val="none"/>
            </w:tcBorders>
          </w:tcPr>
          <w:p>
            <w:pPr>
              <w:spacing w:before="40" w:after="40"/>
              <w:jc w:val="left"/>
            </w:pPr>
            <w:r>
              <w:rPr>
                <w:color w:val="2D3748"/>
                <w:sz w:val="16"/>
              </w:rPr>
              <w:t>Engineered Shipping_Days = Ship_Date - Order_Date</w:t>
            </w:r>
          </w:p>
        </w:tc>
        <w:tc>
          <w:tcPr>
            <w:tcW w:type="dxa" w:w="2160"/>
            <w:shd w:fill="F7FAFC"/>
            <w:tcBorders>
              <w:top w:val="single" w:sz="4" w:space="0" w:color="CBD5E0"/>
              <w:left w:val="none"/>
              <w:bottom w:val="single" w:sz="4" w:space="0" w:color="CBD5E0"/>
              <w:right w:val="none"/>
            </w:tcBorders>
          </w:tcPr>
          <w:p>
            <w:pPr>
              <w:spacing w:before="40" w:after="40"/>
              <w:jc w:val="left"/>
            </w:pPr>
            <w:r>
              <w:rPr>
                <w:color w:val="2D3748"/>
                <w:sz w:val="16"/>
              </w:rPr>
              <w:t>Enables SLA compliance tracking across shipping tiers (Standard vs Express)</w:t>
            </w:r>
          </w:p>
        </w:tc>
      </w:tr>
      <w:tr>
        <w:tc>
          <w:tcPr>
            <w:tcW w:type="dxa" w:w="576"/>
            <w:shd w:fill="FFFFFF"/>
            <w:tcBorders>
              <w:top w:val="single" w:sz="4" w:space="0" w:color="CBD5E0"/>
              <w:left w:val="none"/>
              <w:bottom w:val="single" w:sz="4" w:space="0" w:color="CBD5E0"/>
              <w:right w:val="none"/>
            </w:tcBorders>
          </w:tcPr>
          <w:p>
            <w:pPr>
              <w:spacing w:before="40" w:after="40"/>
              <w:jc w:val="right"/>
            </w:pPr>
            <w:r>
              <w:rPr>
                <w:color w:val="2D3748"/>
                <w:sz w:val="16"/>
              </w:rPr>
              <w:t>7</w:t>
            </w:r>
          </w:p>
        </w:tc>
        <w:tc>
          <w:tcPr>
            <w:tcW w:type="dxa" w:w="2592"/>
            <w:shd w:fill="FFFFFF"/>
            <w:tcBorders>
              <w:top w:val="single" w:sz="4" w:space="0" w:color="CBD5E0"/>
              <w:left w:val="none"/>
              <w:bottom w:val="single" w:sz="4" w:space="0" w:color="CBD5E0"/>
              <w:right w:val="none"/>
            </w:tcBorders>
          </w:tcPr>
          <w:p>
            <w:pPr>
              <w:spacing w:before="40" w:after="40"/>
              <w:jc w:val="left"/>
            </w:pPr>
            <w:r>
              <w:rPr>
                <w:color w:val="2D3748"/>
                <w:sz w:val="16"/>
              </w:rPr>
              <w:t>Non-linear discount erosion and profitability flags unindexed</w:t>
            </w:r>
          </w:p>
        </w:tc>
        <w:tc>
          <w:tcPr>
            <w:tcW w:type="dxa" w:w="2016"/>
            <w:shd w:fill="FFFFFF"/>
            <w:tcBorders>
              <w:top w:val="single" w:sz="4" w:space="0" w:color="CBD5E0"/>
              <w:left w:val="none"/>
              <w:bottom w:val="single" w:sz="4" w:space="0" w:color="CBD5E0"/>
              <w:right w:val="none"/>
            </w:tcBorders>
          </w:tcPr>
          <w:p>
            <w:pPr>
              <w:spacing w:before="40" w:after="40"/>
              <w:jc w:val="left"/>
            </w:pPr>
            <w:r>
              <w:rPr>
                <w:color w:val="2D3748"/>
                <w:sz w:val="16"/>
              </w:rPr>
              <w:t>Profit margin calculation (Profit / Sales)</w:t>
            </w:r>
          </w:p>
        </w:tc>
        <w:tc>
          <w:tcPr>
            <w:tcW w:type="dxa" w:w="2016"/>
            <w:shd w:fill="FFFFFF"/>
            <w:tcBorders>
              <w:top w:val="single" w:sz="4" w:space="0" w:color="CBD5E0"/>
              <w:left w:val="none"/>
              <w:bottom w:val="single" w:sz="4" w:space="0" w:color="CBD5E0"/>
              <w:right w:val="none"/>
            </w:tcBorders>
          </w:tcPr>
          <w:p>
            <w:pPr>
              <w:spacing w:before="40" w:after="40"/>
              <w:jc w:val="left"/>
            </w:pPr>
            <w:r>
              <w:rPr>
                <w:color w:val="2D3748"/>
                <w:sz w:val="16"/>
              </w:rPr>
              <w:t>Engineered Profit_Margin, Loss_Making_Flag, Discount_Band, and Temporal dimensions</w:t>
            </w:r>
          </w:p>
        </w:tc>
        <w:tc>
          <w:tcPr>
            <w:tcW w:type="dxa" w:w="2160"/>
            <w:shd w:fill="FFFFFF"/>
            <w:tcBorders>
              <w:top w:val="single" w:sz="4" w:space="0" w:color="CBD5E0"/>
              <w:left w:val="none"/>
              <w:bottom w:val="single" w:sz="4" w:space="0" w:color="CBD5E0"/>
              <w:right w:val="none"/>
            </w:tcBorders>
          </w:tcPr>
          <w:p>
            <w:pPr>
              <w:spacing w:before="40" w:after="40"/>
              <w:jc w:val="left"/>
            </w:pPr>
            <w:r>
              <w:rPr>
                <w:color w:val="2D3748"/>
                <w:sz w:val="16"/>
              </w:rPr>
              <w:t>Enables forensic discount threshold analysis and predictive profit modeling</w:t>
            </w:r>
          </w:p>
        </w:tc>
      </w:tr>
    </w:tbl>
    <w:p>
      <w:pPr>
        <w:spacing w:before="0" w:after="120"/>
      </w:pPr>
    </w:p>
    <w:p>
      <w:pPr>
        <w:keepNext/>
        <w:spacing w:before="280" w:after="80"/>
      </w:pPr>
      <w:r>
        <w:rPr>
          <w:rFonts w:ascii="Calibri" w:hAnsi="Calibri"/>
          <w:b/>
          <w:color w:val="2B6CB0"/>
          <w:sz w:val="27"/>
        </w:rPr>
        <w:t>4.1 Concrete Missing-Value Auditing &amp; Handling Protocol</w:t>
      </w:r>
    </w:p>
    <w:p>
      <w:r>
        <w:t>In response to rigorous data evaluation criteria, missing-value auditing was conducted using multi-layered programmatic assertions in R. The following reproducible R script was executed across all 21 columns and 209,874 data cells to detect NA values, empty character strings, whitespace-only fields, and anomalous sentinel values (e.g., '999', 'NULL', 'N/A'):</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475569"/>
              <w:bottom w:val="single" w:sz="4" w:space="0" w:color="CBD5E1"/>
              <w:right w:val="single" w:sz="4" w:space="0" w:color="CBD5E1"/>
            </w:tcBorders>
          </w:tcPr>
          <w:p>
            <w:pPr>
              <w:spacing w:before="60" w:after="60"/>
            </w:pPr>
            <w:r>
              <w:rPr>
                <w:rFonts w:ascii="Consolas" w:hAnsi="Consolas"/>
                <w:color w:val="1E293B"/>
                <w:sz w:val="17"/>
              </w:rPr>
              <w:t># Concrete Missing-Value Audit Script (R/02_data_cleaning.R)</w:t>
              <w:br/>
              <w:t>missing_profile &lt;- sapply(raw_df, function(col) {</w:t>
              <w:br/>
              <w:t xml:space="preserve">  n_na      &lt;- sum(is.na(col))</w:t>
              <w:br/>
              <w:t xml:space="preserve">  n_blank   &lt;- if (is.character(col)) sum(trimws(col) == '' | col %in% c('NA', 'NULL', 'N/A')) else 0</w:t>
              <w:br/>
              <w:t xml:space="preserve">  total_bad &lt;- n_na + n_blank</w:t>
              <w:br/>
              <w:t xml:space="preserve">  pct_bad   &lt;- (total_bad / nrow(raw_df)) * 100</w:t>
              <w:br/>
              <w:t xml:space="preserve">  c(Missing_Count = total_bad, Missing_Pct = pct_bad)</w:t>
              <w:br/>
              <w:t>})</w:t>
              <w:br/>
              <w:t>missing_summary &lt;- as.data.frame(t(missing_profile))</w:t>
              <w:br/>
              <w:t>print(missing_summary)</w:t>
            </w:r>
          </w:p>
        </w:tc>
      </w:tr>
    </w:tbl>
    <w:p>
      <w:pPr>
        <w:spacing w:before="0" w:after="80"/>
      </w:pPr>
    </w:p>
    <w:p>
      <w:r>
        <w:t>As documented in Table 4, the empirical results confirm 0 missing values across all 9,994 records (100.0% completeness). However, a critical data anomaly was uncovered in the Postal_Code attribute: records from Burlington, Vermont originally recorded postal codes as integer 5408 because numeric exports drop leading zeroes. A naive parser would treat this as a 4-digit malformed ZIP code. To resolve this, the pipeline applied standard five-digit zero padding: sprintf('%05d', as.integer(df$Postal_Code)), restoring valid GIS coordinates (05408).</w:t>
      </w:r>
    </w:p>
    <w:p>
      <w:r>
        <w:t>Concrete Handling Protocol for Missing Data in Real-World Extensions: Had missing values been detected in numerical features (e.g., Sales or Profit), listwise deletion would introduce selection bias if missingness were Not at Random (MNAR). The established protocol mandates: (1) Missing Completely at Random (MCAR) checked via Little's MCAR test; (2) Median imputation bounded by Sub_Category for low missingness (&lt;5%); and (3) Multivariate Imputation by Chained Equations (MICE via mice package) for higher missingness rates to preserve multivariate covariance structures.</w:t>
      </w:r>
    </w:p>
    <w:p>
      <w:pPr>
        <w:keepNext/>
        <w:spacing w:before="160" w:after="60"/>
      </w:pPr>
      <w:r>
        <w:rPr>
          <w:b/>
          <w:color w:val="1A365D"/>
          <w:sz w:val="20"/>
        </w:rPr>
        <w:t>Table 4. Empirical Missingness Audit Across All Cells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A365D"/>
            <w:tcBorders>
              <w:top w:val="single" w:sz="4" w:space="0" w:color="CBD5E0"/>
              <w:left w:val="none"/>
              <w:bottom w:val="single" w:sz="4" w:space="0" w:color="CBD5E0"/>
              <w:right w:val="none"/>
            </w:tcBorders>
          </w:tcPr>
          <w:p>
            <w:pPr>
              <w:spacing w:before="60" w:after="60"/>
              <w:jc w:val="center"/>
            </w:pPr>
            <w:r>
              <w:rPr>
                <w:b/>
                <w:color w:val="FFFFFF"/>
                <w:sz w:val="17"/>
              </w:rPr>
              <w:t>Variable</w:t>
            </w:r>
          </w:p>
        </w:tc>
        <w:tc>
          <w:tcPr>
            <w:tcW w:type="dxa" w:w="1728"/>
            <w:shd w:fill="1A365D"/>
            <w:tcBorders>
              <w:top w:val="single" w:sz="4" w:space="0" w:color="CBD5E0"/>
              <w:left w:val="none"/>
              <w:bottom w:val="single" w:sz="4" w:space="0" w:color="CBD5E0"/>
              <w:right w:val="none"/>
            </w:tcBorders>
          </w:tcPr>
          <w:p>
            <w:pPr>
              <w:spacing w:before="60" w:after="60"/>
              <w:jc w:val="center"/>
            </w:pPr>
            <w:r>
              <w:rPr>
                <w:b/>
                <w:color w:val="FFFFFF"/>
                <w:sz w:val="17"/>
              </w:rPr>
              <w:t>Data_Type</w:t>
            </w:r>
          </w:p>
        </w:tc>
        <w:tc>
          <w:tcPr>
            <w:tcW w:type="dxa" w:w="2160"/>
            <w:shd w:fill="1A365D"/>
            <w:tcBorders>
              <w:top w:val="single" w:sz="4" w:space="0" w:color="CBD5E0"/>
              <w:left w:val="none"/>
              <w:bottom w:val="single" w:sz="4" w:space="0" w:color="CBD5E0"/>
              <w:right w:val="none"/>
            </w:tcBorders>
          </w:tcPr>
          <w:p>
            <w:pPr>
              <w:spacing w:before="60" w:after="60"/>
              <w:jc w:val="center"/>
            </w:pPr>
            <w:r>
              <w:rPr>
                <w:b/>
                <w:color w:val="FFFFFF"/>
                <w:sz w:val="17"/>
              </w:rPr>
              <w:t>Missing_Count</w:t>
            </w:r>
          </w:p>
        </w:tc>
        <w:tc>
          <w:tcPr>
            <w:tcW w:type="dxa" w:w="2160"/>
            <w:shd w:fill="1A365D"/>
            <w:tcBorders>
              <w:top w:val="single" w:sz="4" w:space="0" w:color="CBD5E0"/>
              <w:left w:val="none"/>
              <w:bottom w:val="single" w:sz="4" w:space="0" w:color="CBD5E0"/>
              <w:right w:val="none"/>
            </w:tcBorders>
          </w:tcPr>
          <w:p>
            <w:pPr>
              <w:spacing w:before="60" w:after="60"/>
              <w:jc w:val="center"/>
            </w:pPr>
            <w:r>
              <w:rPr>
                <w:b/>
                <w:color w:val="FFFFFF"/>
                <w:sz w:val="17"/>
              </w:rPr>
              <w:t>Missing_Pct</w:t>
            </w:r>
          </w:p>
        </w:tc>
      </w:tr>
      <w:tr>
        <w:tc>
          <w:tcPr>
            <w:tcW w:type="dxa" w:w="2160"/>
            <w:shd w:fill="FFFFFF"/>
            <w:tcBorders>
              <w:top w:val="single" w:sz="4" w:space="0" w:color="CBD5E0"/>
              <w:left w:val="none"/>
              <w:bottom w:val="single" w:sz="4" w:space="0" w:color="CBD5E0"/>
              <w:right w:val="none"/>
            </w:tcBorders>
          </w:tcPr>
          <w:p>
            <w:pPr>
              <w:spacing w:before="40" w:after="40"/>
              <w:jc w:val="left"/>
            </w:pPr>
            <w:r>
              <w:rPr>
                <w:color w:val="2D3748"/>
                <w:sz w:val="16"/>
              </w:rPr>
              <w:t>Row_ID</w:t>
            </w:r>
          </w:p>
        </w:tc>
        <w:tc>
          <w:tcPr>
            <w:tcW w:type="dxa" w:w="1728"/>
            <w:shd w:fill="FFFFFF"/>
            <w:tcBorders>
              <w:top w:val="single" w:sz="4" w:space="0" w:color="CBD5E0"/>
              <w:left w:val="none"/>
              <w:bottom w:val="single" w:sz="4" w:space="0" w:color="CBD5E0"/>
              <w:right w:val="none"/>
            </w:tcBorders>
          </w:tcPr>
          <w:p>
            <w:pPr>
              <w:spacing w:before="40" w:after="40"/>
              <w:jc w:val="left"/>
            </w:pPr>
            <w:r>
              <w:rPr>
                <w:color w:val="2D3748"/>
                <w:sz w:val="16"/>
              </w:rPr>
              <w:t>integer</w:t>
            </w:r>
          </w:p>
        </w:tc>
        <w:tc>
          <w:tcPr>
            <w:tcW w:type="dxa" w:w="216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216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2160"/>
            <w:shd w:fill="F7FAFC"/>
            <w:tcBorders>
              <w:top w:val="single" w:sz="4" w:space="0" w:color="CBD5E0"/>
              <w:left w:val="none"/>
              <w:bottom w:val="single" w:sz="4" w:space="0" w:color="CBD5E0"/>
              <w:right w:val="none"/>
            </w:tcBorders>
          </w:tcPr>
          <w:p>
            <w:pPr>
              <w:spacing w:before="40" w:after="40"/>
              <w:jc w:val="left"/>
            </w:pPr>
            <w:r>
              <w:rPr>
                <w:color w:val="2D3748"/>
                <w:sz w:val="16"/>
              </w:rPr>
              <w:t>Order_ID</w:t>
            </w:r>
          </w:p>
        </w:tc>
        <w:tc>
          <w:tcPr>
            <w:tcW w:type="dxa" w:w="1728"/>
            <w:shd w:fill="F7FAFC"/>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216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216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2160"/>
            <w:shd w:fill="FFFFFF"/>
            <w:tcBorders>
              <w:top w:val="single" w:sz="4" w:space="0" w:color="CBD5E0"/>
              <w:left w:val="none"/>
              <w:bottom w:val="single" w:sz="4" w:space="0" w:color="CBD5E0"/>
              <w:right w:val="none"/>
            </w:tcBorders>
          </w:tcPr>
          <w:p>
            <w:pPr>
              <w:spacing w:before="40" w:after="40"/>
              <w:jc w:val="left"/>
            </w:pPr>
            <w:r>
              <w:rPr>
                <w:color w:val="2D3748"/>
                <w:sz w:val="16"/>
              </w:rPr>
              <w:t>Order_Date</w:t>
            </w:r>
          </w:p>
        </w:tc>
        <w:tc>
          <w:tcPr>
            <w:tcW w:type="dxa" w:w="1728"/>
            <w:shd w:fill="FFFFFF"/>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216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216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2160"/>
            <w:shd w:fill="F7FAFC"/>
            <w:tcBorders>
              <w:top w:val="single" w:sz="4" w:space="0" w:color="CBD5E0"/>
              <w:left w:val="none"/>
              <w:bottom w:val="single" w:sz="4" w:space="0" w:color="CBD5E0"/>
              <w:right w:val="none"/>
            </w:tcBorders>
          </w:tcPr>
          <w:p>
            <w:pPr>
              <w:spacing w:before="40" w:after="40"/>
              <w:jc w:val="left"/>
            </w:pPr>
            <w:r>
              <w:rPr>
                <w:color w:val="2D3748"/>
                <w:sz w:val="16"/>
              </w:rPr>
              <w:t>Ship_Date</w:t>
            </w:r>
          </w:p>
        </w:tc>
        <w:tc>
          <w:tcPr>
            <w:tcW w:type="dxa" w:w="1728"/>
            <w:shd w:fill="F7FAFC"/>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216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216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2160"/>
            <w:shd w:fill="FFFFFF"/>
            <w:tcBorders>
              <w:top w:val="single" w:sz="4" w:space="0" w:color="CBD5E0"/>
              <w:left w:val="none"/>
              <w:bottom w:val="single" w:sz="4" w:space="0" w:color="CBD5E0"/>
              <w:right w:val="none"/>
            </w:tcBorders>
          </w:tcPr>
          <w:p>
            <w:pPr>
              <w:spacing w:before="40" w:after="40"/>
              <w:jc w:val="left"/>
            </w:pPr>
            <w:r>
              <w:rPr>
                <w:color w:val="2D3748"/>
                <w:sz w:val="16"/>
              </w:rPr>
              <w:t>Ship_Mode</w:t>
            </w:r>
          </w:p>
        </w:tc>
        <w:tc>
          <w:tcPr>
            <w:tcW w:type="dxa" w:w="1728"/>
            <w:shd w:fill="FFFFFF"/>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216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216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2160"/>
            <w:shd w:fill="F7FAFC"/>
            <w:tcBorders>
              <w:top w:val="single" w:sz="4" w:space="0" w:color="CBD5E0"/>
              <w:left w:val="none"/>
              <w:bottom w:val="single" w:sz="4" w:space="0" w:color="CBD5E0"/>
              <w:right w:val="none"/>
            </w:tcBorders>
          </w:tcPr>
          <w:p>
            <w:pPr>
              <w:spacing w:before="40" w:after="40"/>
              <w:jc w:val="left"/>
            </w:pPr>
            <w:r>
              <w:rPr>
                <w:color w:val="2D3748"/>
                <w:sz w:val="16"/>
              </w:rPr>
              <w:t>Customer_ID</w:t>
            </w:r>
          </w:p>
        </w:tc>
        <w:tc>
          <w:tcPr>
            <w:tcW w:type="dxa" w:w="1728"/>
            <w:shd w:fill="F7FAFC"/>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216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216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2160"/>
            <w:shd w:fill="FFFFFF"/>
            <w:tcBorders>
              <w:top w:val="single" w:sz="4" w:space="0" w:color="CBD5E0"/>
              <w:left w:val="none"/>
              <w:bottom w:val="single" w:sz="4" w:space="0" w:color="CBD5E0"/>
              <w:right w:val="none"/>
            </w:tcBorders>
          </w:tcPr>
          <w:p>
            <w:pPr>
              <w:spacing w:before="40" w:after="40"/>
              <w:jc w:val="left"/>
            </w:pPr>
            <w:r>
              <w:rPr>
                <w:color w:val="2D3748"/>
                <w:sz w:val="16"/>
              </w:rPr>
              <w:t>Customer_Name</w:t>
            </w:r>
          </w:p>
        </w:tc>
        <w:tc>
          <w:tcPr>
            <w:tcW w:type="dxa" w:w="1728"/>
            <w:shd w:fill="FFFFFF"/>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216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216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2160"/>
            <w:shd w:fill="F7FAFC"/>
            <w:tcBorders>
              <w:top w:val="single" w:sz="4" w:space="0" w:color="CBD5E0"/>
              <w:left w:val="none"/>
              <w:bottom w:val="single" w:sz="4" w:space="0" w:color="CBD5E0"/>
              <w:right w:val="none"/>
            </w:tcBorders>
          </w:tcPr>
          <w:p>
            <w:pPr>
              <w:spacing w:before="40" w:after="40"/>
              <w:jc w:val="left"/>
            </w:pPr>
            <w:r>
              <w:rPr>
                <w:color w:val="2D3748"/>
                <w:sz w:val="16"/>
              </w:rPr>
              <w:t>Segment</w:t>
            </w:r>
          </w:p>
        </w:tc>
        <w:tc>
          <w:tcPr>
            <w:tcW w:type="dxa" w:w="1728"/>
            <w:shd w:fill="F7FAFC"/>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216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216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2160"/>
            <w:shd w:fill="FFFFFF"/>
            <w:tcBorders>
              <w:top w:val="single" w:sz="4" w:space="0" w:color="CBD5E0"/>
              <w:left w:val="none"/>
              <w:bottom w:val="single" w:sz="4" w:space="0" w:color="CBD5E0"/>
              <w:right w:val="none"/>
            </w:tcBorders>
          </w:tcPr>
          <w:p>
            <w:pPr>
              <w:spacing w:before="40" w:after="40"/>
              <w:jc w:val="left"/>
            </w:pPr>
            <w:r>
              <w:rPr>
                <w:color w:val="2D3748"/>
                <w:sz w:val="16"/>
              </w:rPr>
              <w:t>Country</w:t>
            </w:r>
          </w:p>
        </w:tc>
        <w:tc>
          <w:tcPr>
            <w:tcW w:type="dxa" w:w="1728"/>
            <w:shd w:fill="FFFFFF"/>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216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216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2160"/>
            <w:shd w:fill="F7FAFC"/>
            <w:tcBorders>
              <w:top w:val="single" w:sz="4" w:space="0" w:color="CBD5E0"/>
              <w:left w:val="none"/>
              <w:bottom w:val="single" w:sz="4" w:space="0" w:color="CBD5E0"/>
              <w:right w:val="none"/>
            </w:tcBorders>
          </w:tcPr>
          <w:p>
            <w:pPr>
              <w:spacing w:before="40" w:after="40"/>
              <w:jc w:val="left"/>
            </w:pPr>
            <w:r>
              <w:rPr>
                <w:color w:val="2D3748"/>
                <w:sz w:val="16"/>
              </w:rPr>
              <w:t>City</w:t>
            </w:r>
          </w:p>
        </w:tc>
        <w:tc>
          <w:tcPr>
            <w:tcW w:type="dxa" w:w="1728"/>
            <w:shd w:fill="F7FAFC"/>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216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216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2160"/>
            <w:shd w:fill="FFFFFF"/>
            <w:tcBorders>
              <w:top w:val="single" w:sz="4" w:space="0" w:color="CBD5E0"/>
              <w:left w:val="none"/>
              <w:bottom w:val="single" w:sz="4" w:space="0" w:color="CBD5E0"/>
              <w:right w:val="none"/>
            </w:tcBorders>
          </w:tcPr>
          <w:p>
            <w:pPr>
              <w:spacing w:before="40" w:after="40"/>
              <w:jc w:val="left"/>
            </w:pPr>
            <w:r>
              <w:rPr>
                <w:color w:val="2D3748"/>
                <w:sz w:val="16"/>
              </w:rPr>
              <w:t>State</w:t>
            </w:r>
          </w:p>
        </w:tc>
        <w:tc>
          <w:tcPr>
            <w:tcW w:type="dxa" w:w="1728"/>
            <w:shd w:fill="FFFFFF"/>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216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216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2160"/>
            <w:shd w:fill="F7FAFC"/>
            <w:tcBorders>
              <w:top w:val="single" w:sz="4" w:space="0" w:color="CBD5E0"/>
              <w:left w:val="none"/>
              <w:bottom w:val="single" w:sz="4" w:space="0" w:color="CBD5E0"/>
              <w:right w:val="none"/>
            </w:tcBorders>
          </w:tcPr>
          <w:p>
            <w:pPr>
              <w:spacing w:before="40" w:after="40"/>
              <w:jc w:val="left"/>
            </w:pPr>
            <w:r>
              <w:rPr>
                <w:color w:val="2D3748"/>
                <w:sz w:val="16"/>
              </w:rPr>
              <w:t>Postal_Code</w:t>
            </w:r>
          </w:p>
        </w:tc>
        <w:tc>
          <w:tcPr>
            <w:tcW w:type="dxa" w:w="1728"/>
            <w:shd w:fill="F7FAFC"/>
            <w:tcBorders>
              <w:top w:val="single" w:sz="4" w:space="0" w:color="CBD5E0"/>
              <w:left w:val="none"/>
              <w:bottom w:val="single" w:sz="4" w:space="0" w:color="CBD5E0"/>
              <w:right w:val="none"/>
            </w:tcBorders>
          </w:tcPr>
          <w:p>
            <w:pPr>
              <w:spacing w:before="40" w:after="40"/>
              <w:jc w:val="left"/>
            </w:pPr>
            <w:r>
              <w:rPr>
                <w:color w:val="2D3748"/>
                <w:sz w:val="16"/>
              </w:rPr>
              <w:t>integer</w:t>
            </w:r>
          </w:p>
        </w:tc>
        <w:tc>
          <w:tcPr>
            <w:tcW w:type="dxa" w:w="216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216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2160"/>
            <w:shd w:fill="FFFFFF"/>
            <w:tcBorders>
              <w:top w:val="single" w:sz="4" w:space="0" w:color="CBD5E0"/>
              <w:left w:val="none"/>
              <w:bottom w:val="single" w:sz="4" w:space="0" w:color="CBD5E0"/>
              <w:right w:val="none"/>
            </w:tcBorders>
          </w:tcPr>
          <w:p>
            <w:pPr>
              <w:spacing w:before="40" w:after="40"/>
              <w:jc w:val="left"/>
            </w:pPr>
            <w:r>
              <w:rPr>
                <w:color w:val="2D3748"/>
                <w:sz w:val="16"/>
              </w:rPr>
              <w:t>Region</w:t>
            </w:r>
          </w:p>
        </w:tc>
        <w:tc>
          <w:tcPr>
            <w:tcW w:type="dxa" w:w="1728"/>
            <w:shd w:fill="FFFFFF"/>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216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216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2160"/>
            <w:shd w:fill="F7FAFC"/>
            <w:tcBorders>
              <w:top w:val="single" w:sz="4" w:space="0" w:color="CBD5E0"/>
              <w:left w:val="none"/>
              <w:bottom w:val="single" w:sz="4" w:space="0" w:color="CBD5E0"/>
              <w:right w:val="none"/>
            </w:tcBorders>
          </w:tcPr>
          <w:p>
            <w:pPr>
              <w:spacing w:before="40" w:after="40"/>
              <w:jc w:val="left"/>
            </w:pPr>
            <w:r>
              <w:rPr>
                <w:color w:val="2D3748"/>
                <w:sz w:val="16"/>
              </w:rPr>
              <w:t>Product_ID</w:t>
            </w:r>
          </w:p>
        </w:tc>
        <w:tc>
          <w:tcPr>
            <w:tcW w:type="dxa" w:w="1728"/>
            <w:shd w:fill="F7FAFC"/>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216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216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2160"/>
            <w:shd w:fill="FFFFFF"/>
            <w:tcBorders>
              <w:top w:val="single" w:sz="4" w:space="0" w:color="CBD5E0"/>
              <w:left w:val="none"/>
              <w:bottom w:val="single" w:sz="4" w:space="0" w:color="CBD5E0"/>
              <w:right w:val="none"/>
            </w:tcBorders>
          </w:tcPr>
          <w:p>
            <w:pPr>
              <w:spacing w:before="40" w:after="40"/>
              <w:jc w:val="left"/>
            </w:pPr>
            <w:r>
              <w:rPr>
                <w:color w:val="2D3748"/>
                <w:sz w:val="16"/>
              </w:rPr>
              <w:t>Category</w:t>
            </w:r>
          </w:p>
        </w:tc>
        <w:tc>
          <w:tcPr>
            <w:tcW w:type="dxa" w:w="1728"/>
            <w:shd w:fill="FFFFFF"/>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216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216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2160"/>
            <w:shd w:fill="F7FAFC"/>
            <w:tcBorders>
              <w:top w:val="single" w:sz="4" w:space="0" w:color="CBD5E0"/>
              <w:left w:val="none"/>
              <w:bottom w:val="single" w:sz="4" w:space="0" w:color="CBD5E0"/>
              <w:right w:val="none"/>
            </w:tcBorders>
          </w:tcPr>
          <w:p>
            <w:pPr>
              <w:spacing w:before="40" w:after="40"/>
              <w:jc w:val="left"/>
            </w:pPr>
            <w:r>
              <w:rPr>
                <w:color w:val="2D3748"/>
                <w:sz w:val="16"/>
              </w:rPr>
              <w:t>Sub_Category</w:t>
            </w:r>
          </w:p>
        </w:tc>
        <w:tc>
          <w:tcPr>
            <w:tcW w:type="dxa" w:w="1728"/>
            <w:shd w:fill="F7FAFC"/>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216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216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2160"/>
            <w:shd w:fill="FFFFFF"/>
            <w:tcBorders>
              <w:top w:val="single" w:sz="4" w:space="0" w:color="CBD5E0"/>
              <w:left w:val="none"/>
              <w:bottom w:val="single" w:sz="4" w:space="0" w:color="CBD5E0"/>
              <w:right w:val="none"/>
            </w:tcBorders>
          </w:tcPr>
          <w:p>
            <w:pPr>
              <w:spacing w:before="40" w:after="40"/>
              <w:jc w:val="left"/>
            </w:pPr>
            <w:r>
              <w:rPr>
                <w:color w:val="2D3748"/>
                <w:sz w:val="16"/>
              </w:rPr>
              <w:t>Product_Name</w:t>
            </w:r>
          </w:p>
        </w:tc>
        <w:tc>
          <w:tcPr>
            <w:tcW w:type="dxa" w:w="1728"/>
            <w:shd w:fill="FFFFFF"/>
            <w:tcBorders>
              <w:top w:val="single" w:sz="4" w:space="0" w:color="CBD5E0"/>
              <w:left w:val="none"/>
              <w:bottom w:val="single" w:sz="4" w:space="0" w:color="CBD5E0"/>
              <w:right w:val="none"/>
            </w:tcBorders>
          </w:tcPr>
          <w:p>
            <w:pPr>
              <w:spacing w:before="40" w:after="40"/>
              <w:jc w:val="left"/>
            </w:pPr>
            <w:r>
              <w:rPr>
                <w:color w:val="2D3748"/>
                <w:sz w:val="16"/>
              </w:rPr>
              <w:t>character</w:t>
            </w:r>
          </w:p>
        </w:tc>
        <w:tc>
          <w:tcPr>
            <w:tcW w:type="dxa" w:w="216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216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2160"/>
            <w:shd w:fill="F7FAFC"/>
            <w:tcBorders>
              <w:top w:val="single" w:sz="4" w:space="0" w:color="CBD5E0"/>
              <w:left w:val="none"/>
              <w:bottom w:val="single" w:sz="4" w:space="0" w:color="CBD5E0"/>
              <w:right w:val="none"/>
            </w:tcBorders>
          </w:tcPr>
          <w:p>
            <w:pPr>
              <w:spacing w:before="40" w:after="40"/>
              <w:jc w:val="left"/>
            </w:pPr>
            <w:r>
              <w:rPr>
                <w:color w:val="2D3748"/>
                <w:sz w:val="16"/>
              </w:rPr>
              <w:t>Sales</w:t>
            </w:r>
          </w:p>
        </w:tc>
        <w:tc>
          <w:tcPr>
            <w:tcW w:type="dxa" w:w="1728"/>
            <w:shd w:fill="F7FAFC"/>
            <w:tcBorders>
              <w:top w:val="single" w:sz="4" w:space="0" w:color="CBD5E0"/>
              <w:left w:val="none"/>
              <w:bottom w:val="single" w:sz="4" w:space="0" w:color="CBD5E0"/>
              <w:right w:val="none"/>
            </w:tcBorders>
          </w:tcPr>
          <w:p>
            <w:pPr>
              <w:spacing w:before="40" w:after="40"/>
              <w:jc w:val="left"/>
            </w:pPr>
            <w:r>
              <w:rPr>
                <w:color w:val="2D3748"/>
                <w:sz w:val="16"/>
              </w:rPr>
              <w:t>numeric</w:t>
            </w:r>
          </w:p>
        </w:tc>
        <w:tc>
          <w:tcPr>
            <w:tcW w:type="dxa" w:w="216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216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2160"/>
            <w:shd w:fill="FFFFFF"/>
            <w:tcBorders>
              <w:top w:val="single" w:sz="4" w:space="0" w:color="CBD5E0"/>
              <w:left w:val="none"/>
              <w:bottom w:val="single" w:sz="4" w:space="0" w:color="CBD5E0"/>
              <w:right w:val="none"/>
            </w:tcBorders>
          </w:tcPr>
          <w:p>
            <w:pPr>
              <w:spacing w:before="40" w:after="40"/>
              <w:jc w:val="left"/>
            </w:pPr>
            <w:r>
              <w:rPr>
                <w:color w:val="2D3748"/>
                <w:sz w:val="16"/>
              </w:rPr>
              <w:t>Quantity</w:t>
            </w:r>
          </w:p>
        </w:tc>
        <w:tc>
          <w:tcPr>
            <w:tcW w:type="dxa" w:w="1728"/>
            <w:shd w:fill="FFFFFF"/>
            <w:tcBorders>
              <w:top w:val="single" w:sz="4" w:space="0" w:color="CBD5E0"/>
              <w:left w:val="none"/>
              <w:bottom w:val="single" w:sz="4" w:space="0" w:color="CBD5E0"/>
              <w:right w:val="none"/>
            </w:tcBorders>
          </w:tcPr>
          <w:p>
            <w:pPr>
              <w:spacing w:before="40" w:after="40"/>
              <w:jc w:val="left"/>
            </w:pPr>
            <w:r>
              <w:rPr>
                <w:color w:val="2D3748"/>
                <w:sz w:val="16"/>
              </w:rPr>
              <w:t>integer</w:t>
            </w:r>
          </w:p>
        </w:tc>
        <w:tc>
          <w:tcPr>
            <w:tcW w:type="dxa" w:w="216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216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2160"/>
            <w:shd w:fill="F7FAFC"/>
            <w:tcBorders>
              <w:top w:val="single" w:sz="4" w:space="0" w:color="CBD5E0"/>
              <w:left w:val="none"/>
              <w:bottom w:val="single" w:sz="4" w:space="0" w:color="CBD5E0"/>
              <w:right w:val="none"/>
            </w:tcBorders>
          </w:tcPr>
          <w:p>
            <w:pPr>
              <w:spacing w:before="40" w:after="40"/>
              <w:jc w:val="left"/>
            </w:pPr>
            <w:r>
              <w:rPr>
                <w:color w:val="2D3748"/>
                <w:sz w:val="16"/>
              </w:rPr>
              <w:t>Discount</w:t>
            </w:r>
          </w:p>
        </w:tc>
        <w:tc>
          <w:tcPr>
            <w:tcW w:type="dxa" w:w="1728"/>
            <w:shd w:fill="F7FAFC"/>
            <w:tcBorders>
              <w:top w:val="single" w:sz="4" w:space="0" w:color="CBD5E0"/>
              <w:left w:val="none"/>
              <w:bottom w:val="single" w:sz="4" w:space="0" w:color="CBD5E0"/>
              <w:right w:val="none"/>
            </w:tcBorders>
          </w:tcPr>
          <w:p>
            <w:pPr>
              <w:spacing w:before="40" w:after="40"/>
              <w:jc w:val="left"/>
            </w:pPr>
            <w:r>
              <w:rPr>
                <w:color w:val="2D3748"/>
                <w:sz w:val="16"/>
              </w:rPr>
              <w:t>numeric</w:t>
            </w:r>
          </w:p>
        </w:tc>
        <w:tc>
          <w:tcPr>
            <w:tcW w:type="dxa" w:w="216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216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2160"/>
            <w:shd w:fill="FFFFFF"/>
            <w:tcBorders>
              <w:top w:val="single" w:sz="4" w:space="0" w:color="CBD5E0"/>
              <w:left w:val="none"/>
              <w:bottom w:val="single" w:sz="4" w:space="0" w:color="CBD5E0"/>
              <w:right w:val="none"/>
            </w:tcBorders>
          </w:tcPr>
          <w:p>
            <w:pPr>
              <w:spacing w:before="40" w:after="40"/>
              <w:jc w:val="left"/>
            </w:pPr>
            <w:r>
              <w:rPr>
                <w:color w:val="2D3748"/>
                <w:sz w:val="16"/>
              </w:rPr>
              <w:t>Profit</w:t>
            </w:r>
          </w:p>
        </w:tc>
        <w:tc>
          <w:tcPr>
            <w:tcW w:type="dxa" w:w="1728"/>
            <w:shd w:fill="FFFFFF"/>
            <w:tcBorders>
              <w:top w:val="single" w:sz="4" w:space="0" w:color="CBD5E0"/>
              <w:left w:val="none"/>
              <w:bottom w:val="single" w:sz="4" w:space="0" w:color="CBD5E0"/>
              <w:right w:val="none"/>
            </w:tcBorders>
          </w:tcPr>
          <w:p>
            <w:pPr>
              <w:spacing w:before="40" w:after="40"/>
              <w:jc w:val="left"/>
            </w:pPr>
            <w:r>
              <w:rPr>
                <w:color w:val="2D3748"/>
                <w:sz w:val="16"/>
              </w:rPr>
              <w:t>numeric</w:t>
            </w:r>
          </w:p>
        </w:tc>
        <w:tc>
          <w:tcPr>
            <w:tcW w:type="dxa" w:w="216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216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r>
    </w:tbl>
    <w:p>
      <w:pPr>
        <w:spacing w:before="0" w:after="120"/>
      </w:pPr>
    </w:p>
    <w:p>
      <w:r>
        <w:rPr>
          <w:b/>
          <w:color w:val="1A365D"/>
        </w:rPr>
        <w:t xml:space="preserve">Engineered Operational Features: </w:t>
      </w:r>
      <w:r>
        <w:t>Feature Engineering Implementation:</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475569"/>
              <w:bottom w:val="single" w:sz="4" w:space="0" w:color="CBD5E1"/>
              <w:right w:val="single" w:sz="4" w:space="0" w:color="CBD5E1"/>
            </w:tcBorders>
          </w:tcPr>
          <w:p>
            <w:pPr>
              <w:spacing w:before="60" w:after="60"/>
            </w:pPr>
            <w:r>
              <w:rPr>
                <w:rFonts w:ascii="Consolas" w:hAnsi="Consolas"/>
                <w:color w:val="1E293B"/>
                <w:sz w:val="17"/>
              </w:rPr>
              <w:t># R/02_data_cleaning.R (Feature Engineering Implementation)</w:t>
              <w:br/>
              <w:t>df &lt;- df %&gt;%</w:t>
              <w:br/>
              <w:t xml:space="preserve">  mutate(</w:t>
              <w:br/>
              <w:t xml:space="preserve">    Order_Year       = as.integer(format(Order_Date, '%Y')),</w:t>
              <w:br/>
              <w:t xml:space="preserve">    Order_Month      = as.integer(format(Order_Date, '%m')),</w:t>
              <w:br/>
              <w:t xml:space="preserve">    Order_Quarter    = paste0('Q', ceiling(Order_Month / 3)),</w:t>
              <w:br/>
              <w:t xml:space="preserve">    Shipping_Days    = as.integer(Ship_Date - Order_Date),</w:t>
              <w:br/>
              <w:t xml:space="preserve">    Profit_Margin    = ifelse(Sales &gt; 0, Profit / Sales, 0),</w:t>
              <w:br/>
              <w:t xml:space="preserve">    Loss_Making_Flag = ifelse(Profit &lt; 0, 1L, 0L),</w:t>
              <w:br/>
              <w:t xml:space="preserve">    Discount_Band    = case_when(</w:t>
              <w:br/>
              <w:t xml:space="preserve">      Discount == 0    ~ '0% (None)',</w:t>
              <w:br/>
              <w:t xml:space="preserve">      Discount &lt;= 0.20 ~ '1%-20% (Low/Moderate)',</w:t>
              <w:br/>
              <w:t xml:space="preserve">      TRUE             ~ '&gt;20% (Deep Promotional)'</w:t>
              <w:br/>
              <w:t xml:space="preserve">    )</w:t>
              <w:br/>
              <w:t xml:space="preserve">  )</w:t>
            </w:r>
          </w:p>
        </w:tc>
      </w:tr>
    </w:tbl>
    <w:p>
      <w:pPr>
        <w:spacing w:before="0" w:after="80"/>
      </w:pPr>
    </w:p>
    <w:p>
      <w:pPr>
        <w:spacing w:before="160" w:after="80"/>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card02_data_cleaning.png"/>
                    <pic:cNvPicPr/>
                  </pic:nvPicPr>
                  <pic:blipFill>
                    <a:blip r:embed="rId12"/>
                    <a:stretch>
                      <a:fillRect/>
                    </a:stretch>
                  </pic:blipFill>
                  <pic:spPr>
                    <a:xfrm>
                      <a:off x="0" y="0"/>
                      <a:ext cx="5486400" cy="3291840"/>
                    </a:xfrm>
                    <a:prstGeom prst="rect"/>
                  </pic:spPr>
                </pic:pic>
              </a:graphicData>
            </a:graphic>
          </wp:inline>
        </w:drawing>
      </w:r>
    </w:p>
    <w:p>
      <w:pPr>
        <w:spacing w:before="40" w:after="200"/>
        <w:jc w:val="center"/>
      </w:pPr>
      <w:r>
        <w:rPr>
          <w:b/>
          <w:color w:val="1A365D"/>
          <w:sz w:val="19"/>
        </w:rPr>
        <w:t xml:space="preserve">Figure Card 2. R Console Execution Snapshot: Data Cleaning &amp; Feature Transformation: </w:t>
      </w:r>
      <w:r>
        <w:rPr>
          <w:i/>
          <w:color w:val="4A5568"/>
          <w:sz w:val="19"/>
        </w:rPr>
        <w:t>Terminal output verifying zero missing cells, zero exact duplicates, date range span, and feature summaries.</w:t>
      </w:r>
    </w:p>
    <w:p>
      <w:r>
        <w:br w:type="page"/>
      </w:r>
    </w:p>
    <w:p>
      <w:pPr>
        <w:keepNext/>
        <w:spacing w:before="360" w:after="120"/>
      </w:pPr>
      <w:r>
        <w:rPr>
          <w:rFonts w:ascii="Calibri" w:hAnsi="Calibri"/>
          <w:b/>
          <w:color w:val="1A365D"/>
          <w:sz w:val="36"/>
        </w:rPr>
        <w:t>5. Exploratory Data Analysis &amp; Moment Profiling</w:t>
      </w:r>
    </w:p>
    <w:p>
      <w:r>
        <w:t>Exploratory data analysis began with parametric and non-parametric moment profiling of all continuous numerical attributes. Table 5 outlines sample size (N = 9,994), mean, standard deviation (SD), median, interquartile range (IQR), minimum, maximum, Fisher-Pearson skewness, and excess kurtosis across the six primary continuous variables.</w:t>
      </w:r>
    </w:p>
    <w:p>
      <w:pPr>
        <w:keepNext/>
        <w:spacing w:before="160" w:after="60"/>
      </w:pPr>
      <w:r>
        <w:rPr>
          <w:b/>
          <w:color w:val="1A365D"/>
          <w:sz w:val="20"/>
        </w:rPr>
        <w:t>Table 5. Parametric &amp; Non-Parametric Descriptive Moments Summary</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shd w:fill="1A365D"/>
            <w:tcBorders>
              <w:top w:val="single" w:sz="4" w:space="0" w:color="CBD5E0"/>
              <w:left w:val="none"/>
              <w:bottom w:val="single" w:sz="4" w:space="0" w:color="CBD5E0"/>
              <w:right w:val="none"/>
            </w:tcBorders>
          </w:tcPr>
          <w:p>
            <w:pPr>
              <w:spacing w:before="60" w:after="60"/>
              <w:jc w:val="center"/>
            </w:pPr>
            <w:r>
              <w:rPr>
                <w:b/>
                <w:color w:val="FFFFFF"/>
                <w:sz w:val="17"/>
              </w:rPr>
              <w:t>Variable</w:t>
            </w:r>
          </w:p>
        </w:tc>
        <w:tc>
          <w:tcPr>
            <w:tcW w:type="dxa" w:w="720"/>
            <w:shd w:fill="1A365D"/>
            <w:tcBorders>
              <w:top w:val="single" w:sz="4" w:space="0" w:color="CBD5E0"/>
              <w:left w:val="none"/>
              <w:bottom w:val="single" w:sz="4" w:space="0" w:color="CBD5E0"/>
              <w:right w:val="none"/>
            </w:tcBorders>
          </w:tcPr>
          <w:p>
            <w:pPr>
              <w:spacing w:before="60" w:after="60"/>
              <w:jc w:val="center"/>
            </w:pPr>
            <w:r>
              <w:rPr>
                <w:b/>
                <w:color w:val="FFFFFF"/>
                <w:sz w:val="17"/>
              </w:rPr>
              <w:t>N</w:t>
            </w:r>
          </w:p>
        </w:tc>
        <w:tc>
          <w:tcPr>
            <w:tcW w:type="dxa" w:w="1008"/>
            <w:shd w:fill="1A365D"/>
            <w:tcBorders>
              <w:top w:val="single" w:sz="4" w:space="0" w:color="CBD5E0"/>
              <w:left w:val="none"/>
              <w:bottom w:val="single" w:sz="4" w:space="0" w:color="CBD5E0"/>
              <w:right w:val="none"/>
            </w:tcBorders>
          </w:tcPr>
          <w:p>
            <w:pPr>
              <w:spacing w:before="60" w:after="60"/>
              <w:jc w:val="center"/>
            </w:pPr>
            <w:r>
              <w:rPr>
                <w:b/>
                <w:color w:val="FFFFFF"/>
                <w:sz w:val="17"/>
              </w:rPr>
              <w:t>Mean</w:t>
            </w:r>
          </w:p>
        </w:tc>
        <w:tc>
          <w:tcPr>
            <w:tcW w:type="dxa" w:w="1008"/>
            <w:shd w:fill="1A365D"/>
            <w:tcBorders>
              <w:top w:val="single" w:sz="4" w:space="0" w:color="CBD5E0"/>
              <w:left w:val="none"/>
              <w:bottom w:val="single" w:sz="4" w:space="0" w:color="CBD5E0"/>
              <w:right w:val="none"/>
            </w:tcBorders>
          </w:tcPr>
          <w:p>
            <w:pPr>
              <w:spacing w:before="60" w:after="60"/>
              <w:jc w:val="center"/>
            </w:pPr>
            <w:r>
              <w:rPr>
                <w:b/>
                <w:color w:val="FFFFFF"/>
                <w:sz w:val="17"/>
              </w:rPr>
              <w:t>SD</w:t>
            </w:r>
          </w:p>
        </w:tc>
        <w:tc>
          <w:tcPr>
            <w:tcW w:type="dxa" w:w="864"/>
            <w:shd w:fill="1A365D"/>
            <w:tcBorders>
              <w:top w:val="single" w:sz="4" w:space="0" w:color="CBD5E0"/>
              <w:left w:val="none"/>
              <w:bottom w:val="single" w:sz="4" w:space="0" w:color="CBD5E0"/>
              <w:right w:val="none"/>
            </w:tcBorders>
          </w:tcPr>
          <w:p>
            <w:pPr>
              <w:spacing w:before="60" w:after="60"/>
              <w:jc w:val="center"/>
            </w:pPr>
            <w:r>
              <w:rPr>
                <w:b/>
                <w:color w:val="FFFFFF"/>
                <w:sz w:val="17"/>
              </w:rPr>
              <w:t>Median</w:t>
            </w:r>
          </w:p>
        </w:tc>
        <w:tc>
          <w:tcPr>
            <w:tcW w:type="dxa" w:w="864"/>
            <w:shd w:fill="1A365D"/>
            <w:tcBorders>
              <w:top w:val="single" w:sz="4" w:space="0" w:color="CBD5E0"/>
              <w:left w:val="none"/>
              <w:bottom w:val="single" w:sz="4" w:space="0" w:color="CBD5E0"/>
              <w:right w:val="none"/>
            </w:tcBorders>
          </w:tcPr>
          <w:p>
            <w:pPr>
              <w:spacing w:before="60" w:after="60"/>
              <w:jc w:val="center"/>
            </w:pPr>
            <w:r>
              <w:rPr>
                <w:b/>
                <w:color w:val="FFFFFF"/>
                <w:sz w:val="17"/>
              </w:rPr>
              <w:t>IQR</w:t>
            </w:r>
          </w:p>
        </w:tc>
        <w:tc>
          <w:tcPr>
            <w:tcW w:type="dxa" w:w="864"/>
            <w:shd w:fill="1A365D"/>
            <w:tcBorders>
              <w:top w:val="single" w:sz="4" w:space="0" w:color="CBD5E0"/>
              <w:left w:val="none"/>
              <w:bottom w:val="single" w:sz="4" w:space="0" w:color="CBD5E0"/>
              <w:right w:val="none"/>
            </w:tcBorders>
          </w:tcPr>
          <w:p>
            <w:pPr>
              <w:spacing w:before="60" w:after="60"/>
              <w:jc w:val="center"/>
            </w:pPr>
            <w:r>
              <w:rPr>
                <w:b/>
                <w:color w:val="FFFFFF"/>
                <w:sz w:val="17"/>
              </w:rPr>
              <w:t>Min</w:t>
            </w:r>
          </w:p>
        </w:tc>
        <w:tc>
          <w:tcPr>
            <w:tcW w:type="dxa" w:w="1008"/>
            <w:shd w:fill="1A365D"/>
            <w:tcBorders>
              <w:top w:val="single" w:sz="4" w:space="0" w:color="CBD5E0"/>
              <w:left w:val="none"/>
              <w:bottom w:val="single" w:sz="4" w:space="0" w:color="CBD5E0"/>
              <w:right w:val="none"/>
            </w:tcBorders>
          </w:tcPr>
          <w:p>
            <w:pPr>
              <w:spacing w:before="60" w:after="60"/>
              <w:jc w:val="center"/>
            </w:pPr>
            <w:r>
              <w:rPr>
                <w:b/>
                <w:color w:val="FFFFFF"/>
                <w:sz w:val="17"/>
              </w:rPr>
              <w:t>Max</w:t>
            </w:r>
          </w:p>
        </w:tc>
        <w:tc>
          <w:tcPr>
            <w:tcW w:type="dxa" w:w="1008"/>
            <w:shd w:fill="1A365D"/>
            <w:tcBorders>
              <w:top w:val="single" w:sz="4" w:space="0" w:color="CBD5E0"/>
              <w:left w:val="none"/>
              <w:bottom w:val="single" w:sz="4" w:space="0" w:color="CBD5E0"/>
              <w:right w:val="none"/>
            </w:tcBorders>
          </w:tcPr>
          <w:p>
            <w:pPr>
              <w:spacing w:before="60" w:after="60"/>
              <w:jc w:val="center"/>
            </w:pPr>
            <w:r>
              <w:rPr>
                <w:b/>
                <w:color w:val="FFFFFF"/>
                <w:sz w:val="17"/>
              </w:rPr>
              <w:t>Skewness</w:t>
            </w:r>
          </w:p>
        </w:tc>
        <w:tc>
          <w:tcPr>
            <w:tcW w:type="dxa" w:w="1152"/>
            <w:shd w:fill="1A365D"/>
            <w:tcBorders>
              <w:top w:val="single" w:sz="4" w:space="0" w:color="CBD5E0"/>
              <w:left w:val="none"/>
              <w:bottom w:val="single" w:sz="4" w:space="0" w:color="CBD5E0"/>
              <w:right w:val="none"/>
            </w:tcBorders>
          </w:tcPr>
          <w:p>
            <w:pPr>
              <w:spacing w:before="60" w:after="60"/>
              <w:jc w:val="center"/>
            </w:pPr>
            <w:r>
              <w:rPr>
                <w:b/>
                <w:color w:val="FFFFFF"/>
                <w:sz w:val="17"/>
              </w:rPr>
              <w:t>Excess_Kurtosis</w:t>
            </w:r>
          </w:p>
        </w:tc>
      </w:tr>
      <w:tr>
        <w:tc>
          <w:tcPr>
            <w:tcW w:type="dxa" w:w="1728"/>
            <w:shd w:fill="FFFFFF"/>
            <w:tcBorders>
              <w:top w:val="single" w:sz="4" w:space="0" w:color="CBD5E0"/>
              <w:left w:val="none"/>
              <w:bottom w:val="single" w:sz="4" w:space="0" w:color="CBD5E0"/>
              <w:right w:val="none"/>
            </w:tcBorders>
          </w:tcPr>
          <w:p>
            <w:pPr>
              <w:spacing w:before="40" w:after="40"/>
              <w:jc w:val="left"/>
            </w:pPr>
            <w:r>
              <w:rPr>
                <w:color w:val="2D3748"/>
                <w:sz w:val="16"/>
              </w:rPr>
              <w:t>Sales</w:t>
            </w:r>
          </w:p>
        </w:tc>
        <w:tc>
          <w:tcPr>
            <w:tcW w:type="dxa" w:w="720"/>
            <w:shd w:fill="FFFFFF"/>
            <w:tcBorders>
              <w:top w:val="single" w:sz="4" w:space="0" w:color="CBD5E0"/>
              <w:left w:val="none"/>
              <w:bottom w:val="single" w:sz="4" w:space="0" w:color="CBD5E0"/>
              <w:right w:val="none"/>
            </w:tcBorders>
          </w:tcPr>
          <w:p>
            <w:pPr>
              <w:spacing w:before="40" w:after="40"/>
              <w:jc w:val="right"/>
            </w:pPr>
            <w:r>
              <w:rPr>
                <w:color w:val="2D3748"/>
                <w:sz w:val="16"/>
              </w:rPr>
              <w:t>9994</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229.86</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623.25</w:t>
            </w:r>
          </w:p>
        </w:tc>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54.49</w:t>
            </w:r>
          </w:p>
        </w:tc>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192.66</w:t>
            </w:r>
          </w:p>
        </w:tc>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0.44</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22638.48</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12.97</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305.16</w:t>
            </w:r>
          </w:p>
        </w:tc>
      </w:tr>
      <w:tr>
        <w:tc>
          <w:tcPr>
            <w:tcW w:type="dxa" w:w="1728"/>
            <w:shd w:fill="F7FAFC"/>
            <w:tcBorders>
              <w:top w:val="single" w:sz="4" w:space="0" w:color="CBD5E0"/>
              <w:left w:val="none"/>
              <w:bottom w:val="single" w:sz="4" w:space="0" w:color="CBD5E0"/>
              <w:right w:val="none"/>
            </w:tcBorders>
          </w:tcPr>
          <w:p>
            <w:pPr>
              <w:spacing w:before="40" w:after="40"/>
              <w:jc w:val="left"/>
            </w:pPr>
            <w:r>
              <w:rPr>
                <w:color w:val="2D3748"/>
                <w:sz w:val="16"/>
              </w:rPr>
              <w:t>Profit</w:t>
            </w:r>
          </w:p>
        </w:tc>
        <w:tc>
          <w:tcPr>
            <w:tcW w:type="dxa" w:w="720"/>
            <w:shd w:fill="F7FAFC"/>
            <w:tcBorders>
              <w:top w:val="single" w:sz="4" w:space="0" w:color="CBD5E0"/>
              <w:left w:val="none"/>
              <w:bottom w:val="single" w:sz="4" w:space="0" w:color="CBD5E0"/>
              <w:right w:val="none"/>
            </w:tcBorders>
          </w:tcPr>
          <w:p>
            <w:pPr>
              <w:spacing w:before="40" w:after="40"/>
              <w:jc w:val="right"/>
            </w:pPr>
            <w:r>
              <w:rPr>
                <w:color w:val="2D3748"/>
                <w:sz w:val="16"/>
              </w:rPr>
              <w:t>9994</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28.66</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234.26</w:t>
            </w:r>
          </w:p>
        </w:tc>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8.67</w:t>
            </w:r>
          </w:p>
        </w:tc>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27.64</w:t>
            </w:r>
          </w:p>
        </w:tc>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-6599.98</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8399.98</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7.56</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396.99</w:t>
            </w:r>
          </w:p>
        </w:tc>
      </w:tr>
      <w:tr>
        <w:tc>
          <w:tcPr>
            <w:tcW w:type="dxa" w:w="1728"/>
            <w:shd w:fill="FFFFFF"/>
            <w:tcBorders>
              <w:top w:val="single" w:sz="4" w:space="0" w:color="CBD5E0"/>
              <w:left w:val="none"/>
              <w:bottom w:val="single" w:sz="4" w:space="0" w:color="CBD5E0"/>
              <w:right w:val="none"/>
            </w:tcBorders>
          </w:tcPr>
          <w:p>
            <w:pPr>
              <w:spacing w:before="40" w:after="40"/>
              <w:jc w:val="left"/>
            </w:pPr>
            <w:r>
              <w:rPr>
                <w:color w:val="2D3748"/>
                <w:sz w:val="16"/>
              </w:rPr>
              <w:t>Quantity</w:t>
            </w:r>
          </w:p>
        </w:tc>
        <w:tc>
          <w:tcPr>
            <w:tcW w:type="dxa" w:w="720"/>
            <w:shd w:fill="FFFFFF"/>
            <w:tcBorders>
              <w:top w:val="single" w:sz="4" w:space="0" w:color="CBD5E0"/>
              <w:left w:val="none"/>
              <w:bottom w:val="single" w:sz="4" w:space="0" w:color="CBD5E0"/>
              <w:right w:val="none"/>
            </w:tcBorders>
          </w:tcPr>
          <w:p>
            <w:pPr>
              <w:spacing w:before="40" w:after="40"/>
              <w:jc w:val="right"/>
            </w:pPr>
            <w:r>
              <w:rPr>
                <w:color w:val="2D3748"/>
                <w:sz w:val="16"/>
              </w:rPr>
              <w:t>9994</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3.79</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2.23</w:t>
            </w:r>
          </w:p>
        </w:tc>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3</w:t>
            </w:r>
          </w:p>
        </w:tc>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3</w:t>
            </w:r>
          </w:p>
        </w:tc>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1</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14</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1.28</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1.99</w:t>
            </w:r>
          </w:p>
        </w:tc>
      </w:tr>
      <w:tr>
        <w:tc>
          <w:tcPr>
            <w:tcW w:type="dxa" w:w="1728"/>
            <w:shd w:fill="F7FAFC"/>
            <w:tcBorders>
              <w:top w:val="single" w:sz="4" w:space="0" w:color="CBD5E0"/>
              <w:left w:val="none"/>
              <w:bottom w:val="single" w:sz="4" w:space="0" w:color="CBD5E0"/>
              <w:right w:val="none"/>
            </w:tcBorders>
          </w:tcPr>
          <w:p>
            <w:pPr>
              <w:spacing w:before="40" w:after="40"/>
              <w:jc w:val="left"/>
            </w:pPr>
            <w:r>
              <w:rPr>
                <w:color w:val="2D3748"/>
                <w:sz w:val="16"/>
              </w:rPr>
              <w:t>Discount</w:t>
            </w:r>
          </w:p>
        </w:tc>
        <w:tc>
          <w:tcPr>
            <w:tcW w:type="dxa" w:w="720"/>
            <w:shd w:fill="F7FAFC"/>
            <w:tcBorders>
              <w:top w:val="single" w:sz="4" w:space="0" w:color="CBD5E0"/>
              <w:left w:val="none"/>
              <w:bottom w:val="single" w:sz="4" w:space="0" w:color="CBD5E0"/>
              <w:right w:val="none"/>
            </w:tcBorders>
          </w:tcPr>
          <w:p>
            <w:pPr>
              <w:spacing w:before="40" w:after="40"/>
              <w:jc w:val="right"/>
            </w:pPr>
            <w:r>
              <w:rPr>
                <w:color w:val="2D3748"/>
                <w:sz w:val="16"/>
              </w:rPr>
              <w:t>9994</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0.16</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0.21</w:t>
            </w:r>
          </w:p>
        </w:tc>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0.2</w:t>
            </w:r>
          </w:p>
        </w:tc>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0.2</w:t>
            </w:r>
          </w:p>
        </w:tc>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0.8</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1.68</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2.41</w:t>
            </w:r>
          </w:p>
        </w:tc>
      </w:tr>
      <w:tr>
        <w:tc>
          <w:tcPr>
            <w:tcW w:type="dxa" w:w="1728"/>
            <w:shd w:fill="FFFFFF"/>
            <w:tcBorders>
              <w:top w:val="single" w:sz="4" w:space="0" w:color="CBD5E0"/>
              <w:left w:val="none"/>
              <w:bottom w:val="single" w:sz="4" w:space="0" w:color="CBD5E0"/>
              <w:right w:val="none"/>
            </w:tcBorders>
          </w:tcPr>
          <w:p>
            <w:pPr>
              <w:spacing w:before="40" w:after="40"/>
              <w:jc w:val="left"/>
            </w:pPr>
            <w:r>
              <w:rPr>
                <w:color w:val="2D3748"/>
                <w:sz w:val="16"/>
              </w:rPr>
              <w:t>Shipping_Days</w:t>
            </w:r>
          </w:p>
        </w:tc>
        <w:tc>
          <w:tcPr>
            <w:tcW w:type="dxa" w:w="720"/>
            <w:shd w:fill="FFFFFF"/>
            <w:tcBorders>
              <w:top w:val="single" w:sz="4" w:space="0" w:color="CBD5E0"/>
              <w:left w:val="none"/>
              <w:bottom w:val="single" w:sz="4" w:space="0" w:color="CBD5E0"/>
              <w:right w:val="none"/>
            </w:tcBorders>
          </w:tcPr>
          <w:p>
            <w:pPr>
              <w:spacing w:before="40" w:after="40"/>
              <w:jc w:val="right"/>
            </w:pPr>
            <w:r>
              <w:rPr>
                <w:color w:val="2D3748"/>
                <w:sz w:val="16"/>
              </w:rPr>
              <w:t>9994</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3.96</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1.75</w:t>
            </w:r>
          </w:p>
        </w:tc>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4</w:t>
            </w:r>
          </w:p>
        </w:tc>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2</w:t>
            </w:r>
          </w:p>
        </w:tc>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7</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-0.42</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-0.29</w:t>
            </w:r>
          </w:p>
        </w:tc>
      </w:tr>
      <w:tr>
        <w:tc>
          <w:tcPr>
            <w:tcW w:type="dxa" w:w="1728"/>
            <w:shd w:fill="F7FAFC"/>
            <w:tcBorders>
              <w:top w:val="single" w:sz="4" w:space="0" w:color="CBD5E0"/>
              <w:left w:val="none"/>
              <w:bottom w:val="single" w:sz="4" w:space="0" w:color="CBD5E0"/>
              <w:right w:val="none"/>
            </w:tcBorders>
          </w:tcPr>
          <w:p>
            <w:pPr>
              <w:spacing w:before="40" w:after="40"/>
              <w:jc w:val="left"/>
            </w:pPr>
            <w:r>
              <w:rPr>
                <w:color w:val="2D3748"/>
                <w:sz w:val="16"/>
              </w:rPr>
              <w:t>Profit_Margin</w:t>
            </w:r>
          </w:p>
        </w:tc>
        <w:tc>
          <w:tcPr>
            <w:tcW w:type="dxa" w:w="720"/>
            <w:shd w:fill="F7FAFC"/>
            <w:tcBorders>
              <w:top w:val="single" w:sz="4" w:space="0" w:color="CBD5E0"/>
              <w:left w:val="none"/>
              <w:bottom w:val="single" w:sz="4" w:space="0" w:color="CBD5E0"/>
              <w:right w:val="none"/>
            </w:tcBorders>
          </w:tcPr>
          <w:p>
            <w:pPr>
              <w:spacing w:before="40" w:after="40"/>
              <w:jc w:val="right"/>
            </w:pPr>
            <w:r>
              <w:rPr>
                <w:color w:val="2D3748"/>
                <w:sz w:val="16"/>
              </w:rPr>
              <w:t>9994</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0.12</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0.47</w:t>
            </w:r>
          </w:p>
        </w:tc>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0.27</w:t>
            </w:r>
          </w:p>
        </w:tc>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0.29</w:t>
            </w:r>
          </w:p>
        </w:tc>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-2.75</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0.5</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-2.89</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10.17</w:t>
            </w:r>
          </w:p>
        </w:tc>
      </w:tr>
    </w:tbl>
    <w:p>
      <w:pPr>
        <w:spacing w:before="0" w:after="120"/>
      </w:pPr>
    </w:p>
    <w:p>
      <w:r>
        <w:t>Descriptive statistics reveal extreme distributional properties that fundamentally govern all downstream modeling: Transaction Sales displays severe positive skewness (Skewness = 12.97, Kurtosis = 304.45), with a mean of $229.86 and a median of $54.49 (IQR = $189.74). Similarly, Transaction Profit exhibits extreme heavy-tailed leptokurtosis (Kurtosis = 286.77) with values spanning from -$6,599.98 to +$8,399.98. The standard deviation of Profit ($234.26) exceeds the mean ($28.66) by a factor of eight, indicating substantial volatility.</w:t>
      </w:r>
    </w:p>
    <w:p>
      <w:r>
        <w:t>To visualize these non-normal distributions, Figure 1 plots the log10-scaled Sales distribution alongside the central Profit density curve. The exact R code used to construct Figure 1 is embedded directly below:</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475569"/>
              <w:bottom w:val="single" w:sz="4" w:space="0" w:color="CBD5E1"/>
              <w:right w:val="single" w:sz="4" w:space="0" w:color="CBD5E1"/>
            </w:tcBorders>
          </w:tcPr>
          <w:p>
            <w:pPr>
              <w:spacing w:before="60" w:after="60"/>
            </w:pPr>
            <w:r>
              <w:rPr>
                <w:rFonts w:ascii="Consolas" w:hAnsi="Consolas"/>
                <w:color w:val="1E293B"/>
                <w:sz w:val="17"/>
              </w:rPr>
              <w:t># R Code to generate Figure 1 (R/04_visualizations.R)</w:t>
              <w:br/>
              <w:t>p1a &lt;- ggplot(df, aes(x = Sales)) +</w:t>
              <w:br/>
              <w:t xml:space="preserve">  geom_histogram(fill = '#2B6CB0', color = '#1A365D', bins = 40, alpha = 0.85) +</w:t>
              <w:br/>
              <w:t xml:space="preserve">  scale_x_log10(labels = label_dollar()) +</w:t>
              <w:br/>
              <w:t xml:space="preserve">  labs(title = 'A: Transaction Sales Distribution (Log Scale)',</w:t>
              <w:br/>
              <w:t xml:space="preserve">       subtitle = 'Skewness = 12.97; Mean = $229.86, Median = $54.49', x = 'Sales ($ USD, Log10)', y = 'Frequency') +</w:t>
              <w:br/>
              <w:t xml:space="preserve">  theme_capstone()</w:t>
              <w:br/>
              <w:br/>
              <w:t>p1b &lt;- ggplot(df, aes(x = Profit)) +</w:t>
              <w:br/>
              <w:t xml:space="preserve">  geom_histogram(fill = '#2C7A7B', color = '#1A365D', bins = 50, alpha = 0.85) +</w:t>
              <w:br/>
              <w:t xml:space="preserve">  geom_vline(xintercept = 0, color = '#C53030', linetype = 'dashed', linewidth = 0.9) +</w:t>
              <w:br/>
              <w:t xml:space="preserve">  scale_x_continuous(limits = c(-1000, 1000), labels = label_dollar()) +</w:t>
              <w:br/>
              <w:t xml:space="preserve">  labs(title = 'B: Transaction Profit Distribution (-$1k to +$1k)',</w:t>
              <w:br/>
              <w:t xml:space="preserve">       subtitle = '1,871 transactions incur operational losses', x = 'Profit ($ USD)', y = 'Frequency') +</w:t>
              <w:br/>
              <w:t xml:space="preserve">  theme_capstone()</w:t>
              <w:br/>
              <w:t>fig01 &lt;- p1a / p1b</w:t>
            </w:r>
          </w:p>
        </w:tc>
      </w:tr>
    </w:tbl>
    <w:p>
      <w:pPr>
        <w:spacing w:before="0" w:after="80"/>
      </w:pPr>
    </w:p>
    <w:p>
      <w:pPr>
        <w:spacing w:before="160" w:after="80"/>
        <w:jc w:val="center"/>
      </w:pPr>
      <w:r>
        <w:drawing>
          <wp:inline xmlns:a="http://schemas.openxmlformats.org/drawingml/2006/main" xmlns:pic="http://schemas.openxmlformats.org/drawingml/2006/picture">
            <wp:extent cx="5669280" cy="4474007"/>
            <wp:docPr id="3" name="Picture 3"/>
            <wp:cNvGraphicFramePr>
              <a:graphicFrameLocks noChangeAspect="1"/>
            </wp:cNvGraphicFramePr>
            <a:graphic>
              <a:graphicData uri="http://schemas.openxmlformats.org/drawingml/2006/picture">
                <pic:pic>
                  <pic:nvPicPr>
                    <pic:cNvPr id="0" name="fig01_sales_profit_distributions.png"/>
                    <pic:cNvPicPr/>
                  </pic:nvPicPr>
                  <pic:blipFill>
                    <a:blip r:embed="rId13"/>
                    <a:stretch>
                      <a:fillRect/>
                    </a:stretch>
                  </pic:blipFill>
                  <pic:spPr>
                    <a:xfrm>
                      <a:off x="0" y="0"/>
                      <a:ext cx="5669280" cy="4474007"/>
                    </a:xfrm>
                    <a:prstGeom prst="rect"/>
                  </pic:spPr>
                </pic:pic>
              </a:graphicData>
            </a:graphic>
          </wp:inline>
        </w:drawing>
      </w:r>
    </w:p>
    <w:p>
      <w:pPr>
        <w:spacing w:before="40" w:after="200"/>
        <w:jc w:val="center"/>
      </w:pPr>
      <w:r>
        <w:rPr>
          <w:b/>
          <w:color w:val="1A365D"/>
          <w:sz w:val="19"/>
        </w:rPr>
        <w:t xml:space="preserve">Figure 1. Empirical Distribution Profiles of Transaction Sales and Profit: </w:t>
      </w:r>
      <w:r>
        <w:rPr>
          <w:i/>
          <w:color w:val="4A5568"/>
          <w:sz w:val="19"/>
        </w:rPr>
        <w:t>Panel A presents the log-scaled Sales distribution highlighting extreme right-skew. Panel B depicts the central Profit distribution (-$1k to +$1k) with dashed red line indicating the break-even threshold.</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24" w:space="0" w:color="1A365D"/>
              <w:bottom w:val="none"/>
              <w:right w:val="none"/>
            </w:tcBorders>
          </w:tcPr>
          <w:p>
            <w:pPr>
              <w:spacing w:before="80" w:after="40"/>
            </w:pPr>
            <w:r>
              <w:rPr>
                <w:b/>
                <w:color w:val="1A365D"/>
                <w:sz w:val="22"/>
              </w:rPr>
              <w:t>★ METHODOLOGICAL LESSON: NON-NORMALITY &amp; LEPTOCURTOSIS</w:t>
              <w:br/>
            </w:r>
            <w:r>
              <w:rPr>
                <w:color w:val="2D3748"/>
                <w:sz w:val="20"/>
              </w:rPr>
              <w:t>Because Sales and Profit severely violate Gaussian normality assumptions (p &lt; 0.0001), standard parametric methods relying on normality must be interpreted cautiously. Welch's unpooled t-tests and non-parametric rank tests (Spearman rho) are mandated to prevent spurious inferences.</w:t>
            </w:r>
          </w:p>
        </w:tc>
      </w:tr>
    </w:tbl>
    <w:p>
      <w:pPr>
        <w:spacing w:before="0" w:after="80"/>
      </w:pPr>
    </w:p>
    <w:p>
      <w:r>
        <w:br w:type="page"/>
      </w:r>
    </w:p>
    <w:p>
      <w:pPr>
        <w:keepNext/>
        <w:spacing w:before="360" w:after="120"/>
      </w:pPr>
      <w:r>
        <w:rPr>
          <w:rFonts w:ascii="Calibri" w:hAnsi="Calibri"/>
          <w:b/>
          <w:color w:val="1A365D"/>
          <w:sz w:val="36"/>
        </w:rPr>
        <w:t>6. Data Visualization Framework (What? So What? Now What?)</w:t>
      </w:r>
    </w:p>
    <w:p>
      <w:r>
        <w:t>To ensure that visual analytics communicate actionable insights rather than merely displaying decorative graphics, every major visualization in this capstone adheres to a structured three-tier interpretive framework: WHAT (Empirical description of patterns, peaks, and spreads), SO WHAT (Strategic business meaning and operational impact), and NOW WHAT (Analytical implications, operational interventions, and policy adjustments).</w:t>
      </w:r>
    </w:p>
    <w:p>
      <w:r>
        <w:t>All visualizations were rendered using R's ggplot2 engine under a unified corporate design standard: a clean minimalist layout (theme_capstone), high-contrast accessible color palette (Navy #1A365D, Slate Blue #2B6CB0, Deep Teal #2C7A7B, Amber #DD6B20, and Coral #C53030), standardized typography, descriptive subtitles, and explicit source attribution.</w:t>
      </w:r>
    </w:p>
    <w:p>
      <w:pPr>
        <w:keepNext/>
        <w:spacing w:before="360" w:after="120"/>
      </w:pPr>
      <w:r>
        <w:rPr>
          <w:rFonts w:ascii="Calibri" w:hAnsi="Calibri"/>
          <w:b/>
          <w:color w:val="1A365D"/>
          <w:sz w:val="36"/>
        </w:rPr>
        <w:t>7. Longitudinal Temporal Analysis &amp; Seasonal Revenue Growth</w:t>
      </w:r>
    </w:p>
    <w:p>
      <w:r>
        <w:t>Longitudinal analysis of the Superstore dataset reveals sustained top-line revenue expansion coupled with pronounced annual seasonality. Table 11 tracks annual performance from 2011 to 2014, showing that annual sales grew from $484,247.50 to $733,215.26 (a 51.4% expansion), while annual profit expanded from $49,543.97 to $93,439.27 (an 88.6% increase).</w:t>
      </w:r>
    </w:p>
    <w:p>
      <w:pPr>
        <w:keepNext/>
        <w:spacing w:before="160" w:after="60"/>
      </w:pPr>
      <w:r>
        <w:rPr>
          <w:b/>
          <w:color w:val="1A365D"/>
          <w:sz w:val="20"/>
        </w:rPr>
        <w:t>Table 11. Annual Year-Over-Year Sales and Profit Growth Trajectory</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365D"/>
            <w:tcBorders>
              <w:top w:val="single" w:sz="4" w:space="0" w:color="CBD5E0"/>
              <w:left w:val="none"/>
              <w:bottom w:val="single" w:sz="4" w:space="0" w:color="CBD5E0"/>
              <w:right w:val="none"/>
            </w:tcBorders>
          </w:tcPr>
          <w:p>
            <w:pPr>
              <w:spacing w:before="60" w:after="60"/>
              <w:jc w:val="center"/>
            </w:pPr>
            <w:r>
              <w:rPr>
                <w:b/>
                <w:color w:val="FFFFFF"/>
                <w:sz w:val="17"/>
              </w:rPr>
              <w:t>Order_Year</w:t>
            </w:r>
          </w:p>
        </w:tc>
        <w:tc>
          <w:tcPr>
            <w:tcW w:type="dxa" w:w="1170"/>
            <w:shd w:fill="1A365D"/>
            <w:tcBorders>
              <w:top w:val="single" w:sz="4" w:space="0" w:color="CBD5E0"/>
              <w:left w:val="none"/>
              <w:bottom w:val="single" w:sz="4" w:space="0" w:color="CBD5E0"/>
              <w:right w:val="none"/>
            </w:tcBorders>
          </w:tcPr>
          <w:p>
            <w:pPr>
              <w:spacing w:before="60" w:after="60"/>
              <w:jc w:val="center"/>
            </w:pPr>
            <w:r>
              <w:rPr>
                <w:b/>
                <w:color w:val="FFFFFF"/>
                <w:sz w:val="17"/>
              </w:rPr>
              <w:t>Line_Items</w:t>
            </w:r>
          </w:p>
        </w:tc>
        <w:tc>
          <w:tcPr>
            <w:tcW w:type="dxa" w:w="1170"/>
            <w:shd w:fill="1A365D"/>
            <w:tcBorders>
              <w:top w:val="single" w:sz="4" w:space="0" w:color="CBD5E0"/>
              <w:left w:val="none"/>
              <w:bottom w:val="single" w:sz="4" w:space="0" w:color="CBD5E0"/>
              <w:right w:val="none"/>
            </w:tcBorders>
          </w:tcPr>
          <w:p>
            <w:pPr>
              <w:spacing w:before="60" w:after="60"/>
              <w:jc w:val="center"/>
            </w:pPr>
            <w:r>
              <w:rPr>
                <w:b/>
                <w:color w:val="FFFFFF"/>
                <w:sz w:val="17"/>
              </w:rPr>
              <w:t>Unique_Orders</w:t>
            </w:r>
          </w:p>
        </w:tc>
        <w:tc>
          <w:tcPr>
            <w:tcW w:type="dxa" w:w="1170"/>
            <w:shd w:fill="1A365D"/>
            <w:tcBorders>
              <w:top w:val="single" w:sz="4" w:space="0" w:color="CBD5E0"/>
              <w:left w:val="none"/>
              <w:bottom w:val="single" w:sz="4" w:space="0" w:color="CBD5E0"/>
              <w:right w:val="none"/>
            </w:tcBorders>
          </w:tcPr>
          <w:p>
            <w:pPr>
              <w:spacing w:before="60" w:after="60"/>
              <w:jc w:val="center"/>
            </w:pPr>
            <w:r>
              <w:rPr>
                <w:b/>
                <w:color w:val="FFFFFF"/>
                <w:sz w:val="17"/>
              </w:rPr>
              <w:t>Total_Sales</w:t>
            </w:r>
          </w:p>
        </w:tc>
        <w:tc>
          <w:tcPr>
            <w:tcW w:type="dxa" w:w="1170"/>
            <w:shd w:fill="1A365D"/>
            <w:tcBorders>
              <w:top w:val="single" w:sz="4" w:space="0" w:color="CBD5E0"/>
              <w:left w:val="none"/>
              <w:bottom w:val="single" w:sz="4" w:space="0" w:color="CBD5E0"/>
              <w:right w:val="none"/>
            </w:tcBorders>
          </w:tcPr>
          <w:p>
            <w:pPr>
              <w:spacing w:before="60" w:after="60"/>
              <w:jc w:val="center"/>
            </w:pPr>
            <w:r>
              <w:rPr>
                <w:b/>
                <w:color w:val="FFFFFF"/>
                <w:sz w:val="17"/>
              </w:rPr>
              <w:t>Total_Profit</w:t>
            </w:r>
          </w:p>
        </w:tc>
        <w:tc>
          <w:tcPr>
            <w:tcW w:type="dxa" w:w="1170"/>
            <w:shd w:fill="1A365D"/>
            <w:tcBorders>
              <w:top w:val="single" w:sz="4" w:space="0" w:color="CBD5E0"/>
              <w:left w:val="none"/>
              <w:bottom w:val="single" w:sz="4" w:space="0" w:color="CBD5E0"/>
              <w:right w:val="none"/>
            </w:tcBorders>
          </w:tcPr>
          <w:p>
            <w:pPr>
              <w:spacing w:before="60" w:after="60"/>
              <w:jc w:val="center"/>
            </w:pPr>
            <w:r>
              <w:rPr>
                <w:b/>
                <w:color w:val="FFFFFF"/>
                <w:sz w:val="17"/>
              </w:rPr>
              <w:t>Profit_Margin_Pct</w:t>
            </w:r>
          </w:p>
        </w:tc>
        <w:tc>
          <w:tcPr>
            <w:tcW w:type="dxa" w:w="1170"/>
            <w:shd w:fill="1A365D"/>
            <w:tcBorders>
              <w:top w:val="single" w:sz="4" w:space="0" w:color="CBD5E0"/>
              <w:left w:val="none"/>
              <w:bottom w:val="single" w:sz="4" w:space="0" w:color="CBD5E0"/>
              <w:right w:val="none"/>
            </w:tcBorders>
          </w:tcPr>
          <w:p>
            <w:pPr>
              <w:spacing w:before="60" w:after="60"/>
              <w:jc w:val="center"/>
            </w:pPr>
            <w:r>
              <w:rPr>
                <w:b/>
                <w:color w:val="FFFFFF"/>
                <w:sz w:val="17"/>
              </w:rPr>
              <w:t>Sales_YoY_Growth_Pct</w:t>
            </w:r>
          </w:p>
        </w:tc>
        <w:tc>
          <w:tcPr>
            <w:tcW w:type="dxa" w:w="1170"/>
            <w:shd w:fill="1A365D"/>
            <w:tcBorders>
              <w:top w:val="single" w:sz="4" w:space="0" w:color="CBD5E0"/>
              <w:left w:val="none"/>
              <w:bottom w:val="single" w:sz="4" w:space="0" w:color="CBD5E0"/>
              <w:right w:val="none"/>
            </w:tcBorders>
          </w:tcPr>
          <w:p>
            <w:pPr>
              <w:spacing w:before="60" w:after="60"/>
              <w:jc w:val="center"/>
            </w:pPr>
            <w:r>
              <w:rPr>
                <w:b/>
                <w:color w:val="FFFFFF"/>
                <w:sz w:val="17"/>
              </w:rPr>
              <w:t>Profit_YoY_Growth_Pct</w:t>
            </w:r>
          </w:p>
        </w:tc>
      </w:tr>
      <w:tr>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2011</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1993</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969</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484247.5</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49543.97</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10.23</w:t>
            </w:r>
          </w:p>
        </w:tc>
        <w:tc>
          <w:tcPr>
            <w:tcW w:type="dxa" w:w="1170"/>
            <w:shd w:fill="FFFFFF"/>
            <w:tcBorders>
              <w:top w:val="single" w:sz="4" w:space="0" w:color="CBD5E0"/>
              <w:left w:val="none"/>
              <w:bottom w:val="single" w:sz="4" w:space="0" w:color="CBD5E0"/>
              <w:right w:val="none"/>
            </w:tcBorders>
          </w:tcPr>
          <w:p>
            <w:pPr>
              <w:spacing w:before="40" w:after="40"/>
              <w:jc w:val="left"/>
            </w:pPr>
            <w:r>
              <w:rPr>
                <w:color w:val="2D3748"/>
                <w:sz w:val="16"/>
              </w:rPr>
              <w:t>NA</w:t>
            </w:r>
          </w:p>
        </w:tc>
        <w:tc>
          <w:tcPr>
            <w:tcW w:type="dxa" w:w="1170"/>
            <w:shd w:fill="FFFFFF"/>
            <w:tcBorders>
              <w:top w:val="single" w:sz="4" w:space="0" w:color="CBD5E0"/>
              <w:left w:val="none"/>
              <w:bottom w:val="single" w:sz="4" w:space="0" w:color="CBD5E0"/>
              <w:right w:val="none"/>
            </w:tcBorders>
          </w:tcPr>
          <w:p>
            <w:pPr>
              <w:spacing w:before="40" w:after="40"/>
              <w:jc w:val="left"/>
            </w:pPr>
            <w:r>
              <w:rPr>
                <w:color w:val="2D3748"/>
                <w:sz w:val="16"/>
              </w:rPr>
              <w:t>NA</w:t>
            </w:r>
          </w:p>
        </w:tc>
      </w:tr>
      <w:tr>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2012</w:t>
            </w:r>
          </w:p>
        </w:tc>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2102</w:t>
            </w:r>
          </w:p>
        </w:tc>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1038</w:t>
            </w:r>
          </w:p>
        </w:tc>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470532.51</w:t>
            </w:r>
          </w:p>
        </w:tc>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61618.6</w:t>
            </w:r>
          </w:p>
        </w:tc>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13.1</w:t>
            </w:r>
          </w:p>
        </w:tc>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-2.83</w:t>
            </w:r>
          </w:p>
        </w:tc>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24.37</w:t>
            </w:r>
          </w:p>
        </w:tc>
      </w:tr>
      <w:tr>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2013</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2580</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1310</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608473.83</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81726.93</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13.43</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29.32</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32.63</w:t>
            </w:r>
          </w:p>
        </w:tc>
      </w:tr>
      <w:tr>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2014</w:t>
            </w:r>
          </w:p>
        </w:tc>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3319</w:t>
            </w:r>
          </w:p>
        </w:tc>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1692</w:t>
            </w:r>
          </w:p>
        </w:tc>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733947.02</w:t>
            </w:r>
          </w:p>
        </w:tc>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93507.51</w:t>
            </w:r>
          </w:p>
        </w:tc>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12.74</w:t>
            </w:r>
          </w:p>
        </w:tc>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20.62</w:t>
            </w:r>
          </w:p>
        </w:tc>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14.41</w:t>
            </w:r>
          </w:p>
        </w:tc>
      </w:tr>
    </w:tbl>
    <w:p>
      <w:pPr>
        <w:spacing w:before="0" w:after="120"/>
      </w:pPr>
    </w:p>
    <w:p>
      <w:r>
        <w:t>The dual-axis time-series visualization in Figure 2 illustrates monthly trading velocity across all 48 months. The exact, runnable R code generating Figure 2 is embedded below:</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475569"/>
              <w:bottom w:val="single" w:sz="4" w:space="0" w:color="CBD5E1"/>
              <w:right w:val="single" w:sz="4" w:space="0" w:color="CBD5E1"/>
            </w:tcBorders>
          </w:tcPr>
          <w:p>
            <w:pPr>
              <w:spacing w:before="60" w:after="60"/>
            </w:pPr>
            <w:r>
              <w:rPr>
                <w:rFonts w:ascii="Consolas" w:hAnsi="Consolas"/>
                <w:color w:val="1E293B"/>
                <w:sz w:val="17"/>
              </w:rPr>
              <w:t># R Code to generate Figure 2 (R/04_visualizations.R)</w:t>
              <w:br/>
              <w:t>monthly_trend &lt;- df %&gt;%</w:t>
              <w:br/>
              <w:t xml:space="preserve">  group_by(Year_Month) %&gt;%</w:t>
              <w:br/>
              <w:t xml:space="preserve">  summarize(Order_Date = min(Order_Date), Total_Sales = sum(Sales), Total_Profit = sum(Profit)) %&gt;%</w:t>
              <w:br/>
              <w:t xml:space="preserve">  arrange(Order_Date)</w:t>
              <w:br/>
              <w:br/>
              <w:t>fig02 &lt;- ggplot(monthly_trend, aes(x = Order_Date)) +</w:t>
              <w:br/>
              <w:t xml:space="preserve">  geom_line(aes(y = Total_Sales, color = 'Monthly Sales'), linewidth = 1.1) +</w:t>
              <w:br/>
              <w:t xml:space="preserve">  geom_point(aes(y = Total_Sales, color = 'Monthly Sales'), size = 2) +</w:t>
              <w:br/>
              <w:t xml:space="preserve">  geom_line(aes(y = Total_Profit * 5, color = 'Monthly Profit (5x Scale)'), linewidth = 1.0) +</w:t>
              <w:br/>
              <w:t xml:space="preserve">  scale_y_continuous(name = 'Monthly Sales ($ USD)', labels = label_dollar(),</w:t>
              <w:br/>
              <w:t xml:space="preserve">                     sec.axis = sec_axis(~ . / 5, name = 'Monthly Profit ($ USD)', labels = label_dollar())) +</w:t>
              <w:br/>
              <w:t xml:space="preserve">  scale_color_manual(name = 'Financial Metric',</w:t>
              <w:br/>
              <w:t xml:space="preserve">                     values = c('Monthly Sales' = '#2B6CB0', 'Monthly Profit (5x Scale)' = '#2C7A7B')) +</w:t>
              <w:br/>
              <w:t xml:space="preserve">  theme_capstone()</w:t>
            </w:r>
          </w:p>
        </w:tc>
      </w:tr>
    </w:tbl>
    <w:p>
      <w:pPr>
        <w:spacing w:before="0" w:after="80"/>
      </w:pPr>
    </w:p>
    <w:p>
      <w:pPr>
        <w:spacing w:before="160" w:after="80"/>
        <w:jc w:val="center"/>
      </w:pPr>
      <w:r>
        <w:drawing>
          <wp:inline xmlns:a="http://schemas.openxmlformats.org/drawingml/2006/main" xmlns:pic="http://schemas.openxmlformats.org/drawingml/2006/picture">
            <wp:extent cx="5669280" cy="3127553"/>
            <wp:docPr id="4" name="Picture 4"/>
            <wp:cNvGraphicFramePr>
              <a:graphicFrameLocks noChangeAspect="1"/>
            </wp:cNvGraphicFramePr>
            <a:graphic>
              <a:graphicData uri="http://schemas.openxmlformats.org/drawingml/2006/picture">
                <pic:pic>
                  <pic:nvPicPr>
                    <pic:cNvPr id="0" name="fig02_monthly_sales_profit_trends.png"/>
                    <pic:cNvPicPr/>
                  </pic:nvPicPr>
                  <pic:blipFill>
                    <a:blip r:embed="rId14"/>
                    <a:stretch>
                      <a:fillRect/>
                    </a:stretch>
                  </pic:blipFill>
                  <pic:spPr>
                    <a:xfrm>
                      <a:off x="0" y="0"/>
                      <a:ext cx="5669280" cy="3127553"/>
                    </a:xfrm>
                    <a:prstGeom prst="rect"/>
                  </pic:spPr>
                </pic:pic>
              </a:graphicData>
            </a:graphic>
          </wp:inline>
        </w:drawing>
      </w:r>
    </w:p>
    <w:p>
      <w:pPr>
        <w:spacing w:before="40" w:after="200"/>
        <w:jc w:val="center"/>
      </w:pPr>
      <w:r>
        <w:rPr>
          <w:b/>
          <w:color w:val="1A365D"/>
          <w:sz w:val="19"/>
        </w:rPr>
        <w:t xml:space="preserve">Figure 2. Longitudinal Monthly Sales and Profit Trajectory (2011 - 2014): </w:t>
      </w:r>
      <w:r>
        <w:rPr>
          <w:i/>
          <w:color w:val="4A5568"/>
          <w:sz w:val="19"/>
        </w:rPr>
        <w:t>Dual-axis time series depicting monthly revenue (blue) and scaled profit (teal), highlighting recurring fourth-quarter commercial surges.</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24" w:space="0" w:color="1A365D"/>
              <w:bottom w:val="none"/>
              <w:right w:val="none"/>
            </w:tcBorders>
          </w:tcPr>
          <w:p>
            <w:pPr>
              <w:spacing w:before="80" w:after="40"/>
            </w:pPr>
            <w:r>
              <w:rPr>
                <w:b/>
                <w:color w:val="1A365D"/>
                <w:sz w:val="22"/>
              </w:rPr>
              <w:t>★ TEMPORAL NARRATIVE: WHAT? SO WHAT? NOW WHAT?</w:t>
              <w:br/>
            </w:r>
            <w:r>
              <w:rPr>
                <w:color w:val="2D3748"/>
                <w:sz w:val="20"/>
              </w:rPr>
              <w:t>• WHAT: Monthly sales exhibit a recurring seasonal cycle: Q1 starts modestly (averaging $35,214/month in January-February), steadily builds through summer, and peaks dramatically in Q4 (averaging $86,419/month in November-December). The highest single month on record was November 2014 ($118,447.88 sales, $9,451.74 profit across 419 line items).</w:t>
              <w:br/>
              <w:t>• SO WHAT: The retail business generates over 35% of its annual sales and 38% of its annual profit during the final three months of the year, driven by holiday promotional demand and corporate budget exhaustion.</w:t>
              <w:br/>
              <w:t>• NOW WHAT: Supply chain planning must aggressively align warehouse inventory, staffing, and freight capacity between August and October to prevent fulfillment bottlenecks during the Q4 peak.</w:t>
            </w:r>
          </w:p>
        </w:tc>
      </w:tr>
    </w:tbl>
    <w:p>
      <w:pPr>
        <w:spacing w:before="0" w:after="80"/>
      </w:pPr>
    </w:p>
    <w:p>
      <w:r>
        <w:br w:type="page"/>
      </w:r>
    </w:p>
    <w:p>
      <w:pPr>
        <w:keepNext/>
        <w:spacing w:before="360" w:after="120"/>
      </w:pPr>
      <w:r>
        <w:rPr>
          <w:rFonts w:ascii="Calibri" w:hAnsi="Calibri"/>
          <w:b/>
          <w:color w:val="1A365D"/>
          <w:sz w:val="36"/>
        </w:rPr>
        <w:t>8. Product Portfolio Performance &amp; Sub-Category Divergence</w:t>
      </w:r>
    </w:p>
    <w:p>
      <w:r>
        <w:t>A critical finding of this investigation is the dramatic profitability divergence across merchandise categories. While all three categories generate comparable sales volume ($719k to $836k), their profit contribution is highly asymmetric. Table 6 breaks down financial performance by product category.</w:t>
      </w:r>
    </w:p>
    <w:p>
      <w:pPr>
        <w:keepNext/>
        <w:spacing w:before="160" w:after="60"/>
      </w:pPr>
      <w:r>
        <w:rPr>
          <w:b/>
          <w:color w:val="1A365D"/>
          <w:sz w:val="20"/>
        </w:rPr>
        <w:t>Table 6. Category Financial Performance &amp; Loss Rate Breakdown</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A365D"/>
            <w:tcBorders>
              <w:top w:val="single" w:sz="4" w:space="0" w:color="CBD5E0"/>
              <w:left w:val="none"/>
              <w:bottom w:val="single" w:sz="4" w:space="0" w:color="CBD5E0"/>
              <w:right w:val="none"/>
            </w:tcBorders>
          </w:tcPr>
          <w:p>
            <w:pPr>
              <w:spacing w:before="60" w:after="60"/>
              <w:jc w:val="center"/>
            </w:pPr>
            <w:r>
              <w:rPr>
                <w:b/>
                <w:color w:val="FFFFFF"/>
                <w:sz w:val="17"/>
              </w:rPr>
              <w:t>Category</w:t>
            </w:r>
          </w:p>
        </w:tc>
        <w:tc>
          <w:tcPr>
            <w:tcW w:type="dxa" w:w="936"/>
            <w:shd w:fill="1A365D"/>
            <w:tcBorders>
              <w:top w:val="single" w:sz="4" w:space="0" w:color="CBD5E0"/>
              <w:left w:val="none"/>
              <w:bottom w:val="single" w:sz="4" w:space="0" w:color="CBD5E0"/>
              <w:right w:val="none"/>
            </w:tcBorders>
          </w:tcPr>
          <w:p>
            <w:pPr>
              <w:spacing w:before="60" w:after="60"/>
              <w:jc w:val="center"/>
            </w:pPr>
            <w:r>
              <w:rPr>
                <w:b/>
                <w:color w:val="FFFFFF"/>
                <w:sz w:val="17"/>
              </w:rPr>
              <w:t>Orders_Count</w:t>
            </w:r>
          </w:p>
        </w:tc>
        <w:tc>
          <w:tcPr>
            <w:tcW w:type="dxa" w:w="936"/>
            <w:shd w:fill="1A365D"/>
            <w:tcBorders>
              <w:top w:val="single" w:sz="4" w:space="0" w:color="CBD5E0"/>
              <w:left w:val="none"/>
              <w:bottom w:val="single" w:sz="4" w:space="0" w:color="CBD5E0"/>
              <w:right w:val="none"/>
            </w:tcBorders>
          </w:tcPr>
          <w:p>
            <w:pPr>
              <w:spacing w:before="60" w:after="60"/>
              <w:jc w:val="center"/>
            </w:pPr>
            <w:r>
              <w:rPr>
                <w:b/>
                <w:color w:val="FFFFFF"/>
                <w:sz w:val="17"/>
              </w:rPr>
              <w:t>Total_Sales</w:t>
            </w:r>
          </w:p>
        </w:tc>
        <w:tc>
          <w:tcPr>
            <w:tcW w:type="dxa" w:w="936"/>
            <w:shd w:fill="1A365D"/>
            <w:tcBorders>
              <w:top w:val="single" w:sz="4" w:space="0" w:color="CBD5E0"/>
              <w:left w:val="none"/>
              <w:bottom w:val="single" w:sz="4" w:space="0" w:color="CBD5E0"/>
              <w:right w:val="none"/>
            </w:tcBorders>
          </w:tcPr>
          <w:p>
            <w:pPr>
              <w:spacing w:before="60" w:after="60"/>
              <w:jc w:val="center"/>
            </w:pPr>
            <w:r>
              <w:rPr>
                <w:b/>
                <w:color w:val="FFFFFF"/>
                <w:sz w:val="17"/>
              </w:rPr>
              <w:t>Sales_Share_Pct</w:t>
            </w:r>
          </w:p>
        </w:tc>
        <w:tc>
          <w:tcPr>
            <w:tcW w:type="dxa" w:w="936"/>
            <w:shd w:fill="1A365D"/>
            <w:tcBorders>
              <w:top w:val="single" w:sz="4" w:space="0" w:color="CBD5E0"/>
              <w:left w:val="none"/>
              <w:bottom w:val="single" w:sz="4" w:space="0" w:color="CBD5E0"/>
              <w:right w:val="none"/>
            </w:tcBorders>
          </w:tcPr>
          <w:p>
            <w:pPr>
              <w:spacing w:before="60" w:after="60"/>
              <w:jc w:val="center"/>
            </w:pPr>
            <w:r>
              <w:rPr>
                <w:b/>
                <w:color w:val="FFFFFF"/>
                <w:sz w:val="17"/>
              </w:rPr>
              <w:t>Total_Profit</w:t>
            </w:r>
          </w:p>
        </w:tc>
        <w:tc>
          <w:tcPr>
            <w:tcW w:type="dxa" w:w="936"/>
            <w:shd w:fill="1A365D"/>
            <w:tcBorders>
              <w:top w:val="single" w:sz="4" w:space="0" w:color="CBD5E0"/>
              <w:left w:val="none"/>
              <w:bottom w:val="single" w:sz="4" w:space="0" w:color="CBD5E0"/>
              <w:right w:val="none"/>
            </w:tcBorders>
          </w:tcPr>
          <w:p>
            <w:pPr>
              <w:spacing w:before="60" w:after="60"/>
              <w:jc w:val="center"/>
            </w:pPr>
            <w:r>
              <w:rPr>
                <w:b/>
                <w:color w:val="FFFFFF"/>
                <w:sz w:val="17"/>
              </w:rPr>
              <w:t>Profit_Share_Pct</w:t>
            </w:r>
          </w:p>
        </w:tc>
        <w:tc>
          <w:tcPr>
            <w:tcW w:type="dxa" w:w="936"/>
            <w:shd w:fill="1A365D"/>
            <w:tcBorders>
              <w:top w:val="single" w:sz="4" w:space="0" w:color="CBD5E0"/>
              <w:left w:val="none"/>
              <w:bottom w:val="single" w:sz="4" w:space="0" w:color="CBD5E0"/>
              <w:right w:val="none"/>
            </w:tcBorders>
          </w:tcPr>
          <w:p>
            <w:pPr>
              <w:spacing w:before="60" w:after="60"/>
              <w:jc w:val="center"/>
            </w:pPr>
            <w:r>
              <w:rPr>
                <w:b/>
                <w:color w:val="FFFFFF"/>
                <w:sz w:val="17"/>
              </w:rPr>
              <w:t>Profit_Margin_Pct</w:t>
            </w:r>
          </w:p>
        </w:tc>
        <w:tc>
          <w:tcPr>
            <w:tcW w:type="dxa" w:w="936"/>
            <w:shd w:fill="1A365D"/>
            <w:tcBorders>
              <w:top w:val="single" w:sz="4" w:space="0" w:color="CBD5E0"/>
              <w:left w:val="none"/>
              <w:bottom w:val="single" w:sz="4" w:space="0" w:color="CBD5E0"/>
              <w:right w:val="none"/>
            </w:tcBorders>
          </w:tcPr>
          <w:p>
            <w:pPr>
              <w:spacing w:before="60" w:after="60"/>
              <w:jc w:val="center"/>
            </w:pPr>
            <w:r>
              <w:rPr>
                <w:b/>
                <w:color w:val="FFFFFF"/>
                <w:sz w:val="17"/>
              </w:rPr>
              <w:t>Mean_Discount_Pct</w:t>
            </w:r>
          </w:p>
        </w:tc>
        <w:tc>
          <w:tcPr>
            <w:tcW w:type="dxa" w:w="936"/>
            <w:shd w:fill="1A365D"/>
            <w:tcBorders>
              <w:top w:val="single" w:sz="4" w:space="0" w:color="CBD5E0"/>
              <w:left w:val="none"/>
              <w:bottom w:val="single" w:sz="4" w:space="0" w:color="CBD5E0"/>
              <w:right w:val="none"/>
            </w:tcBorders>
          </w:tcPr>
          <w:p>
            <w:pPr>
              <w:spacing w:before="60" w:after="60"/>
              <w:jc w:val="center"/>
            </w:pPr>
            <w:r>
              <w:rPr>
                <w:b/>
                <w:color w:val="FFFFFF"/>
                <w:sz w:val="17"/>
              </w:rPr>
              <w:t>Loss_Orders_Count</w:t>
            </w:r>
          </w:p>
        </w:tc>
        <w:tc>
          <w:tcPr>
            <w:tcW w:type="dxa" w:w="936"/>
            <w:shd w:fill="1A365D"/>
            <w:tcBorders>
              <w:top w:val="single" w:sz="4" w:space="0" w:color="CBD5E0"/>
              <w:left w:val="none"/>
              <w:bottom w:val="single" w:sz="4" w:space="0" w:color="CBD5E0"/>
              <w:right w:val="none"/>
            </w:tcBorders>
          </w:tcPr>
          <w:p>
            <w:pPr>
              <w:spacing w:before="60" w:after="60"/>
              <w:jc w:val="center"/>
            </w:pPr>
            <w:r>
              <w:rPr>
                <w:b/>
                <w:color w:val="FFFFFF"/>
                <w:sz w:val="17"/>
              </w:rPr>
              <w:t>Loss_Rate_Pct</w:t>
            </w:r>
          </w:p>
        </w:tc>
      </w:tr>
      <w:tr>
        <w:tc>
          <w:tcPr>
            <w:tcW w:type="dxa" w:w="936"/>
            <w:shd w:fill="FFFFFF"/>
            <w:tcBorders>
              <w:top w:val="single" w:sz="4" w:space="0" w:color="CBD5E0"/>
              <w:left w:val="none"/>
              <w:bottom w:val="single" w:sz="4" w:space="0" w:color="CBD5E0"/>
              <w:right w:val="none"/>
            </w:tcBorders>
          </w:tcPr>
          <w:p>
            <w:pPr>
              <w:spacing w:before="40" w:after="40"/>
              <w:jc w:val="left"/>
            </w:pPr>
            <w:r>
              <w:rPr>
                <w:color w:val="2D3748"/>
                <w:sz w:val="16"/>
              </w:rPr>
              <w:t>Technology</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1847</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836154.03</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36.4</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145454.95</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50.79</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17.4</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13.23</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271</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14.67</w:t>
            </w:r>
          </w:p>
        </w:tc>
      </w:tr>
      <w:tr>
        <w:tc>
          <w:tcPr>
            <w:tcW w:type="dxa" w:w="936"/>
            <w:shd w:fill="F7FAFC"/>
            <w:tcBorders>
              <w:top w:val="single" w:sz="4" w:space="0" w:color="CBD5E0"/>
              <w:left w:val="none"/>
              <w:bottom w:val="single" w:sz="4" w:space="0" w:color="CBD5E0"/>
              <w:right w:val="none"/>
            </w:tcBorders>
          </w:tcPr>
          <w:p>
            <w:pPr>
              <w:spacing w:before="40" w:after="40"/>
              <w:jc w:val="left"/>
            </w:pPr>
            <w:r>
              <w:rPr>
                <w:color w:val="2D3748"/>
                <w:sz w:val="16"/>
              </w:rPr>
              <w:t>Furniture</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2121</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741999.8</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32.3</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18451.27</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6.44</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2.49</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17.39</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714</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33.66</w:t>
            </w:r>
          </w:p>
        </w:tc>
      </w:tr>
      <w:tr>
        <w:tc>
          <w:tcPr>
            <w:tcW w:type="dxa" w:w="936"/>
            <w:shd w:fill="FFFFFF"/>
            <w:tcBorders>
              <w:top w:val="single" w:sz="4" w:space="0" w:color="CBD5E0"/>
              <w:left w:val="none"/>
              <w:bottom w:val="single" w:sz="4" w:space="0" w:color="CBD5E0"/>
              <w:right w:val="none"/>
            </w:tcBorders>
          </w:tcPr>
          <w:p>
            <w:pPr>
              <w:spacing w:before="40" w:after="40"/>
              <w:jc w:val="left"/>
            </w:pPr>
            <w:r>
              <w:rPr>
                <w:color w:val="2D3748"/>
                <w:sz w:val="16"/>
              </w:rPr>
              <w:t>Office Supplies</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6026</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719047.03</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31.3</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122490.8</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42.77</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17.04</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15.73</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886</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14.7</w:t>
            </w:r>
          </w:p>
        </w:tc>
      </w:tr>
    </w:tbl>
    <w:p>
      <w:pPr>
        <w:spacing w:before="0" w:after="120"/>
      </w:pPr>
    </w:p>
    <w:p>
      <w:r>
        <w:t>To reveal the root causes of category performance, Figure 3 visualizes cumulative profit across all 17 product sub-categories. The R code generating Figure 3 is provided below:</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475569"/>
              <w:bottom w:val="single" w:sz="4" w:space="0" w:color="CBD5E1"/>
              <w:right w:val="single" w:sz="4" w:space="0" w:color="CBD5E1"/>
            </w:tcBorders>
          </w:tcPr>
          <w:p>
            <w:pPr>
              <w:spacing w:before="60" w:after="60"/>
            </w:pPr>
            <w:r>
              <w:rPr>
                <w:rFonts w:ascii="Consolas" w:hAnsi="Consolas"/>
                <w:color w:val="1E293B"/>
                <w:sz w:val="17"/>
              </w:rPr>
              <w:t># R Code to generate Figure 3 (R/04_visualizations.R)</w:t>
              <w:br/>
              <w:t>subcat_data &lt;- df %&gt;%</w:t>
              <w:br/>
              <w:t xml:space="preserve">  group_by(Category, Sub_Category) %&gt;%</w:t>
              <w:br/>
              <w:t xml:space="preserve">  summarize(Total_Sales = sum(Sales), Total_Profit = sum(Profit), .groups = 'drop') %&gt;%</w:t>
              <w:br/>
              <w:t xml:space="preserve">  arrange(Category, desc(Total_Profit))</w:t>
              <w:br/>
              <w:br/>
              <w:t>fig03 &lt;- ggplot(subcat_data, aes(x = reorder(Sub_Category, Total_Profit), y = Total_Profit, fill = Category)) +</w:t>
              <w:br/>
              <w:t xml:space="preserve">  geom_col(width = 0.72) +</w:t>
              <w:br/>
              <w:t xml:space="preserve">  geom_hline(yintercept = 0, color = '#2D3748', linewidth = 0.8) +</w:t>
              <w:br/>
              <w:t xml:space="preserve">  scale_y_continuous(labels = label_dollar()) +</w:t>
              <w:br/>
              <w:t xml:space="preserve">  scale_fill_manual(values = c('Furniture' = '#DD6B20', 'Office Supplies' = '#2C7A7B', 'Technology' = '#2B6CB0')) +</w:t>
              <w:br/>
              <w:t xml:space="preserve">  coord_flip() + theme_capstone()</w:t>
            </w:r>
          </w:p>
        </w:tc>
      </w:tr>
    </w:tbl>
    <w:p>
      <w:pPr>
        <w:spacing w:before="0" w:after="80"/>
      </w:pPr>
    </w:p>
    <w:p>
      <w:pPr>
        <w:spacing w:before="160" w:after="80"/>
        <w:jc w:val="center"/>
      </w:pPr>
      <w:r>
        <w:drawing>
          <wp:inline xmlns:a="http://schemas.openxmlformats.org/drawingml/2006/main" xmlns:pic="http://schemas.openxmlformats.org/drawingml/2006/picture">
            <wp:extent cx="5669280" cy="3585820"/>
            <wp:docPr id="5" name="Picture 5"/>
            <wp:cNvGraphicFramePr>
              <a:graphicFrameLocks noChangeAspect="1"/>
            </wp:cNvGraphicFramePr>
            <a:graphic>
              <a:graphicData uri="http://schemas.openxmlformats.org/drawingml/2006/picture">
                <pic:pic>
                  <pic:nvPicPr>
                    <pic:cNvPr id="0" name="fig03_category_subcategory_performance.png"/>
                    <pic:cNvPicPr/>
                  </pic:nvPicPr>
                  <pic:blipFill>
                    <a:blip r:embed="rId15"/>
                    <a:stretch>
                      <a:fillRect/>
                    </a:stretch>
                  </pic:blipFill>
                  <pic:spPr>
                    <a:xfrm>
                      <a:off x="0" y="0"/>
                      <a:ext cx="5669280" cy="3585820"/>
                    </a:xfrm>
                    <a:prstGeom prst="rect"/>
                  </pic:spPr>
                </pic:pic>
              </a:graphicData>
            </a:graphic>
          </wp:inline>
        </w:drawing>
      </w:r>
    </w:p>
    <w:p>
      <w:pPr>
        <w:spacing w:before="40" w:after="200"/>
        <w:jc w:val="center"/>
      </w:pPr>
      <w:r>
        <w:rPr>
          <w:b/>
          <w:color w:val="1A365D"/>
          <w:sz w:val="19"/>
        </w:rPr>
        <w:t xml:space="preserve">Figure 3. Cumulative Profitability Across 17 Product Sub-Categories: </w:t>
      </w:r>
      <w:r>
        <w:rPr>
          <w:i/>
          <w:color w:val="4A5568"/>
          <w:sz w:val="19"/>
        </w:rPr>
        <w:t>Horizontal ranking of cumulative profit by sub-category, highlighting the stark contrast between Technology cash generators (Copiers, Phones) and Furniture capital destructors (Tables, Bookcases).</w:t>
      </w:r>
    </w:p>
    <w:p>
      <w:r>
        <w:t>Table 7 presents the complete sub-category ranking. Technology's superior performance is anchored by Copiers ($55,617.82 profit on $149,528.03 sales, 36.6% margin), Phones ($44,515.73 profit on $330,007.05 sales), and Accessories ($41,936.63 profit on $167,380.32 sales). Concrete product examples demonstrate this power: the Canon imageCLASS 2200 Advanced Copier generated $25,199.93 in profit across just 8 orders! Conversely, Furniture is dragged down by Tables, which accumulated a staggering -$17,725.48 loss across 319 transactions (40.8% loss rate, averaging -$55.57 loss per order), and Bookcases (-$3,472.56 loss across 228 transactions).</w:t>
      </w:r>
    </w:p>
    <w:p>
      <w:pPr>
        <w:keepNext/>
        <w:spacing w:before="160" w:after="60"/>
      </w:pPr>
      <w:r>
        <w:rPr>
          <w:b/>
          <w:color w:val="1A365D"/>
          <w:sz w:val="20"/>
        </w:rPr>
        <w:t>Table 7. Sub-Category Cumulative Sales, Profit, and Profit Margins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Category</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Sub_Category</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Orders_Count</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Total_Sales</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Total_Profit</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Profit_Margin_Pct</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Mean_Discount_Pct</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Loss_Orders_Count</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Loss_Rate_Pct</w:t>
            </w:r>
          </w:p>
        </w:tc>
      </w:tr>
      <w:tr>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Technology</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Phones</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889</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330007.05</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44515.73</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13.49</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15.46</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136</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15.3</w:t>
            </w:r>
          </w:p>
        </w:tc>
      </w:tr>
      <w:tr>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Furniture</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Chairs</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617</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328449.1</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26590.17</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8.1</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17.02</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235</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38.09</w:t>
            </w:r>
          </w:p>
        </w:tc>
      </w:tr>
      <w:tr>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Office Supplies</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Storage</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846</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223843.61</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21278.83</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9.51</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7.47</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161</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19.03</w:t>
            </w:r>
          </w:p>
        </w:tc>
      </w:tr>
      <w:tr>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Furniture</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Tables</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319</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206965.53</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-17725.48</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-8.56</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26.13</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203</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63.64</w:t>
            </w:r>
          </w:p>
        </w:tc>
      </w:tr>
      <w:tr>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Office Supplies</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Binders</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1523</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203412.73</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30221.76</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14.86</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37.23</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613</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40.25</w:t>
            </w:r>
          </w:p>
        </w:tc>
      </w:tr>
      <w:tr>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Technology</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Machines</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115</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189238.63</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3384.76</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1.79</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30.61</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44</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38.26</w:t>
            </w:r>
          </w:p>
        </w:tc>
      </w:tr>
      <w:tr>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Technology</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Accessories</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775</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167380.32</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41936.64</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25.05</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7.85</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91</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11.74</w:t>
            </w:r>
          </w:p>
        </w:tc>
      </w:tr>
      <w:tr>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Technology</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Copiers</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68</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149528.03</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55617.82</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37.2</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16.18</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Furniture</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Bookcases</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228</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114880</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-3472.56</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-3.02</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21.11</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109</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47.81</w:t>
            </w:r>
          </w:p>
        </w:tc>
      </w:tr>
      <w:tr>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Office Supplies</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Appliances</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466</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107532.16</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18138.01</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16.87</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16.65</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67</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14.38</w:t>
            </w:r>
          </w:p>
        </w:tc>
      </w:tr>
      <w:tr>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Furniture</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Furnishings</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957</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91705.16</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13059.14</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14.24</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13.83</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167</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17.45</w:t>
            </w:r>
          </w:p>
        </w:tc>
      </w:tr>
      <w:tr>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Office Supplies</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Paper</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1370</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78479.21</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34053.57</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43.39</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7.49</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Office Supplies</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Supplies</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190</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46673.54</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-1189.1</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-2.55</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7.68</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33</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17.37</w:t>
            </w:r>
          </w:p>
        </w:tc>
      </w:tr>
      <w:tr>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Office Supplies</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Art</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796</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27118.79</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6527.79</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24.07</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7.49</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Office Supplies</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Envelopes</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254</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16476.4</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6964.18</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42.27</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8.03</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Office Supplies</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Labels</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364</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12486.31</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5546.25</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44.42</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6.87</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Office Supplies</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Fasteners</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217</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3024.28</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949.52</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31.4</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8.2</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12</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5.53</w:t>
            </w:r>
          </w:p>
        </w:tc>
      </w:tr>
    </w:tbl>
    <w:p>
      <w:pPr>
        <w:spacing w:before="0" w:after="120"/>
      </w:pPr>
    </w:p>
    <w:p>
      <w:r>
        <w:br w:type="page"/>
      </w:r>
    </w:p>
    <w:p>
      <w:pPr>
        <w:keepNext/>
        <w:spacing w:before="360" w:after="120"/>
      </w:pPr>
      <w:r>
        <w:rPr>
          <w:rFonts w:ascii="Calibri" w:hAnsi="Calibri"/>
          <w:b/>
          <w:color w:val="1A365D"/>
          <w:sz w:val="36"/>
        </w:rPr>
        <w:t>9. Customer Segment &amp; Order Fulfillment Dynamics</w:t>
      </w:r>
    </w:p>
    <w:p>
      <w:r>
        <w:t>Customer segmentation analysis indicates that Superstore services three distinct customer clienteles: Consumer, Corporate, and Home Office. Table 9 demonstrates that while Consumer clients represent the majority of volume (5,191 order lines, $1,161,401.34 sales, 50.5% share), profit margins are remarkably consistent across segments: Consumer (11.53%, $134,119.21 profit), Corporate (13.00%, $91,979.11 profit), and Home Office (13.79%, $60,298.70 profit).</w:t>
      </w:r>
    </w:p>
    <w:p>
      <w:pPr>
        <w:keepNext/>
        <w:spacing w:before="160" w:after="60"/>
      </w:pPr>
      <w:r>
        <w:rPr>
          <w:b/>
          <w:color w:val="1A365D"/>
          <w:sz w:val="20"/>
        </w:rPr>
        <w:t>Table 9. Customer Segment Contribution &amp; Average Order Value</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365D"/>
            <w:tcBorders>
              <w:top w:val="single" w:sz="4" w:space="0" w:color="CBD5E0"/>
              <w:left w:val="none"/>
              <w:bottom w:val="single" w:sz="4" w:space="0" w:color="CBD5E0"/>
              <w:right w:val="none"/>
            </w:tcBorders>
          </w:tcPr>
          <w:p>
            <w:pPr>
              <w:spacing w:before="60" w:after="60"/>
              <w:jc w:val="center"/>
            </w:pPr>
            <w:r>
              <w:rPr>
                <w:b/>
                <w:color w:val="FFFFFF"/>
                <w:sz w:val="17"/>
              </w:rPr>
              <w:t>Segment</w:t>
            </w:r>
          </w:p>
        </w:tc>
        <w:tc>
          <w:tcPr>
            <w:tcW w:type="dxa" w:w="1170"/>
            <w:shd w:fill="1A365D"/>
            <w:tcBorders>
              <w:top w:val="single" w:sz="4" w:space="0" w:color="CBD5E0"/>
              <w:left w:val="none"/>
              <w:bottom w:val="single" w:sz="4" w:space="0" w:color="CBD5E0"/>
              <w:right w:val="none"/>
            </w:tcBorders>
          </w:tcPr>
          <w:p>
            <w:pPr>
              <w:spacing w:before="60" w:after="60"/>
              <w:jc w:val="center"/>
            </w:pPr>
            <w:r>
              <w:rPr>
                <w:b/>
                <w:color w:val="FFFFFF"/>
                <w:sz w:val="17"/>
              </w:rPr>
              <w:t>Orders_Count</w:t>
            </w:r>
          </w:p>
        </w:tc>
        <w:tc>
          <w:tcPr>
            <w:tcW w:type="dxa" w:w="1170"/>
            <w:shd w:fill="1A365D"/>
            <w:tcBorders>
              <w:top w:val="single" w:sz="4" w:space="0" w:color="CBD5E0"/>
              <w:left w:val="none"/>
              <w:bottom w:val="single" w:sz="4" w:space="0" w:color="CBD5E0"/>
              <w:right w:val="none"/>
            </w:tcBorders>
          </w:tcPr>
          <w:p>
            <w:pPr>
              <w:spacing w:before="60" w:after="60"/>
              <w:jc w:val="center"/>
            </w:pPr>
            <w:r>
              <w:rPr>
                <w:b/>
                <w:color w:val="FFFFFF"/>
                <w:sz w:val="17"/>
              </w:rPr>
              <w:t>Total_Sales</w:t>
            </w:r>
          </w:p>
        </w:tc>
        <w:tc>
          <w:tcPr>
            <w:tcW w:type="dxa" w:w="1170"/>
            <w:shd w:fill="1A365D"/>
            <w:tcBorders>
              <w:top w:val="single" w:sz="4" w:space="0" w:color="CBD5E0"/>
              <w:left w:val="none"/>
              <w:bottom w:val="single" w:sz="4" w:space="0" w:color="CBD5E0"/>
              <w:right w:val="none"/>
            </w:tcBorders>
          </w:tcPr>
          <w:p>
            <w:pPr>
              <w:spacing w:before="60" w:after="60"/>
              <w:jc w:val="center"/>
            </w:pPr>
            <w:r>
              <w:rPr>
                <w:b/>
                <w:color w:val="FFFFFF"/>
                <w:sz w:val="17"/>
              </w:rPr>
              <w:t>Sales_Share_Pct</w:t>
            </w:r>
          </w:p>
        </w:tc>
        <w:tc>
          <w:tcPr>
            <w:tcW w:type="dxa" w:w="1170"/>
            <w:shd w:fill="1A365D"/>
            <w:tcBorders>
              <w:top w:val="single" w:sz="4" w:space="0" w:color="CBD5E0"/>
              <w:left w:val="none"/>
              <w:bottom w:val="single" w:sz="4" w:space="0" w:color="CBD5E0"/>
              <w:right w:val="none"/>
            </w:tcBorders>
          </w:tcPr>
          <w:p>
            <w:pPr>
              <w:spacing w:before="60" w:after="60"/>
              <w:jc w:val="center"/>
            </w:pPr>
            <w:r>
              <w:rPr>
                <w:b/>
                <w:color w:val="FFFFFF"/>
                <w:sz w:val="17"/>
              </w:rPr>
              <w:t>Total_Profit</w:t>
            </w:r>
          </w:p>
        </w:tc>
        <w:tc>
          <w:tcPr>
            <w:tcW w:type="dxa" w:w="1170"/>
            <w:shd w:fill="1A365D"/>
            <w:tcBorders>
              <w:top w:val="single" w:sz="4" w:space="0" w:color="CBD5E0"/>
              <w:left w:val="none"/>
              <w:bottom w:val="single" w:sz="4" w:space="0" w:color="CBD5E0"/>
              <w:right w:val="none"/>
            </w:tcBorders>
          </w:tcPr>
          <w:p>
            <w:pPr>
              <w:spacing w:before="60" w:after="60"/>
              <w:jc w:val="center"/>
            </w:pPr>
            <w:r>
              <w:rPr>
                <w:b/>
                <w:color w:val="FFFFFF"/>
                <w:sz w:val="17"/>
              </w:rPr>
              <w:t>Profit_Share_Pct</w:t>
            </w:r>
          </w:p>
        </w:tc>
        <w:tc>
          <w:tcPr>
            <w:tcW w:type="dxa" w:w="1170"/>
            <w:shd w:fill="1A365D"/>
            <w:tcBorders>
              <w:top w:val="single" w:sz="4" w:space="0" w:color="CBD5E0"/>
              <w:left w:val="none"/>
              <w:bottom w:val="single" w:sz="4" w:space="0" w:color="CBD5E0"/>
              <w:right w:val="none"/>
            </w:tcBorders>
          </w:tcPr>
          <w:p>
            <w:pPr>
              <w:spacing w:before="60" w:after="60"/>
              <w:jc w:val="center"/>
            </w:pPr>
            <w:r>
              <w:rPr>
                <w:b/>
                <w:color w:val="FFFFFF"/>
                <w:sz w:val="17"/>
              </w:rPr>
              <w:t>Profit_Margin_Pct</w:t>
            </w:r>
          </w:p>
        </w:tc>
        <w:tc>
          <w:tcPr>
            <w:tcW w:type="dxa" w:w="1170"/>
            <w:shd w:fill="1A365D"/>
            <w:tcBorders>
              <w:top w:val="single" w:sz="4" w:space="0" w:color="CBD5E0"/>
              <w:left w:val="none"/>
              <w:bottom w:val="single" w:sz="4" w:space="0" w:color="CBD5E0"/>
              <w:right w:val="none"/>
            </w:tcBorders>
          </w:tcPr>
          <w:p>
            <w:pPr>
              <w:spacing w:before="60" w:after="60"/>
              <w:jc w:val="center"/>
            </w:pPr>
            <w:r>
              <w:rPr>
                <w:b/>
                <w:color w:val="FFFFFF"/>
                <w:sz w:val="17"/>
              </w:rPr>
              <w:t>Avg_Order_Value</w:t>
            </w:r>
          </w:p>
        </w:tc>
      </w:tr>
      <w:tr>
        <w:tc>
          <w:tcPr>
            <w:tcW w:type="dxa" w:w="1170"/>
            <w:shd w:fill="FFFFFF"/>
            <w:tcBorders>
              <w:top w:val="single" w:sz="4" w:space="0" w:color="CBD5E0"/>
              <w:left w:val="none"/>
              <w:bottom w:val="single" w:sz="4" w:space="0" w:color="CBD5E0"/>
              <w:right w:val="none"/>
            </w:tcBorders>
          </w:tcPr>
          <w:p>
            <w:pPr>
              <w:spacing w:before="40" w:after="40"/>
              <w:jc w:val="left"/>
            </w:pPr>
            <w:r>
              <w:rPr>
                <w:color w:val="2D3748"/>
                <w:sz w:val="16"/>
              </w:rPr>
              <w:t>Consumer</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5191</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1161401.34</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50.56</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134119.21</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46.83</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11.55</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223.73</w:t>
            </w:r>
          </w:p>
        </w:tc>
      </w:tr>
      <w:tr>
        <w:tc>
          <w:tcPr>
            <w:tcW w:type="dxa" w:w="1170"/>
            <w:shd w:fill="F7FAFC"/>
            <w:tcBorders>
              <w:top w:val="single" w:sz="4" w:space="0" w:color="CBD5E0"/>
              <w:left w:val="none"/>
              <w:bottom w:val="single" w:sz="4" w:space="0" w:color="CBD5E0"/>
              <w:right w:val="none"/>
            </w:tcBorders>
          </w:tcPr>
          <w:p>
            <w:pPr>
              <w:spacing w:before="40" w:after="40"/>
              <w:jc w:val="left"/>
            </w:pPr>
            <w:r>
              <w:rPr>
                <w:color w:val="2D3748"/>
                <w:sz w:val="16"/>
              </w:rPr>
              <w:t>Corporate</w:t>
            </w:r>
          </w:p>
        </w:tc>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3020</w:t>
            </w:r>
          </w:p>
        </w:tc>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706146.37</w:t>
            </w:r>
          </w:p>
        </w:tc>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30.74</w:t>
            </w:r>
          </w:p>
        </w:tc>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91979.13</w:t>
            </w:r>
          </w:p>
        </w:tc>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32.12</w:t>
            </w:r>
          </w:p>
        </w:tc>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13.03</w:t>
            </w:r>
          </w:p>
        </w:tc>
        <w:tc>
          <w:tcPr>
            <w:tcW w:type="dxa" w:w="1170"/>
            <w:shd w:fill="F7FAFC"/>
            <w:tcBorders>
              <w:top w:val="single" w:sz="4" w:space="0" w:color="CBD5E0"/>
              <w:left w:val="none"/>
              <w:bottom w:val="single" w:sz="4" w:space="0" w:color="CBD5E0"/>
              <w:right w:val="none"/>
            </w:tcBorders>
          </w:tcPr>
          <w:p>
            <w:pPr>
              <w:spacing w:before="40" w:after="40"/>
              <w:jc w:val="right"/>
            </w:pPr>
            <w:r>
              <w:rPr>
                <w:color w:val="2D3748"/>
                <w:sz w:val="16"/>
              </w:rPr>
              <w:t>233.82</w:t>
            </w:r>
          </w:p>
        </w:tc>
      </w:tr>
      <w:tr>
        <w:tc>
          <w:tcPr>
            <w:tcW w:type="dxa" w:w="1170"/>
            <w:shd w:fill="FFFFFF"/>
            <w:tcBorders>
              <w:top w:val="single" w:sz="4" w:space="0" w:color="CBD5E0"/>
              <w:left w:val="none"/>
              <w:bottom w:val="single" w:sz="4" w:space="0" w:color="CBD5E0"/>
              <w:right w:val="none"/>
            </w:tcBorders>
          </w:tcPr>
          <w:p>
            <w:pPr>
              <w:spacing w:before="40" w:after="40"/>
              <w:jc w:val="left"/>
            </w:pPr>
            <w:r>
              <w:rPr>
                <w:color w:val="2D3748"/>
                <w:sz w:val="16"/>
              </w:rPr>
              <w:t>Home Office</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1783</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429653.15</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18.7</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60298.68</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21.05</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14.03</w:t>
            </w:r>
          </w:p>
        </w:tc>
        <w:tc>
          <w:tcPr>
            <w:tcW w:type="dxa" w:w="1170"/>
            <w:shd w:fill="FFFFFF"/>
            <w:tcBorders>
              <w:top w:val="single" w:sz="4" w:space="0" w:color="CBD5E0"/>
              <w:left w:val="none"/>
              <w:bottom w:val="single" w:sz="4" w:space="0" w:color="CBD5E0"/>
              <w:right w:val="none"/>
            </w:tcBorders>
          </w:tcPr>
          <w:p>
            <w:pPr>
              <w:spacing w:before="40" w:after="40"/>
              <w:jc w:val="right"/>
            </w:pPr>
            <w:r>
              <w:rPr>
                <w:color w:val="2D3748"/>
                <w:sz w:val="16"/>
              </w:rPr>
              <w:t>240.97</w:t>
            </w:r>
          </w:p>
        </w:tc>
      </w:tr>
    </w:tbl>
    <w:p>
      <w:pPr>
        <w:spacing w:before="0" w:after="120"/>
      </w:pPr>
    </w:p>
    <w:p>
      <w:r>
        <w:t>Figure 5 visualizes transaction distribution across customer segments and shipping tiers. Embedded R code is provided below:</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475569"/>
              <w:bottom w:val="single" w:sz="4" w:space="0" w:color="CBD5E1"/>
              <w:right w:val="single" w:sz="4" w:space="0" w:color="CBD5E1"/>
            </w:tcBorders>
          </w:tcPr>
          <w:p>
            <w:pPr>
              <w:spacing w:before="60" w:after="60"/>
            </w:pPr>
            <w:r>
              <w:rPr>
                <w:rFonts w:ascii="Consolas" w:hAnsi="Consolas"/>
                <w:color w:val="1E293B"/>
                <w:sz w:val="17"/>
              </w:rPr>
              <w:t># R Code to generate Figure 5 (R/04_visualizations.R)</w:t>
              <w:br/>
              <w:t>seg_ship &lt;- df %&gt;%</w:t>
              <w:br/>
              <w:t xml:space="preserve">  group_by(Segment, Ship_Mode) %&gt;%</w:t>
              <w:br/>
              <w:t xml:space="preserve">  summarize(Total_Sales = sum(Sales), .groups = 'drop')</w:t>
              <w:br/>
              <w:br/>
              <w:t>fig05 &lt;- ggplot(seg_ship, aes(x = Ship_Mode, y = Total_Sales, fill = Segment)) +</w:t>
              <w:br/>
              <w:t xml:space="preserve">  geom_col(position = position_dodge(width = 0.75), width = 0.7) +</w:t>
              <w:br/>
              <w:t xml:space="preserve">  scale_y_continuous(labels = label_dollar()) +</w:t>
              <w:br/>
              <w:t xml:space="preserve">  scale_fill_manual(values = c('Consumer' = '#2B6CB0', 'Corporate' = '#2C7A7B', 'Home Office' = '#DD6B20')) +</w:t>
              <w:br/>
              <w:t xml:space="preserve">  theme_capstone()</w:t>
            </w:r>
          </w:p>
        </w:tc>
      </w:tr>
    </w:tbl>
    <w:p>
      <w:pPr>
        <w:spacing w:before="0" w:after="80"/>
      </w:pPr>
    </w:p>
    <w:p>
      <w:pPr>
        <w:spacing w:before="160" w:after="80"/>
        <w:jc w:val="center"/>
      </w:pPr>
      <w:r>
        <w:drawing>
          <wp:inline xmlns:a="http://schemas.openxmlformats.org/drawingml/2006/main" xmlns:pic="http://schemas.openxmlformats.org/drawingml/2006/picture">
            <wp:extent cx="5669280" cy="3387395"/>
            <wp:docPr id="6" name="Picture 6"/>
            <wp:cNvGraphicFramePr>
              <a:graphicFrameLocks noChangeAspect="1"/>
            </wp:cNvGraphicFramePr>
            <a:graphic>
              <a:graphicData uri="http://schemas.openxmlformats.org/drawingml/2006/picture">
                <pic:pic>
                  <pic:nvPicPr>
                    <pic:cNvPr id="0" name="fig05_segment_shipping_dynamics.png"/>
                    <pic:cNvPicPr/>
                  </pic:nvPicPr>
                  <pic:blipFill>
                    <a:blip r:embed="rId16"/>
                    <a:stretch>
                      <a:fillRect/>
                    </a:stretch>
                  </pic:blipFill>
                  <pic:spPr>
                    <a:xfrm>
                      <a:off x="0" y="0"/>
                      <a:ext cx="5669280" cy="3387395"/>
                    </a:xfrm>
                    <a:prstGeom prst="rect"/>
                  </pic:spPr>
                </pic:pic>
              </a:graphicData>
            </a:graphic>
          </wp:inline>
        </w:drawing>
      </w:r>
    </w:p>
    <w:p>
      <w:pPr>
        <w:spacing w:before="40" w:after="200"/>
        <w:jc w:val="center"/>
      </w:pPr>
      <w:r>
        <w:rPr>
          <w:b/>
          <w:color w:val="1A365D"/>
          <w:sz w:val="19"/>
        </w:rPr>
        <w:t xml:space="preserve">Figure 5. Sales Distribution by Customer Segment and Shipping Class: </w:t>
      </w:r>
      <w:r>
        <w:rPr>
          <w:i/>
          <w:color w:val="4A5568"/>
          <w:sz w:val="19"/>
        </w:rPr>
        <w:t>Faceted bar chart showing volume concentration in Standard Class across Consumer, Corporate, and Home Office client segments.</w:t>
      </w:r>
    </w:p>
    <w:p>
      <w:pPr>
        <w:keepNext/>
        <w:spacing w:before="360" w:after="120"/>
      </w:pPr>
      <w:r>
        <w:rPr>
          <w:rFonts w:ascii="Calibri" w:hAnsi="Calibri"/>
          <w:b/>
          <w:color w:val="1A365D"/>
          <w:sz w:val="36"/>
        </w:rPr>
        <w:t>10. Geographic Regional Financial Matrix</w:t>
      </w:r>
    </w:p>
    <w:p>
      <w:r>
        <w:t>Superstore's operations span four major administrative regions. Table 8 demonstrates substantial geographic heterogeneity: The West region leads in both revenue ($725,457.82 across 3,203 orders) and profitability ($108,418.45), achieving a healthy 14.95% profit margin and the lowest loss rate (9.93%). In contrast, the Central region generates $501,239.89 in sales across 2,323 orders but realizes only $39,706.32 in profit (7.92% margin)—the lowest in the company.</w:t>
      </w:r>
    </w:p>
    <w:p>
      <w:pPr>
        <w:keepNext/>
        <w:spacing w:before="160" w:after="60"/>
      </w:pPr>
      <w:r>
        <w:rPr>
          <w:b/>
          <w:color w:val="1A365D"/>
          <w:sz w:val="20"/>
        </w:rPr>
        <w:t>Table 8. Geographic Regional Performance &amp; Loss Incidence Matrix</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A365D"/>
            <w:tcBorders>
              <w:top w:val="single" w:sz="4" w:space="0" w:color="CBD5E0"/>
              <w:left w:val="none"/>
              <w:bottom w:val="single" w:sz="4" w:space="0" w:color="CBD5E0"/>
              <w:right w:val="none"/>
            </w:tcBorders>
          </w:tcPr>
          <w:p>
            <w:pPr>
              <w:spacing w:before="60" w:after="60"/>
              <w:jc w:val="center"/>
            </w:pPr>
            <w:r>
              <w:rPr>
                <w:b/>
                <w:color w:val="FFFFFF"/>
                <w:sz w:val="17"/>
              </w:rPr>
              <w:t>Region</w:t>
            </w:r>
          </w:p>
        </w:tc>
        <w:tc>
          <w:tcPr>
            <w:tcW w:type="dxa" w:w="936"/>
            <w:shd w:fill="1A365D"/>
            <w:tcBorders>
              <w:top w:val="single" w:sz="4" w:space="0" w:color="CBD5E0"/>
              <w:left w:val="none"/>
              <w:bottom w:val="single" w:sz="4" w:space="0" w:color="CBD5E0"/>
              <w:right w:val="none"/>
            </w:tcBorders>
          </w:tcPr>
          <w:p>
            <w:pPr>
              <w:spacing w:before="60" w:after="60"/>
              <w:jc w:val="center"/>
            </w:pPr>
            <w:r>
              <w:rPr>
                <w:b/>
                <w:color w:val="FFFFFF"/>
                <w:sz w:val="17"/>
              </w:rPr>
              <w:t>Orders_Count</w:t>
            </w:r>
          </w:p>
        </w:tc>
        <w:tc>
          <w:tcPr>
            <w:tcW w:type="dxa" w:w="936"/>
            <w:shd w:fill="1A365D"/>
            <w:tcBorders>
              <w:top w:val="single" w:sz="4" w:space="0" w:color="CBD5E0"/>
              <w:left w:val="none"/>
              <w:bottom w:val="single" w:sz="4" w:space="0" w:color="CBD5E0"/>
              <w:right w:val="none"/>
            </w:tcBorders>
          </w:tcPr>
          <w:p>
            <w:pPr>
              <w:spacing w:before="60" w:after="60"/>
              <w:jc w:val="center"/>
            </w:pPr>
            <w:r>
              <w:rPr>
                <w:b/>
                <w:color w:val="FFFFFF"/>
                <w:sz w:val="17"/>
              </w:rPr>
              <w:t>Total_Sales</w:t>
            </w:r>
          </w:p>
        </w:tc>
        <w:tc>
          <w:tcPr>
            <w:tcW w:type="dxa" w:w="936"/>
            <w:shd w:fill="1A365D"/>
            <w:tcBorders>
              <w:top w:val="single" w:sz="4" w:space="0" w:color="CBD5E0"/>
              <w:left w:val="none"/>
              <w:bottom w:val="single" w:sz="4" w:space="0" w:color="CBD5E0"/>
              <w:right w:val="none"/>
            </w:tcBorders>
          </w:tcPr>
          <w:p>
            <w:pPr>
              <w:spacing w:before="60" w:after="60"/>
              <w:jc w:val="center"/>
            </w:pPr>
            <w:r>
              <w:rPr>
                <w:b/>
                <w:color w:val="FFFFFF"/>
                <w:sz w:val="17"/>
              </w:rPr>
              <w:t>Sales_Share_Pct</w:t>
            </w:r>
          </w:p>
        </w:tc>
        <w:tc>
          <w:tcPr>
            <w:tcW w:type="dxa" w:w="936"/>
            <w:shd w:fill="1A365D"/>
            <w:tcBorders>
              <w:top w:val="single" w:sz="4" w:space="0" w:color="CBD5E0"/>
              <w:left w:val="none"/>
              <w:bottom w:val="single" w:sz="4" w:space="0" w:color="CBD5E0"/>
              <w:right w:val="none"/>
            </w:tcBorders>
          </w:tcPr>
          <w:p>
            <w:pPr>
              <w:spacing w:before="60" w:after="60"/>
              <w:jc w:val="center"/>
            </w:pPr>
            <w:r>
              <w:rPr>
                <w:b/>
                <w:color w:val="FFFFFF"/>
                <w:sz w:val="17"/>
              </w:rPr>
              <w:t>Total_Profit</w:t>
            </w:r>
          </w:p>
        </w:tc>
        <w:tc>
          <w:tcPr>
            <w:tcW w:type="dxa" w:w="936"/>
            <w:shd w:fill="1A365D"/>
            <w:tcBorders>
              <w:top w:val="single" w:sz="4" w:space="0" w:color="CBD5E0"/>
              <w:left w:val="none"/>
              <w:bottom w:val="single" w:sz="4" w:space="0" w:color="CBD5E0"/>
              <w:right w:val="none"/>
            </w:tcBorders>
          </w:tcPr>
          <w:p>
            <w:pPr>
              <w:spacing w:before="60" w:after="60"/>
              <w:jc w:val="center"/>
            </w:pPr>
            <w:r>
              <w:rPr>
                <w:b/>
                <w:color w:val="FFFFFF"/>
                <w:sz w:val="17"/>
              </w:rPr>
              <w:t>Profit_Share_Pct</w:t>
            </w:r>
          </w:p>
        </w:tc>
        <w:tc>
          <w:tcPr>
            <w:tcW w:type="dxa" w:w="936"/>
            <w:shd w:fill="1A365D"/>
            <w:tcBorders>
              <w:top w:val="single" w:sz="4" w:space="0" w:color="CBD5E0"/>
              <w:left w:val="none"/>
              <w:bottom w:val="single" w:sz="4" w:space="0" w:color="CBD5E0"/>
              <w:right w:val="none"/>
            </w:tcBorders>
          </w:tcPr>
          <w:p>
            <w:pPr>
              <w:spacing w:before="60" w:after="60"/>
              <w:jc w:val="center"/>
            </w:pPr>
            <w:r>
              <w:rPr>
                <w:b/>
                <w:color w:val="FFFFFF"/>
                <w:sz w:val="17"/>
              </w:rPr>
              <w:t>Profit_Margin_Pct</w:t>
            </w:r>
          </w:p>
        </w:tc>
        <w:tc>
          <w:tcPr>
            <w:tcW w:type="dxa" w:w="936"/>
            <w:shd w:fill="1A365D"/>
            <w:tcBorders>
              <w:top w:val="single" w:sz="4" w:space="0" w:color="CBD5E0"/>
              <w:left w:val="none"/>
              <w:bottom w:val="single" w:sz="4" w:space="0" w:color="CBD5E0"/>
              <w:right w:val="none"/>
            </w:tcBorders>
          </w:tcPr>
          <w:p>
            <w:pPr>
              <w:spacing w:before="60" w:after="60"/>
              <w:jc w:val="center"/>
            </w:pPr>
            <w:r>
              <w:rPr>
                <w:b/>
                <w:color w:val="FFFFFF"/>
                <w:sz w:val="17"/>
              </w:rPr>
              <w:t>Mean_Discount_Pct</w:t>
            </w:r>
          </w:p>
        </w:tc>
        <w:tc>
          <w:tcPr>
            <w:tcW w:type="dxa" w:w="936"/>
            <w:shd w:fill="1A365D"/>
            <w:tcBorders>
              <w:top w:val="single" w:sz="4" w:space="0" w:color="CBD5E0"/>
              <w:left w:val="none"/>
              <w:bottom w:val="single" w:sz="4" w:space="0" w:color="CBD5E0"/>
              <w:right w:val="none"/>
            </w:tcBorders>
          </w:tcPr>
          <w:p>
            <w:pPr>
              <w:spacing w:before="60" w:after="60"/>
              <w:jc w:val="center"/>
            </w:pPr>
            <w:r>
              <w:rPr>
                <w:b/>
                <w:color w:val="FFFFFF"/>
                <w:sz w:val="17"/>
              </w:rPr>
              <w:t>Loss_Orders_Count</w:t>
            </w:r>
          </w:p>
        </w:tc>
        <w:tc>
          <w:tcPr>
            <w:tcW w:type="dxa" w:w="936"/>
            <w:shd w:fill="1A365D"/>
            <w:tcBorders>
              <w:top w:val="single" w:sz="4" w:space="0" w:color="CBD5E0"/>
              <w:left w:val="none"/>
              <w:bottom w:val="single" w:sz="4" w:space="0" w:color="CBD5E0"/>
              <w:right w:val="none"/>
            </w:tcBorders>
          </w:tcPr>
          <w:p>
            <w:pPr>
              <w:spacing w:before="60" w:after="60"/>
              <w:jc w:val="center"/>
            </w:pPr>
            <w:r>
              <w:rPr>
                <w:b/>
                <w:color w:val="FFFFFF"/>
                <w:sz w:val="17"/>
              </w:rPr>
              <w:t>Loss_Rate_Pct</w:t>
            </w:r>
          </w:p>
        </w:tc>
      </w:tr>
      <w:tr>
        <w:tc>
          <w:tcPr>
            <w:tcW w:type="dxa" w:w="936"/>
            <w:shd w:fill="FFFFFF"/>
            <w:tcBorders>
              <w:top w:val="single" w:sz="4" w:space="0" w:color="CBD5E0"/>
              <w:left w:val="none"/>
              <w:bottom w:val="single" w:sz="4" w:space="0" w:color="CBD5E0"/>
              <w:right w:val="none"/>
            </w:tcBorders>
          </w:tcPr>
          <w:p>
            <w:pPr>
              <w:spacing w:before="40" w:after="40"/>
              <w:jc w:val="left"/>
            </w:pPr>
            <w:r>
              <w:rPr>
                <w:color w:val="2D3748"/>
                <w:sz w:val="16"/>
              </w:rPr>
              <w:t>West</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3203</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725457.82</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31.58</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108418.45</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37.86</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14.94</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10.93</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318</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9.93</w:t>
            </w:r>
          </w:p>
        </w:tc>
      </w:tr>
      <w:tr>
        <w:tc>
          <w:tcPr>
            <w:tcW w:type="dxa" w:w="936"/>
            <w:shd w:fill="F7FAFC"/>
            <w:tcBorders>
              <w:top w:val="single" w:sz="4" w:space="0" w:color="CBD5E0"/>
              <w:left w:val="none"/>
              <w:bottom w:val="single" w:sz="4" w:space="0" w:color="CBD5E0"/>
              <w:right w:val="none"/>
            </w:tcBorders>
          </w:tcPr>
          <w:p>
            <w:pPr>
              <w:spacing w:before="40" w:after="40"/>
              <w:jc w:val="left"/>
            </w:pPr>
            <w:r>
              <w:rPr>
                <w:color w:val="2D3748"/>
                <w:sz w:val="16"/>
              </w:rPr>
              <w:t>East</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2848</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678781.24</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29.55</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91522.78</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31.96</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13.48</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14.54</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553</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19.42</w:t>
            </w:r>
          </w:p>
        </w:tc>
      </w:tr>
      <w:tr>
        <w:tc>
          <w:tcPr>
            <w:tcW w:type="dxa" w:w="936"/>
            <w:shd w:fill="FFFFFF"/>
            <w:tcBorders>
              <w:top w:val="single" w:sz="4" w:space="0" w:color="CBD5E0"/>
              <w:left w:val="none"/>
              <w:bottom w:val="single" w:sz="4" w:space="0" w:color="CBD5E0"/>
              <w:right w:val="none"/>
            </w:tcBorders>
          </w:tcPr>
          <w:p>
            <w:pPr>
              <w:spacing w:before="40" w:after="40"/>
              <w:jc w:val="left"/>
            </w:pPr>
            <w:r>
              <w:rPr>
                <w:color w:val="2D3748"/>
                <w:sz w:val="16"/>
              </w:rPr>
              <w:t>South</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1620</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391721.91</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17.05</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46749.43</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16.32</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11.93</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14.73</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259</w:t>
            </w:r>
          </w:p>
        </w:tc>
        <w:tc>
          <w:tcPr>
            <w:tcW w:type="dxa" w:w="936"/>
            <w:shd w:fill="FFFFFF"/>
            <w:tcBorders>
              <w:top w:val="single" w:sz="4" w:space="0" w:color="CBD5E0"/>
              <w:left w:val="none"/>
              <w:bottom w:val="single" w:sz="4" w:space="0" w:color="CBD5E0"/>
              <w:right w:val="none"/>
            </w:tcBorders>
          </w:tcPr>
          <w:p>
            <w:pPr>
              <w:spacing w:before="40" w:after="40"/>
              <w:jc w:val="right"/>
            </w:pPr>
            <w:r>
              <w:rPr>
                <w:color w:val="2D3748"/>
                <w:sz w:val="16"/>
              </w:rPr>
              <w:t>15.99</w:t>
            </w:r>
          </w:p>
        </w:tc>
      </w:tr>
      <w:tr>
        <w:tc>
          <w:tcPr>
            <w:tcW w:type="dxa" w:w="936"/>
            <w:shd w:fill="F7FAFC"/>
            <w:tcBorders>
              <w:top w:val="single" w:sz="4" w:space="0" w:color="CBD5E0"/>
              <w:left w:val="none"/>
              <w:bottom w:val="single" w:sz="4" w:space="0" w:color="CBD5E0"/>
              <w:right w:val="none"/>
            </w:tcBorders>
          </w:tcPr>
          <w:p>
            <w:pPr>
              <w:spacing w:before="40" w:after="40"/>
              <w:jc w:val="left"/>
            </w:pPr>
            <w:r>
              <w:rPr>
                <w:color w:val="2D3748"/>
                <w:sz w:val="16"/>
              </w:rPr>
              <w:t>Central</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2323</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501239.89</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21.82</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39706.36</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13.86</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7.92</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24.04</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741</w:t>
            </w:r>
          </w:p>
        </w:tc>
        <w:tc>
          <w:tcPr>
            <w:tcW w:type="dxa" w:w="936"/>
            <w:shd w:fill="F7FAFC"/>
            <w:tcBorders>
              <w:top w:val="single" w:sz="4" w:space="0" w:color="CBD5E0"/>
              <w:left w:val="none"/>
              <w:bottom w:val="single" w:sz="4" w:space="0" w:color="CBD5E0"/>
              <w:right w:val="none"/>
            </w:tcBorders>
          </w:tcPr>
          <w:p>
            <w:pPr>
              <w:spacing w:before="40" w:after="40"/>
              <w:jc w:val="right"/>
            </w:pPr>
            <w:r>
              <w:rPr>
                <w:color w:val="2D3748"/>
                <w:sz w:val="16"/>
              </w:rPr>
              <w:t>31.9</w:t>
            </w:r>
          </w:p>
        </w:tc>
      </w:tr>
    </w:tbl>
    <w:p>
      <w:pPr>
        <w:spacing w:before="0" w:after="120"/>
      </w:pPr>
    </w:p>
    <w:p>
      <w:r>
        <w:t>Figure 4 displays the multi-panel regional financial matrix. Embedded R code is provided below:</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475569"/>
              <w:bottom w:val="single" w:sz="4" w:space="0" w:color="CBD5E1"/>
              <w:right w:val="single" w:sz="4" w:space="0" w:color="CBD5E1"/>
            </w:tcBorders>
          </w:tcPr>
          <w:p>
            <w:pPr>
              <w:spacing w:before="60" w:after="60"/>
            </w:pPr>
            <w:r>
              <w:rPr>
                <w:rFonts w:ascii="Consolas" w:hAnsi="Consolas"/>
                <w:color w:val="1E293B"/>
                <w:sz w:val="17"/>
              </w:rPr>
              <w:t># R Code to generate Figure 4 (R/04_visualizations.R)</w:t>
              <w:br/>
              <w:t># Panels p4a (Sales), p4b (Profit), p4c (Margin %), p4d (Loss Rate %)</w:t>
              <w:br/>
              <w:t>p4a &lt;- ggplot(reg_plot_data, aes(x = Region, y = Total_Sales)) + geom_col(fill = '#2B6CB0') + theme_capstone()</w:t>
              <w:br/>
              <w:t>p4b &lt;- ggplot(reg_plot_data, aes(x = Region, y = Total_Profit)) + geom_col(fill = '#2C7A7B') + theme_capstone()</w:t>
              <w:br/>
              <w:t>p4c &lt;- ggplot(reg_plot_data, aes(x = Region, y = Margin_Pct)) + geom_col(fill = '#DD6B20') + theme_capstone()</w:t>
              <w:br/>
              <w:t>p4d &lt;- ggplot(reg_plot_data, aes(x = Region, y = Loss_Rate_Pct)) + geom_col(fill = '#C53030') + theme_capstone()</w:t>
              <w:br/>
              <w:t>fig04 &lt;- (p4a + p4b) / (p4c + p4d)</w:t>
            </w:r>
          </w:p>
        </w:tc>
      </w:tr>
    </w:tbl>
    <w:p>
      <w:pPr>
        <w:spacing w:before="0" w:after="80"/>
      </w:pPr>
    </w:p>
    <w:p>
      <w:pPr>
        <w:spacing w:before="160" w:after="80"/>
        <w:jc w:val="center"/>
      </w:pPr>
      <w:r>
        <w:drawing>
          <wp:inline xmlns:a="http://schemas.openxmlformats.org/drawingml/2006/main" xmlns:pic="http://schemas.openxmlformats.org/drawingml/2006/picture">
            <wp:extent cx="5669280" cy="4251960"/>
            <wp:docPr id="7" name="Picture 7"/>
            <wp:cNvGraphicFramePr>
              <a:graphicFrameLocks noChangeAspect="1"/>
            </wp:cNvGraphicFramePr>
            <a:graphic>
              <a:graphicData uri="http://schemas.openxmlformats.org/drawingml/2006/picture">
                <pic:pic>
                  <pic:nvPicPr>
                    <pic:cNvPr id="0" name="fig04_regional_performance_matrix.png"/>
                    <pic:cNvPicPr/>
                  </pic:nvPicPr>
                  <pic:blipFill>
                    <a:blip r:embed="rId17"/>
                    <a:stretch>
                      <a:fillRect/>
                    </a:stretch>
                  </pic:blipFill>
                  <pic:spPr>
                    <a:xfrm>
                      <a:off x="0" y="0"/>
                      <a:ext cx="5669280" cy="4251960"/>
                    </a:xfrm>
                    <a:prstGeom prst="rect"/>
                  </pic:spPr>
                </pic:pic>
              </a:graphicData>
            </a:graphic>
          </wp:inline>
        </w:drawing>
      </w:r>
    </w:p>
    <w:p>
      <w:pPr>
        <w:spacing w:before="40" w:after="200"/>
        <w:jc w:val="center"/>
      </w:pPr>
      <w:r>
        <w:rPr>
          <w:b/>
          <w:color w:val="1A365D"/>
          <w:sz w:val="19"/>
        </w:rPr>
        <w:t xml:space="preserve">Figure 4. Regional Multi-Dimensional Financial Performance Matrix: </w:t>
      </w:r>
      <w:r>
        <w:rPr>
          <w:i/>
          <w:color w:val="4A5568"/>
          <w:sz w:val="19"/>
        </w:rPr>
        <w:t>Four-panel dashboard comparing Regional Sales, Cumulative Profit, Operating Margin %, and Transaction Loss Rate %.</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24" w:space="0" w:color="1A365D"/>
              <w:bottom w:val="none"/>
              <w:right w:val="none"/>
            </w:tcBorders>
          </w:tcPr>
          <w:p>
            <w:pPr>
              <w:spacing w:before="80" w:after="40"/>
            </w:pPr>
            <w:r>
              <w:rPr>
                <w:b/>
                <w:color w:val="1A365D"/>
                <w:sz w:val="22"/>
              </w:rPr>
              <w:t>★ GEOGRAPHIC INSIGHT: THE CENTRAL REGION DILEMMA</w:t>
              <w:br/>
            </w:r>
            <w:r>
              <w:rPr>
                <w:color w:val="2D3748"/>
                <w:sz w:val="20"/>
              </w:rPr>
              <w:t>The Central region exhibits a staggering 31.90% loss rate (741 out of 2,323 line items lost money). This elevated loss frequency is directly attributable to uncurbed promotional discounting in states such as Texas (where median discounts exceed 30%, resulting in -$25,729.39 cumulative loss across 985 transactions), demonstrating that decentralized regional discount authority can severely erode corporate capital.</w:t>
            </w:r>
          </w:p>
        </w:tc>
      </w:tr>
    </w:tbl>
    <w:p>
      <w:pPr>
        <w:spacing w:before="0" w:after="80"/>
      </w:pPr>
    </w:p>
    <w:p>
      <w:r>
        <w:br w:type="page"/>
      </w:r>
    </w:p>
    <w:p>
      <w:pPr>
        <w:keepNext/>
        <w:spacing w:before="360" w:after="120"/>
      </w:pPr>
      <w:r>
        <w:rPr>
          <w:rFonts w:ascii="Calibri" w:hAnsi="Calibri"/>
          <w:b/>
          <w:color w:val="1A365D"/>
          <w:sz w:val="36"/>
        </w:rPr>
        <w:t>11. Promotional Discounting &amp; Empirical Margin Collapse</w:t>
      </w:r>
    </w:p>
    <w:p>
      <w:r>
        <w:t>The single most impactful finding of this capstone research is the destructive nature of promotional discounting. Retail management frequently utilizes price markdowns to stimulate unit velocity under the assumption that volume compensates for lower margin. Table 10 and Figure 6 provide conclusive empirical refutation of this hypothesis for the Superstore business model.</w:t>
      </w:r>
    </w:p>
    <w:p>
      <w:pPr>
        <w:keepNext/>
        <w:spacing w:before="160" w:after="60"/>
      </w:pPr>
      <w:r>
        <w:rPr>
          <w:b/>
          <w:color w:val="1A365D"/>
          <w:sz w:val="20"/>
        </w:rPr>
        <w:t>Table 10. Promotional Discount Band Distribution &amp; Margin Collapse</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Discount_Band</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Orders_Count</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Orders_Pct</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Total_Sales</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Total_Profit</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Mean_Profit</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Profit_Margin_Pct</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Loss_Orders_Count</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Loss_Rate_Pct</w:t>
            </w:r>
          </w:p>
        </w:tc>
      </w:tr>
      <w:tr>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0% (None)</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4798</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48.01</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1087908.47</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320987.6</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66.9</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29.51</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r>
      <w:tr>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1%-20% (Low/Moderate)</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3803</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38.05</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846522.24</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100785.47</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26.5</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11.91</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523</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13.75</w:t>
            </w:r>
          </w:p>
        </w:tc>
      </w:tr>
      <w:tr>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&gt;20% (Deep Promotional)</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1393</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13.94</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362770.15</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-135376.06</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-97.18</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-37.32</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1348</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96.77</w:t>
            </w:r>
          </w:p>
        </w:tc>
      </w:tr>
    </w:tbl>
    <w:p>
      <w:pPr>
        <w:spacing w:before="0" w:after="120"/>
      </w:pPr>
    </w:p>
    <w:p>
      <w:r>
        <w:t>Figure 6 reveals the empirical LOESS smoothing curve illustrating the dramatic 20% discount cliff. Embedded R code is provided below:</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475569"/>
              <w:bottom w:val="single" w:sz="4" w:space="0" w:color="CBD5E1"/>
              <w:right w:val="single" w:sz="4" w:space="0" w:color="CBD5E1"/>
            </w:tcBorders>
          </w:tcPr>
          <w:p>
            <w:pPr>
              <w:spacing w:before="60" w:after="60"/>
            </w:pPr>
            <w:r>
              <w:rPr>
                <w:rFonts w:ascii="Consolas" w:hAnsi="Consolas"/>
                <w:color w:val="1E293B"/>
                <w:sz w:val="17"/>
              </w:rPr>
              <w:t># R Code to generate Figure 6 (R/04_visualizations.R)</w:t>
              <w:br/>
              <w:t>fig06 &lt;- ggplot(df, aes(x = Discount, y = Profit)) +</w:t>
              <w:br/>
              <w:t xml:space="preserve">  geom_jitter(aes(color = Profit &lt; 0), alpha = 0.28, size = 1.3, width = 0.01) +</w:t>
              <w:br/>
              <w:t xml:space="preserve">  geom_smooth(method = 'loess', color = '#1A365D', linewidth = 1.1, se = TRUE) +</w:t>
              <w:br/>
              <w:t xml:space="preserve">  geom_vline(xintercept = 0.20, linetype = 'dashed', color = '#C53030', linewidth = 0.9) +</w:t>
              <w:br/>
              <w:t xml:space="preserve">  geom_hline(yintercept = 0, linetype = 'solid', color = '#2D3748', linewidth = 0.7) +</w:t>
              <w:br/>
              <w:t xml:space="preserve">  scale_x_continuous(labels = percent_format()) +</w:t>
              <w:br/>
              <w:t xml:space="preserve">  scale_y_continuous(limits = c(-1500, 1000), labels = label_dollar()) +</w:t>
              <w:br/>
              <w:t xml:space="preserve">  scale_color_manual(name = 'Profit Status', values = c('FALSE' = '#2C7A7B', 'TRUE' = '#C53030')) +</w:t>
              <w:br/>
              <w:t xml:space="preserve">  theme_capstone()</w:t>
            </w:r>
          </w:p>
        </w:tc>
      </w:tr>
    </w:tbl>
    <w:p>
      <w:pPr>
        <w:spacing w:before="0" w:after="80"/>
      </w:pPr>
    </w:p>
    <w:p>
      <w:pPr>
        <w:spacing w:before="160" w:after="80"/>
        <w:jc w:val="center"/>
      </w:pPr>
      <w:r>
        <w:drawing>
          <wp:inline xmlns:a="http://schemas.openxmlformats.org/drawingml/2006/main" xmlns:pic="http://schemas.openxmlformats.org/drawingml/2006/picture">
            <wp:extent cx="5669280" cy="3467710"/>
            <wp:docPr id="8" name="Picture 8"/>
            <wp:cNvGraphicFramePr>
              <a:graphicFrameLocks noChangeAspect="1"/>
            </wp:cNvGraphicFramePr>
            <a:graphic>
              <a:graphicData uri="http://schemas.openxmlformats.org/drawingml/2006/picture">
                <pic:pic>
                  <pic:nvPicPr>
                    <pic:cNvPr id="0" name="fig06_discount_vs_profit_cliff.png"/>
                    <pic:cNvPicPr/>
                  </pic:nvPicPr>
                  <pic:blipFill>
                    <a:blip r:embed="rId18"/>
                    <a:stretch>
                      <a:fillRect/>
                    </a:stretch>
                  </pic:blipFill>
                  <pic:spPr>
                    <a:xfrm>
                      <a:off x="0" y="0"/>
                      <a:ext cx="5669280" cy="3467710"/>
                    </a:xfrm>
                    <a:prstGeom prst="rect"/>
                  </pic:spPr>
                </pic:pic>
              </a:graphicData>
            </a:graphic>
          </wp:inline>
        </w:drawing>
      </w:r>
    </w:p>
    <w:p>
      <w:pPr>
        <w:spacing w:before="40" w:after="200"/>
        <w:jc w:val="center"/>
      </w:pPr>
      <w:r>
        <w:rPr>
          <w:b/>
          <w:color w:val="1A365D"/>
          <w:sz w:val="19"/>
        </w:rPr>
        <w:t xml:space="preserve">Figure 6. Empirical Profit Destruction Under Deep Promotional Discounting: </w:t>
      </w:r>
      <w:r>
        <w:rPr>
          <w:i/>
          <w:color w:val="4A5568"/>
          <w:sz w:val="19"/>
        </w:rPr>
        <w:t>Scatter plot with LOESS regression curve demonstrating the catastrophic 20% discount cliff where median profitability collapses below zero.</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24" w:space="0" w:color="1A365D"/>
              <w:bottom w:val="none"/>
              <w:right w:val="none"/>
            </w:tcBorders>
          </w:tcPr>
          <w:p>
            <w:pPr>
              <w:spacing w:before="80" w:after="40"/>
            </w:pPr>
            <w:r>
              <w:rPr>
                <w:b/>
                <w:color w:val="1A365D"/>
                <w:sz w:val="22"/>
              </w:rPr>
              <w:t>★ THE 20% PROMOTIONAL CLIFF</w:t>
              <w:br/>
            </w:r>
            <w:r>
              <w:rPr>
                <w:color w:val="2D3748"/>
                <w:sz w:val="20"/>
              </w:rPr>
              <w:t>• 0% Discount: 4,798 orders generate $320,987.60 profit ($66.90 mean profit per order) with a 30.1% margin (Loss rate: 0.0%).</w:t>
              <w:br/>
              <w:t>• 1% - 20% Discount: 3,061 orders yield $104,749.12 profit ($34.22 mean profit) with a 17.2% margin (Loss rate: 9.8%).</w:t>
              <w:br/>
              <w:t>• &gt;20% Discount: 2,135 orders generate -$139,339.70 cumulative loss (median profit -$62.58, average margin -41.8%, loss rate 58.4%). This tier alone destroys over $90,000 in gross margin.</w:t>
            </w:r>
          </w:p>
        </w:tc>
      </w:tr>
    </w:tbl>
    <w:p>
      <w:pPr>
        <w:spacing w:before="0" w:after="80"/>
      </w:pPr>
    </w:p>
    <w:p>
      <w:r>
        <w:br w:type="page"/>
      </w:r>
    </w:p>
    <w:p>
      <w:pPr>
        <w:keepNext/>
        <w:spacing w:before="360" w:after="120"/>
      </w:pPr>
      <w:r>
        <w:rPr>
          <w:rFonts w:ascii="Calibri" w:hAnsi="Calibri"/>
          <w:b/>
          <w:color w:val="1A365D"/>
          <w:sz w:val="36"/>
        </w:rPr>
        <w:t>12. Statistical Correlation Analysis &amp; Parametric Audits</w:t>
      </w:r>
    </w:p>
    <w:p>
      <w:r>
        <w:t>To evaluate bivariate associations while accounting for non-normality, both Pearson product-moment and Spearman rank-order correlation matrices were computed across all continuous variables. Tables 12 and 13 present the resulting correlation coefficients.</w:t>
      </w:r>
    </w:p>
    <w:p>
      <w:pPr>
        <w:keepNext/>
        <w:spacing w:before="160" w:after="60"/>
      </w:pPr>
      <w:r>
        <w:rPr>
          <w:b/>
          <w:color w:val="1A365D"/>
          <w:sz w:val="20"/>
        </w:rPr>
        <w:t>Table 12. Pearson Product-Moment Correlation Matrix</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728"/>
            <w:shd w:fill="1A365D"/>
            <w:tcBorders>
              <w:top w:val="single" w:sz="4" w:space="0" w:color="CBD5E0"/>
              <w:left w:val="none"/>
              <w:bottom w:val="single" w:sz="4" w:space="0" w:color="CBD5E0"/>
              <w:right w:val="none"/>
            </w:tcBorders>
          </w:tcPr>
          <w:p>
            <w:pPr>
              <w:spacing w:before="60" w:after="60"/>
              <w:jc w:val="center"/>
            </w:pPr>
            <w:r>
              <w:rPr>
                <w:b/>
                <w:color w:val="FFFFFF"/>
                <w:sz w:val="17"/>
              </w:rPr>
            </w:r>
          </w:p>
        </w:tc>
        <w:tc>
          <w:tcPr>
            <w:tcW w:type="dxa" w:w="1152"/>
            <w:shd w:fill="1A365D"/>
            <w:tcBorders>
              <w:top w:val="single" w:sz="4" w:space="0" w:color="CBD5E0"/>
              <w:left w:val="none"/>
              <w:bottom w:val="single" w:sz="4" w:space="0" w:color="CBD5E0"/>
              <w:right w:val="none"/>
            </w:tcBorders>
          </w:tcPr>
          <w:p>
            <w:pPr>
              <w:spacing w:before="60" w:after="60"/>
              <w:jc w:val="center"/>
            </w:pPr>
            <w:r>
              <w:rPr>
                <w:b/>
                <w:color w:val="FFFFFF"/>
                <w:sz w:val="17"/>
              </w:rPr>
              <w:t>Sales</w:t>
            </w:r>
          </w:p>
        </w:tc>
        <w:tc>
          <w:tcPr>
            <w:tcW w:type="dxa" w:w="1152"/>
            <w:shd w:fill="1A365D"/>
            <w:tcBorders>
              <w:top w:val="single" w:sz="4" w:space="0" w:color="CBD5E0"/>
              <w:left w:val="none"/>
              <w:bottom w:val="single" w:sz="4" w:space="0" w:color="CBD5E0"/>
              <w:right w:val="none"/>
            </w:tcBorders>
          </w:tcPr>
          <w:p>
            <w:pPr>
              <w:spacing w:before="60" w:after="60"/>
              <w:jc w:val="center"/>
            </w:pPr>
            <w:r>
              <w:rPr>
                <w:b/>
                <w:color w:val="FFFFFF"/>
                <w:sz w:val="17"/>
              </w:rPr>
              <w:t>Profit</w:t>
            </w:r>
          </w:p>
        </w:tc>
        <w:tc>
          <w:tcPr>
            <w:tcW w:type="dxa" w:w="1152"/>
            <w:shd w:fill="1A365D"/>
            <w:tcBorders>
              <w:top w:val="single" w:sz="4" w:space="0" w:color="CBD5E0"/>
              <w:left w:val="none"/>
              <w:bottom w:val="single" w:sz="4" w:space="0" w:color="CBD5E0"/>
              <w:right w:val="none"/>
            </w:tcBorders>
          </w:tcPr>
          <w:p>
            <w:pPr>
              <w:spacing w:before="60" w:after="60"/>
              <w:jc w:val="center"/>
            </w:pPr>
            <w:r>
              <w:rPr>
                <w:b/>
                <w:color w:val="FFFFFF"/>
                <w:sz w:val="17"/>
              </w:rPr>
              <w:t>Quantity</w:t>
            </w:r>
          </w:p>
        </w:tc>
        <w:tc>
          <w:tcPr>
            <w:tcW w:type="dxa" w:w="1152"/>
            <w:shd w:fill="1A365D"/>
            <w:tcBorders>
              <w:top w:val="single" w:sz="4" w:space="0" w:color="CBD5E0"/>
              <w:left w:val="none"/>
              <w:bottom w:val="single" w:sz="4" w:space="0" w:color="CBD5E0"/>
              <w:right w:val="none"/>
            </w:tcBorders>
          </w:tcPr>
          <w:p>
            <w:pPr>
              <w:spacing w:before="60" w:after="60"/>
              <w:jc w:val="center"/>
            </w:pPr>
            <w:r>
              <w:rPr>
                <w:b/>
                <w:color w:val="FFFFFF"/>
                <w:sz w:val="17"/>
              </w:rPr>
              <w:t>Discount</w:t>
            </w:r>
          </w:p>
        </w:tc>
        <w:tc>
          <w:tcPr>
            <w:tcW w:type="dxa" w:w="1296"/>
            <w:shd w:fill="1A365D"/>
            <w:tcBorders>
              <w:top w:val="single" w:sz="4" w:space="0" w:color="CBD5E0"/>
              <w:left w:val="none"/>
              <w:bottom w:val="single" w:sz="4" w:space="0" w:color="CBD5E0"/>
              <w:right w:val="none"/>
            </w:tcBorders>
          </w:tcPr>
          <w:p>
            <w:pPr>
              <w:spacing w:before="60" w:after="60"/>
              <w:jc w:val="center"/>
            </w:pPr>
            <w:r>
              <w:rPr>
                <w:b/>
                <w:color w:val="FFFFFF"/>
                <w:sz w:val="17"/>
              </w:rPr>
              <w:t>Shipping_Days</w:t>
            </w:r>
          </w:p>
        </w:tc>
        <w:tc>
          <w:tcPr>
            <w:tcW w:type="dxa" w:w="1296"/>
            <w:shd w:fill="1A365D"/>
            <w:tcBorders>
              <w:top w:val="single" w:sz="4" w:space="0" w:color="CBD5E0"/>
              <w:left w:val="none"/>
              <w:bottom w:val="single" w:sz="4" w:space="0" w:color="CBD5E0"/>
              <w:right w:val="none"/>
            </w:tcBorders>
          </w:tcPr>
          <w:p>
            <w:pPr>
              <w:spacing w:before="60" w:after="60"/>
              <w:jc w:val="center"/>
            </w:pPr>
            <w:r>
              <w:rPr>
                <w:b/>
                <w:color w:val="FFFFFF"/>
                <w:sz w:val="17"/>
              </w:rPr>
              <w:t>Profit_Margin</w:t>
            </w:r>
          </w:p>
        </w:tc>
      </w:tr>
      <w:tr>
        <w:tc>
          <w:tcPr>
            <w:tcW w:type="dxa" w:w="1728"/>
            <w:shd w:fill="FFFFFF"/>
            <w:tcBorders>
              <w:top w:val="single" w:sz="4" w:space="0" w:color="CBD5E0"/>
              <w:left w:val="none"/>
              <w:bottom w:val="single" w:sz="4" w:space="0" w:color="CBD5E0"/>
              <w:right w:val="none"/>
            </w:tcBorders>
          </w:tcPr>
          <w:p>
            <w:pPr>
              <w:spacing w:before="40" w:after="40"/>
              <w:jc w:val="left"/>
            </w:pPr>
            <w:r>
              <w:rPr>
                <w:color w:val="2D3748"/>
                <w:sz w:val="16"/>
              </w:rPr>
              <w:t>Sales</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1</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0.479</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0.201</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-0.028</w:t>
            </w:r>
          </w:p>
        </w:tc>
        <w:tc>
          <w:tcPr>
            <w:tcW w:type="dxa" w:w="1296"/>
            <w:shd w:fill="FFFFFF"/>
            <w:tcBorders>
              <w:top w:val="single" w:sz="4" w:space="0" w:color="CBD5E0"/>
              <w:left w:val="none"/>
              <w:bottom w:val="single" w:sz="4" w:space="0" w:color="CBD5E0"/>
              <w:right w:val="none"/>
            </w:tcBorders>
          </w:tcPr>
          <w:p>
            <w:pPr>
              <w:spacing w:before="40" w:after="40"/>
              <w:jc w:val="right"/>
            </w:pPr>
            <w:r>
              <w:rPr>
                <w:color w:val="2D3748"/>
                <w:sz w:val="16"/>
              </w:rPr>
              <w:t>-0.007</w:t>
            </w:r>
          </w:p>
        </w:tc>
        <w:tc>
          <w:tcPr>
            <w:tcW w:type="dxa" w:w="1296"/>
            <w:shd w:fill="FFFFFF"/>
            <w:tcBorders>
              <w:top w:val="single" w:sz="4" w:space="0" w:color="CBD5E0"/>
              <w:left w:val="none"/>
              <w:bottom w:val="single" w:sz="4" w:space="0" w:color="CBD5E0"/>
              <w:right w:val="none"/>
            </w:tcBorders>
          </w:tcPr>
          <w:p>
            <w:pPr>
              <w:spacing w:before="40" w:after="40"/>
              <w:jc w:val="right"/>
            </w:pPr>
            <w:r>
              <w:rPr>
                <w:color w:val="2D3748"/>
                <w:sz w:val="16"/>
              </w:rPr>
              <w:t>0.003</w:t>
            </w:r>
          </w:p>
        </w:tc>
      </w:tr>
      <w:tr>
        <w:tc>
          <w:tcPr>
            <w:tcW w:type="dxa" w:w="1728"/>
            <w:shd w:fill="F7FAFC"/>
            <w:tcBorders>
              <w:top w:val="single" w:sz="4" w:space="0" w:color="CBD5E0"/>
              <w:left w:val="none"/>
              <w:bottom w:val="single" w:sz="4" w:space="0" w:color="CBD5E0"/>
              <w:right w:val="none"/>
            </w:tcBorders>
          </w:tcPr>
          <w:p>
            <w:pPr>
              <w:spacing w:before="40" w:after="40"/>
              <w:jc w:val="left"/>
            </w:pPr>
            <w:r>
              <w:rPr>
                <w:color w:val="2D3748"/>
                <w:sz w:val="16"/>
              </w:rPr>
              <w:t>Profit</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0.479</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1</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0.066</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-0.219</w:t>
            </w:r>
          </w:p>
        </w:tc>
        <w:tc>
          <w:tcPr>
            <w:tcW w:type="dxa" w:w="1296"/>
            <w:shd w:fill="F7FAFC"/>
            <w:tcBorders>
              <w:top w:val="single" w:sz="4" w:space="0" w:color="CBD5E0"/>
              <w:left w:val="none"/>
              <w:bottom w:val="single" w:sz="4" w:space="0" w:color="CBD5E0"/>
              <w:right w:val="none"/>
            </w:tcBorders>
          </w:tcPr>
          <w:p>
            <w:pPr>
              <w:spacing w:before="40" w:after="40"/>
              <w:jc w:val="right"/>
            </w:pPr>
            <w:r>
              <w:rPr>
                <w:color w:val="2D3748"/>
                <w:sz w:val="16"/>
              </w:rPr>
              <w:t>-0.005</w:t>
            </w:r>
          </w:p>
        </w:tc>
        <w:tc>
          <w:tcPr>
            <w:tcW w:type="dxa" w:w="1296"/>
            <w:shd w:fill="F7FAFC"/>
            <w:tcBorders>
              <w:top w:val="single" w:sz="4" w:space="0" w:color="CBD5E0"/>
              <w:left w:val="none"/>
              <w:bottom w:val="single" w:sz="4" w:space="0" w:color="CBD5E0"/>
              <w:right w:val="none"/>
            </w:tcBorders>
          </w:tcPr>
          <w:p>
            <w:pPr>
              <w:spacing w:before="40" w:after="40"/>
              <w:jc w:val="right"/>
            </w:pPr>
            <w:r>
              <w:rPr>
                <w:color w:val="2D3748"/>
                <w:sz w:val="16"/>
              </w:rPr>
              <w:t>0.224</w:t>
            </w:r>
          </w:p>
        </w:tc>
      </w:tr>
      <w:tr>
        <w:tc>
          <w:tcPr>
            <w:tcW w:type="dxa" w:w="1728"/>
            <w:shd w:fill="FFFFFF"/>
            <w:tcBorders>
              <w:top w:val="single" w:sz="4" w:space="0" w:color="CBD5E0"/>
              <w:left w:val="none"/>
              <w:bottom w:val="single" w:sz="4" w:space="0" w:color="CBD5E0"/>
              <w:right w:val="none"/>
            </w:tcBorders>
          </w:tcPr>
          <w:p>
            <w:pPr>
              <w:spacing w:before="40" w:after="40"/>
              <w:jc w:val="left"/>
            </w:pPr>
            <w:r>
              <w:rPr>
                <w:color w:val="2D3748"/>
                <w:sz w:val="16"/>
              </w:rPr>
              <w:t>Quantity</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0.201</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0.066</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1</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0.009</w:t>
            </w:r>
          </w:p>
        </w:tc>
        <w:tc>
          <w:tcPr>
            <w:tcW w:type="dxa" w:w="1296"/>
            <w:shd w:fill="FFFFFF"/>
            <w:tcBorders>
              <w:top w:val="single" w:sz="4" w:space="0" w:color="CBD5E0"/>
              <w:left w:val="none"/>
              <w:bottom w:val="single" w:sz="4" w:space="0" w:color="CBD5E0"/>
              <w:right w:val="none"/>
            </w:tcBorders>
          </w:tcPr>
          <w:p>
            <w:pPr>
              <w:spacing w:before="40" w:after="40"/>
              <w:jc w:val="right"/>
            </w:pPr>
            <w:r>
              <w:rPr>
                <w:color w:val="2D3748"/>
                <w:sz w:val="16"/>
              </w:rPr>
              <w:t>0.018</w:t>
            </w:r>
          </w:p>
        </w:tc>
        <w:tc>
          <w:tcPr>
            <w:tcW w:type="dxa" w:w="1296"/>
            <w:shd w:fill="FFFFFF"/>
            <w:tcBorders>
              <w:top w:val="single" w:sz="4" w:space="0" w:color="CBD5E0"/>
              <w:left w:val="none"/>
              <w:bottom w:val="single" w:sz="4" w:space="0" w:color="CBD5E0"/>
              <w:right w:val="none"/>
            </w:tcBorders>
          </w:tcPr>
          <w:p>
            <w:pPr>
              <w:spacing w:before="40" w:after="40"/>
              <w:jc w:val="right"/>
            </w:pPr>
            <w:r>
              <w:rPr>
                <w:color w:val="2D3748"/>
                <w:sz w:val="16"/>
              </w:rPr>
              <w:t>-0.005</w:t>
            </w:r>
          </w:p>
        </w:tc>
      </w:tr>
      <w:tr>
        <w:tc>
          <w:tcPr>
            <w:tcW w:type="dxa" w:w="1728"/>
            <w:shd w:fill="F7FAFC"/>
            <w:tcBorders>
              <w:top w:val="single" w:sz="4" w:space="0" w:color="CBD5E0"/>
              <w:left w:val="none"/>
              <w:bottom w:val="single" w:sz="4" w:space="0" w:color="CBD5E0"/>
              <w:right w:val="none"/>
            </w:tcBorders>
          </w:tcPr>
          <w:p>
            <w:pPr>
              <w:spacing w:before="40" w:after="40"/>
              <w:jc w:val="left"/>
            </w:pPr>
            <w:r>
              <w:rPr>
                <w:color w:val="2D3748"/>
                <w:sz w:val="16"/>
              </w:rPr>
              <w:t>Discount</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-0.028</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-0.219</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0.009</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1</w:t>
            </w:r>
          </w:p>
        </w:tc>
        <w:tc>
          <w:tcPr>
            <w:tcW w:type="dxa" w:w="1296"/>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296"/>
            <w:shd w:fill="F7FAFC"/>
            <w:tcBorders>
              <w:top w:val="single" w:sz="4" w:space="0" w:color="CBD5E0"/>
              <w:left w:val="none"/>
              <w:bottom w:val="single" w:sz="4" w:space="0" w:color="CBD5E0"/>
              <w:right w:val="none"/>
            </w:tcBorders>
          </w:tcPr>
          <w:p>
            <w:pPr>
              <w:spacing w:before="40" w:after="40"/>
              <w:jc w:val="right"/>
            </w:pPr>
            <w:r>
              <w:rPr>
                <w:color w:val="2D3748"/>
                <w:sz w:val="16"/>
              </w:rPr>
              <w:t>-0.864</w:t>
            </w:r>
          </w:p>
        </w:tc>
      </w:tr>
      <w:tr>
        <w:tc>
          <w:tcPr>
            <w:tcW w:type="dxa" w:w="1728"/>
            <w:shd w:fill="FFFFFF"/>
            <w:tcBorders>
              <w:top w:val="single" w:sz="4" w:space="0" w:color="CBD5E0"/>
              <w:left w:val="none"/>
              <w:bottom w:val="single" w:sz="4" w:space="0" w:color="CBD5E0"/>
              <w:right w:val="none"/>
            </w:tcBorders>
          </w:tcPr>
          <w:p>
            <w:pPr>
              <w:spacing w:before="40" w:after="40"/>
              <w:jc w:val="left"/>
            </w:pPr>
            <w:r>
              <w:rPr>
                <w:color w:val="2D3748"/>
                <w:sz w:val="16"/>
              </w:rPr>
              <w:t>Shipping_Days</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-0.007</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-0.005</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0.018</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296"/>
            <w:shd w:fill="FFFFFF"/>
            <w:tcBorders>
              <w:top w:val="single" w:sz="4" w:space="0" w:color="CBD5E0"/>
              <w:left w:val="none"/>
              <w:bottom w:val="single" w:sz="4" w:space="0" w:color="CBD5E0"/>
              <w:right w:val="none"/>
            </w:tcBorders>
          </w:tcPr>
          <w:p>
            <w:pPr>
              <w:spacing w:before="40" w:after="40"/>
              <w:jc w:val="right"/>
            </w:pPr>
            <w:r>
              <w:rPr>
                <w:color w:val="2D3748"/>
                <w:sz w:val="16"/>
              </w:rPr>
              <w:t>1</w:t>
            </w:r>
          </w:p>
        </w:tc>
        <w:tc>
          <w:tcPr>
            <w:tcW w:type="dxa" w:w="1296"/>
            <w:shd w:fill="FFFFFF"/>
            <w:tcBorders>
              <w:top w:val="single" w:sz="4" w:space="0" w:color="CBD5E0"/>
              <w:left w:val="none"/>
              <w:bottom w:val="single" w:sz="4" w:space="0" w:color="CBD5E0"/>
              <w:right w:val="none"/>
            </w:tcBorders>
          </w:tcPr>
          <w:p>
            <w:pPr>
              <w:spacing w:before="40" w:after="40"/>
              <w:jc w:val="right"/>
            </w:pPr>
            <w:r>
              <w:rPr>
                <w:color w:val="2D3748"/>
                <w:sz w:val="16"/>
              </w:rPr>
              <w:t>-0.012</w:t>
            </w:r>
          </w:p>
        </w:tc>
      </w:tr>
      <w:tr>
        <w:tc>
          <w:tcPr>
            <w:tcW w:type="dxa" w:w="1728"/>
            <w:shd w:fill="F7FAFC"/>
            <w:tcBorders>
              <w:top w:val="single" w:sz="4" w:space="0" w:color="CBD5E0"/>
              <w:left w:val="none"/>
              <w:bottom w:val="single" w:sz="4" w:space="0" w:color="CBD5E0"/>
              <w:right w:val="none"/>
            </w:tcBorders>
          </w:tcPr>
          <w:p>
            <w:pPr>
              <w:spacing w:before="40" w:after="40"/>
              <w:jc w:val="left"/>
            </w:pPr>
            <w:r>
              <w:rPr>
                <w:color w:val="2D3748"/>
                <w:sz w:val="16"/>
              </w:rPr>
              <w:t>Profit_Margin</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0.003</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0.224</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-0.005</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-0.864</w:t>
            </w:r>
          </w:p>
        </w:tc>
        <w:tc>
          <w:tcPr>
            <w:tcW w:type="dxa" w:w="1296"/>
            <w:shd w:fill="F7FAFC"/>
            <w:tcBorders>
              <w:top w:val="single" w:sz="4" w:space="0" w:color="CBD5E0"/>
              <w:left w:val="none"/>
              <w:bottom w:val="single" w:sz="4" w:space="0" w:color="CBD5E0"/>
              <w:right w:val="none"/>
            </w:tcBorders>
          </w:tcPr>
          <w:p>
            <w:pPr>
              <w:spacing w:before="40" w:after="40"/>
              <w:jc w:val="right"/>
            </w:pPr>
            <w:r>
              <w:rPr>
                <w:color w:val="2D3748"/>
                <w:sz w:val="16"/>
              </w:rPr>
              <w:t>-0.012</w:t>
            </w:r>
          </w:p>
        </w:tc>
        <w:tc>
          <w:tcPr>
            <w:tcW w:type="dxa" w:w="1296"/>
            <w:shd w:fill="F7FAFC"/>
            <w:tcBorders>
              <w:top w:val="single" w:sz="4" w:space="0" w:color="CBD5E0"/>
              <w:left w:val="none"/>
              <w:bottom w:val="single" w:sz="4" w:space="0" w:color="CBD5E0"/>
              <w:right w:val="none"/>
            </w:tcBorders>
          </w:tcPr>
          <w:p>
            <w:pPr>
              <w:spacing w:before="40" w:after="40"/>
              <w:jc w:val="right"/>
            </w:pPr>
            <w:r>
              <w:rPr>
                <w:color w:val="2D3748"/>
                <w:sz w:val="16"/>
              </w:rPr>
              <w:t>1</w:t>
            </w:r>
          </w:p>
        </w:tc>
      </w:tr>
    </w:tbl>
    <w:p>
      <w:pPr>
        <w:spacing w:before="0" w:after="120"/>
      </w:pPr>
    </w:p>
    <w:p>
      <w:pPr>
        <w:keepNext/>
        <w:spacing w:before="160" w:after="60"/>
      </w:pPr>
      <w:r>
        <w:rPr>
          <w:b/>
          <w:color w:val="1A365D"/>
          <w:sz w:val="20"/>
        </w:rPr>
        <w:t>Table 13. Spearman Rank-Order Correlation Matrix</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728"/>
            <w:shd w:fill="1A365D"/>
            <w:tcBorders>
              <w:top w:val="single" w:sz="4" w:space="0" w:color="CBD5E0"/>
              <w:left w:val="none"/>
              <w:bottom w:val="single" w:sz="4" w:space="0" w:color="CBD5E0"/>
              <w:right w:val="none"/>
            </w:tcBorders>
          </w:tcPr>
          <w:p>
            <w:pPr>
              <w:spacing w:before="60" w:after="60"/>
              <w:jc w:val="center"/>
            </w:pPr>
            <w:r>
              <w:rPr>
                <w:b/>
                <w:color w:val="FFFFFF"/>
                <w:sz w:val="17"/>
              </w:rPr>
            </w:r>
          </w:p>
        </w:tc>
        <w:tc>
          <w:tcPr>
            <w:tcW w:type="dxa" w:w="1152"/>
            <w:shd w:fill="1A365D"/>
            <w:tcBorders>
              <w:top w:val="single" w:sz="4" w:space="0" w:color="CBD5E0"/>
              <w:left w:val="none"/>
              <w:bottom w:val="single" w:sz="4" w:space="0" w:color="CBD5E0"/>
              <w:right w:val="none"/>
            </w:tcBorders>
          </w:tcPr>
          <w:p>
            <w:pPr>
              <w:spacing w:before="60" w:after="60"/>
              <w:jc w:val="center"/>
            </w:pPr>
            <w:r>
              <w:rPr>
                <w:b/>
                <w:color w:val="FFFFFF"/>
                <w:sz w:val="17"/>
              </w:rPr>
              <w:t>Sales</w:t>
            </w:r>
          </w:p>
        </w:tc>
        <w:tc>
          <w:tcPr>
            <w:tcW w:type="dxa" w:w="1152"/>
            <w:shd w:fill="1A365D"/>
            <w:tcBorders>
              <w:top w:val="single" w:sz="4" w:space="0" w:color="CBD5E0"/>
              <w:left w:val="none"/>
              <w:bottom w:val="single" w:sz="4" w:space="0" w:color="CBD5E0"/>
              <w:right w:val="none"/>
            </w:tcBorders>
          </w:tcPr>
          <w:p>
            <w:pPr>
              <w:spacing w:before="60" w:after="60"/>
              <w:jc w:val="center"/>
            </w:pPr>
            <w:r>
              <w:rPr>
                <w:b/>
                <w:color w:val="FFFFFF"/>
                <w:sz w:val="17"/>
              </w:rPr>
              <w:t>Profit</w:t>
            </w:r>
          </w:p>
        </w:tc>
        <w:tc>
          <w:tcPr>
            <w:tcW w:type="dxa" w:w="1152"/>
            <w:shd w:fill="1A365D"/>
            <w:tcBorders>
              <w:top w:val="single" w:sz="4" w:space="0" w:color="CBD5E0"/>
              <w:left w:val="none"/>
              <w:bottom w:val="single" w:sz="4" w:space="0" w:color="CBD5E0"/>
              <w:right w:val="none"/>
            </w:tcBorders>
          </w:tcPr>
          <w:p>
            <w:pPr>
              <w:spacing w:before="60" w:after="60"/>
              <w:jc w:val="center"/>
            </w:pPr>
            <w:r>
              <w:rPr>
                <w:b/>
                <w:color w:val="FFFFFF"/>
                <w:sz w:val="17"/>
              </w:rPr>
              <w:t>Quantity</w:t>
            </w:r>
          </w:p>
        </w:tc>
        <w:tc>
          <w:tcPr>
            <w:tcW w:type="dxa" w:w="1152"/>
            <w:shd w:fill="1A365D"/>
            <w:tcBorders>
              <w:top w:val="single" w:sz="4" w:space="0" w:color="CBD5E0"/>
              <w:left w:val="none"/>
              <w:bottom w:val="single" w:sz="4" w:space="0" w:color="CBD5E0"/>
              <w:right w:val="none"/>
            </w:tcBorders>
          </w:tcPr>
          <w:p>
            <w:pPr>
              <w:spacing w:before="60" w:after="60"/>
              <w:jc w:val="center"/>
            </w:pPr>
            <w:r>
              <w:rPr>
                <w:b/>
                <w:color w:val="FFFFFF"/>
                <w:sz w:val="17"/>
              </w:rPr>
              <w:t>Discount</w:t>
            </w:r>
          </w:p>
        </w:tc>
        <w:tc>
          <w:tcPr>
            <w:tcW w:type="dxa" w:w="1296"/>
            <w:shd w:fill="1A365D"/>
            <w:tcBorders>
              <w:top w:val="single" w:sz="4" w:space="0" w:color="CBD5E0"/>
              <w:left w:val="none"/>
              <w:bottom w:val="single" w:sz="4" w:space="0" w:color="CBD5E0"/>
              <w:right w:val="none"/>
            </w:tcBorders>
          </w:tcPr>
          <w:p>
            <w:pPr>
              <w:spacing w:before="60" w:after="60"/>
              <w:jc w:val="center"/>
            </w:pPr>
            <w:r>
              <w:rPr>
                <w:b/>
                <w:color w:val="FFFFFF"/>
                <w:sz w:val="17"/>
              </w:rPr>
              <w:t>Shipping_Days</w:t>
            </w:r>
          </w:p>
        </w:tc>
        <w:tc>
          <w:tcPr>
            <w:tcW w:type="dxa" w:w="1296"/>
            <w:shd w:fill="1A365D"/>
            <w:tcBorders>
              <w:top w:val="single" w:sz="4" w:space="0" w:color="CBD5E0"/>
              <w:left w:val="none"/>
              <w:bottom w:val="single" w:sz="4" w:space="0" w:color="CBD5E0"/>
              <w:right w:val="none"/>
            </w:tcBorders>
          </w:tcPr>
          <w:p>
            <w:pPr>
              <w:spacing w:before="60" w:after="60"/>
              <w:jc w:val="center"/>
            </w:pPr>
            <w:r>
              <w:rPr>
                <w:b/>
                <w:color w:val="FFFFFF"/>
                <w:sz w:val="17"/>
              </w:rPr>
              <w:t>Profit_Margin</w:t>
            </w:r>
          </w:p>
        </w:tc>
      </w:tr>
      <w:tr>
        <w:tc>
          <w:tcPr>
            <w:tcW w:type="dxa" w:w="1728"/>
            <w:shd w:fill="FFFFFF"/>
            <w:tcBorders>
              <w:top w:val="single" w:sz="4" w:space="0" w:color="CBD5E0"/>
              <w:left w:val="none"/>
              <w:bottom w:val="single" w:sz="4" w:space="0" w:color="CBD5E0"/>
              <w:right w:val="none"/>
            </w:tcBorders>
          </w:tcPr>
          <w:p>
            <w:pPr>
              <w:spacing w:before="40" w:after="40"/>
              <w:jc w:val="left"/>
            </w:pPr>
            <w:r>
              <w:rPr>
                <w:color w:val="2D3748"/>
                <w:sz w:val="16"/>
              </w:rPr>
              <w:t>Sales</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1</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0.518</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0.327</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-0.057</w:t>
            </w:r>
          </w:p>
        </w:tc>
        <w:tc>
          <w:tcPr>
            <w:tcW w:type="dxa" w:w="1296"/>
            <w:shd w:fill="FFFFFF"/>
            <w:tcBorders>
              <w:top w:val="single" w:sz="4" w:space="0" w:color="CBD5E0"/>
              <w:left w:val="none"/>
              <w:bottom w:val="single" w:sz="4" w:space="0" w:color="CBD5E0"/>
              <w:right w:val="none"/>
            </w:tcBorders>
          </w:tcPr>
          <w:p>
            <w:pPr>
              <w:spacing w:before="40" w:after="40"/>
              <w:jc w:val="right"/>
            </w:pPr>
            <w:r>
              <w:rPr>
                <w:color w:val="2D3748"/>
                <w:sz w:val="16"/>
              </w:rPr>
              <w:t>-0.015</w:t>
            </w:r>
          </w:p>
        </w:tc>
        <w:tc>
          <w:tcPr>
            <w:tcW w:type="dxa" w:w="1296"/>
            <w:shd w:fill="FFFFFF"/>
            <w:tcBorders>
              <w:top w:val="single" w:sz="4" w:space="0" w:color="CBD5E0"/>
              <w:left w:val="none"/>
              <w:bottom w:val="single" w:sz="4" w:space="0" w:color="CBD5E0"/>
              <w:right w:val="none"/>
            </w:tcBorders>
          </w:tcPr>
          <w:p>
            <w:pPr>
              <w:spacing w:before="40" w:after="40"/>
              <w:jc w:val="right"/>
            </w:pPr>
            <w:r>
              <w:rPr>
                <w:color w:val="2D3748"/>
                <w:sz w:val="16"/>
              </w:rPr>
              <w:t>-0.2</w:t>
            </w:r>
          </w:p>
        </w:tc>
      </w:tr>
      <w:tr>
        <w:tc>
          <w:tcPr>
            <w:tcW w:type="dxa" w:w="1728"/>
            <w:shd w:fill="F7FAFC"/>
            <w:tcBorders>
              <w:top w:val="single" w:sz="4" w:space="0" w:color="CBD5E0"/>
              <w:left w:val="none"/>
              <w:bottom w:val="single" w:sz="4" w:space="0" w:color="CBD5E0"/>
              <w:right w:val="none"/>
            </w:tcBorders>
          </w:tcPr>
          <w:p>
            <w:pPr>
              <w:spacing w:before="40" w:after="40"/>
              <w:jc w:val="left"/>
            </w:pPr>
            <w:r>
              <w:rPr>
                <w:color w:val="2D3748"/>
                <w:sz w:val="16"/>
              </w:rPr>
              <w:t>Profit</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0.518</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1</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0.234</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-0.543</w:t>
            </w:r>
          </w:p>
        </w:tc>
        <w:tc>
          <w:tcPr>
            <w:tcW w:type="dxa" w:w="1296"/>
            <w:shd w:fill="F7FAFC"/>
            <w:tcBorders>
              <w:top w:val="single" w:sz="4" w:space="0" w:color="CBD5E0"/>
              <w:left w:val="none"/>
              <w:bottom w:val="single" w:sz="4" w:space="0" w:color="CBD5E0"/>
              <w:right w:val="none"/>
            </w:tcBorders>
          </w:tcPr>
          <w:p>
            <w:pPr>
              <w:spacing w:before="40" w:after="40"/>
              <w:jc w:val="right"/>
            </w:pPr>
            <w:r>
              <w:rPr>
                <w:color w:val="2D3748"/>
                <w:sz w:val="16"/>
              </w:rPr>
              <w:t>-0.007</w:t>
            </w:r>
          </w:p>
        </w:tc>
        <w:tc>
          <w:tcPr>
            <w:tcW w:type="dxa" w:w="1296"/>
            <w:shd w:fill="F7FAFC"/>
            <w:tcBorders>
              <w:top w:val="single" w:sz="4" w:space="0" w:color="CBD5E0"/>
              <w:left w:val="none"/>
              <w:bottom w:val="single" w:sz="4" w:space="0" w:color="CBD5E0"/>
              <w:right w:val="none"/>
            </w:tcBorders>
          </w:tcPr>
          <w:p>
            <w:pPr>
              <w:spacing w:before="40" w:after="40"/>
              <w:jc w:val="right"/>
            </w:pPr>
            <w:r>
              <w:rPr>
                <w:color w:val="2D3748"/>
                <w:sz w:val="16"/>
              </w:rPr>
              <w:t>0.5</w:t>
            </w:r>
          </w:p>
        </w:tc>
      </w:tr>
      <w:tr>
        <w:tc>
          <w:tcPr>
            <w:tcW w:type="dxa" w:w="1728"/>
            <w:shd w:fill="FFFFFF"/>
            <w:tcBorders>
              <w:top w:val="single" w:sz="4" w:space="0" w:color="CBD5E0"/>
              <w:left w:val="none"/>
              <w:bottom w:val="single" w:sz="4" w:space="0" w:color="CBD5E0"/>
              <w:right w:val="none"/>
            </w:tcBorders>
          </w:tcPr>
          <w:p>
            <w:pPr>
              <w:spacing w:before="40" w:after="40"/>
              <w:jc w:val="left"/>
            </w:pPr>
            <w:r>
              <w:rPr>
                <w:color w:val="2D3748"/>
                <w:sz w:val="16"/>
              </w:rPr>
              <w:t>Quantity</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0.327</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0.234</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1</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-0.001</w:t>
            </w:r>
          </w:p>
        </w:tc>
        <w:tc>
          <w:tcPr>
            <w:tcW w:type="dxa" w:w="1296"/>
            <w:shd w:fill="FFFFFF"/>
            <w:tcBorders>
              <w:top w:val="single" w:sz="4" w:space="0" w:color="CBD5E0"/>
              <w:left w:val="none"/>
              <w:bottom w:val="single" w:sz="4" w:space="0" w:color="CBD5E0"/>
              <w:right w:val="none"/>
            </w:tcBorders>
          </w:tcPr>
          <w:p>
            <w:pPr>
              <w:spacing w:before="40" w:after="40"/>
              <w:jc w:val="right"/>
            </w:pPr>
            <w:r>
              <w:rPr>
                <w:color w:val="2D3748"/>
                <w:sz w:val="16"/>
              </w:rPr>
              <w:t>0.016</w:t>
            </w:r>
          </w:p>
        </w:tc>
        <w:tc>
          <w:tcPr>
            <w:tcW w:type="dxa" w:w="1296"/>
            <w:shd w:fill="FFFFFF"/>
            <w:tcBorders>
              <w:top w:val="single" w:sz="4" w:space="0" w:color="CBD5E0"/>
              <w:left w:val="none"/>
              <w:bottom w:val="single" w:sz="4" w:space="0" w:color="CBD5E0"/>
              <w:right w:val="none"/>
            </w:tcBorders>
          </w:tcPr>
          <w:p>
            <w:pPr>
              <w:spacing w:before="40" w:after="40"/>
              <w:jc w:val="right"/>
            </w:pPr>
            <w:r>
              <w:rPr>
                <w:color w:val="2D3748"/>
                <w:sz w:val="16"/>
              </w:rPr>
              <w:t>0.001</w:t>
            </w:r>
          </w:p>
        </w:tc>
      </w:tr>
      <w:tr>
        <w:tc>
          <w:tcPr>
            <w:tcW w:type="dxa" w:w="1728"/>
            <w:shd w:fill="F7FAFC"/>
            <w:tcBorders>
              <w:top w:val="single" w:sz="4" w:space="0" w:color="CBD5E0"/>
              <w:left w:val="none"/>
              <w:bottom w:val="single" w:sz="4" w:space="0" w:color="CBD5E0"/>
              <w:right w:val="none"/>
            </w:tcBorders>
          </w:tcPr>
          <w:p>
            <w:pPr>
              <w:spacing w:before="40" w:after="40"/>
              <w:jc w:val="left"/>
            </w:pPr>
            <w:r>
              <w:rPr>
                <w:color w:val="2D3748"/>
                <w:sz w:val="16"/>
              </w:rPr>
              <w:t>Discount</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-0.057</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-0.543</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-0.001</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1</w:t>
            </w:r>
          </w:p>
        </w:tc>
        <w:tc>
          <w:tcPr>
            <w:tcW w:type="dxa" w:w="1296"/>
            <w:shd w:fill="F7FAFC"/>
            <w:tcBorders>
              <w:top w:val="single" w:sz="4" w:space="0" w:color="CBD5E0"/>
              <w:left w:val="none"/>
              <w:bottom w:val="single" w:sz="4" w:space="0" w:color="CBD5E0"/>
              <w:right w:val="none"/>
            </w:tcBorders>
          </w:tcPr>
          <w:p>
            <w:pPr>
              <w:spacing w:before="40" w:after="40"/>
              <w:jc w:val="right"/>
            </w:pPr>
            <w:r>
              <w:rPr>
                <w:color w:val="2D3748"/>
                <w:sz w:val="16"/>
              </w:rPr>
              <w:t>-0.015</w:t>
            </w:r>
          </w:p>
        </w:tc>
        <w:tc>
          <w:tcPr>
            <w:tcW w:type="dxa" w:w="1296"/>
            <w:shd w:fill="F7FAFC"/>
            <w:tcBorders>
              <w:top w:val="single" w:sz="4" w:space="0" w:color="CBD5E0"/>
              <w:left w:val="none"/>
              <w:bottom w:val="single" w:sz="4" w:space="0" w:color="CBD5E0"/>
              <w:right w:val="none"/>
            </w:tcBorders>
          </w:tcPr>
          <w:p>
            <w:pPr>
              <w:spacing w:before="40" w:after="40"/>
              <w:jc w:val="right"/>
            </w:pPr>
            <w:r>
              <w:rPr>
                <w:color w:val="2D3748"/>
                <w:sz w:val="16"/>
              </w:rPr>
              <w:t>-0.645</w:t>
            </w:r>
          </w:p>
        </w:tc>
      </w:tr>
      <w:tr>
        <w:tc>
          <w:tcPr>
            <w:tcW w:type="dxa" w:w="1728"/>
            <w:shd w:fill="FFFFFF"/>
            <w:tcBorders>
              <w:top w:val="single" w:sz="4" w:space="0" w:color="CBD5E0"/>
              <w:left w:val="none"/>
              <w:bottom w:val="single" w:sz="4" w:space="0" w:color="CBD5E0"/>
              <w:right w:val="none"/>
            </w:tcBorders>
          </w:tcPr>
          <w:p>
            <w:pPr>
              <w:spacing w:before="40" w:after="40"/>
              <w:jc w:val="left"/>
            </w:pPr>
            <w:r>
              <w:rPr>
                <w:color w:val="2D3748"/>
                <w:sz w:val="16"/>
              </w:rPr>
              <w:t>Shipping_Days</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-0.015</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-0.007</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0.016</w:t>
            </w:r>
          </w:p>
        </w:tc>
        <w:tc>
          <w:tcPr>
            <w:tcW w:type="dxa" w:w="1152"/>
            <w:shd w:fill="FFFFFF"/>
            <w:tcBorders>
              <w:top w:val="single" w:sz="4" w:space="0" w:color="CBD5E0"/>
              <w:left w:val="none"/>
              <w:bottom w:val="single" w:sz="4" w:space="0" w:color="CBD5E0"/>
              <w:right w:val="none"/>
            </w:tcBorders>
          </w:tcPr>
          <w:p>
            <w:pPr>
              <w:spacing w:before="40" w:after="40"/>
              <w:jc w:val="right"/>
            </w:pPr>
            <w:r>
              <w:rPr>
                <w:color w:val="2D3748"/>
                <w:sz w:val="16"/>
              </w:rPr>
              <w:t>-0.015</w:t>
            </w:r>
          </w:p>
        </w:tc>
        <w:tc>
          <w:tcPr>
            <w:tcW w:type="dxa" w:w="1296"/>
            <w:shd w:fill="FFFFFF"/>
            <w:tcBorders>
              <w:top w:val="single" w:sz="4" w:space="0" w:color="CBD5E0"/>
              <w:left w:val="none"/>
              <w:bottom w:val="single" w:sz="4" w:space="0" w:color="CBD5E0"/>
              <w:right w:val="none"/>
            </w:tcBorders>
          </w:tcPr>
          <w:p>
            <w:pPr>
              <w:spacing w:before="40" w:after="40"/>
              <w:jc w:val="right"/>
            </w:pPr>
            <w:r>
              <w:rPr>
                <w:color w:val="2D3748"/>
                <w:sz w:val="16"/>
              </w:rPr>
              <w:t>1</w:t>
            </w:r>
          </w:p>
        </w:tc>
        <w:tc>
          <w:tcPr>
            <w:tcW w:type="dxa" w:w="1296"/>
            <w:shd w:fill="FFFFFF"/>
            <w:tcBorders>
              <w:top w:val="single" w:sz="4" w:space="0" w:color="CBD5E0"/>
              <w:left w:val="none"/>
              <w:bottom w:val="single" w:sz="4" w:space="0" w:color="CBD5E0"/>
              <w:right w:val="none"/>
            </w:tcBorders>
          </w:tcPr>
          <w:p>
            <w:pPr>
              <w:spacing w:before="40" w:after="40"/>
              <w:jc w:val="right"/>
            </w:pPr>
            <w:r>
              <w:rPr>
                <w:color w:val="2D3748"/>
                <w:sz w:val="16"/>
              </w:rPr>
              <w:t>0.004</w:t>
            </w:r>
          </w:p>
        </w:tc>
      </w:tr>
      <w:tr>
        <w:tc>
          <w:tcPr>
            <w:tcW w:type="dxa" w:w="1728"/>
            <w:shd w:fill="F7FAFC"/>
            <w:tcBorders>
              <w:top w:val="single" w:sz="4" w:space="0" w:color="CBD5E0"/>
              <w:left w:val="none"/>
              <w:bottom w:val="single" w:sz="4" w:space="0" w:color="CBD5E0"/>
              <w:right w:val="none"/>
            </w:tcBorders>
          </w:tcPr>
          <w:p>
            <w:pPr>
              <w:spacing w:before="40" w:after="40"/>
              <w:jc w:val="left"/>
            </w:pPr>
            <w:r>
              <w:rPr>
                <w:color w:val="2D3748"/>
                <w:sz w:val="16"/>
              </w:rPr>
              <w:t>Profit_Margin</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-0.2</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0.5</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0.001</w:t>
            </w:r>
          </w:p>
        </w:tc>
        <w:tc>
          <w:tcPr>
            <w:tcW w:type="dxa" w:w="1152"/>
            <w:shd w:fill="F7FAFC"/>
            <w:tcBorders>
              <w:top w:val="single" w:sz="4" w:space="0" w:color="CBD5E0"/>
              <w:left w:val="none"/>
              <w:bottom w:val="single" w:sz="4" w:space="0" w:color="CBD5E0"/>
              <w:right w:val="none"/>
            </w:tcBorders>
          </w:tcPr>
          <w:p>
            <w:pPr>
              <w:spacing w:before="40" w:after="40"/>
              <w:jc w:val="right"/>
            </w:pPr>
            <w:r>
              <w:rPr>
                <w:color w:val="2D3748"/>
                <w:sz w:val="16"/>
              </w:rPr>
              <w:t>-0.645</w:t>
            </w:r>
          </w:p>
        </w:tc>
        <w:tc>
          <w:tcPr>
            <w:tcW w:type="dxa" w:w="1296"/>
            <w:shd w:fill="F7FAFC"/>
            <w:tcBorders>
              <w:top w:val="single" w:sz="4" w:space="0" w:color="CBD5E0"/>
              <w:left w:val="none"/>
              <w:bottom w:val="single" w:sz="4" w:space="0" w:color="CBD5E0"/>
              <w:right w:val="none"/>
            </w:tcBorders>
          </w:tcPr>
          <w:p>
            <w:pPr>
              <w:spacing w:before="40" w:after="40"/>
              <w:jc w:val="right"/>
            </w:pPr>
            <w:r>
              <w:rPr>
                <w:color w:val="2D3748"/>
                <w:sz w:val="16"/>
              </w:rPr>
              <w:t>0.004</w:t>
            </w:r>
          </w:p>
        </w:tc>
        <w:tc>
          <w:tcPr>
            <w:tcW w:type="dxa" w:w="1296"/>
            <w:shd w:fill="F7FAFC"/>
            <w:tcBorders>
              <w:top w:val="single" w:sz="4" w:space="0" w:color="CBD5E0"/>
              <w:left w:val="none"/>
              <w:bottom w:val="single" w:sz="4" w:space="0" w:color="CBD5E0"/>
              <w:right w:val="none"/>
            </w:tcBorders>
          </w:tcPr>
          <w:p>
            <w:pPr>
              <w:spacing w:before="40" w:after="40"/>
              <w:jc w:val="right"/>
            </w:pPr>
            <w:r>
              <w:rPr>
                <w:color w:val="2D3748"/>
                <w:sz w:val="16"/>
              </w:rPr>
              <w:t>1</w:t>
            </w:r>
          </w:p>
        </w:tc>
      </w:tr>
    </w:tbl>
    <w:p>
      <w:pPr>
        <w:spacing w:before="0" w:after="120"/>
      </w:pPr>
    </w:p>
    <w:p>
      <w:r>
        <w:t>Figure 7 visualizes the Spearman correlation matrix heatmap. Embedded R code is provided below:</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475569"/>
              <w:bottom w:val="single" w:sz="4" w:space="0" w:color="CBD5E1"/>
              <w:right w:val="single" w:sz="4" w:space="0" w:color="CBD5E1"/>
            </w:tcBorders>
          </w:tcPr>
          <w:p>
            <w:pPr>
              <w:spacing w:before="60" w:after="60"/>
            </w:pPr>
            <w:r>
              <w:rPr>
                <w:rFonts w:ascii="Consolas" w:hAnsi="Consolas"/>
                <w:color w:val="1E293B"/>
                <w:sz w:val="17"/>
              </w:rPr>
              <w:t># R Code to generate Figure 7 (R/04_visualizations.R)</w:t>
              <w:br/>
              <w:t>s_mat &lt;- round(cor(df[, c('Sales', 'Profit', 'Quantity', 'Discount', 'Shipping_Days', 'Profit_Margin')], method = 'spearman'), 3)</w:t>
              <w:br/>
              <w:t>s_df &lt;- as.data.frame(as.table(s_mat))</w:t>
              <w:br/>
              <w:t>fig07 &lt;- ggplot(s_df, aes(x = Var1, y = Var2, fill = Freq)) +</w:t>
              <w:br/>
              <w:t xml:space="preserve">  geom_tile(color = 'white', linewidth = 0.6) +</w:t>
              <w:br/>
              <w:t xml:space="preserve">  geom_text(aes(label = sprintf('%.2f', Freq)), fontface = 'bold', size = 3.6) +</w:t>
              <w:br/>
              <w:t xml:space="preserve">  scale_fill_gradient2(low = '#C53030', mid = '#FFFFFF', high = '#2B6CB0', midpoint = 0, limits = c(-1, 1)) +</w:t>
              <w:br/>
              <w:t xml:space="preserve">  theme_capstone()</w:t>
            </w:r>
          </w:p>
        </w:tc>
      </w:tr>
    </w:tbl>
    <w:p>
      <w:pPr>
        <w:spacing w:before="0" w:after="80"/>
      </w:pPr>
    </w:p>
    <w:p>
      <w:pPr>
        <w:spacing w:before="160" w:after="80"/>
        <w:jc w:val="center"/>
      </w:pPr>
      <w:r>
        <w:drawing>
          <wp:inline xmlns:a="http://schemas.openxmlformats.org/drawingml/2006/main" xmlns:pic="http://schemas.openxmlformats.org/drawingml/2006/picture">
            <wp:extent cx="5669280" cy="4686605"/>
            <wp:docPr id="9" name="Picture 9"/>
            <wp:cNvGraphicFramePr>
              <a:graphicFrameLocks noChangeAspect="1"/>
            </wp:cNvGraphicFramePr>
            <a:graphic>
              <a:graphicData uri="http://schemas.openxmlformats.org/drawingml/2006/picture">
                <pic:pic>
                  <pic:nvPicPr>
                    <pic:cNvPr id="0" name="fig07_correlation_heatmap.png"/>
                    <pic:cNvPicPr/>
                  </pic:nvPicPr>
                  <pic:blipFill>
                    <a:blip r:embed="rId19"/>
                    <a:stretch>
                      <a:fillRect/>
                    </a:stretch>
                  </pic:blipFill>
                  <pic:spPr>
                    <a:xfrm>
                      <a:off x="0" y="0"/>
                      <a:ext cx="5669280" cy="4686605"/>
                    </a:xfrm>
                    <a:prstGeom prst="rect"/>
                  </pic:spPr>
                </pic:pic>
              </a:graphicData>
            </a:graphic>
          </wp:inline>
        </w:drawing>
      </w:r>
    </w:p>
    <w:p>
      <w:pPr>
        <w:spacing w:before="40" w:after="200"/>
        <w:jc w:val="center"/>
      </w:pPr>
      <w:r>
        <w:rPr>
          <w:b/>
          <w:color w:val="1A365D"/>
          <w:sz w:val="19"/>
        </w:rPr>
        <w:t xml:space="preserve">Figure 7. Spearman Rank Correlation Matrix of Continuous Financial Variables: </w:t>
      </w:r>
      <w:r>
        <w:rPr>
          <w:i/>
          <w:color w:val="4A5568"/>
          <w:sz w:val="19"/>
        </w:rPr>
        <w:t>Heatmap visualization illustrating monotonic associations between financial variables, emphasizing the robust negative discount-profit link.</w:t>
      </w:r>
    </w:p>
    <w:p>
      <w:r>
        <w:t>Crucially, while Pearson correlation between Discount and Profit is modest (r = -0.064) due to extreme outliers and non-linearities, Spearman's rank correlation reveals a powerful, highly significant monotonic inverse relationship (rho = -0.5434, S = 2.57e+11, p &lt; 0.0001). This confirms that higher promotional discounts systematically degrade relative transaction profitability.</w:t>
      </w:r>
    </w:p>
    <w:p>
      <w:pPr>
        <w:keepNext/>
        <w:spacing w:before="360" w:after="120"/>
      </w:pPr>
      <w:r>
        <w:rPr>
          <w:rFonts w:ascii="Calibri" w:hAnsi="Calibri"/>
          <w:b/>
          <w:color w:val="1A365D"/>
          <w:sz w:val="36"/>
        </w:rPr>
        <w:t>13. Formal Inferential Hypothesis Testing Suite</w:t>
      </w:r>
    </w:p>
    <w:p>
      <w:r>
        <w:t>To establish rigorous inferential proof rather than relying solely on descriptive observations, four formal hypothesis tests were executed at an alpha significance threshold of 0.05. Table 14 consolidates the research questions, null hypotheses, test statistics, p-values, effect sizes, and practical business interpretations.</w:t>
      </w:r>
    </w:p>
    <w:p>
      <w:pPr>
        <w:keepNext/>
        <w:spacing w:before="160" w:after="60"/>
      </w:pPr>
      <w:r>
        <w:rPr>
          <w:b/>
          <w:color w:val="1A365D"/>
          <w:sz w:val="20"/>
        </w:rPr>
        <w:t>Table 14. Consolidated Master Inferential Hypothesis Testing Results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Test_ID</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Research_Question</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Statistical_Method</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Null_Hypothesis_H0</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Test_Statistic</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p_Value</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Effect_Size</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Decision_Alpha_005</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Practical_Business_Interpretation</w:t>
            </w:r>
          </w:p>
        </w:tc>
      </w:tr>
      <w:tr>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Do non-discounted orders yield significantly higher profit than discounted orders?</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Welch's Two-Sample t-Test (Unpooled)</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mu(Non-Discounted) == mu(Discounted)</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t = 15.74 (df = 9162.2)</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&lt; 0.0001</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Cohen's d = 0.318</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Reject H0</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Non-discounted orders average $66.90 profit vs -$6.66 for discounted; promotional discounts severely cannibalize gross margin.</w:t>
            </w:r>
          </w:p>
        </w:tc>
      </w:tr>
      <w:tr>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2</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Do mean transaction profits vary significantly across the 3 product categories?</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One-Way ANOVA + Tukey HSD Post-Hoc</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mu(Furniture) == mu(Office) == mu(Technology)</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F(2, 9991) = 54.31</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&lt; 0.0001</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Eta-squared = 0.0108</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Reject H0</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Technology ($78.75/order) dramatically outperforms Furniture ($8.40/order); Furniture suffers from systemic line-item losses.</w:t>
            </w:r>
          </w:p>
        </w:tc>
      </w:tr>
      <w:tr>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3</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Is loss incidence (negative profit) statistically dependent on geographic region?</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Pearson's Chi-Square Test of Independence</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Region and Loss Status are Independent</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Chi-Square(3) = 436.70</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&lt; 0.0001</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Cramer's V = 0.2090</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Reject H0</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Loss-making transactions are heavily concentrated in Central region (31.9% loss rate) vs East (19.4%), South (16.0%), and West (9.9%).</w:t>
            </w:r>
          </w:p>
        </w:tc>
      </w:tr>
      <w:tr>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4</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Is there a significant negative monotonic association between discount and profit?</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Spearman's Rank Correlation Test</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Monotonic Rank Correlation rho == 0</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rho = -0.5434 (S = 2.57e+11)</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&lt; 0.0001</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Spearman rho = -0.5434</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Reject H0</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Robust inverse rank relationship confirms that volume gained from heavy discounting fails to compensate for margin destruction.</w:t>
            </w:r>
          </w:p>
        </w:tc>
      </w:tr>
    </w:tbl>
    <w:p>
      <w:pPr>
        <w:spacing w:before="0" w:after="120"/>
      </w:pPr>
    </w:p>
    <w:p>
      <w:r>
        <w:t>Figure 8 illustrates the four-panel empirical hypothesis evidence. Embedded R code is provided below:</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475569"/>
              <w:bottom w:val="single" w:sz="4" w:space="0" w:color="CBD5E1"/>
              <w:right w:val="single" w:sz="4" w:space="0" w:color="CBD5E1"/>
            </w:tcBorders>
          </w:tcPr>
          <w:p>
            <w:pPr>
              <w:spacing w:before="60" w:after="60"/>
            </w:pPr>
            <w:r>
              <w:rPr>
                <w:rFonts w:ascii="Consolas" w:hAnsi="Consolas"/>
                <w:color w:val="1E293B"/>
                <w:sz w:val="17"/>
              </w:rPr>
              <w:t># R Code to generate Figure 8 (R/05_statistical_analysis.R)</w:t>
              <w:br/>
              <w:t># Panel A: Welch's t-test mean profit contrast with 95% CI error bars</w:t>
              <w:br/>
              <w:t>p8a &lt;- ggplot(t_plot_data, aes(x = Discount_Group, y = Mean_Profit, fill = Discount_Group)) +</w:t>
              <w:br/>
              <w:t xml:space="preserve">  geom_col(width = 0.5) + geom_errorbar(aes(ymin = Mean_Profit - 1.96 * SE, ymax = Mean_Profit + 1.96 * SE), width = 0.18) +</w:t>
              <w:br/>
              <w:t xml:space="preserve">  scale_y_continuous(labels = label_dollar(), limits = c(-20, 85)) + theme_capstone()</w:t>
              <w:br/>
              <w:t># Panel B: ANOVA category means | Panel C: Chi-square mosaic | Panel D: Spearman scatter</w:t>
              <w:br/>
              <w:t>fig08 &lt;- (p8a + p8b) / (p8c + p8d)</w:t>
            </w:r>
          </w:p>
        </w:tc>
      </w:tr>
    </w:tbl>
    <w:p>
      <w:pPr>
        <w:spacing w:before="0" w:after="80"/>
      </w:pPr>
    </w:p>
    <w:p>
      <w:pPr>
        <w:spacing w:before="160" w:after="80"/>
        <w:jc w:val="center"/>
      </w:pPr>
      <w:r>
        <w:drawing>
          <wp:inline xmlns:a="http://schemas.openxmlformats.org/drawingml/2006/main" xmlns:pic="http://schemas.openxmlformats.org/drawingml/2006/picture">
            <wp:extent cx="5669280" cy="4318102"/>
            <wp:docPr id="10" name="Picture 10"/>
            <wp:cNvGraphicFramePr>
              <a:graphicFrameLocks noChangeAspect="1"/>
            </wp:cNvGraphicFramePr>
            <a:graphic>
              <a:graphicData uri="http://schemas.openxmlformats.org/drawingml/2006/picture">
                <pic:pic>
                  <pic:nvPicPr>
                    <pic:cNvPr id="0" name="fig08_hypothesis_test_panels.png"/>
                    <pic:cNvPicPr/>
                  </pic:nvPicPr>
                  <pic:blipFill>
                    <a:blip r:embed="rId20"/>
                    <a:stretch>
                      <a:fillRect/>
                    </a:stretch>
                  </pic:blipFill>
                  <pic:spPr>
                    <a:xfrm>
                      <a:off x="0" y="0"/>
                      <a:ext cx="5669280" cy="4318102"/>
                    </a:xfrm>
                    <a:prstGeom prst="rect"/>
                  </pic:spPr>
                </pic:pic>
              </a:graphicData>
            </a:graphic>
          </wp:inline>
        </w:drawing>
      </w:r>
    </w:p>
    <w:p>
      <w:pPr>
        <w:spacing w:before="40" w:after="200"/>
        <w:jc w:val="center"/>
      </w:pPr>
      <w:r>
        <w:rPr>
          <w:b/>
          <w:color w:val="1A365D"/>
          <w:sz w:val="19"/>
        </w:rPr>
        <w:t xml:space="preserve">Figure 8. Empirical Evidence Panels for Four Core Hypothesis Tests: </w:t>
      </w:r>
      <w:r>
        <w:rPr>
          <w:i/>
          <w:color w:val="4A5568"/>
          <w:sz w:val="19"/>
        </w:rPr>
        <w:t>Four-panel visualization illustrating Welch's t-test mean profit contrast (A), ANOVA category divergence (B), Chi-Square regional loss incidence (C), and Spearman rank correlation trend (D).</w:t>
      </w:r>
    </w:p>
    <w:p>
      <w:r>
        <w:rPr>
          <w:b/>
          <w:color w:val="1A365D"/>
        </w:rPr>
        <w:t xml:space="preserve">13.1 Inferential Test Details: </w:t>
      </w:r>
      <w:r>
        <w:t>Detailed Breakdown with Exact Test Statistics and Code:</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475569"/>
              <w:bottom w:val="single" w:sz="4" w:space="0" w:color="CBD5E1"/>
              <w:right w:val="single" w:sz="4" w:space="0" w:color="CBD5E1"/>
            </w:tcBorders>
          </w:tcPr>
          <w:p>
            <w:pPr>
              <w:spacing w:before="60" w:after="60"/>
            </w:pPr>
            <w:r>
              <w:rPr>
                <w:rFonts w:ascii="Consolas" w:hAnsi="Consolas"/>
                <w:color w:val="1E293B"/>
                <w:sz w:val="17"/>
              </w:rPr>
              <w:t># R Execution Code for All 4 Hypothesis Tests (R/05_statistical_analysis.R)</w:t>
              <w:br/>
              <w:t># Test 1: Welch's Two-Sample t-Test</w:t>
              <w:br/>
              <w:t>welch_t &lt;- t.test(Profit ~ Discount_Group, data = df, var.equal = FALSE)</w:t>
              <w:br/>
              <w:t># Result: t = 15.738, df = 9162.2, p-value = 4.36e-55, Cohen's d = 0.318</w:t>
              <w:br/>
              <w:br/>
              <w:t># Test 2: One-Way ANOVA &amp; Tukey HSD</w:t>
              <w:br/>
              <w:t>anova_mod &lt;- aov(Profit ~ Category, data = df)</w:t>
              <w:br/>
              <w:t># Result: F(2, 9991) = 54.31, p-value = 3.47e-24, eta-sq = 0.0108</w:t>
              <w:br/>
              <w:br/>
              <w:t># Test 3: Pearson Chi-Square Test of Independence</w:t>
              <w:br/>
              <w:t>chisq_res &lt;- chisq.test(table(df$Region, df$Loss_Status))</w:t>
              <w:br/>
              <w:t># Result: X-squared(3) = 436.70, p-value = 2.49e-94, Cramer's V = 0.2090</w:t>
              <w:br/>
              <w:br/>
              <w:t># Test 4: Spearman Rank Correlation Test</w:t>
              <w:br/>
              <w:t>spearman_res &lt;- cor.test(df$Discount, df$Profit, method = 'spearman')</w:t>
              <w:br/>
              <w:t># Result: rho = -0.5434, S = 2.57e+11, p-value &lt; 2.2e-16</w:t>
            </w:r>
          </w:p>
        </w:tc>
      </w:tr>
    </w:tbl>
    <w:p>
      <w:pPr>
        <w:spacing w:before="0" w:after="80"/>
      </w:pPr>
    </w:p>
    <w:p>
      <w:r>
        <w:t>1. Welch's Two-Sample t-Test: t(9162.2) = 15.74, p = 4.36e-55, Cohen's d = 0.318. Non-discounted transactions (N = 4,798) generated an average profit of $66.90 (SD = $209.64), compared to -$6.66 (SD = $253.94) for discounted transactions (N = 5,196). The 95% confidence interval of the difference is [$64.40, $82.72]. H0 is rejected.</w:t>
      </w:r>
    </w:p>
    <w:p>
      <w:r>
        <w:t>2. One-Way ANOVA: F(2, 9991) = 54.31, p = 3.47e-24, eta-squared = 0.0108. Post-hoc Tukey HSD pairwise comparisons (Table 16) confirm that Technology ($78.75/order) significantly outperforms Furniture ($8.40/order, diff = $70.36, p &lt; 0.0001) and Office Supplies ($20.33/order, diff = $58.42, p &lt; 0.0001).</w:t>
      </w:r>
    </w:p>
    <w:p>
      <w:pPr>
        <w:keepNext/>
        <w:spacing w:before="160" w:after="60"/>
      </w:pPr>
      <w:r>
        <w:rPr>
          <w:b/>
          <w:color w:val="1A365D"/>
          <w:sz w:val="20"/>
        </w:rPr>
        <w:t>Table 16. Post-Hoc Tukey HSD Pairwise Category Profit Comparisons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A365D"/>
            <w:tcBorders>
              <w:top w:val="single" w:sz="4" w:space="0" w:color="CBD5E0"/>
              <w:left w:val="none"/>
              <w:bottom w:val="single" w:sz="4" w:space="0" w:color="CBD5E0"/>
              <w:right w:val="none"/>
            </w:tcBorders>
          </w:tcPr>
          <w:p>
            <w:pPr>
              <w:spacing w:before="60" w:after="60"/>
              <w:jc w:val="center"/>
            </w:pPr>
            <w:r>
              <w:rPr>
                <w:b/>
                <w:color w:val="FFFFFF"/>
                <w:sz w:val="17"/>
              </w:rPr>
              <w:t>diff</w:t>
            </w:r>
          </w:p>
        </w:tc>
        <w:tc>
          <w:tcPr>
            <w:tcW w:type="dxa" w:w="1584"/>
            <w:shd w:fill="1A365D"/>
            <w:tcBorders>
              <w:top w:val="single" w:sz="4" w:space="0" w:color="CBD5E0"/>
              <w:left w:val="none"/>
              <w:bottom w:val="single" w:sz="4" w:space="0" w:color="CBD5E0"/>
              <w:right w:val="none"/>
            </w:tcBorders>
          </w:tcPr>
          <w:p>
            <w:pPr>
              <w:spacing w:before="60" w:after="60"/>
              <w:jc w:val="center"/>
            </w:pPr>
            <w:r>
              <w:rPr>
                <w:b/>
                <w:color w:val="FFFFFF"/>
                <w:sz w:val="17"/>
              </w:rPr>
              <w:t>lwr</w:t>
            </w:r>
          </w:p>
        </w:tc>
        <w:tc>
          <w:tcPr>
            <w:tcW w:type="dxa" w:w="1584"/>
            <w:shd w:fill="1A365D"/>
            <w:tcBorders>
              <w:top w:val="single" w:sz="4" w:space="0" w:color="CBD5E0"/>
              <w:left w:val="none"/>
              <w:bottom w:val="single" w:sz="4" w:space="0" w:color="CBD5E0"/>
              <w:right w:val="none"/>
            </w:tcBorders>
          </w:tcPr>
          <w:p>
            <w:pPr>
              <w:spacing w:before="60" w:after="60"/>
              <w:jc w:val="center"/>
            </w:pPr>
            <w:r>
              <w:rPr>
                <w:b/>
                <w:color w:val="FFFFFF"/>
                <w:sz w:val="17"/>
              </w:rPr>
              <w:t>upr</w:t>
            </w:r>
          </w:p>
        </w:tc>
        <w:tc>
          <w:tcPr>
            <w:tcW w:type="dxa" w:w="1584"/>
            <w:shd w:fill="1A365D"/>
            <w:tcBorders>
              <w:top w:val="single" w:sz="4" w:space="0" w:color="CBD5E0"/>
              <w:left w:val="none"/>
              <w:bottom w:val="single" w:sz="4" w:space="0" w:color="CBD5E0"/>
              <w:right w:val="none"/>
            </w:tcBorders>
          </w:tcPr>
          <w:p>
            <w:pPr>
              <w:spacing w:before="60" w:after="60"/>
              <w:jc w:val="center"/>
            </w:pPr>
            <w:r>
              <w:rPr>
                <w:b/>
                <w:color w:val="FFFFFF"/>
                <w:sz w:val="17"/>
              </w:rPr>
              <w:t>p adj</w:t>
            </w:r>
          </w:p>
        </w:tc>
        <w:tc>
          <w:tcPr>
            <w:tcW w:type="dxa" w:w="1584"/>
            <w:shd w:fill="1A365D"/>
            <w:tcBorders>
              <w:top w:val="single" w:sz="4" w:space="0" w:color="CBD5E0"/>
              <w:left w:val="none"/>
              <w:bottom w:val="single" w:sz="4" w:space="0" w:color="CBD5E0"/>
              <w:right w:val="none"/>
            </w:tcBorders>
          </w:tcPr>
          <w:p>
            <w:pPr>
              <w:spacing w:before="60" w:after="60"/>
              <w:jc w:val="center"/>
            </w:pPr>
            <w:r>
              <w:rPr>
                <w:b/>
                <w:color w:val="FFFFFF"/>
                <w:sz w:val="17"/>
              </w:rPr>
              <w:t>Comparison</w:t>
            </w:r>
          </w:p>
        </w:tc>
      </w:tr>
      <w:tr>
        <w:tc>
          <w:tcPr>
            <w:tcW w:type="dxa" w:w="2592"/>
            <w:shd w:fill="FFFFFF"/>
            <w:tcBorders>
              <w:top w:val="single" w:sz="4" w:space="0" w:color="CBD5E0"/>
              <w:left w:val="none"/>
              <w:bottom w:val="single" w:sz="4" w:space="0" w:color="CBD5E0"/>
              <w:right w:val="none"/>
            </w:tcBorders>
          </w:tcPr>
          <w:p>
            <w:pPr>
              <w:spacing w:before="40" w:after="40"/>
              <w:jc w:val="left"/>
            </w:pPr>
            <w:r>
              <w:rPr>
                <w:color w:val="2D3748"/>
                <w:sz w:val="16"/>
              </w:rPr>
              <w:t>11.6277224752819</w:t>
            </w:r>
          </w:p>
        </w:tc>
        <w:tc>
          <w:tcPr>
            <w:tcW w:type="dxa" w:w="1584"/>
            <w:shd w:fill="FFFFFF"/>
            <w:tcBorders>
              <w:top w:val="single" w:sz="4" w:space="0" w:color="CBD5E0"/>
              <w:left w:val="none"/>
              <w:bottom w:val="single" w:sz="4" w:space="0" w:color="CBD5E0"/>
              <w:right w:val="none"/>
            </w:tcBorders>
          </w:tcPr>
          <w:p>
            <w:pPr>
              <w:spacing w:before="40" w:after="40"/>
              <w:jc w:val="left"/>
            </w:pPr>
            <w:r>
              <w:rPr>
                <w:color w:val="2D3748"/>
                <w:sz w:val="16"/>
              </w:rPr>
              <w:t>-2.16260797495723</w:t>
            </w:r>
          </w:p>
        </w:tc>
        <w:tc>
          <w:tcPr>
            <w:tcW w:type="dxa" w:w="1584"/>
            <w:shd w:fill="FFFFFF"/>
            <w:tcBorders>
              <w:top w:val="single" w:sz="4" w:space="0" w:color="CBD5E0"/>
              <w:left w:val="none"/>
              <w:bottom w:val="single" w:sz="4" w:space="0" w:color="CBD5E0"/>
              <w:right w:val="none"/>
            </w:tcBorders>
          </w:tcPr>
          <w:p>
            <w:pPr>
              <w:spacing w:before="40" w:after="40"/>
              <w:jc w:val="left"/>
            </w:pPr>
            <w:r>
              <w:rPr>
                <w:color w:val="2D3748"/>
                <w:sz w:val="16"/>
              </w:rPr>
              <w:t>25.4180529255209</w:t>
            </w:r>
          </w:p>
        </w:tc>
        <w:tc>
          <w:tcPr>
            <w:tcW w:type="dxa" w:w="1584"/>
            <w:shd w:fill="FFFFFF"/>
            <w:tcBorders>
              <w:top w:val="single" w:sz="4" w:space="0" w:color="CBD5E0"/>
              <w:left w:val="none"/>
              <w:bottom w:val="single" w:sz="4" w:space="0" w:color="CBD5E0"/>
              <w:right w:val="none"/>
            </w:tcBorders>
          </w:tcPr>
          <w:p>
            <w:pPr>
              <w:spacing w:before="40" w:after="40"/>
              <w:jc w:val="left"/>
            </w:pPr>
            <w:r>
              <w:rPr>
                <w:color w:val="2D3748"/>
                <w:sz w:val="16"/>
              </w:rPr>
              <w:t>0.118085236584231</w:t>
            </w:r>
          </w:p>
        </w:tc>
        <w:tc>
          <w:tcPr>
            <w:tcW w:type="dxa" w:w="1584"/>
            <w:shd w:fill="FFFFFF"/>
            <w:tcBorders>
              <w:top w:val="single" w:sz="4" w:space="0" w:color="CBD5E0"/>
              <w:left w:val="none"/>
              <w:bottom w:val="single" w:sz="4" w:space="0" w:color="CBD5E0"/>
              <w:right w:val="none"/>
            </w:tcBorders>
          </w:tcPr>
          <w:p>
            <w:pPr>
              <w:spacing w:before="40" w:after="40"/>
              <w:jc w:val="left"/>
            </w:pPr>
            <w:r>
              <w:rPr>
                <w:color w:val="2D3748"/>
                <w:sz w:val="16"/>
              </w:rPr>
              <w:t>Office Supplies-Furniture</w:t>
            </w:r>
          </w:p>
        </w:tc>
      </w:tr>
      <w:tr>
        <w:tc>
          <w:tcPr>
            <w:tcW w:type="dxa" w:w="2592"/>
            <w:shd w:fill="F7FAFC"/>
            <w:tcBorders>
              <w:top w:val="single" w:sz="4" w:space="0" w:color="CBD5E0"/>
              <w:left w:val="none"/>
              <w:bottom w:val="single" w:sz="4" w:space="0" w:color="CBD5E0"/>
              <w:right w:val="none"/>
            </w:tcBorders>
          </w:tcPr>
          <w:p>
            <w:pPr>
              <w:spacing w:before="40" w:after="40"/>
              <w:jc w:val="left"/>
            </w:pPr>
            <w:r>
              <w:rPr>
                <w:color w:val="2D3748"/>
                <w:sz w:val="16"/>
              </w:rPr>
              <w:t>70.0526751099699</w:t>
            </w:r>
          </w:p>
        </w:tc>
        <w:tc>
          <w:tcPr>
            <w:tcW w:type="dxa" w:w="1584"/>
            <w:shd w:fill="F7FAFC"/>
            <w:tcBorders>
              <w:top w:val="single" w:sz="4" w:space="0" w:color="CBD5E0"/>
              <w:left w:val="none"/>
              <w:bottom w:val="single" w:sz="4" w:space="0" w:color="CBD5E0"/>
              <w:right w:val="none"/>
            </w:tcBorders>
          </w:tcPr>
          <w:p>
            <w:pPr>
              <w:spacing w:before="40" w:after="40"/>
              <w:jc w:val="left"/>
            </w:pPr>
            <w:r>
              <w:rPr>
                <w:color w:val="2D3748"/>
                <w:sz w:val="16"/>
              </w:rPr>
              <w:t>52.6689533318741</w:t>
            </w:r>
          </w:p>
        </w:tc>
        <w:tc>
          <w:tcPr>
            <w:tcW w:type="dxa" w:w="1584"/>
            <w:shd w:fill="F7FAFC"/>
            <w:tcBorders>
              <w:top w:val="single" w:sz="4" w:space="0" w:color="CBD5E0"/>
              <w:left w:val="none"/>
              <w:bottom w:val="single" w:sz="4" w:space="0" w:color="CBD5E0"/>
              <w:right w:val="none"/>
            </w:tcBorders>
          </w:tcPr>
          <w:p>
            <w:pPr>
              <w:spacing w:before="40" w:after="40"/>
              <w:jc w:val="left"/>
            </w:pPr>
            <w:r>
              <w:rPr>
                <w:color w:val="2D3748"/>
                <w:sz w:val="16"/>
              </w:rPr>
              <w:t>87.4363968880657</w:t>
            </w:r>
          </w:p>
        </w:tc>
        <w:tc>
          <w:tcPr>
            <w:tcW w:type="dxa" w:w="1584"/>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584"/>
            <w:shd w:fill="F7FAFC"/>
            <w:tcBorders>
              <w:top w:val="single" w:sz="4" w:space="0" w:color="CBD5E0"/>
              <w:left w:val="none"/>
              <w:bottom w:val="single" w:sz="4" w:space="0" w:color="CBD5E0"/>
              <w:right w:val="none"/>
            </w:tcBorders>
          </w:tcPr>
          <w:p>
            <w:pPr>
              <w:spacing w:before="40" w:after="40"/>
              <w:jc w:val="left"/>
            </w:pPr>
            <w:r>
              <w:rPr>
                <w:color w:val="2D3748"/>
                <w:sz w:val="16"/>
              </w:rPr>
              <w:t>Technology-Furniture</w:t>
            </w:r>
          </w:p>
        </w:tc>
      </w:tr>
      <w:tr>
        <w:tc>
          <w:tcPr>
            <w:tcW w:type="dxa" w:w="2592"/>
            <w:shd w:fill="FFFFFF"/>
            <w:tcBorders>
              <w:top w:val="single" w:sz="4" w:space="0" w:color="CBD5E0"/>
              <w:left w:val="none"/>
              <w:bottom w:val="single" w:sz="4" w:space="0" w:color="CBD5E0"/>
              <w:right w:val="none"/>
            </w:tcBorders>
          </w:tcPr>
          <w:p>
            <w:pPr>
              <w:spacing w:before="40" w:after="40"/>
              <w:jc w:val="left"/>
            </w:pPr>
            <w:r>
              <w:rPr>
                <w:color w:val="2D3748"/>
                <w:sz w:val="16"/>
              </w:rPr>
              <w:t>58.424952634688</w:t>
            </w:r>
          </w:p>
        </w:tc>
        <w:tc>
          <w:tcPr>
            <w:tcW w:type="dxa" w:w="1584"/>
            <w:shd w:fill="FFFFFF"/>
            <w:tcBorders>
              <w:top w:val="single" w:sz="4" w:space="0" w:color="CBD5E0"/>
              <w:left w:val="none"/>
              <w:bottom w:val="single" w:sz="4" w:space="0" w:color="CBD5E0"/>
              <w:right w:val="none"/>
            </w:tcBorders>
          </w:tcPr>
          <w:p>
            <w:pPr>
              <w:spacing w:before="40" w:after="40"/>
              <w:jc w:val="left"/>
            </w:pPr>
            <w:r>
              <w:rPr>
                <w:color w:val="2D3748"/>
                <w:sz w:val="16"/>
              </w:rPr>
              <w:t>43.8977221433954</w:t>
            </w:r>
          </w:p>
        </w:tc>
        <w:tc>
          <w:tcPr>
            <w:tcW w:type="dxa" w:w="1584"/>
            <w:shd w:fill="FFFFFF"/>
            <w:tcBorders>
              <w:top w:val="single" w:sz="4" w:space="0" w:color="CBD5E0"/>
              <w:left w:val="none"/>
              <w:bottom w:val="single" w:sz="4" w:space="0" w:color="CBD5E0"/>
              <w:right w:val="none"/>
            </w:tcBorders>
          </w:tcPr>
          <w:p>
            <w:pPr>
              <w:spacing w:before="40" w:after="40"/>
              <w:jc w:val="left"/>
            </w:pPr>
            <w:r>
              <w:rPr>
                <w:color w:val="2D3748"/>
                <w:sz w:val="16"/>
              </w:rPr>
              <w:t>72.9521831259807</w:t>
            </w:r>
          </w:p>
        </w:tc>
        <w:tc>
          <w:tcPr>
            <w:tcW w:type="dxa" w:w="1584"/>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584"/>
            <w:shd w:fill="FFFFFF"/>
            <w:tcBorders>
              <w:top w:val="single" w:sz="4" w:space="0" w:color="CBD5E0"/>
              <w:left w:val="none"/>
              <w:bottom w:val="single" w:sz="4" w:space="0" w:color="CBD5E0"/>
              <w:right w:val="none"/>
            </w:tcBorders>
          </w:tcPr>
          <w:p>
            <w:pPr>
              <w:spacing w:before="40" w:after="40"/>
              <w:jc w:val="left"/>
            </w:pPr>
            <w:r>
              <w:rPr>
                <w:color w:val="2D3748"/>
                <w:sz w:val="16"/>
              </w:rPr>
              <w:t>Technology-Office Supplies</w:t>
            </w:r>
          </w:p>
        </w:tc>
      </w:tr>
    </w:tbl>
    <w:p>
      <w:pPr>
        <w:spacing w:before="0" w:after="120"/>
      </w:pPr>
    </w:p>
    <w:p>
      <w:r>
        <w:t>3. Pearson Chi-Square Test of Independence: Chi-Square(3) = 436.70, p = 2.49e-94, Cramer's V = 0.2090. As shown in the contingency matrix (Table 15), regional loss incidence is highly non-random: Central recorded 741 loss transactions (31.90% loss rate) vs 318 in the West (9.93% loss rate).</w:t>
      </w:r>
    </w:p>
    <w:p>
      <w:pPr>
        <w:keepNext/>
        <w:spacing w:before="160" w:after="60"/>
      </w:pPr>
      <w:r>
        <w:rPr>
          <w:b/>
          <w:color w:val="1A365D"/>
          <w:sz w:val="20"/>
        </w:rPr>
        <w:t>Table 15. Regional Loss Incidence Contingency Matrix</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1A365D"/>
            <w:tcBorders>
              <w:top w:val="single" w:sz="4" w:space="0" w:color="CBD5E0"/>
              <w:left w:val="none"/>
              <w:bottom w:val="single" w:sz="4" w:space="0" w:color="CBD5E0"/>
              <w:right w:val="none"/>
            </w:tcBorders>
          </w:tcPr>
          <w:p>
            <w:pPr>
              <w:spacing w:before="60" w:after="60"/>
              <w:jc w:val="center"/>
            </w:pPr>
            <w:r>
              <w:rPr>
                <w:b/>
                <w:color w:val="FFFFFF"/>
                <w:sz w:val="17"/>
              </w:rPr>
              <w:t>Loss-Making</w:t>
            </w:r>
          </w:p>
        </w:tc>
        <w:tc>
          <w:tcPr>
            <w:tcW w:type="dxa" w:w="1728"/>
            <w:shd w:fill="1A365D"/>
            <w:tcBorders>
              <w:top w:val="single" w:sz="4" w:space="0" w:color="CBD5E0"/>
              <w:left w:val="none"/>
              <w:bottom w:val="single" w:sz="4" w:space="0" w:color="CBD5E0"/>
              <w:right w:val="none"/>
            </w:tcBorders>
          </w:tcPr>
          <w:p>
            <w:pPr>
              <w:spacing w:before="60" w:after="60"/>
              <w:jc w:val="center"/>
            </w:pPr>
            <w:r>
              <w:rPr>
                <w:b/>
                <w:color w:val="FFFFFF"/>
                <w:sz w:val="17"/>
              </w:rPr>
              <w:t>Profitable</w:t>
            </w:r>
          </w:p>
        </w:tc>
        <w:tc>
          <w:tcPr>
            <w:tcW w:type="dxa" w:w="1728"/>
            <w:shd w:fill="1A365D"/>
            <w:tcBorders>
              <w:top w:val="single" w:sz="4" w:space="0" w:color="CBD5E0"/>
              <w:left w:val="none"/>
              <w:bottom w:val="single" w:sz="4" w:space="0" w:color="CBD5E0"/>
              <w:right w:val="none"/>
            </w:tcBorders>
          </w:tcPr>
          <w:p>
            <w:pPr>
              <w:spacing w:before="60" w:after="60"/>
              <w:jc w:val="center"/>
            </w:pPr>
            <w:r>
              <w:rPr>
                <w:b/>
                <w:color w:val="FFFFFF"/>
                <w:sz w:val="17"/>
              </w:rPr>
              <w:t>Region</w:t>
            </w:r>
          </w:p>
        </w:tc>
        <w:tc>
          <w:tcPr>
            <w:tcW w:type="dxa" w:w="1728"/>
            <w:shd w:fill="1A365D"/>
            <w:tcBorders>
              <w:top w:val="single" w:sz="4" w:space="0" w:color="CBD5E0"/>
              <w:left w:val="none"/>
              <w:bottom w:val="single" w:sz="4" w:space="0" w:color="CBD5E0"/>
              <w:right w:val="none"/>
            </w:tcBorders>
          </w:tcPr>
          <w:p>
            <w:pPr>
              <w:spacing w:before="60" w:after="60"/>
              <w:jc w:val="center"/>
            </w:pPr>
            <w:r>
              <w:rPr>
                <w:b/>
                <w:color w:val="FFFFFF"/>
                <w:sz w:val="17"/>
              </w:rPr>
              <w:t>Total</w:t>
            </w:r>
          </w:p>
        </w:tc>
        <w:tc>
          <w:tcPr>
            <w:tcW w:type="dxa" w:w="1728"/>
            <w:shd w:fill="1A365D"/>
            <w:tcBorders>
              <w:top w:val="single" w:sz="4" w:space="0" w:color="CBD5E0"/>
              <w:left w:val="none"/>
              <w:bottom w:val="single" w:sz="4" w:space="0" w:color="CBD5E0"/>
              <w:right w:val="none"/>
            </w:tcBorders>
          </w:tcPr>
          <w:p>
            <w:pPr>
              <w:spacing w:before="60" w:after="60"/>
              <w:jc w:val="center"/>
            </w:pPr>
            <w:r>
              <w:rPr>
                <w:b/>
                <w:color w:val="FFFFFF"/>
                <w:sz w:val="17"/>
              </w:rPr>
              <w:t>Loss_Rate_Pct</w:t>
            </w:r>
          </w:p>
        </w:tc>
      </w:tr>
      <w:tr>
        <w:tc>
          <w:tcPr>
            <w:tcW w:type="dxa" w:w="1728"/>
            <w:shd w:fill="FFFFFF"/>
            <w:tcBorders>
              <w:top w:val="single" w:sz="4" w:space="0" w:color="CBD5E0"/>
              <w:left w:val="none"/>
              <w:bottom w:val="single" w:sz="4" w:space="0" w:color="CBD5E0"/>
              <w:right w:val="none"/>
            </w:tcBorders>
          </w:tcPr>
          <w:p>
            <w:pPr>
              <w:spacing w:before="40" w:after="40"/>
              <w:jc w:val="right"/>
            </w:pPr>
            <w:r>
              <w:rPr>
                <w:color w:val="2D3748"/>
                <w:sz w:val="16"/>
              </w:rPr>
              <w:t>741</w:t>
            </w:r>
          </w:p>
        </w:tc>
        <w:tc>
          <w:tcPr>
            <w:tcW w:type="dxa" w:w="1728"/>
            <w:shd w:fill="FFFFFF"/>
            <w:tcBorders>
              <w:top w:val="single" w:sz="4" w:space="0" w:color="CBD5E0"/>
              <w:left w:val="none"/>
              <w:bottom w:val="single" w:sz="4" w:space="0" w:color="CBD5E0"/>
              <w:right w:val="none"/>
            </w:tcBorders>
          </w:tcPr>
          <w:p>
            <w:pPr>
              <w:spacing w:before="40" w:after="40"/>
              <w:jc w:val="right"/>
            </w:pPr>
            <w:r>
              <w:rPr>
                <w:color w:val="2D3748"/>
                <w:sz w:val="16"/>
              </w:rPr>
              <w:t>1582</w:t>
            </w:r>
          </w:p>
        </w:tc>
        <w:tc>
          <w:tcPr>
            <w:tcW w:type="dxa" w:w="1728"/>
            <w:shd w:fill="FFFFFF"/>
            <w:tcBorders>
              <w:top w:val="single" w:sz="4" w:space="0" w:color="CBD5E0"/>
              <w:left w:val="none"/>
              <w:bottom w:val="single" w:sz="4" w:space="0" w:color="CBD5E0"/>
              <w:right w:val="none"/>
            </w:tcBorders>
          </w:tcPr>
          <w:p>
            <w:pPr>
              <w:spacing w:before="40" w:after="40"/>
              <w:jc w:val="left"/>
            </w:pPr>
            <w:r>
              <w:rPr>
                <w:color w:val="2D3748"/>
                <w:sz w:val="16"/>
              </w:rPr>
              <w:t>Central</w:t>
            </w:r>
          </w:p>
        </w:tc>
        <w:tc>
          <w:tcPr>
            <w:tcW w:type="dxa" w:w="1728"/>
            <w:shd w:fill="FFFFFF"/>
            <w:tcBorders>
              <w:top w:val="single" w:sz="4" w:space="0" w:color="CBD5E0"/>
              <w:left w:val="none"/>
              <w:bottom w:val="single" w:sz="4" w:space="0" w:color="CBD5E0"/>
              <w:right w:val="none"/>
            </w:tcBorders>
          </w:tcPr>
          <w:p>
            <w:pPr>
              <w:spacing w:before="40" w:after="40"/>
              <w:jc w:val="right"/>
            </w:pPr>
            <w:r>
              <w:rPr>
                <w:color w:val="2D3748"/>
                <w:sz w:val="16"/>
              </w:rPr>
              <w:t>2323</w:t>
            </w:r>
          </w:p>
        </w:tc>
        <w:tc>
          <w:tcPr>
            <w:tcW w:type="dxa" w:w="1728"/>
            <w:shd w:fill="FFFFFF"/>
            <w:tcBorders>
              <w:top w:val="single" w:sz="4" w:space="0" w:color="CBD5E0"/>
              <w:left w:val="none"/>
              <w:bottom w:val="single" w:sz="4" w:space="0" w:color="CBD5E0"/>
              <w:right w:val="none"/>
            </w:tcBorders>
          </w:tcPr>
          <w:p>
            <w:pPr>
              <w:spacing w:before="40" w:after="40"/>
              <w:jc w:val="right"/>
            </w:pPr>
            <w:r>
              <w:rPr>
                <w:color w:val="2D3748"/>
                <w:sz w:val="16"/>
              </w:rPr>
              <w:t>31.9</w:t>
            </w:r>
          </w:p>
        </w:tc>
      </w:tr>
      <w:tr>
        <w:tc>
          <w:tcPr>
            <w:tcW w:type="dxa" w:w="1728"/>
            <w:shd w:fill="F7FAFC"/>
            <w:tcBorders>
              <w:top w:val="single" w:sz="4" w:space="0" w:color="CBD5E0"/>
              <w:left w:val="none"/>
              <w:bottom w:val="single" w:sz="4" w:space="0" w:color="CBD5E0"/>
              <w:right w:val="none"/>
            </w:tcBorders>
          </w:tcPr>
          <w:p>
            <w:pPr>
              <w:spacing w:before="40" w:after="40"/>
              <w:jc w:val="right"/>
            </w:pPr>
            <w:r>
              <w:rPr>
                <w:color w:val="2D3748"/>
                <w:sz w:val="16"/>
              </w:rPr>
              <w:t>553</w:t>
            </w:r>
          </w:p>
        </w:tc>
        <w:tc>
          <w:tcPr>
            <w:tcW w:type="dxa" w:w="1728"/>
            <w:shd w:fill="F7FAFC"/>
            <w:tcBorders>
              <w:top w:val="single" w:sz="4" w:space="0" w:color="CBD5E0"/>
              <w:left w:val="none"/>
              <w:bottom w:val="single" w:sz="4" w:space="0" w:color="CBD5E0"/>
              <w:right w:val="none"/>
            </w:tcBorders>
          </w:tcPr>
          <w:p>
            <w:pPr>
              <w:spacing w:before="40" w:after="40"/>
              <w:jc w:val="right"/>
            </w:pPr>
            <w:r>
              <w:rPr>
                <w:color w:val="2D3748"/>
                <w:sz w:val="16"/>
              </w:rPr>
              <w:t>2295</w:t>
            </w:r>
          </w:p>
        </w:tc>
        <w:tc>
          <w:tcPr>
            <w:tcW w:type="dxa" w:w="1728"/>
            <w:shd w:fill="F7FAFC"/>
            <w:tcBorders>
              <w:top w:val="single" w:sz="4" w:space="0" w:color="CBD5E0"/>
              <w:left w:val="none"/>
              <w:bottom w:val="single" w:sz="4" w:space="0" w:color="CBD5E0"/>
              <w:right w:val="none"/>
            </w:tcBorders>
          </w:tcPr>
          <w:p>
            <w:pPr>
              <w:spacing w:before="40" w:after="40"/>
              <w:jc w:val="left"/>
            </w:pPr>
            <w:r>
              <w:rPr>
                <w:color w:val="2D3748"/>
                <w:sz w:val="16"/>
              </w:rPr>
              <w:t>East</w:t>
            </w:r>
          </w:p>
        </w:tc>
        <w:tc>
          <w:tcPr>
            <w:tcW w:type="dxa" w:w="1728"/>
            <w:shd w:fill="F7FAFC"/>
            <w:tcBorders>
              <w:top w:val="single" w:sz="4" w:space="0" w:color="CBD5E0"/>
              <w:left w:val="none"/>
              <w:bottom w:val="single" w:sz="4" w:space="0" w:color="CBD5E0"/>
              <w:right w:val="none"/>
            </w:tcBorders>
          </w:tcPr>
          <w:p>
            <w:pPr>
              <w:spacing w:before="40" w:after="40"/>
              <w:jc w:val="right"/>
            </w:pPr>
            <w:r>
              <w:rPr>
                <w:color w:val="2D3748"/>
                <w:sz w:val="16"/>
              </w:rPr>
              <w:t>2848</w:t>
            </w:r>
          </w:p>
        </w:tc>
        <w:tc>
          <w:tcPr>
            <w:tcW w:type="dxa" w:w="1728"/>
            <w:shd w:fill="F7FAFC"/>
            <w:tcBorders>
              <w:top w:val="single" w:sz="4" w:space="0" w:color="CBD5E0"/>
              <w:left w:val="none"/>
              <w:bottom w:val="single" w:sz="4" w:space="0" w:color="CBD5E0"/>
              <w:right w:val="none"/>
            </w:tcBorders>
          </w:tcPr>
          <w:p>
            <w:pPr>
              <w:spacing w:before="40" w:after="40"/>
              <w:jc w:val="right"/>
            </w:pPr>
            <w:r>
              <w:rPr>
                <w:color w:val="2D3748"/>
                <w:sz w:val="16"/>
              </w:rPr>
              <w:t>19.42</w:t>
            </w:r>
          </w:p>
        </w:tc>
      </w:tr>
      <w:tr>
        <w:tc>
          <w:tcPr>
            <w:tcW w:type="dxa" w:w="1728"/>
            <w:shd w:fill="FFFFFF"/>
            <w:tcBorders>
              <w:top w:val="single" w:sz="4" w:space="0" w:color="CBD5E0"/>
              <w:left w:val="none"/>
              <w:bottom w:val="single" w:sz="4" w:space="0" w:color="CBD5E0"/>
              <w:right w:val="none"/>
            </w:tcBorders>
          </w:tcPr>
          <w:p>
            <w:pPr>
              <w:spacing w:before="40" w:after="40"/>
              <w:jc w:val="right"/>
            </w:pPr>
            <w:r>
              <w:rPr>
                <w:color w:val="2D3748"/>
                <w:sz w:val="16"/>
              </w:rPr>
              <w:t>259</w:t>
            </w:r>
          </w:p>
        </w:tc>
        <w:tc>
          <w:tcPr>
            <w:tcW w:type="dxa" w:w="1728"/>
            <w:shd w:fill="FFFFFF"/>
            <w:tcBorders>
              <w:top w:val="single" w:sz="4" w:space="0" w:color="CBD5E0"/>
              <w:left w:val="none"/>
              <w:bottom w:val="single" w:sz="4" w:space="0" w:color="CBD5E0"/>
              <w:right w:val="none"/>
            </w:tcBorders>
          </w:tcPr>
          <w:p>
            <w:pPr>
              <w:spacing w:before="40" w:after="40"/>
              <w:jc w:val="right"/>
            </w:pPr>
            <w:r>
              <w:rPr>
                <w:color w:val="2D3748"/>
                <w:sz w:val="16"/>
              </w:rPr>
              <w:t>1361</w:t>
            </w:r>
          </w:p>
        </w:tc>
        <w:tc>
          <w:tcPr>
            <w:tcW w:type="dxa" w:w="1728"/>
            <w:shd w:fill="FFFFFF"/>
            <w:tcBorders>
              <w:top w:val="single" w:sz="4" w:space="0" w:color="CBD5E0"/>
              <w:left w:val="none"/>
              <w:bottom w:val="single" w:sz="4" w:space="0" w:color="CBD5E0"/>
              <w:right w:val="none"/>
            </w:tcBorders>
          </w:tcPr>
          <w:p>
            <w:pPr>
              <w:spacing w:before="40" w:after="40"/>
              <w:jc w:val="left"/>
            </w:pPr>
            <w:r>
              <w:rPr>
                <w:color w:val="2D3748"/>
                <w:sz w:val="16"/>
              </w:rPr>
              <w:t>South</w:t>
            </w:r>
          </w:p>
        </w:tc>
        <w:tc>
          <w:tcPr>
            <w:tcW w:type="dxa" w:w="1728"/>
            <w:shd w:fill="FFFFFF"/>
            <w:tcBorders>
              <w:top w:val="single" w:sz="4" w:space="0" w:color="CBD5E0"/>
              <w:left w:val="none"/>
              <w:bottom w:val="single" w:sz="4" w:space="0" w:color="CBD5E0"/>
              <w:right w:val="none"/>
            </w:tcBorders>
          </w:tcPr>
          <w:p>
            <w:pPr>
              <w:spacing w:before="40" w:after="40"/>
              <w:jc w:val="right"/>
            </w:pPr>
            <w:r>
              <w:rPr>
                <w:color w:val="2D3748"/>
                <w:sz w:val="16"/>
              </w:rPr>
              <w:t>1620</w:t>
            </w:r>
          </w:p>
        </w:tc>
        <w:tc>
          <w:tcPr>
            <w:tcW w:type="dxa" w:w="1728"/>
            <w:shd w:fill="FFFFFF"/>
            <w:tcBorders>
              <w:top w:val="single" w:sz="4" w:space="0" w:color="CBD5E0"/>
              <w:left w:val="none"/>
              <w:bottom w:val="single" w:sz="4" w:space="0" w:color="CBD5E0"/>
              <w:right w:val="none"/>
            </w:tcBorders>
          </w:tcPr>
          <w:p>
            <w:pPr>
              <w:spacing w:before="40" w:after="40"/>
              <w:jc w:val="right"/>
            </w:pPr>
            <w:r>
              <w:rPr>
                <w:color w:val="2D3748"/>
                <w:sz w:val="16"/>
              </w:rPr>
              <w:t>15.99</w:t>
            </w:r>
          </w:p>
        </w:tc>
      </w:tr>
      <w:tr>
        <w:tc>
          <w:tcPr>
            <w:tcW w:type="dxa" w:w="1728"/>
            <w:shd w:fill="F7FAFC"/>
            <w:tcBorders>
              <w:top w:val="single" w:sz="4" w:space="0" w:color="CBD5E0"/>
              <w:left w:val="none"/>
              <w:bottom w:val="single" w:sz="4" w:space="0" w:color="CBD5E0"/>
              <w:right w:val="none"/>
            </w:tcBorders>
          </w:tcPr>
          <w:p>
            <w:pPr>
              <w:spacing w:before="40" w:after="40"/>
              <w:jc w:val="right"/>
            </w:pPr>
            <w:r>
              <w:rPr>
                <w:color w:val="2D3748"/>
                <w:sz w:val="16"/>
              </w:rPr>
              <w:t>318</w:t>
            </w:r>
          </w:p>
        </w:tc>
        <w:tc>
          <w:tcPr>
            <w:tcW w:type="dxa" w:w="1728"/>
            <w:shd w:fill="F7FAFC"/>
            <w:tcBorders>
              <w:top w:val="single" w:sz="4" w:space="0" w:color="CBD5E0"/>
              <w:left w:val="none"/>
              <w:bottom w:val="single" w:sz="4" w:space="0" w:color="CBD5E0"/>
              <w:right w:val="none"/>
            </w:tcBorders>
          </w:tcPr>
          <w:p>
            <w:pPr>
              <w:spacing w:before="40" w:after="40"/>
              <w:jc w:val="right"/>
            </w:pPr>
            <w:r>
              <w:rPr>
                <w:color w:val="2D3748"/>
                <w:sz w:val="16"/>
              </w:rPr>
              <w:t>2885</w:t>
            </w:r>
          </w:p>
        </w:tc>
        <w:tc>
          <w:tcPr>
            <w:tcW w:type="dxa" w:w="1728"/>
            <w:shd w:fill="F7FAFC"/>
            <w:tcBorders>
              <w:top w:val="single" w:sz="4" w:space="0" w:color="CBD5E0"/>
              <w:left w:val="none"/>
              <w:bottom w:val="single" w:sz="4" w:space="0" w:color="CBD5E0"/>
              <w:right w:val="none"/>
            </w:tcBorders>
          </w:tcPr>
          <w:p>
            <w:pPr>
              <w:spacing w:before="40" w:after="40"/>
              <w:jc w:val="left"/>
            </w:pPr>
            <w:r>
              <w:rPr>
                <w:color w:val="2D3748"/>
                <w:sz w:val="16"/>
              </w:rPr>
              <w:t>West</w:t>
            </w:r>
          </w:p>
        </w:tc>
        <w:tc>
          <w:tcPr>
            <w:tcW w:type="dxa" w:w="1728"/>
            <w:shd w:fill="F7FAFC"/>
            <w:tcBorders>
              <w:top w:val="single" w:sz="4" w:space="0" w:color="CBD5E0"/>
              <w:left w:val="none"/>
              <w:bottom w:val="single" w:sz="4" w:space="0" w:color="CBD5E0"/>
              <w:right w:val="none"/>
            </w:tcBorders>
          </w:tcPr>
          <w:p>
            <w:pPr>
              <w:spacing w:before="40" w:after="40"/>
              <w:jc w:val="right"/>
            </w:pPr>
            <w:r>
              <w:rPr>
                <w:color w:val="2D3748"/>
                <w:sz w:val="16"/>
              </w:rPr>
              <w:t>3203</w:t>
            </w:r>
          </w:p>
        </w:tc>
        <w:tc>
          <w:tcPr>
            <w:tcW w:type="dxa" w:w="1728"/>
            <w:shd w:fill="F7FAFC"/>
            <w:tcBorders>
              <w:top w:val="single" w:sz="4" w:space="0" w:color="CBD5E0"/>
              <w:left w:val="none"/>
              <w:bottom w:val="single" w:sz="4" w:space="0" w:color="CBD5E0"/>
              <w:right w:val="none"/>
            </w:tcBorders>
          </w:tcPr>
          <w:p>
            <w:pPr>
              <w:spacing w:before="40" w:after="40"/>
              <w:jc w:val="right"/>
            </w:pPr>
            <w:r>
              <w:rPr>
                <w:color w:val="2D3748"/>
                <w:sz w:val="16"/>
              </w:rPr>
              <w:t>9.93</w:t>
            </w:r>
          </w:p>
        </w:tc>
      </w:tr>
    </w:tbl>
    <w:p>
      <w:pPr>
        <w:spacing w:before="0" w:after="120"/>
      </w:pPr>
    </w:p>
    <w:p>
      <w:r>
        <w:t>4. Spearman Rank Correlation: rho = -0.5434, S = 2.57e+11, p &lt; 0.0001. Confirms an extensive, statistically significant monotonic inverse association.</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24" w:space="0" w:color="1A365D"/>
              <w:bottom w:val="none"/>
              <w:right w:val="none"/>
            </w:tcBorders>
          </w:tcPr>
          <w:p>
            <w:pPr>
              <w:spacing w:before="80" w:after="40"/>
            </w:pPr>
            <w:r>
              <w:rPr>
                <w:b/>
                <w:color w:val="1A365D"/>
                <w:sz w:val="22"/>
              </w:rPr>
              <w:t>★ STATISTICAL SIGNIFICANCE VS. BUSINESS SIGNIFICANCE</w:t>
              <w:br/>
            </w:r>
            <w:r>
              <w:rPr>
                <w:color w:val="2D3748"/>
                <w:sz w:val="20"/>
              </w:rPr>
              <w:t>A critical distinction emphasized in this capstone is that statistical significance (p &lt; 0.05) proves an effect is unlikely due to random chance, but does not guarantee operational importance. However, in our analysis, the effect sizes are operationally massive: a $73.56 mean profit swing between discounted and non-discounted orders (d = 0.318) and a Cramer's V of 0.209 represent decisive, high-stakes business impacts that demand immediate management restructuring.</w:t>
            </w:r>
          </w:p>
        </w:tc>
      </w:tr>
    </w:tbl>
    <w:p>
      <w:pPr>
        <w:spacing w:before="0" w:after="80"/>
      </w:pPr>
    </w:p>
    <w:p>
      <w:r>
        <w:br w:type="page"/>
      </w:r>
    </w:p>
    <w:p>
      <w:pPr>
        <w:keepNext/>
        <w:spacing w:before="360" w:after="120"/>
      </w:pPr>
      <w:r>
        <w:rPr>
          <w:rFonts w:ascii="Calibri" w:hAnsi="Calibri"/>
          <w:b/>
          <w:color w:val="1A365D"/>
          <w:sz w:val="36"/>
        </w:rPr>
        <w:t>14. Predictive Modeling Methodology &amp; Regression Architecture</w:t>
      </w:r>
    </w:p>
    <w:p>
      <w:r>
        <w:t>To transition from descriptive and inferential analysis to forward-looking predictive decision support, a rigorous predictive modeling framework was developed. The objective is to predict transaction-level Profit ($ USD, continuous target) using nine operational predictors: Sales, Discount, Quantity, Shipping_Days, Category, Sub_Category, Region, Segment, and Ship_Mode.</w:t>
      </w:r>
    </w:p>
    <w:p>
      <w:r>
        <w:rPr>
          <w:b/>
          <w:color w:val="1A365D"/>
        </w:rPr>
        <w:t xml:space="preserve">Methodological Protocol: </w:t>
      </w:r>
      <w:r>
        <w:t>Methodological safeguards were strictly enforced to guarantee technical validity:</w:t>
      </w:r>
    </w:p>
    <w:p>
      <w:r>
        <w:t>• Zero Data Leakage: The dataset was partitioned into an 80% Training Set (n = 7,995) and a 20% Holdout Test Set (n = 1,999) using a fixed random seed (12345). All model fitting and contrast coding were performed exclusively on the training partition.</w:t>
      </w:r>
    </w:p>
    <w:p>
      <w:r>
        <w:t>• 5-Fold Cross-Validation: Internal cross-validation was conducted across 5 random folds on the training set to prevent overfitting.</w:t>
      </w:r>
    </w:p>
    <w:p>
      <w:r>
        <w:t>• Candidate Model Suite: Four distinct model architectures were evaluated: (1) Naive Mean Baseline Benchmark, (2) Multiple Linear Regression (OLS), (3) Regularized Elastic Net (alpha = 0.5), and (4) Random Forest Regressor (ntree = 200, mtry = 3).</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475569"/>
              <w:bottom w:val="single" w:sz="4" w:space="0" w:color="CBD5E1"/>
              <w:right w:val="single" w:sz="4" w:space="0" w:color="CBD5E1"/>
            </w:tcBorders>
          </w:tcPr>
          <w:p>
            <w:pPr>
              <w:spacing w:before="60" w:after="60"/>
            </w:pPr>
            <w:r>
              <w:rPr>
                <w:rFonts w:ascii="Consolas" w:hAnsi="Consolas"/>
                <w:color w:val="1E293B"/>
                <w:sz w:val="17"/>
              </w:rPr>
              <w:t># Model Training &amp; Validation Script (R/06_predictive_modeling.R)</w:t>
              <w:br/>
              <w:t>set.seed(12345)</w:t>
              <w:br/>
              <w:t>train_idx &lt;- sample(1:nrow(model_df), size = 0.80 * nrow(model_df))</w:t>
              <w:br/>
              <w:t>train_set &lt;- model_df[train_idx, ]; test_set &lt;- model_df[-train_idx, ]</w:t>
              <w:br/>
              <w:br/>
              <w:t># Model 2: Multiple Linear Regression (OLS)</w:t>
              <w:br/>
              <w:t>ols_mod &lt;- lm(Profit ~ Sales + Discount + Quantity + Shipping_Days + Category + Sub_Category + Region + Segment + Ship_Mode, data = train_set)</w:t>
              <w:br/>
              <w:br/>
              <w:t># Model 4: Champion Random Forest Ensemble</w:t>
              <w:br/>
              <w:t>rf_mod &lt;- randomForest(Profit ~ ., data = train_set, ntree = 200, mtry = 3, importance = TRUE)</w:t>
              <w:br/>
              <w:t>test_preds &lt;- predict(rf_mod, newdata = test_set)</w:t>
              <w:br/>
              <w:t>test_rmse  &lt;- sqrt(mean((test_set$Profit - test_preds)^2)) # $119.16</w:t>
              <w:br/>
              <w:t>test_r2    &lt;- 1 - (sum((test_set$Profit - test_preds)^2) / sum((test_set$Profit - mean(test_set$Profit))^2)) # 0.7845</w:t>
            </w:r>
          </w:p>
        </w:tc>
      </w:tr>
    </w:tbl>
    <w:p>
      <w:pPr>
        <w:spacing w:before="0" w:after="80"/>
      </w:pPr>
    </w:p>
    <w:p>
      <w:pPr>
        <w:keepNext/>
        <w:spacing w:before="360" w:after="120"/>
      </w:pPr>
      <w:r>
        <w:rPr>
          <w:rFonts w:ascii="Calibri" w:hAnsi="Calibri"/>
          <w:b/>
          <w:color w:val="1A365D"/>
          <w:sz w:val="36"/>
        </w:rPr>
        <w:t>15. Cross-Validation &amp; Out-of-Sample Holdout Evaluation</w:t>
      </w:r>
    </w:p>
    <w:p>
      <w:r>
        <w:t>Table 17 presents the comprehensive performance benchmarking across both 5-fold cross-validation and the untouched holdout test partition. Evaluation metrics include Root Mean Squared Error (RMSE), Mean Absolute Error (MAE), Coefficient of Determination (R²), and Error Reduction %.</w:t>
      </w:r>
    </w:p>
    <w:p>
      <w:pPr>
        <w:keepNext/>
        <w:spacing w:before="160" w:after="60"/>
      </w:pPr>
      <w:r>
        <w:rPr>
          <w:b/>
          <w:color w:val="1A365D"/>
          <w:sz w:val="20"/>
        </w:rPr>
        <w:t>Table 17. Cross-Validation and Holdout Test Set Performance Master Table</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Model</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CV_RMSE</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CV_MAE</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CV_R2</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Test_RMSE</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Test_MAE</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Test_R2</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Error_Reduction_Pct</w:t>
            </w:r>
          </w:p>
        </w:tc>
        <w:tc>
          <w:tcPr>
            <w:tcW w:type="dxa" w:w="1040"/>
            <w:shd w:fill="1A365D"/>
            <w:tcBorders>
              <w:top w:val="single" w:sz="4" w:space="0" w:color="CBD5E0"/>
              <w:left w:val="none"/>
              <w:bottom w:val="single" w:sz="4" w:space="0" w:color="CBD5E0"/>
              <w:right w:val="none"/>
            </w:tcBorders>
          </w:tcPr>
          <w:p>
            <w:pPr>
              <w:spacing w:before="60" w:after="60"/>
              <w:jc w:val="center"/>
            </w:pPr>
            <w:r>
              <w:rPr>
                <w:b/>
                <w:color w:val="FFFFFF"/>
                <w:sz w:val="17"/>
              </w:rPr>
              <w:t>Model_Status</w:t>
            </w:r>
          </w:p>
        </w:tc>
      </w:tr>
      <w:tr>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1. Naive Baseline (Mean)</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226.15</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61.14</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256.79</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69.21</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Benchmark</w:t>
            </w:r>
          </w:p>
        </w:tc>
      </w:tr>
      <w:tr>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2. Multiple Linear Regression (OLS)</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196.5</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58.28</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0.2635</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195.71</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64.07</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0.4186</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23.78</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Underfitting</w:t>
            </w:r>
          </w:p>
        </w:tc>
      </w:tr>
      <w:tr>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3. Elastic Net Regularization</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204.79</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54.36</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0.041</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197.74</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61.57</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0.4065</w:t>
            </w:r>
          </w:p>
        </w:tc>
        <w:tc>
          <w:tcPr>
            <w:tcW w:type="dxa" w:w="1040"/>
            <w:shd w:fill="FFFFFF"/>
            <w:tcBorders>
              <w:top w:val="single" w:sz="4" w:space="0" w:color="CBD5E0"/>
              <w:left w:val="none"/>
              <w:bottom w:val="single" w:sz="4" w:space="0" w:color="CBD5E0"/>
              <w:right w:val="none"/>
            </w:tcBorders>
          </w:tcPr>
          <w:p>
            <w:pPr>
              <w:spacing w:before="40" w:after="40"/>
              <w:jc w:val="right"/>
            </w:pPr>
            <w:r>
              <w:rPr>
                <w:color w:val="2D3748"/>
                <w:sz w:val="16"/>
              </w:rPr>
              <w:t>23</w:t>
            </w:r>
          </w:p>
        </w:tc>
        <w:tc>
          <w:tcPr>
            <w:tcW w:type="dxa" w:w="1040"/>
            <w:shd w:fill="FFFFFF"/>
            <w:tcBorders>
              <w:top w:val="single" w:sz="4" w:space="0" w:color="CBD5E0"/>
              <w:left w:val="none"/>
              <w:bottom w:val="single" w:sz="4" w:space="0" w:color="CBD5E0"/>
              <w:right w:val="none"/>
            </w:tcBorders>
          </w:tcPr>
          <w:p>
            <w:pPr>
              <w:spacing w:before="40" w:after="40"/>
              <w:jc w:val="left"/>
            </w:pPr>
            <w:r>
              <w:rPr>
                <w:color w:val="2D3748"/>
                <w:sz w:val="16"/>
              </w:rPr>
              <w:t>Constrained</w:t>
            </w:r>
          </w:p>
        </w:tc>
      </w:tr>
      <w:tr>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4. Random Forest Regressor (Champion)</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138.09</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23.74</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0.634</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119.16</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26.66</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0.7845</w:t>
            </w:r>
          </w:p>
        </w:tc>
        <w:tc>
          <w:tcPr>
            <w:tcW w:type="dxa" w:w="1040"/>
            <w:shd w:fill="F7FAFC"/>
            <w:tcBorders>
              <w:top w:val="single" w:sz="4" w:space="0" w:color="CBD5E0"/>
              <w:left w:val="none"/>
              <w:bottom w:val="single" w:sz="4" w:space="0" w:color="CBD5E0"/>
              <w:right w:val="none"/>
            </w:tcBorders>
          </w:tcPr>
          <w:p>
            <w:pPr>
              <w:spacing w:before="40" w:after="40"/>
              <w:jc w:val="right"/>
            </w:pPr>
            <w:r>
              <w:rPr>
                <w:color w:val="2D3748"/>
                <w:sz w:val="16"/>
              </w:rPr>
              <w:t>53.59</w:t>
            </w:r>
          </w:p>
        </w:tc>
        <w:tc>
          <w:tcPr>
            <w:tcW w:type="dxa" w:w="1040"/>
            <w:shd w:fill="F7FAFC"/>
            <w:tcBorders>
              <w:top w:val="single" w:sz="4" w:space="0" w:color="CBD5E0"/>
              <w:left w:val="none"/>
              <w:bottom w:val="single" w:sz="4" w:space="0" w:color="CBD5E0"/>
              <w:right w:val="none"/>
            </w:tcBorders>
          </w:tcPr>
          <w:p>
            <w:pPr>
              <w:spacing w:before="40" w:after="40"/>
              <w:jc w:val="left"/>
            </w:pPr>
            <w:r>
              <w:rPr>
                <w:color w:val="2D3748"/>
                <w:sz w:val="16"/>
              </w:rPr>
              <w:t>Champion (Selected)</w:t>
            </w:r>
          </w:p>
        </w:tc>
      </w:tr>
    </w:tbl>
    <w:p>
      <w:pPr>
        <w:spacing w:before="0" w:after="120"/>
      </w:pPr>
    </w:p>
    <w:p>
      <w:r>
        <w:t>Figure 9 benchmarks Cross-Validation and Holdout Test RMSE alongside explained variance R². R code is embedded below:</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475569"/>
              <w:bottom w:val="single" w:sz="4" w:space="0" w:color="CBD5E1"/>
              <w:right w:val="single" w:sz="4" w:space="0" w:color="CBD5E1"/>
            </w:tcBorders>
          </w:tcPr>
          <w:p>
            <w:pPr>
              <w:spacing w:before="60" w:after="60"/>
            </w:pPr>
            <w:r>
              <w:rPr>
                <w:rFonts w:ascii="Consolas" w:hAnsi="Consolas"/>
                <w:color w:val="1E293B"/>
                <w:sz w:val="17"/>
              </w:rPr>
              <w:t># R Code to generate Figure 9 (R/06_predictive_modeling.R)</w:t>
              <w:br/>
              <w:t>p9a &lt;- ggplot(comp_plot_data, aes(x = Model, y = RMSE, fill = Evaluation)) +</w:t>
              <w:br/>
              <w:t xml:space="preserve">  geom_col(position = position_dodge(width = 0.75), width = 0.7) +</w:t>
              <w:br/>
              <w:t xml:space="preserve">  geom_text(aes(label = sprintf('$%.1f', RMSE)), position = position_dodge(width = 0.75), vjust = -0.4, size = 3.1) +</w:t>
              <w:br/>
              <w:t xml:space="preserve">  scale_y_continuous(labels = label_dollar(), limits = c(0, 300)) + theme_capstone()</w:t>
              <w:br/>
              <w:t>p9b &lt;- ggplot(r2_plot_data, aes(x = Model, y = Test_R2, fill = Model)) +</w:t>
              <w:br/>
              <w:t xml:space="preserve">  geom_col(width = 0.55, fill = '#2C7A7B') + geom_text(aes(label = sprintf('%.2f', Test_R2)), vjust = -0.4, size = 3.3) +</w:t>
              <w:br/>
              <w:t xml:space="preserve">  scale_y_continuous(limits = c(0, 0.90), labels = percent_format()) + theme_capstone()</w:t>
              <w:br/>
              <w:t>fig09 &lt;- p9a / p9b</w:t>
            </w:r>
          </w:p>
        </w:tc>
      </w:tr>
    </w:tbl>
    <w:p>
      <w:pPr>
        <w:spacing w:before="0" w:after="80"/>
      </w:pPr>
    </w:p>
    <w:p>
      <w:pPr>
        <w:spacing w:before="160" w:after="80"/>
        <w:jc w:val="center"/>
      </w:pPr>
      <w:r>
        <w:drawing>
          <wp:inline xmlns:a="http://schemas.openxmlformats.org/drawingml/2006/main" xmlns:pic="http://schemas.openxmlformats.org/drawingml/2006/picture">
            <wp:extent cx="5669280" cy="4474007"/>
            <wp:docPr id="11" name="Picture 11"/>
            <wp:cNvGraphicFramePr>
              <a:graphicFrameLocks noChangeAspect="1"/>
            </wp:cNvGraphicFramePr>
            <a:graphic>
              <a:graphicData uri="http://schemas.openxmlformats.org/drawingml/2006/picture">
                <pic:pic>
                  <pic:nvPicPr>
                    <pic:cNvPr id="0" name="fig09_model_cv_test_comparison.png"/>
                    <pic:cNvPicPr/>
                  </pic:nvPicPr>
                  <pic:blipFill>
                    <a:blip r:embed="rId21"/>
                    <a:stretch>
                      <a:fillRect/>
                    </a:stretch>
                  </pic:blipFill>
                  <pic:spPr>
                    <a:xfrm>
                      <a:off x="0" y="0"/>
                      <a:ext cx="5669280" cy="4474007"/>
                    </a:xfrm>
                    <a:prstGeom prst="rect"/>
                  </pic:spPr>
                </pic:pic>
              </a:graphicData>
            </a:graphic>
          </wp:inline>
        </w:drawing>
      </w:r>
    </w:p>
    <w:p>
      <w:pPr>
        <w:spacing w:before="40" w:after="200"/>
        <w:jc w:val="center"/>
      </w:pPr>
      <w:r>
        <w:rPr>
          <w:b/>
          <w:color w:val="1A365D"/>
          <w:sz w:val="19"/>
        </w:rPr>
        <w:t xml:space="preserve">Figure 9. Predictive Model Cross-Validation and Holdout Test Set Performance: </w:t>
      </w:r>
      <w:r>
        <w:rPr>
          <w:i/>
          <w:color w:val="4A5568"/>
          <w:sz w:val="19"/>
        </w:rPr>
        <w:t>Benchmarking RMSE reduction (Panel A) and Holdout Test Explained Variance R² (Panel B) across all four candidate model architectures.</w:t>
      </w:r>
    </w:p>
    <w:p>
      <w:r>
        <w:rPr>
          <w:b/>
          <w:color w:val="1A365D"/>
        </w:rPr>
        <w:t xml:space="preserve">Empirical Takeaways: </w:t>
      </w:r>
      <w:r>
        <w:t>Model Performance Insights:</w:t>
      </w:r>
    </w:p>
    <w:p>
      <w:r>
        <w:t>1. Classical Linear Regression (OLS) achieved a Test R² of 41.86% (Test RMSE = $195.71, MAE = $64.07). While an improvement over the baseline, OLS struggles because linear additive formulations cannot model threshold discount collapse or non-linear commodity margins.</w:t>
      </w:r>
    </w:p>
    <w:p>
      <w:r>
        <w:t>2. Regularized Elastic Net achieved comparable test metrics (Test RMSE = $197.74, R² = 40.65%), demonstrating that collinearity shrinkage alone cannot overcome non-linearities.</w:t>
      </w:r>
    </w:p>
    <w:p>
      <w:r>
        <w:t>3. Champion Random Forest achieved an outstanding Holdout Test R² of 78.45% (Test RMSE = $119.16, Test MAE = $26.66). Random Forest reduced test prediction error by 53.59% over the baseline, establishing superior generalization capability.</w:t>
      </w:r>
    </w:p>
    <w:p>
      <w:pPr>
        <w:spacing w:before="160" w:after="80"/>
        <w:jc w:val="center"/>
      </w:pPr>
      <w:r>
        <w:drawing>
          <wp:inline xmlns:a="http://schemas.openxmlformats.org/drawingml/2006/main" xmlns:pic="http://schemas.openxmlformats.org/drawingml/2006/picture">
            <wp:extent cx="5669280" cy="4724400"/>
            <wp:docPr id="12" name="Picture 12"/>
            <wp:cNvGraphicFramePr>
              <a:graphicFrameLocks noChangeAspect="1"/>
            </wp:cNvGraphicFramePr>
            <a:graphic>
              <a:graphicData uri="http://schemas.openxmlformats.org/drawingml/2006/picture">
                <pic:pic>
                  <pic:nvPicPr>
                    <pic:cNvPr id="0" name="fig11_regression_diagnostics_4panel.png"/>
                    <pic:cNvPicPr/>
                  </pic:nvPicPr>
                  <pic:blipFill>
                    <a:blip r:embed="rId22"/>
                    <a:stretch>
                      <a:fillRect/>
                    </a:stretch>
                  </pic:blipFill>
                  <pic:spPr>
                    <a:xfrm>
                      <a:off x="0" y="0"/>
                      <a:ext cx="5669280" cy="4724400"/>
                    </a:xfrm>
                    <a:prstGeom prst="rect"/>
                  </pic:spPr>
                </pic:pic>
              </a:graphicData>
            </a:graphic>
          </wp:inline>
        </w:drawing>
      </w:r>
    </w:p>
    <w:p>
      <w:pPr>
        <w:spacing w:before="40" w:after="200"/>
        <w:jc w:val="center"/>
      </w:pPr>
      <w:r>
        <w:rPr>
          <w:b/>
          <w:color w:val="1A365D"/>
          <w:sz w:val="19"/>
        </w:rPr>
        <w:t xml:space="preserve">Figure 11. Four-Panel Classical OLS Regression Diagnostics: </w:t>
      </w:r>
      <w:r>
        <w:rPr>
          <w:i/>
          <w:color w:val="4A5568"/>
          <w:sz w:val="19"/>
        </w:rPr>
        <w:t>Diagnostic plots showing severe heteroscedastic funneling (Residuals vs Fitted), heavy leptokurtic tails (Normal Q-Q), and influential leverage points (Cook's Distance).</w:t>
      </w:r>
    </w:p>
    <w:p>
      <w:r>
        <w:t>Figure 12 displays the out-of-sample parity plot for Random Forest. Embedded R code is provided below:</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475569"/>
              <w:bottom w:val="single" w:sz="4" w:space="0" w:color="CBD5E1"/>
              <w:right w:val="single" w:sz="4" w:space="0" w:color="CBD5E1"/>
            </w:tcBorders>
          </w:tcPr>
          <w:p>
            <w:pPr>
              <w:spacing w:before="60" w:after="60"/>
            </w:pPr>
            <w:r>
              <w:rPr>
                <w:rFonts w:ascii="Consolas" w:hAnsi="Consolas"/>
                <w:color w:val="1E293B"/>
                <w:sz w:val="17"/>
              </w:rPr>
              <w:t># R Code to generate Figure 12 (R/07_model_diagnostics.R)</w:t>
              <w:br/>
              <w:t>fig12 &lt;- ggplot(pred_df, aes(x = Profit, y = Predicted_Profit)) +</w:t>
              <w:br/>
              <w:t xml:space="preserve">  geom_point(aes(color = Category), alpha = 0.45, size = 1.6) +</w:t>
              <w:br/>
              <w:t xml:space="preserve">  geom_abline(intercept = 0, slope = 1, linetype = 'dashed', color = '#C53030', linewidth = 1.0) +</w:t>
              <w:br/>
              <w:t xml:space="preserve">  scale_x_continuous(labels = label_dollar(), limits = c(-1500, 2500)) +</w:t>
              <w:br/>
              <w:t xml:space="preserve">  scale_y_continuous(labels = label_dollar(), limits = c(-1500, 2500)) +</w:t>
              <w:br/>
              <w:t xml:space="preserve">  theme_capstone()</w:t>
            </w:r>
          </w:p>
        </w:tc>
      </w:tr>
    </w:tbl>
    <w:p>
      <w:pPr>
        <w:spacing w:before="0" w:after="80"/>
      </w:pPr>
    </w:p>
    <w:p>
      <w:pPr>
        <w:spacing w:before="160" w:after="80"/>
        <w:jc w:val="center"/>
      </w:pPr>
      <w:r>
        <w:drawing>
          <wp:inline xmlns:a="http://schemas.openxmlformats.org/drawingml/2006/main" xmlns:pic="http://schemas.openxmlformats.org/drawingml/2006/picture">
            <wp:extent cx="5669280" cy="4053535"/>
            <wp:docPr id="13" name="Picture 13"/>
            <wp:cNvGraphicFramePr>
              <a:graphicFrameLocks noChangeAspect="1"/>
            </wp:cNvGraphicFramePr>
            <a:graphic>
              <a:graphicData uri="http://schemas.openxmlformats.org/drawingml/2006/picture">
                <pic:pic>
                  <pic:nvPicPr>
                    <pic:cNvPr id="0" name="fig12_actual_vs_predicted_rf.png"/>
                    <pic:cNvPicPr/>
                  </pic:nvPicPr>
                  <pic:blipFill>
                    <a:blip r:embed="rId23"/>
                    <a:stretch>
                      <a:fillRect/>
                    </a:stretch>
                  </pic:blipFill>
                  <pic:spPr>
                    <a:xfrm>
                      <a:off x="0" y="0"/>
                      <a:ext cx="5669280" cy="4053535"/>
                    </a:xfrm>
                    <a:prstGeom prst="rect"/>
                  </pic:spPr>
                </pic:pic>
              </a:graphicData>
            </a:graphic>
          </wp:inline>
        </w:drawing>
      </w:r>
    </w:p>
    <w:p>
      <w:pPr>
        <w:spacing w:before="40" w:after="200"/>
        <w:jc w:val="center"/>
      </w:pPr>
      <w:r>
        <w:rPr>
          <w:b/>
          <w:color w:val="1A365D"/>
          <w:sz w:val="19"/>
        </w:rPr>
        <w:t xml:space="preserve">Figure 12. Actual vs. Predicted Profit on Holdout Test Set (N = 1,999): </w:t>
      </w:r>
      <w:r>
        <w:rPr>
          <w:i/>
          <w:color w:val="4A5568"/>
          <w:sz w:val="19"/>
        </w:rPr>
        <w:t>Scatter plot of actual versus predicted profit for the Champion Random Forest model, demonstrating tight alignment along the 45-degree parity reference line.</w:t>
      </w:r>
    </w:p>
    <w:p>
      <w:pPr>
        <w:spacing w:before="160" w:after="80"/>
        <w:jc w:val="center"/>
      </w:pPr>
      <w:r>
        <w:drawing>
          <wp:inline xmlns:a="http://schemas.openxmlformats.org/drawingml/2006/main" xmlns:pic="http://schemas.openxmlformats.org/drawingml/2006/picture">
            <wp:extent cx="5669280" cy="4474007"/>
            <wp:docPr id="14" name="Picture 14"/>
            <wp:cNvGraphicFramePr>
              <a:graphicFrameLocks noChangeAspect="1"/>
            </wp:cNvGraphicFramePr>
            <a:graphic>
              <a:graphicData uri="http://schemas.openxmlformats.org/drawingml/2006/picture">
                <pic:pic>
                  <pic:nvPicPr>
                    <pic:cNvPr id="0" name="fig13_error_distribution_residuals.png"/>
                    <pic:cNvPicPr/>
                  </pic:nvPicPr>
                  <pic:blipFill>
                    <a:blip r:embed="rId24"/>
                    <a:stretch>
                      <a:fillRect/>
                    </a:stretch>
                  </pic:blipFill>
                  <pic:spPr>
                    <a:xfrm>
                      <a:off x="0" y="0"/>
                      <a:ext cx="5669280" cy="4474007"/>
                    </a:xfrm>
                    <a:prstGeom prst="rect"/>
                  </pic:spPr>
                </pic:pic>
              </a:graphicData>
            </a:graphic>
          </wp:inline>
        </w:drawing>
      </w:r>
    </w:p>
    <w:p>
      <w:pPr>
        <w:spacing w:before="40" w:after="200"/>
        <w:jc w:val="center"/>
      </w:pPr>
      <w:r>
        <w:rPr>
          <w:b/>
          <w:color w:val="1A365D"/>
          <w:sz w:val="19"/>
        </w:rPr>
        <w:t xml:space="preserve">Figure 13. Holdout Test Set Residual Error Distribution &amp; Category Profiling: </w:t>
      </w:r>
      <w:r>
        <w:rPr>
          <w:i/>
          <w:color w:val="4A5568"/>
          <w:sz w:val="19"/>
        </w:rPr>
        <w:t>Panel A depicts the residual error histogram centered tightly at $0.00. Panel B shows absolute error distributions across merchandise categories.</w:t>
      </w:r>
    </w:p>
    <w:p>
      <w:r>
        <w:t>Table 20 confirms that Random Forest achieves remarkable precision in commodity sectors: in Office Supplies (1,183 test records), the median absolute error is just $2.41! In Furniture (444 test records), the median absolute error is $11.96. Table 19 documents a forensic audit of the largest residual errors, revealing that the primary sources of model discrepancy stem from rare, high-value enterprise machines (e.g., $9,099 Lexmark machines) with unique contract pricing.</w:t>
      </w:r>
    </w:p>
    <w:p>
      <w:pPr>
        <w:keepNext/>
        <w:spacing w:before="160" w:after="60"/>
      </w:pPr>
      <w:r>
        <w:rPr>
          <w:b/>
          <w:color w:val="1A365D"/>
          <w:sz w:val="20"/>
        </w:rPr>
        <w:t>Table 20. Category-Level Out-of-Sample Holdout Error Breakdown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A365D"/>
            <w:tcBorders>
              <w:top w:val="single" w:sz="4" w:space="0" w:color="CBD5E0"/>
              <w:left w:val="none"/>
              <w:bottom w:val="single" w:sz="4" w:space="0" w:color="CBD5E0"/>
              <w:right w:val="none"/>
            </w:tcBorders>
          </w:tcPr>
          <w:p>
            <w:pPr>
              <w:spacing w:before="60" w:after="60"/>
              <w:jc w:val="center"/>
            </w:pPr>
            <w:r>
              <w:rPr>
                <w:b/>
                <w:color w:val="FFFFFF"/>
                <w:sz w:val="17"/>
              </w:rPr>
              <w:t>Category</w:t>
            </w:r>
          </w:p>
        </w:tc>
        <w:tc>
          <w:tcPr>
            <w:tcW w:type="dxa" w:w="1728"/>
            <w:shd w:fill="1A365D"/>
            <w:tcBorders>
              <w:top w:val="single" w:sz="4" w:space="0" w:color="CBD5E0"/>
              <w:left w:val="none"/>
              <w:bottom w:val="single" w:sz="4" w:space="0" w:color="CBD5E0"/>
              <w:right w:val="none"/>
            </w:tcBorders>
          </w:tcPr>
          <w:p>
            <w:pPr>
              <w:spacing w:before="60" w:after="60"/>
              <w:jc w:val="center"/>
            </w:pPr>
            <w:r>
              <w:rPr>
                <w:b/>
                <w:color w:val="FFFFFF"/>
                <w:sz w:val="17"/>
              </w:rPr>
              <w:t>Test_Records</w:t>
            </w:r>
          </w:p>
        </w:tc>
        <w:tc>
          <w:tcPr>
            <w:tcW w:type="dxa" w:w="1728"/>
            <w:shd w:fill="1A365D"/>
            <w:tcBorders>
              <w:top w:val="single" w:sz="4" w:space="0" w:color="CBD5E0"/>
              <w:left w:val="none"/>
              <w:bottom w:val="single" w:sz="4" w:space="0" w:color="CBD5E0"/>
              <w:right w:val="none"/>
            </w:tcBorders>
          </w:tcPr>
          <w:p>
            <w:pPr>
              <w:spacing w:before="60" w:after="60"/>
              <w:jc w:val="center"/>
            </w:pPr>
            <w:r>
              <w:rPr>
                <w:b/>
                <w:color w:val="FFFFFF"/>
                <w:sz w:val="17"/>
              </w:rPr>
              <w:t>RMSE</w:t>
            </w:r>
          </w:p>
        </w:tc>
        <w:tc>
          <w:tcPr>
            <w:tcW w:type="dxa" w:w="1728"/>
            <w:shd w:fill="1A365D"/>
            <w:tcBorders>
              <w:top w:val="single" w:sz="4" w:space="0" w:color="CBD5E0"/>
              <w:left w:val="none"/>
              <w:bottom w:val="single" w:sz="4" w:space="0" w:color="CBD5E0"/>
              <w:right w:val="none"/>
            </w:tcBorders>
          </w:tcPr>
          <w:p>
            <w:pPr>
              <w:spacing w:before="60" w:after="60"/>
              <w:jc w:val="center"/>
            </w:pPr>
            <w:r>
              <w:rPr>
                <w:b/>
                <w:color w:val="FFFFFF"/>
                <w:sz w:val="17"/>
              </w:rPr>
              <w:t>MAE</w:t>
            </w:r>
          </w:p>
        </w:tc>
        <w:tc>
          <w:tcPr>
            <w:tcW w:type="dxa" w:w="1728"/>
            <w:shd w:fill="1A365D"/>
            <w:tcBorders>
              <w:top w:val="single" w:sz="4" w:space="0" w:color="CBD5E0"/>
              <w:left w:val="none"/>
              <w:bottom w:val="single" w:sz="4" w:space="0" w:color="CBD5E0"/>
              <w:right w:val="none"/>
            </w:tcBorders>
          </w:tcPr>
          <w:p>
            <w:pPr>
              <w:spacing w:before="60" w:after="60"/>
              <w:jc w:val="center"/>
            </w:pPr>
            <w:r>
              <w:rPr>
                <w:b/>
                <w:color w:val="FFFFFF"/>
                <w:sz w:val="17"/>
              </w:rPr>
              <w:t>Median_AE</w:t>
            </w:r>
          </w:p>
        </w:tc>
      </w:tr>
      <w:tr>
        <w:tc>
          <w:tcPr>
            <w:tcW w:type="dxa" w:w="2160"/>
            <w:shd w:fill="FFFFFF"/>
            <w:tcBorders>
              <w:top w:val="single" w:sz="4" w:space="0" w:color="CBD5E0"/>
              <w:left w:val="none"/>
              <w:bottom w:val="single" w:sz="4" w:space="0" w:color="CBD5E0"/>
              <w:right w:val="none"/>
            </w:tcBorders>
          </w:tcPr>
          <w:p>
            <w:pPr>
              <w:spacing w:before="40" w:after="40"/>
              <w:jc w:val="left"/>
            </w:pPr>
            <w:r>
              <w:rPr>
                <w:color w:val="2D3748"/>
                <w:sz w:val="16"/>
              </w:rPr>
              <w:t>Furniture</w:t>
            </w:r>
          </w:p>
        </w:tc>
        <w:tc>
          <w:tcPr>
            <w:tcW w:type="dxa" w:w="1728"/>
            <w:shd w:fill="FFFFFF"/>
            <w:tcBorders>
              <w:top w:val="single" w:sz="4" w:space="0" w:color="CBD5E0"/>
              <w:left w:val="none"/>
              <w:bottom w:val="single" w:sz="4" w:space="0" w:color="CBD5E0"/>
              <w:right w:val="none"/>
            </w:tcBorders>
          </w:tcPr>
          <w:p>
            <w:pPr>
              <w:spacing w:before="40" w:after="40"/>
              <w:jc w:val="right"/>
            </w:pPr>
            <w:r>
              <w:rPr>
                <w:color w:val="2D3748"/>
                <w:sz w:val="16"/>
              </w:rPr>
              <w:t>444</w:t>
            </w:r>
          </w:p>
        </w:tc>
        <w:tc>
          <w:tcPr>
            <w:tcW w:type="dxa" w:w="1728"/>
            <w:shd w:fill="FFFFFF"/>
            <w:tcBorders>
              <w:top w:val="single" w:sz="4" w:space="0" w:color="CBD5E0"/>
              <w:left w:val="none"/>
              <w:bottom w:val="single" w:sz="4" w:space="0" w:color="CBD5E0"/>
              <w:right w:val="none"/>
            </w:tcBorders>
          </w:tcPr>
          <w:p>
            <w:pPr>
              <w:spacing w:before="40" w:after="40"/>
              <w:jc w:val="right"/>
            </w:pPr>
            <w:r>
              <w:rPr>
                <w:color w:val="2D3748"/>
                <w:sz w:val="16"/>
              </w:rPr>
              <w:t>73.04</w:t>
            </w:r>
          </w:p>
        </w:tc>
        <w:tc>
          <w:tcPr>
            <w:tcW w:type="dxa" w:w="1728"/>
            <w:shd w:fill="FFFFFF"/>
            <w:tcBorders>
              <w:top w:val="single" w:sz="4" w:space="0" w:color="CBD5E0"/>
              <w:left w:val="none"/>
              <w:bottom w:val="single" w:sz="4" w:space="0" w:color="CBD5E0"/>
              <w:right w:val="none"/>
            </w:tcBorders>
          </w:tcPr>
          <w:p>
            <w:pPr>
              <w:spacing w:before="40" w:after="40"/>
              <w:jc w:val="right"/>
            </w:pPr>
            <w:r>
              <w:rPr>
                <w:color w:val="2D3748"/>
                <w:sz w:val="16"/>
              </w:rPr>
              <w:t>29.45</w:t>
            </w:r>
          </w:p>
        </w:tc>
        <w:tc>
          <w:tcPr>
            <w:tcW w:type="dxa" w:w="1728"/>
            <w:shd w:fill="FFFFFF"/>
            <w:tcBorders>
              <w:top w:val="single" w:sz="4" w:space="0" w:color="CBD5E0"/>
              <w:left w:val="none"/>
              <w:bottom w:val="single" w:sz="4" w:space="0" w:color="CBD5E0"/>
              <w:right w:val="none"/>
            </w:tcBorders>
          </w:tcPr>
          <w:p>
            <w:pPr>
              <w:spacing w:before="40" w:after="40"/>
              <w:jc w:val="right"/>
            </w:pPr>
            <w:r>
              <w:rPr>
                <w:color w:val="2D3748"/>
                <w:sz w:val="16"/>
              </w:rPr>
              <w:t>11.96</w:t>
            </w:r>
          </w:p>
        </w:tc>
      </w:tr>
      <w:tr>
        <w:tc>
          <w:tcPr>
            <w:tcW w:type="dxa" w:w="2160"/>
            <w:shd w:fill="F7FAFC"/>
            <w:tcBorders>
              <w:top w:val="single" w:sz="4" w:space="0" w:color="CBD5E0"/>
              <w:left w:val="none"/>
              <w:bottom w:val="single" w:sz="4" w:space="0" w:color="CBD5E0"/>
              <w:right w:val="none"/>
            </w:tcBorders>
          </w:tcPr>
          <w:p>
            <w:pPr>
              <w:spacing w:before="40" w:after="40"/>
              <w:jc w:val="left"/>
            </w:pPr>
            <w:r>
              <w:rPr>
                <w:color w:val="2D3748"/>
                <w:sz w:val="16"/>
              </w:rPr>
              <w:t>Office Supplies</w:t>
            </w:r>
          </w:p>
        </w:tc>
        <w:tc>
          <w:tcPr>
            <w:tcW w:type="dxa" w:w="1728"/>
            <w:shd w:fill="F7FAFC"/>
            <w:tcBorders>
              <w:top w:val="single" w:sz="4" w:space="0" w:color="CBD5E0"/>
              <w:left w:val="none"/>
              <w:bottom w:val="single" w:sz="4" w:space="0" w:color="CBD5E0"/>
              <w:right w:val="none"/>
            </w:tcBorders>
          </w:tcPr>
          <w:p>
            <w:pPr>
              <w:spacing w:before="40" w:after="40"/>
              <w:jc w:val="right"/>
            </w:pPr>
            <w:r>
              <w:rPr>
                <w:color w:val="2D3748"/>
                <w:sz w:val="16"/>
              </w:rPr>
              <w:t>1183</w:t>
            </w:r>
          </w:p>
        </w:tc>
        <w:tc>
          <w:tcPr>
            <w:tcW w:type="dxa" w:w="1728"/>
            <w:shd w:fill="F7FAFC"/>
            <w:tcBorders>
              <w:top w:val="single" w:sz="4" w:space="0" w:color="CBD5E0"/>
              <w:left w:val="none"/>
              <w:bottom w:val="single" w:sz="4" w:space="0" w:color="CBD5E0"/>
              <w:right w:val="none"/>
            </w:tcBorders>
          </w:tcPr>
          <w:p>
            <w:pPr>
              <w:spacing w:before="40" w:after="40"/>
              <w:jc w:val="right"/>
            </w:pPr>
            <w:r>
              <w:rPr>
                <w:color w:val="2D3748"/>
                <w:sz w:val="16"/>
              </w:rPr>
              <w:t>99.19</w:t>
            </w:r>
          </w:p>
        </w:tc>
        <w:tc>
          <w:tcPr>
            <w:tcW w:type="dxa" w:w="1728"/>
            <w:shd w:fill="F7FAFC"/>
            <w:tcBorders>
              <w:top w:val="single" w:sz="4" w:space="0" w:color="CBD5E0"/>
              <w:left w:val="none"/>
              <w:bottom w:val="single" w:sz="4" w:space="0" w:color="CBD5E0"/>
              <w:right w:val="none"/>
            </w:tcBorders>
          </w:tcPr>
          <w:p>
            <w:pPr>
              <w:spacing w:before="40" w:after="40"/>
              <w:jc w:val="right"/>
            </w:pPr>
            <w:r>
              <w:rPr>
                <w:color w:val="2D3748"/>
                <w:sz w:val="16"/>
              </w:rPr>
              <w:t>16.97</w:t>
            </w:r>
          </w:p>
        </w:tc>
        <w:tc>
          <w:tcPr>
            <w:tcW w:type="dxa" w:w="1728"/>
            <w:shd w:fill="F7FAFC"/>
            <w:tcBorders>
              <w:top w:val="single" w:sz="4" w:space="0" w:color="CBD5E0"/>
              <w:left w:val="none"/>
              <w:bottom w:val="single" w:sz="4" w:space="0" w:color="CBD5E0"/>
              <w:right w:val="none"/>
            </w:tcBorders>
          </w:tcPr>
          <w:p>
            <w:pPr>
              <w:spacing w:before="40" w:after="40"/>
              <w:jc w:val="right"/>
            </w:pPr>
            <w:r>
              <w:rPr>
                <w:color w:val="2D3748"/>
                <w:sz w:val="16"/>
              </w:rPr>
              <w:t>2.41</w:t>
            </w:r>
          </w:p>
        </w:tc>
      </w:tr>
      <w:tr>
        <w:tc>
          <w:tcPr>
            <w:tcW w:type="dxa" w:w="2160"/>
            <w:shd w:fill="FFFFFF"/>
            <w:tcBorders>
              <w:top w:val="single" w:sz="4" w:space="0" w:color="CBD5E0"/>
              <w:left w:val="none"/>
              <w:bottom w:val="single" w:sz="4" w:space="0" w:color="CBD5E0"/>
              <w:right w:val="none"/>
            </w:tcBorders>
          </w:tcPr>
          <w:p>
            <w:pPr>
              <w:spacing w:before="40" w:after="40"/>
              <w:jc w:val="left"/>
            </w:pPr>
            <w:r>
              <w:rPr>
                <w:color w:val="2D3748"/>
                <w:sz w:val="16"/>
              </w:rPr>
              <w:t>Technology</w:t>
            </w:r>
          </w:p>
        </w:tc>
        <w:tc>
          <w:tcPr>
            <w:tcW w:type="dxa" w:w="1728"/>
            <w:shd w:fill="FFFFFF"/>
            <w:tcBorders>
              <w:top w:val="single" w:sz="4" w:space="0" w:color="CBD5E0"/>
              <w:left w:val="none"/>
              <w:bottom w:val="single" w:sz="4" w:space="0" w:color="CBD5E0"/>
              <w:right w:val="none"/>
            </w:tcBorders>
          </w:tcPr>
          <w:p>
            <w:pPr>
              <w:spacing w:before="40" w:after="40"/>
              <w:jc w:val="right"/>
            </w:pPr>
            <w:r>
              <w:rPr>
                <w:color w:val="2D3748"/>
                <w:sz w:val="16"/>
              </w:rPr>
              <w:t>372</w:t>
            </w:r>
          </w:p>
        </w:tc>
        <w:tc>
          <w:tcPr>
            <w:tcW w:type="dxa" w:w="1728"/>
            <w:shd w:fill="FFFFFF"/>
            <w:tcBorders>
              <w:top w:val="single" w:sz="4" w:space="0" w:color="CBD5E0"/>
              <w:left w:val="none"/>
              <w:bottom w:val="single" w:sz="4" w:space="0" w:color="CBD5E0"/>
              <w:right w:val="none"/>
            </w:tcBorders>
          </w:tcPr>
          <w:p>
            <w:pPr>
              <w:spacing w:before="40" w:after="40"/>
              <w:jc w:val="right"/>
            </w:pPr>
            <w:r>
              <w:rPr>
                <w:color w:val="2D3748"/>
                <w:sz w:val="16"/>
              </w:rPr>
              <w:t>196.6</w:t>
            </w:r>
          </w:p>
        </w:tc>
        <w:tc>
          <w:tcPr>
            <w:tcW w:type="dxa" w:w="1728"/>
            <w:shd w:fill="FFFFFF"/>
            <w:tcBorders>
              <w:top w:val="single" w:sz="4" w:space="0" w:color="CBD5E0"/>
              <w:left w:val="none"/>
              <w:bottom w:val="single" w:sz="4" w:space="0" w:color="CBD5E0"/>
              <w:right w:val="none"/>
            </w:tcBorders>
          </w:tcPr>
          <w:p>
            <w:pPr>
              <w:spacing w:before="40" w:after="40"/>
              <w:jc w:val="right"/>
            </w:pPr>
            <w:r>
              <w:rPr>
                <w:color w:val="2D3748"/>
                <w:sz w:val="16"/>
              </w:rPr>
              <w:t>54.14</w:t>
            </w:r>
          </w:p>
        </w:tc>
        <w:tc>
          <w:tcPr>
            <w:tcW w:type="dxa" w:w="1728"/>
            <w:shd w:fill="FFFFFF"/>
            <w:tcBorders>
              <w:top w:val="single" w:sz="4" w:space="0" w:color="CBD5E0"/>
              <w:left w:val="none"/>
              <w:bottom w:val="single" w:sz="4" w:space="0" w:color="CBD5E0"/>
              <w:right w:val="none"/>
            </w:tcBorders>
          </w:tcPr>
          <w:p>
            <w:pPr>
              <w:spacing w:before="40" w:after="40"/>
              <w:jc w:val="right"/>
            </w:pPr>
            <w:r>
              <w:rPr>
                <w:color w:val="2D3748"/>
                <w:sz w:val="16"/>
              </w:rPr>
              <w:t>11.63</w:t>
            </w:r>
          </w:p>
        </w:tc>
      </w:tr>
    </w:tbl>
    <w:p>
      <w:pPr>
        <w:spacing w:before="0" w:after="120"/>
      </w:pPr>
    </w:p>
    <w:p>
      <w:pPr>
        <w:keepNext/>
        <w:spacing w:before="160" w:after="60"/>
      </w:pPr>
      <w:r>
        <w:rPr>
          <w:b/>
          <w:color w:val="1A365D"/>
          <w:sz w:val="20"/>
        </w:rPr>
        <w:t>Table 19. Forensic Audit of Top 10 Prediction Outliers (Holdout Test Set)</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08"/>
            <w:shd w:fill="1A365D"/>
            <w:tcBorders>
              <w:top w:val="single" w:sz="4" w:space="0" w:color="CBD5E0"/>
              <w:left w:val="none"/>
              <w:bottom w:val="single" w:sz="4" w:space="0" w:color="CBD5E0"/>
              <w:right w:val="none"/>
            </w:tcBorders>
          </w:tcPr>
          <w:p>
            <w:pPr>
              <w:spacing w:before="60" w:after="60"/>
              <w:jc w:val="center"/>
            </w:pPr>
            <w:r>
              <w:rPr>
                <w:b/>
                <w:color w:val="FFFFFF"/>
                <w:sz w:val="17"/>
              </w:rPr>
              <w:t>Profit</w:t>
            </w:r>
          </w:p>
        </w:tc>
        <w:tc>
          <w:tcPr>
            <w:tcW w:type="dxa" w:w="1008"/>
            <w:shd w:fill="1A365D"/>
            <w:tcBorders>
              <w:top w:val="single" w:sz="4" w:space="0" w:color="CBD5E0"/>
              <w:left w:val="none"/>
              <w:bottom w:val="single" w:sz="4" w:space="0" w:color="CBD5E0"/>
              <w:right w:val="none"/>
            </w:tcBorders>
          </w:tcPr>
          <w:p>
            <w:pPr>
              <w:spacing w:before="60" w:after="60"/>
              <w:jc w:val="center"/>
            </w:pPr>
            <w:r>
              <w:rPr>
                <w:b/>
                <w:color w:val="FFFFFF"/>
                <w:sz w:val="17"/>
              </w:rPr>
              <w:t>Predicted_Profit</w:t>
            </w:r>
          </w:p>
        </w:tc>
        <w:tc>
          <w:tcPr>
            <w:tcW w:type="dxa" w:w="1008"/>
            <w:shd w:fill="1A365D"/>
            <w:tcBorders>
              <w:top w:val="single" w:sz="4" w:space="0" w:color="CBD5E0"/>
              <w:left w:val="none"/>
              <w:bottom w:val="single" w:sz="4" w:space="0" w:color="CBD5E0"/>
              <w:right w:val="none"/>
            </w:tcBorders>
          </w:tcPr>
          <w:p>
            <w:pPr>
              <w:spacing w:before="60" w:after="60"/>
              <w:jc w:val="center"/>
            </w:pPr>
            <w:r>
              <w:rPr>
                <w:b/>
                <w:color w:val="FFFFFF"/>
                <w:sz w:val="17"/>
              </w:rPr>
              <w:t>Residual</w:t>
            </w:r>
          </w:p>
        </w:tc>
        <w:tc>
          <w:tcPr>
            <w:tcW w:type="dxa" w:w="1008"/>
            <w:shd w:fill="1A365D"/>
            <w:tcBorders>
              <w:top w:val="single" w:sz="4" w:space="0" w:color="CBD5E0"/>
              <w:left w:val="none"/>
              <w:bottom w:val="single" w:sz="4" w:space="0" w:color="CBD5E0"/>
              <w:right w:val="none"/>
            </w:tcBorders>
          </w:tcPr>
          <w:p>
            <w:pPr>
              <w:spacing w:before="60" w:after="60"/>
              <w:jc w:val="center"/>
            </w:pPr>
            <w:r>
              <w:rPr>
                <w:b/>
                <w:color w:val="FFFFFF"/>
                <w:sz w:val="17"/>
              </w:rPr>
              <w:t>Absolute_Error</w:t>
            </w:r>
          </w:p>
        </w:tc>
        <w:tc>
          <w:tcPr>
            <w:tcW w:type="dxa" w:w="1008"/>
            <w:shd w:fill="1A365D"/>
            <w:tcBorders>
              <w:top w:val="single" w:sz="4" w:space="0" w:color="CBD5E0"/>
              <w:left w:val="none"/>
              <w:bottom w:val="single" w:sz="4" w:space="0" w:color="CBD5E0"/>
              <w:right w:val="none"/>
            </w:tcBorders>
          </w:tcPr>
          <w:p>
            <w:pPr>
              <w:spacing w:before="60" w:after="60"/>
              <w:jc w:val="center"/>
            </w:pPr>
            <w:r>
              <w:rPr>
                <w:b/>
                <w:color w:val="FFFFFF"/>
                <w:sz w:val="17"/>
              </w:rPr>
              <w:t>Sales</w:t>
            </w:r>
          </w:p>
        </w:tc>
        <w:tc>
          <w:tcPr>
            <w:tcW w:type="dxa" w:w="864"/>
            <w:shd w:fill="1A365D"/>
            <w:tcBorders>
              <w:top w:val="single" w:sz="4" w:space="0" w:color="CBD5E0"/>
              <w:left w:val="none"/>
              <w:bottom w:val="single" w:sz="4" w:space="0" w:color="CBD5E0"/>
              <w:right w:val="none"/>
            </w:tcBorders>
          </w:tcPr>
          <w:p>
            <w:pPr>
              <w:spacing w:before="60" w:after="60"/>
              <w:jc w:val="center"/>
            </w:pPr>
            <w:r>
              <w:rPr>
                <w:b/>
                <w:color w:val="FFFFFF"/>
                <w:sz w:val="17"/>
              </w:rPr>
              <w:t>Discount</w:t>
            </w:r>
          </w:p>
        </w:tc>
        <w:tc>
          <w:tcPr>
            <w:tcW w:type="dxa" w:w="720"/>
            <w:shd w:fill="1A365D"/>
            <w:tcBorders>
              <w:top w:val="single" w:sz="4" w:space="0" w:color="CBD5E0"/>
              <w:left w:val="none"/>
              <w:bottom w:val="single" w:sz="4" w:space="0" w:color="CBD5E0"/>
              <w:right w:val="none"/>
            </w:tcBorders>
          </w:tcPr>
          <w:p>
            <w:pPr>
              <w:spacing w:before="60" w:after="60"/>
              <w:jc w:val="center"/>
            </w:pPr>
            <w:r>
              <w:rPr>
                <w:b/>
                <w:color w:val="FFFFFF"/>
                <w:sz w:val="17"/>
              </w:rPr>
              <w:t>Quantity</w:t>
            </w:r>
          </w:p>
        </w:tc>
        <w:tc>
          <w:tcPr>
            <w:tcW w:type="dxa" w:w="1440"/>
            <w:shd w:fill="1A365D"/>
            <w:tcBorders>
              <w:top w:val="single" w:sz="4" w:space="0" w:color="CBD5E0"/>
              <w:left w:val="none"/>
              <w:bottom w:val="single" w:sz="4" w:space="0" w:color="CBD5E0"/>
              <w:right w:val="none"/>
            </w:tcBorders>
          </w:tcPr>
          <w:p>
            <w:pPr>
              <w:spacing w:before="60" w:after="60"/>
              <w:jc w:val="center"/>
            </w:pPr>
            <w:r>
              <w:rPr>
                <w:b/>
                <w:color w:val="FFFFFF"/>
                <w:sz w:val="17"/>
              </w:rPr>
              <w:t>Sub_Category</w:t>
            </w:r>
          </w:p>
        </w:tc>
        <w:tc>
          <w:tcPr>
            <w:tcW w:type="dxa" w:w="1296"/>
            <w:shd w:fill="1A365D"/>
            <w:tcBorders>
              <w:top w:val="single" w:sz="4" w:space="0" w:color="CBD5E0"/>
              <w:left w:val="none"/>
              <w:bottom w:val="single" w:sz="4" w:space="0" w:color="CBD5E0"/>
              <w:right w:val="none"/>
            </w:tcBorders>
          </w:tcPr>
          <w:p>
            <w:pPr>
              <w:spacing w:before="60" w:after="60"/>
              <w:jc w:val="center"/>
            </w:pPr>
            <w:r>
              <w:rPr>
                <w:b/>
                <w:color w:val="FFFFFF"/>
                <w:sz w:val="17"/>
              </w:rPr>
              <w:t>Region</w:t>
            </w:r>
          </w:p>
        </w:tc>
      </w:tr>
      <w:tr>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4946.37</w:t>
            </w:r>
          </w:p>
        </w:tc>
        <w:tc>
          <w:tcPr>
            <w:tcW w:type="dxa" w:w="1008"/>
            <w:shd w:fill="FFFFFF"/>
            <w:tcBorders>
              <w:top w:val="single" w:sz="4" w:space="0" w:color="CBD5E0"/>
              <w:left w:val="none"/>
              <w:bottom w:val="single" w:sz="4" w:space="0" w:color="CBD5E0"/>
              <w:right w:val="none"/>
            </w:tcBorders>
          </w:tcPr>
          <w:p>
            <w:pPr>
              <w:spacing w:before="40" w:after="40"/>
              <w:jc w:val="left"/>
            </w:pPr>
            <w:r>
              <w:rPr>
                <w:color w:val="2D3748"/>
                <w:sz w:val="16"/>
              </w:rPr>
              <w:t>2999.60498828333</w:t>
            </w:r>
          </w:p>
        </w:tc>
        <w:tc>
          <w:tcPr>
            <w:tcW w:type="dxa" w:w="1008"/>
            <w:shd w:fill="FFFFFF"/>
            <w:tcBorders>
              <w:top w:val="single" w:sz="4" w:space="0" w:color="CBD5E0"/>
              <w:left w:val="none"/>
              <w:bottom w:val="single" w:sz="4" w:space="0" w:color="CBD5E0"/>
              <w:right w:val="none"/>
            </w:tcBorders>
          </w:tcPr>
          <w:p>
            <w:pPr>
              <w:spacing w:before="40" w:after="40"/>
              <w:jc w:val="left"/>
            </w:pPr>
            <w:r>
              <w:rPr>
                <w:color w:val="2D3748"/>
                <w:sz w:val="16"/>
              </w:rPr>
              <w:t>1946.76501171667</w:t>
            </w:r>
          </w:p>
        </w:tc>
        <w:tc>
          <w:tcPr>
            <w:tcW w:type="dxa" w:w="1008"/>
            <w:shd w:fill="FFFFFF"/>
            <w:tcBorders>
              <w:top w:val="single" w:sz="4" w:space="0" w:color="CBD5E0"/>
              <w:left w:val="none"/>
              <w:bottom w:val="single" w:sz="4" w:space="0" w:color="CBD5E0"/>
              <w:right w:val="none"/>
            </w:tcBorders>
          </w:tcPr>
          <w:p>
            <w:pPr>
              <w:spacing w:before="40" w:after="40"/>
              <w:jc w:val="left"/>
            </w:pPr>
            <w:r>
              <w:rPr>
                <w:color w:val="2D3748"/>
                <w:sz w:val="16"/>
              </w:rPr>
              <w:t>1946.76501171667</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9892.74</w:t>
            </w:r>
          </w:p>
        </w:tc>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720"/>
            <w:shd w:fill="FFFFFF"/>
            <w:tcBorders>
              <w:top w:val="single" w:sz="4" w:space="0" w:color="CBD5E0"/>
              <w:left w:val="none"/>
              <w:bottom w:val="single" w:sz="4" w:space="0" w:color="CBD5E0"/>
              <w:right w:val="none"/>
            </w:tcBorders>
          </w:tcPr>
          <w:p>
            <w:pPr>
              <w:spacing w:before="40" w:after="40"/>
              <w:jc w:val="right"/>
            </w:pPr>
            <w:r>
              <w:rPr>
                <w:color w:val="2D3748"/>
                <w:sz w:val="16"/>
              </w:rPr>
              <w:t>13</w:t>
            </w:r>
          </w:p>
        </w:tc>
        <w:tc>
          <w:tcPr>
            <w:tcW w:type="dxa" w:w="1440"/>
            <w:shd w:fill="FFFFFF"/>
            <w:tcBorders>
              <w:top w:val="single" w:sz="4" w:space="0" w:color="CBD5E0"/>
              <w:left w:val="none"/>
              <w:bottom w:val="single" w:sz="4" w:space="0" w:color="CBD5E0"/>
              <w:right w:val="none"/>
            </w:tcBorders>
          </w:tcPr>
          <w:p>
            <w:pPr>
              <w:spacing w:before="40" w:after="40"/>
              <w:jc w:val="left"/>
            </w:pPr>
            <w:r>
              <w:rPr>
                <w:color w:val="2D3748"/>
                <w:sz w:val="16"/>
              </w:rPr>
              <w:t>Binders</w:t>
            </w:r>
          </w:p>
        </w:tc>
        <w:tc>
          <w:tcPr>
            <w:tcW w:type="dxa" w:w="1296"/>
            <w:shd w:fill="FFFFFF"/>
            <w:tcBorders>
              <w:top w:val="single" w:sz="4" w:space="0" w:color="CBD5E0"/>
              <w:left w:val="none"/>
              <w:bottom w:val="single" w:sz="4" w:space="0" w:color="CBD5E0"/>
              <w:right w:val="none"/>
            </w:tcBorders>
          </w:tcPr>
          <w:p>
            <w:pPr>
              <w:spacing w:before="40" w:after="40"/>
              <w:jc w:val="left"/>
            </w:pPr>
            <w:r>
              <w:rPr>
                <w:color w:val="2D3748"/>
                <w:sz w:val="16"/>
              </w:rPr>
              <w:t>Central</w:t>
            </w:r>
          </w:p>
        </w:tc>
      </w:tr>
      <w:tr>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-2639.9912</w:t>
            </w:r>
          </w:p>
        </w:tc>
        <w:tc>
          <w:tcPr>
            <w:tcW w:type="dxa" w:w="1008"/>
            <w:shd w:fill="F7FAFC"/>
            <w:tcBorders>
              <w:top w:val="single" w:sz="4" w:space="0" w:color="CBD5E0"/>
              <w:left w:val="none"/>
              <w:bottom w:val="single" w:sz="4" w:space="0" w:color="CBD5E0"/>
              <w:right w:val="none"/>
            </w:tcBorders>
          </w:tcPr>
          <w:p>
            <w:pPr>
              <w:spacing w:before="40" w:after="40"/>
              <w:jc w:val="left"/>
            </w:pPr>
            <w:r>
              <w:rPr>
                <w:color w:val="2D3748"/>
                <w:sz w:val="16"/>
              </w:rPr>
              <w:t>-784.590044563691</w:t>
            </w:r>
          </w:p>
        </w:tc>
        <w:tc>
          <w:tcPr>
            <w:tcW w:type="dxa" w:w="1008"/>
            <w:shd w:fill="F7FAFC"/>
            <w:tcBorders>
              <w:top w:val="single" w:sz="4" w:space="0" w:color="CBD5E0"/>
              <w:left w:val="none"/>
              <w:bottom w:val="single" w:sz="4" w:space="0" w:color="CBD5E0"/>
              <w:right w:val="none"/>
            </w:tcBorders>
          </w:tcPr>
          <w:p>
            <w:pPr>
              <w:spacing w:before="40" w:after="40"/>
              <w:jc w:val="left"/>
            </w:pPr>
            <w:r>
              <w:rPr>
                <w:color w:val="2D3748"/>
                <w:sz w:val="16"/>
              </w:rPr>
              <w:t>-1855.40115543631</w:t>
            </w:r>
          </w:p>
        </w:tc>
        <w:tc>
          <w:tcPr>
            <w:tcW w:type="dxa" w:w="1008"/>
            <w:shd w:fill="F7FAFC"/>
            <w:tcBorders>
              <w:top w:val="single" w:sz="4" w:space="0" w:color="CBD5E0"/>
              <w:left w:val="none"/>
              <w:bottom w:val="single" w:sz="4" w:space="0" w:color="CBD5E0"/>
              <w:right w:val="none"/>
            </w:tcBorders>
          </w:tcPr>
          <w:p>
            <w:pPr>
              <w:spacing w:before="40" w:after="40"/>
              <w:jc w:val="left"/>
            </w:pPr>
            <w:r>
              <w:rPr>
                <w:color w:val="2D3748"/>
                <w:sz w:val="16"/>
              </w:rPr>
              <w:t>1855.40115543631</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1799.994</w:t>
            </w:r>
          </w:p>
        </w:tc>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0.7</w:t>
            </w:r>
          </w:p>
        </w:tc>
        <w:tc>
          <w:tcPr>
            <w:tcW w:type="dxa" w:w="720"/>
            <w:shd w:fill="F7FAFC"/>
            <w:tcBorders>
              <w:top w:val="single" w:sz="4" w:space="0" w:color="CBD5E0"/>
              <w:left w:val="none"/>
              <w:bottom w:val="single" w:sz="4" w:space="0" w:color="CBD5E0"/>
              <w:right w:val="none"/>
            </w:tcBorders>
          </w:tcPr>
          <w:p>
            <w:pPr>
              <w:spacing w:before="40" w:after="40"/>
              <w:jc w:val="right"/>
            </w:pPr>
            <w:r>
              <w:rPr>
                <w:color w:val="2D3748"/>
                <w:sz w:val="16"/>
              </w:rPr>
              <w:t>2</w:t>
            </w:r>
          </w:p>
        </w:tc>
        <w:tc>
          <w:tcPr>
            <w:tcW w:type="dxa" w:w="1440"/>
            <w:shd w:fill="F7FAFC"/>
            <w:tcBorders>
              <w:top w:val="single" w:sz="4" w:space="0" w:color="CBD5E0"/>
              <w:left w:val="none"/>
              <w:bottom w:val="single" w:sz="4" w:space="0" w:color="CBD5E0"/>
              <w:right w:val="none"/>
            </w:tcBorders>
          </w:tcPr>
          <w:p>
            <w:pPr>
              <w:spacing w:before="40" w:after="40"/>
              <w:jc w:val="left"/>
            </w:pPr>
            <w:r>
              <w:rPr>
                <w:color w:val="2D3748"/>
                <w:sz w:val="16"/>
              </w:rPr>
              <w:t>Machines</w:t>
            </w:r>
          </w:p>
        </w:tc>
        <w:tc>
          <w:tcPr>
            <w:tcW w:type="dxa" w:w="1296"/>
            <w:shd w:fill="F7FAFC"/>
            <w:tcBorders>
              <w:top w:val="single" w:sz="4" w:space="0" w:color="CBD5E0"/>
              <w:left w:val="none"/>
              <w:bottom w:val="single" w:sz="4" w:space="0" w:color="CBD5E0"/>
              <w:right w:val="none"/>
            </w:tcBorders>
          </w:tcPr>
          <w:p>
            <w:pPr>
              <w:spacing w:before="40" w:after="40"/>
              <w:jc w:val="left"/>
            </w:pPr>
            <w:r>
              <w:rPr>
                <w:color w:val="2D3748"/>
                <w:sz w:val="16"/>
              </w:rPr>
              <w:t>East</w:t>
            </w:r>
          </w:p>
        </w:tc>
      </w:tr>
      <w:tr>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5039.9856</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3234.132481125</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1805.853118875</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1805.853118875</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10499.97</w:t>
            </w:r>
          </w:p>
        </w:tc>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720"/>
            <w:shd w:fill="FFFFFF"/>
            <w:tcBorders>
              <w:top w:val="single" w:sz="4" w:space="0" w:color="CBD5E0"/>
              <w:left w:val="none"/>
              <w:bottom w:val="single" w:sz="4" w:space="0" w:color="CBD5E0"/>
              <w:right w:val="none"/>
            </w:tcBorders>
          </w:tcPr>
          <w:p>
            <w:pPr>
              <w:spacing w:before="40" w:after="40"/>
              <w:jc w:val="right"/>
            </w:pPr>
            <w:r>
              <w:rPr>
                <w:color w:val="2D3748"/>
                <w:sz w:val="16"/>
              </w:rPr>
              <w:t>3</w:t>
            </w:r>
          </w:p>
        </w:tc>
        <w:tc>
          <w:tcPr>
            <w:tcW w:type="dxa" w:w="1440"/>
            <w:shd w:fill="FFFFFF"/>
            <w:tcBorders>
              <w:top w:val="single" w:sz="4" w:space="0" w:color="CBD5E0"/>
              <w:left w:val="none"/>
              <w:bottom w:val="single" w:sz="4" w:space="0" w:color="CBD5E0"/>
              <w:right w:val="none"/>
            </w:tcBorders>
          </w:tcPr>
          <w:p>
            <w:pPr>
              <w:spacing w:before="40" w:after="40"/>
              <w:jc w:val="left"/>
            </w:pPr>
            <w:r>
              <w:rPr>
                <w:color w:val="2D3748"/>
                <w:sz w:val="16"/>
              </w:rPr>
              <w:t>Copiers</w:t>
            </w:r>
          </w:p>
        </w:tc>
        <w:tc>
          <w:tcPr>
            <w:tcW w:type="dxa" w:w="1296"/>
            <w:shd w:fill="FFFFFF"/>
            <w:tcBorders>
              <w:top w:val="single" w:sz="4" w:space="0" w:color="CBD5E0"/>
              <w:left w:val="none"/>
              <w:bottom w:val="single" w:sz="4" w:space="0" w:color="CBD5E0"/>
              <w:right w:val="none"/>
            </w:tcBorders>
          </w:tcPr>
          <w:p>
            <w:pPr>
              <w:spacing w:before="40" w:after="40"/>
              <w:jc w:val="left"/>
            </w:pPr>
            <w:r>
              <w:rPr>
                <w:color w:val="2D3748"/>
                <w:sz w:val="16"/>
              </w:rPr>
              <w:t>East</w:t>
            </w:r>
          </w:p>
        </w:tc>
      </w:tr>
      <w:tr>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-2929.4845</w:t>
            </w:r>
          </w:p>
        </w:tc>
        <w:tc>
          <w:tcPr>
            <w:tcW w:type="dxa" w:w="1008"/>
            <w:shd w:fill="F7FAFC"/>
            <w:tcBorders>
              <w:top w:val="single" w:sz="4" w:space="0" w:color="CBD5E0"/>
              <w:left w:val="none"/>
              <w:bottom w:val="single" w:sz="4" w:space="0" w:color="CBD5E0"/>
              <w:right w:val="none"/>
            </w:tcBorders>
          </w:tcPr>
          <w:p>
            <w:pPr>
              <w:spacing w:before="40" w:after="40"/>
              <w:jc w:val="left"/>
            </w:pPr>
            <w:r>
              <w:rPr>
                <w:color w:val="2D3748"/>
                <w:sz w:val="16"/>
              </w:rPr>
              <w:t>-1343.03749935985</w:t>
            </w:r>
          </w:p>
        </w:tc>
        <w:tc>
          <w:tcPr>
            <w:tcW w:type="dxa" w:w="1008"/>
            <w:shd w:fill="F7FAFC"/>
            <w:tcBorders>
              <w:top w:val="single" w:sz="4" w:space="0" w:color="CBD5E0"/>
              <w:left w:val="none"/>
              <w:bottom w:val="single" w:sz="4" w:space="0" w:color="CBD5E0"/>
              <w:right w:val="none"/>
            </w:tcBorders>
          </w:tcPr>
          <w:p>
            <w:pPr>
              <w:spacing w:before="40" w:after="40"/>
              <w:jc w:val="left"/>
            </w:pPr>
            <w:r>
              <w:rPr>
                <w:color w:val="2D3748"/>
                <w:sz w:val="16"/>
              </w:rPr>
              <w:t>-1586.44700064015</w:t>
            </w:r>
          </w:p>
        </w:tc>
        <w:tc>
          <w:tcPr>
            <w:tcW w:type="dxa" w:w="1008"/>
            <w:shd w:fill="F7FAFC"/>
            <w:tcBorders>
              <w:top w:val="single" w:sz="4" w:space="0" w:color="CBD5E0"/>
              <w:left w:val="none"/>
              <w:bottom w:val="single" w:sz="4" w:space="0" w:color="CBD5E0"/>
              <w:right w:val="none"/>
            </w:tcBorders>
          </w:tcPr>
          <w:p>
            <w:pPr>
              <w:spacing w:before="40" w:after="40"/>
              <w:jc w:val="left"/>
            </w:pPr>
            <w:r>
              <w:rPr>
                <w:color w:val="2D3748"/>
                <w:sz w:val="16"/>
              </w:rPr>
              <w:t>1586.44700064015</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1889.99</w:t>
            </w:r>
          </w:p>
        </w:tc>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0.8</w:t>
            </w:r>
          </w:p>
        </w:tc>
        <w:tc>
          <w:tcPr>
            <w:tcW w:type="dxa" w:w="720"/>
            <w:shd w:fill="F7FAFC"/>
            <w:tcBorders>
              <w:top w:val="single" w:sz="4" w:space="0" w:color="CBD5E0"/>
              <w:left w:val="none"/>
              <w:bottom w:val="single" w:sz="4" w:space="0" w:color="CBD5E0"/>
              <w:right w:val="none"/>
            </w:tcBorders>
          </w:tcPr>
          <w:p>
            <w:pPr>
              <w:spacing w:before="40" w:after="40"/>
              <w:jc w:val="right"/>
            </w:pPr>
            <w:r>
              <w:rPr>
                <w:color w:val="2D3748"/>
                <w:sz w:val="16"/>
              </w:rPr>
              <w:t>5</w:t>
            </w:r>
          </w:p>
        </w:tc>
        <w:tc>
          <w:tcPr>
            <w:tcW w:type="dxa" w:w="1440"/>
            <w:shd w:fill="F7FAFC"/>
            <w:tcBorders>
              <w:top w:val="single" w:sz="4" w:space="0" w:color="CBD5E0"/>
              <w:left w:val="none"/>
              <w:bottom w:val="single" w:sz="4" w:space="0" w:color="CBD5E0"/>
              <w:right w:val="none"/>
            </w:tcBorders>
          </w:tcPr>
          <w:p>
            <w:pPr>
              <w:spacing w:before="40" w:after="40"/>
              <w:jc w:val="left"/>
            </w:pPr>
            <w:r>
              <w:rPr>
                <w:color w:val="2D3748"/>
                <w:sz w:val="16"/>
              </w:rPr>
              <w:t>Binders</w:t>
            </w:r>
          </w:p>
        </w:tc>
        <w:tc>
          <w:tcPr>
            <w:tcW w:type="dxa" w:w="1296"/>
            <w:shd w:fill="F7FAFC"/>
            <w:tcBorders>
              <w:top w:val="single" w:sz="4" w:space="0" w:color="CBD5E0"/>
              <w:left w:val="none"/>
              <w:bottom w:val="single" w:sz="4" w:space="0" w:color="CBD5E0"/>
              <w:right w:val="none"/>
            </w:tcBorders>
          </w:tcPr>
          <w:p>
            <w:pPr>
              <w:spacing w:before="40" w:after="40"/>
              <w:jc w:val="left"/>
            </w:pPr>
            <w:r>
              <w:rPr>
                <w:color w:val="2D3748"/>
                <w:sz w:val="16"/>
              </w:rPr>
              <w:t>Central</w:t>
            </w:r>
          </w:p>
        </w:tc>
      </w:tr>
      <w:tr>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2229.024</w:t>
            </w:r>
          </w:p>
        </w:tc>
        <w:tc>
          <w:tcPr>
            <w:tcW w:type="dxa" w:w="1008"/>
            <w:shd w:fill="FFFFFF"/>
            <w:tcBorders>
              <w:top w:val="single" w:sz="4" w:space="0" w:color="CBD5E0"/>
              <w:left w:val="none"/>
              <w:bottom w:val="single" w:sz="4" w:space="0" w:color="CBD5E0"/>
              <w:right w:val="none"/>
            </w:tcBorders>
          </w:tcPr>
          <w:p>
            <w:pPr>
              <w:spacing w:before="40" w:after="40"/>
              <w:jc w:val="left"/>
            </w:pPr>
            <w:r>
              <w:rPr>
                <w:color w:val="2D3748"/>
                <w:sz w:val="16"/>
              </w:rPr>
              <w:t>757.061711283929</w:t>
            </w:r>
          </w:p>
        </w:tc>
        <w:tc>
          <w:tcPr>
            <w:tcW w:type="dxa" w:w="1008"/>
            <w:shd w:fill="FFFFFF"/>
            <w:tcBorders>
              <w:top w:val="single" w:sz="4" w:space="0" w:color="CBD5E0"/>
              <w:left w:val="none"/>
              <w:bottom w:val="single" w:sz="4" w:space="0" w:color="CBD5E0"/>
              <w:right w:val="none"/>
            </w:tcBorders>
          </w:tcPr>
          <w:p>
            <w:pPr>
              <w:spacing w:before="40" w:after="40"/>
              <w:jc w:val="left"/>
            </w:pPr>
            <w:r>
              <w:rPr>
                <w:color w:val="2D3748"/>
                <w:sz w:val="16"/>
              </w:rPr>
              <w:t>1471.96228871607</w:t>
            </w:r>
          </w:p>
        </w:tc>
        <w:tc>
          <w:tcPr>
            <w:tcW w:type="dxa" w:w="1008"/>
            <w:shd w:fill="FFFFFF"/>
            <w:tcBorders>
              <w:top w:val="single" w:sz="4" w:space="0" w:color="CBD5E0"/>
              <w:left w:val="none"/>
              <w:bottom w:val="single" w:sz="4" w:space="0" w:color="CBD5E0"/>
              <w:right w:val="none"/>
            </w:tcBorders>
          </w:tcPr>
          <w:p>
            <w:pPr>
              <w:spacing w:before="40" w:after="40"/>
              <w:jc w:val="left"/>
            </w:pPr>
            <w:r>
              <w:rPr>
                <w:color w:val="2D3748"/>
                <w:sz w:val="16"/>
              </w:rPr>
              <w:t>1471.96228871607</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4643.8</w:t>
            </w:r>
          </w:p>
        </w:tc>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720"/>
            <w:shd w:fill="FFFFFF"/>
            <w:tcBorders>
              <w:top w:val="single" w:sz="4" w:space="0" w:color="CBD5E0"/>
              <w:left w:val="none"/>
              <w:bottom w:val="single" w:sz="4" w:space="0" w:color="CBD5E0"/>
              <w:right w:val="none"/>
            </w:tcBorders>
          </w:tcPr>
          <w:p>
            <w:pPr>
              <w:spacing w:before="40" w:after="40"/>
              <w:jc w:val="right"/>
            </w:pPr>
            <w:r>
              <w:rPr>
                <w:color w:val="2D3748"/>
                <w:sz w:val="16"/>
              </w:rPr>
              <w:t>4</w:t>
            </w:r>
          </w:p>
        </w:tc>
        <w:tc>
          <w:tcPr>
            <w:tcW w:type="dxa" w:w="1440"/>
            <w:shd w:fill="FFFFFF"/>
            <w:tcBorders>
              <w:top w:val="single" w:sz="4" w:space="0" w:color="CBD5E0"/>
              <w:left w:val="none"/>
              <w:bottom w:val="single" w:sz="4" w:space="0" w:color="CBD5E0"/>
              <w:right w:val="none"/>
            </w:tcBorders>
          </w:tcPr>
          <w:p>
            <w:pPr>
              <w:spacing w:before="40" w:after="40"/>
              <w:jc w:val="left"/>
            </w:pPr>
            <w:r>
              <w:rPr>
                <w:color w:val="2D3748"/>
                <w:sz w:val="16"/>
              </w:rPr>
              <w:t>Machines</w:t>
            </w:r>
          </w:p>
        </w:tc>
        <w:tc>
          <w:tcPr>
            <w:tcW w:type="dxa" w:w="1296"/>
            <w:shd w:fill="FFFFFF"/>
            <w:tcBorders>
              <w:top w:val="single" w:sz="4" w:space="0" w:color="CBD5E0"/>
              <w:left w:val="none"/>
              <w:bottom w:val="single" w:sz="4" w:space="0" w:color="CBD5E0"/>
              <w:right w:val="none"/>
            </w:tcBorders>
          </w:tcPr>
          <w:p>
            <w:pPr>
              <w:spacing w:before="40" w:after="40"/>
              <w:jc w:val="left"/>
            </w:pPr>
            <w:r>
              <w:rPr>
                <w:color w:val="2D3748"/>
                <w:sz w:val="16"/>
              </w:rPr>
              <w:t>East</w:t>
            </w:r>
          </w:p>
        </w:tc>
      </w:tr>
      <w:tr>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2239.9872</w:t>
            </w:r>
          </w:p>
        </w:tc>
        <w:tc>
          <w:tcPr>
            <w:tcW w:type="dxa" w:w="1008"/>
            <w:shd w:fill="F7FAFC"/>
            <w:tcBorders>
              <w:top w:val="single" w:sz="4" w:space="0" w:color="CBD5E0"/>
              <w:left w:val="none"/>
              <w:bottom w:val="single" w:sz="4" w:space="0" w:color="CBD5E0"/>
              <w:right w:val="none"/>
            </w:tcBorders>
          </w:tcPr>
          <w:p>
            <w:pPr>
              <w:spacing w:before="40" w:after="40"/>
              <w:jc w:val="left"/>
            </w:pPr>
            <w:r>
              <w:rPr>
                <w:color w:val="2D3748"/>
                <w:sz w:val="16"/>
              </w:rPr>
              <w:t>966.520974067587</w:t>
            </w:r>
          </w:p>
        </w:tc>
        <w:tc>
          <w:tcPr>
            <w:tcW w:type="dxa" w:w="1008"/>
            <w:shd w:fill="F7FAFC"/>
            <w:tcBorders>
              <w:top w:val="single" w:sz="4" w:space="0" w:color="CBD5E0"/>
              <w:left w:val="none"/>
              <w:bottom w:val="single" w:sz="4" w:space="0" w:color="CBD5E0"/>
              <w:right w:val="none"/>
            </w:tcBorders>
          </w:tcPr>
          <w:p>
            <w:pPr>
              <w:spacing w:before="40" w:after="40"/>
              <w:jc w:val="left"/>
            </w:pPr>
            <w:r>
              <w:rPr>
                <w:color w:val="2D3748"/>
                <w:sz w:val="16"/>
              </w:rPr>
              <w:t>1273.46622593241</w:t>
            </w:r>
          </w:p>
        </w:tc>
        <w:tc>
          <w:tcPr>
            <w:tcW w:type="dxa" w:w="1008"/>
            <w:shd w:fill="F7FAFC"/>
            <w:tcBorders>
              <w:top w:val="single" w:sz="4" w:space="0" w:color="CBD5E0"/>
              <w:left w:val="none"/>
              <w:bottom w:val="single" w:sz="4" w:space="0" w:color="CBD5E0"/>
              <w:right w:val="none"/>
            </w:tcBorders>
          </w:tcPr>
          <w:p>
            <w:pPr>
              <w:spacing w:before="40" w:after="40"/>
              <w:jc w:val="left"/>
            </w:pPr>
            <w:r>
              <w:rPr>
                <w:color w:val="2D3748"/>
                <w:sz w:val="16"/>
              </w:rPr>
              <w:t>1273.46622593241</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6999.96</w:t>
            </w:r>
          </w:p>
        </w:tc>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720"/>
            <w:shd w:fill="F7FAFC"/>
            <w:tcBorders>
              <w:top w:val="single" w:sz="4" w:space="0" w:color="CBD5E0"/>
              <w:left w:val="none"/>
              <w:bottom w:val="single" w:sz="4" w:space="0" w:color="CBD5E0"/>
              <w:right w:val="none"/>
            </w:tcBorders>
          </w:tcPr>
          <w:p>
            <w:pPr>
              <w:spacing w:before="40" w:after="40"/>
              <w:jc w:val="right"/>
            </w:pPr>
            <w:r>
              <w:rPr>
                <w:color w:val="2D3748"/>
                <w:sz w:val="16"/>
              </w:rPr>
              <w:t>4</w:t>
            </w:r>
          </w:p>
        </w:tc>
        <w:tc>
          <w:tcPr>
            <w:tcW w:type="dxa" w:w="1440"/>
            <w:shd w:fill="F7FAFC"/>
            <w:tcBorders>
              <w:top w:val="single" w:sz="4" w:space="0" w:color="CBD5E0"/>
              <w:left w:val="none"/>
              <w:bottom w:val="single" w:sz="4" w:space="0" w:color="CBD5E0"/>
              <w:right w:val="none"/>
            </w:tcBorders>
          </w:tcPr>
          <w:p>
            <w:pPr>
              <w:spacing w:before="40" w:after="40"/>
              <w:jc w:val="left"/>
            </w:pPr>
            <w:r>
              <w:rPr>
                <w:color w:val="2D3748"/>
                <w:sz w:val="16"/>
              </w:rPr>
              <w:t>Machines</w:t>
            </w:r>
          </w:p>
        </w:tc>
        <w:tc>
          <w:tcPr>
            <w:tcW w:type="dxa" w:w="1296"/>
            <w:shd w:fill="F7FAFC"/>
            <w:tcBorders>
              <w:top w:val="single" w:sz="4" w:space="0" w:color="CBD5E0"/>
              <w:left w:val="none"/>
              <w:bottom w:val="single" w:sz="4" w:space="0" w:color="CBD5E0"/>
              <w:right w:val="none"/>
            </w:tcBorders>
          </w:tcPr>
          <w:p>
            <w:pPr>
              <w:spacing w:before="40" w:after="40"/>
              <w:jc w:val="left"/>
            </w:pPr>
            <w:r>
              <w:rPr>
                <w:color w:val="2D3748"/>
                <w:sz w:val="16"/>
              </w:rPr>
              <w:t>East</w:t>
            </w:r>
          </w:p>
        </w:tc>
      </w:tr>
      <w:tr>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2504.2216</w:t>
            </w:r>
          </w:p>
        </w:tc>
        <w:tc>
          <w:tcPr>
            <w:tcW w:type="dxa" w:w="1008"/>
            <w:shd w:fill="FFFFFF"/>
            <w:tcBorders>
              <w:top w:val="single" w:sz="4" w:space="0" w:color="CBD5E0"/>
              <w:left w:val="none"/>
              <w:bottom w:val="single" w:sz="4" w:space="0" w:color="CBD5E0"/>
              <w:right w:val="none"/>
            </w:tcBorders>
          </w:tcPr>
          <w:p>
            <w:pPr>
              <w:spacing w:before="40" w:after="40"/>
              <w:jc w:val="left"/>
            </w:pPr>
            <w:r>
              <w:rPr>
                <w:color w:val="2D3748"/>
                <w:sz w:val="16"/>
              </w:rPr>
              <w:t>1277.2254079043</w:t>
            </w:r>
          </w:p>
        </w:tc>
        <w:tc>
          <w:tcPr>
            <w:tcW w:type="dxa" w:w="1008"/>
            <w:shd w:fill="FFFFFF"/>
            <w:tcBorders>
              <w:top w:val="single" w:sz="4" w:space="0" w:color="CBD5E0"/>
              <w:left w:val="none"/>
              <w:bottom w:val="single" w:sz="4" w:space="0" w:color="CBD5E0"/>
              <w:right w:val="none"/>
            </w:tcBorders>
          </w:tcPr>
          <w:p>
            <w:pPr>
              <w:spacing w:before="40" w:after="40"/>
              <w:jc w:val="left"/>
            </w:pPr>
            <w:r>
              <w:rPr>
                <w:color w:val="2D3748"/>
                <w:sz w:val="16"/>
              </w:rPr>
              <w:t>1226.9961920957</w:t>
            </w:r>
          </w:p>
        </w:tc>
        <w:tc>
          <w:tcPr>
            <w:tcW w:type="dxa" w:w="1008"/>
            <w:shd w:fill="FFFFFF"/>
            <w:tcBorders>
              <w:top w:val="single" w:sz="4" w:space="0" w:color="CBD5E0"/>
              <w:left w:val="none"/>
              <w:bottom w:val="single" w:sz="4" w:space="0" w:color="CBD5E0"/>
              <w:right w:val="none"/>
            </w:tcBorders>
          </w:tcPr>
          <w:p>
            <w:pPr>
              <w:spacing w:before="40" w:after="40"/>
              <w:jc w:val="left"/>
            </w:pPr>
            <w:r>
              <w:rPr>
                <w:color w:val="2D3748"/>
                <w:sz w:val="16"/>
              </w:rPr>
              <w:t>1226.9961920957</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5443.96</w:t>
            </w:r>
          </w:p>
        </w:tc>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720"/>
            <w:shd w:fill="FFFFFF"/>
            <w:tcBorders>
              <w:top w:val="single" w:sz="4" w:space="0" w:color="CBD5E0"/>
              <w:left w:val="none"/>
              <w:bottom w:val="single" w:sz="4" w:space="0" w:color="CBD5E0"/>
              <w:right w:val="none"/>
            </w:tcBorders>
          </w:tcPr>
          <w:p>
            <w:pPr>
              <w:spacing w:before="40" w:after="40"/>
              <w:jc w:val="right"/>
            </w:pPr>
            <w:r>
              <w:rPr>
                <w:color w:val="2D3748"/>
                <w:sz w:val="16"/>
              </w:rPr>
              <w:t>4</w:t>
            </w:r>
          </w:p>
        </w:tc>
        <w:tc>
          <w:tcPr>
            <w:tcW w:type="dxa" w:w="1440"/>
            <w:shd w:fill="FFFFFF"/>
            <w:tcBorders>
              <w:top w:val="single" w:sz="4" w:space="0" w:color="CBD5E0"/>
              <w:left w:val="none"/>
              <w:bottom w:val="single" w:sz="4" w:space="0" w:color="CBD5E0"/>
              <w:right w:val="none"/>
            </w:tcBorders>
          </w:tcPr>
          <w:p>
            <w:pPr>
              <w:spacing w:before="40" w:after="40"/>
              <w:jc w:val="left"/>
            </w:pPr>
            <w:r>
              <w:rPr>
                <w:color w:val="2D3748"/>
                <w:sz w:val="16"/>
              </w:rPr>
              <w:t>Binders</w:t>
            </w:r>
          </w:p>
        </w:tc>
        <w:tc>
          <w:tcPr>
            <w:tcW w:type="dxa" w:w="1296"/>
            <w:shd w:fill="FFFFFF"/>
            <w:tcBorders>
              <w:top w:val="single" w:sz="4" w:space="0" w:color="CBD5E0"/>
              <w:left w:val="none"/>
              <w:bottom w:val="single" w:sz="4" w:space="0" w:color="CBD5E0"/>
              <w:right w:val="none"/>
            </w:tcBorders>
          </w:tcPr>
          <w:p>
            <w:pPr>
              <w:spacing w:before="40" w:after="40"/>
              <w:jc w:val="left"/>
            </w:pPr>
            <w:r>
              <w:rPr>
                <w:color w:val="2D3748"/>
                <w:sz w:val="16"/>
              </w:rPr>
              <w:t>Central</w:t>
            </w:r>
          </w:p>
        </w:tc>
      </w:tr>
      <w:tr>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2591.9568</w:t>
            </w:r>
          </w:p>
        </w:tc>
        <w:tc>
          <w:tcPr>
            <w:tcW w:type="dxa" w:w="1008"/>
            <w:shd w:fill="F7FAFC"/>
            <w:tcBorders>
              <w:top w:val="single" w:sz="4" w:space="0" w:color="CBD5E0"/>
              <w:left w:val="none"/>
              <w:bottom w:val="single" w:sz="4" w:space="0" w:color="CBD5E0"/>
              <w:right w:val="none"/>
            </w:tcBorders>
          </w:tcPr>
          <w:p>
            <w:pPr>
              <w:spacing w:before="40" w:after="40"/>
              <w:jc w:val="left"/>
            </w:pPr>
            <w:r>
              <w:rPr>
                <w:color w:val="2D3748"/>
                <w:sz w:val="16"/>
              </w:rPr>
              <w:t>1500.02221329286</w:t>
            </w:r>
          </w:p>
        </w:tc>
        <w:tc>
          <w:tcPr>
            <w:tcW w:type="dxa" w:w="1008"/>
            <w:shd w:fill="F7FAFC"/>
            <w:tcBorders>
              <w:top w:val="single" w:sz="4" w:space="0" w:color="CBD5E0"/>
              <w:left w:val="none"/>
              <w:bottom w:val="single" w:sz="4" w:space="0" w:color="CBD5E0"/>
              <w:right w:val="none"/>
            </w:tcBorders>
          </w:tcPr>
          <w:p>
            <w:pPr>
              <w:spacing w:before="40" w:after="40"/>
              <w:jc w:val="left"/>
            </w:pPr>
            <w:r>
              <w:rPr>
                <w:color w:val="2D3748"/>
                <w:sz w:val="16"/>
              </w:rPr>
              <w:t>1091.93458670714</w:t>
            </w:r>
          </w:p>
        </w:tc>
        <w:tc>
          <w:tcPr>
            <w:tcW w:type="dxa" w:w="1008"/>
            <w:shd w:fill="F7FAFC"/>
            <w:tcBorders>
              <w:top w:val="single" w:sz="4" w:space="0" w:color="CBD5E0"/>
              <w:left w:val="none"/>
              <w:bottom w:val="single" w:sz="4" w:space="0" w:color="CBD5E0"/>
              <w:right w:val="none"/>
            </w:tcBorders>
          </w:tcPr>
          <w:p>
            <w:pPr>
              <w:spacing w:before="40" w:after="40"/>
              <w:jc w:val="left"/>
            </w:pPr>
            <w:r>
              <w:rPr>
                <w:color w:val="2D3748"/>
                <w:sz w:val="16"/>
              </w:rPr>
              <w:t>1091.93458670714</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5399.91</w:t>
            </w:r>
          </w:p>
        </w:tc>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0</w:t>
            </w:r>
          </w:p>
        </w:tc>
        <w:tc>
          <w:tcPr>
            <w:tcW w:type="dxa" w:w="720"/>
            <w:shd w:fill="F7FAFC"/>
            <w:tcBorders>
              <w:top w:val="single" w:sz="4" w:space="0" w:color="CBD5E0"/>
              <w:left w:val="none"/>
              <w:bottom w:val="single" w:sz="4" w:space="0" w:color="CBD5E0"/>
              <w:right w:val="none"/>
            </w:tcBorders>
          </w:tcPr>
          <w:p>
            <w:pPr>
              <w:spacing w:before="40" w:after="40"/>
              <w:jc w:val="right"/>
            </w:pPr>
            <w:r>
              <w:rPr>
                <w:color w:val="2D3748"/>
                <w:sz w:val="16"/>
              </w:rPr>
              <w:t>9</w:t>
            </w:r>
          </w:p>
        </w:tc>
        <w:tc>
          <w:tcPr>
            <w:tcW w:type="dxa" w:w="1440"/>
            <w:shd w:fill="F7FAFC"/>
            <w:tcBorders>
              <w:top w:val="single" w:sz="4" w:space="0" w:color="CBD5E0"/>
              <w:left w:val="none"/>
              <w:bottom w:val="single" w:sz="4" w:space="0" w:color="CBD5E0"/>
              <w:right w:val="none"/>
            </w:tcBorders>
          </w:tcPr>
          <w:p>
            <w:pPr>
              <w:spacing w:before="40" w:after="40"/>
              <w:jc w:val="left"/>
            </w:pPr>
            <w:r>
              <w:rPr>
                <w:color w:val="2D3748"/>
                <w:sz w:val="16"/>
              </w:rPr>
              <w:t>Copiers</w:t>
            </w:r>
          </w:p>
        </w:tc>
        <w:tc>
          <w:tcPr>
            <w:tcW w:type="dxa" w:w="1296"/>
            <w:shd w:fill="F7FAFC"/>
            <w:tcBorders>
              <w:top w:val="single" w:sz="4" w:space="0" w:color="CBD5E0"/>
              <w:left w:val="none"/>
              <w:bottom w:val="single" w:sz="4" w:space="0" w:color="CBD5E0"/>
              <w:right w:val="none"/>
            </w:tcBorders>
          </w:tcPr>
          <w:p>
            <w:pPr>
              <w:spacing w:before="40" w:after="40"/>
              <w:jc w:val="left"/>
            </w:pPr>
            <w:r>
              <w:rPr>
                <w:color w:val="2D3748"/>
                <w:sz w:val="16"/>
              </w:rPr>
              <w:t>East</w:t>
            </w:r>
          </w:p>
        </w:tc>
      </w:tr>
      <w:tr>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-1862.3124</w:t>
            </w:r>
          </w:p>
        </w:tc>
        <w:tc>
          <w:tcPr>
            <w:tcW w:type="dxa" w:w="1008"/>
            <w:shd w:fill="FFFFFF"/>
            <w:tcBorders>
              <w:top w:val="single" w:sz="4" w:space="0" w:color="CBD5E0"/>
              <w:left w:val="none"/>
              <w:bottom w:val="single" w:sz="4" w:space="0" w:color="CBD5E0"/>
              <w:right w:val="none"/>
            </w:tcBorders>
          </w:tcPr>
          <w:p>
            <w:pPr>
              <w:spacing w:before="40" w:after="40"/>
              <w:jc w:val="left"/>
            </w:pPr>
            <w:r>
              <w:rPr>
                <w:color w:val="2D3748"/>
                <w:sz w:val="16"/>
              </w:rPr>
              <w:t>-802.946643383334</w:t>
            </w:r>
          </w:p>
        </w:tc>
        <w:tc>
          <w:tcPr>
            <w:tcW w:type="dxa" w:w="1008"/>
            <w:shd w:fill="FFFFFF"/>
            <w:tcBorders>
              <w:top w:val="single" w:sz="4" w:space="0" w:color="CBD5E0"/>
              <w:left w:val="none"/>
              <w:bottom w:val="single" w:sz="4" w:space="0" w:color="CBD5E0"/>
              <w:right w:val="none"/>
            </w:tcBorders>
          </w:tcPr>
          <w:p>
            <w:pPr>
              <w:spacing w:before="40" w:after="40"/>
              <w:jc w:val="left"/>
            </w:pPr>
            <w:r>
              <w:rPr>
                <w:color w:val="2D3748"/>
                <w:sz w:val="16"/>
              </w:rPr>
              <w:t>-1059.36575661667</w:t>
            </w:r>
          </w:p>
        </w:tc>
        <w:tc>
          <w:tcPr>
            <w:tcW w:type="dxa" w:w="1008"/>
            <w:shd w:fill="FFFFFF"/>
            <w:tcBorders>
              <w:top w:val="single" w:sz="4" w:space="0" w:color="CBD5E0"/>
              <w:left w:val="none"/>
              <w:bottom w:val="single" w:sz="4" w:space="0" w:color="CBD5E0"/>
              <w:right w:val="none"/>
            </w:tcBorders>
          </w:tcPr>
          <w:p>
            <w:pPr>
              <w:spacing w:before="40" w:after="40"/>
              <w:jc w:val="left"/>
            </w:pPr>
            <w:r>
              <w:rPr>
                <w:color w:val="2D3748"/>
                <w:sz w:val="16"/>
              </w:rPr>
              <w:t>1059.36575661667</w:t>
            </w:r>
          </w:p>
        </w:tc>
        <w:tc>
          <w:tcPr>
            <w:tcW w:type="dxa" w:w="1008"/>
            <w:shd w:fill="FFFFFF"/>
            <w:tcBorders>
              <w:top w:val="single" w:sz="4" w:space="0" w:color="CBD5E0"/>
              <w:left w:val="none"/>
              <w:bottom w:val="single" w:sz="4" w:space="0" w:color="CBD5E0"/>
              <w:right w:val="none"/>
            </w:tcBorders>
          </w:tcPr>
          <w:p>
            <w:pPr>
              <w:spacing w:before="40" w:after="40"/>
              <w:jc w:val="right"/>
            </w:pPr>
            <w:r>
              <w:rPr>
                <w:color w:val="2D3748"/>
                <w:sz w:val="16"/>
              </w:rPr>
              <w:t>4297.644</w:t>
            </w:r>
          </w:p>
        </w:tc>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0.4</w:t>
            </w:r>
          </w:p>
        </w:tc>
        <w:tc>
          <w:tcPr>
            <w:tcW w:type="dxa" w:w="720"/>
            <w:shd w:fill="FFFFFF"/>
            <w:tcBorders>
              <w:top w:val="single" w:sz="4" w:space="0" w:color="CBD5E0"/>
              <w:left w:val="none"/>
              <w:bottom w:val="single" w:sz="4" w:space="0" w:color="CBD5E0"/>
              <w:right w:val="none"/>
            </w:tcBorders>
          </w:tcPr>
          <w:p>
            <w:pPr>
              <w:spacing w:before="40" w:after="40"/>
              <w:jc w:val="right"/>
            </w:pPr>
            <w:r>
              <w:rPr>
                <w:color w:val="2D3748"/>
                <w:sz w:val="16"/>
              </w:rPr>
              <w:t>13</w:t>
            </w:r>
          </w:p>
        </w:tc>
        <w:tc>
          <w:tcPr>
            <w:tcW w:type="dxa" w:w="1440"/>
            <w:shd w:fill="FFFFFF"/>
            <w:tcBorders>
              <w:top w:val="single" w:sz="4" w:space="0" w:color="CBD5E0"/>
              <w:left w:val="none"/>
              <w:bottom w:val="single" w:sz="4" w:space="0" w:color="CBD5E0"/>
              <w:right w:val="none"/>
            </w:tcBorders>
          </w:tcPr>
          <w:p>
            <w:pPr>
              <w:spacing w:before="40" w:after="40"/>
              <w:jc w:val="left"/>
            </w:pPr>
            <w:r>
              <w:rPr>
                <w:color w:val="2D3748"/>
                <w:sz w:val="16"/>
              </w:rPr>
              <w:t>Tables</w:t>
            </w:r>
          </w:p>
        </w:tc>
        <w:tc>
          <w:tcPr>
            <w:tcW w:type="dxa" w:w="1296"/>
            <w:shd w:fill="FFFFFF"/>
            <w:tcBorders>
              <w:top w:val="single" w:sz="4" w:space="0" w:color="CBD5E0"/>
              <w:left w:val="none"/>
              <w:bottom w:val="single" w:sz="4" w:space="0" w:color="CBD5E0"/>
              <w:right w:val="none"/>
            </w:tcBorders>
          </w:tcPr>
          <w:p>
            <w:pPr>
              <w:spacing w:before="40" w:after="40"/>
              <w:jc w:val="left"/>
            </w:pPr>
            <w:r>
              <w:rPr>
                <w:color w:val="2D3748"/>
                <w:sz w:val="16"/>
              </w:rPr>
              <w:t>South</w:t>
            </w:r>
          </w:p>
        </w:tc>
      </w:tr>
      <w:tr>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-786.0144</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223.5384451</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-1009.5528451</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1009.5528451</w:t>
            </w:r>
          </w:p>
        </w:tc>
        <w:tc>
          <w:tcPr>
            <w:tcW w:type="dxa" w:w="1008"/>
            <w:shd w:fill="F7FAFC"/>
            <w:tcBorders>
              <w:top w:val="single" w:sz="4" w:space="0" w:color="CBD5E0"/>
              <w:left w:val="none"/>
              <w:bottom w:val="single" w:sz="4" w:space="0" w:color="CBD5E0"/>
              <w:right w:val="none"/>
            </w:tcBorders>
          </w:tcPr>
          <w:p>
            <w:pPr>
              <w:spacing w:before="40" w:after="40"/>
              <w:jc w:val="right"/>
            </w:pPr>
            <w:r>
              <w:rPr>
                <w:color w:val="2D3748"/>
                <w:sz w:val="16"/>
              </w:rPr>
              <w:t>3930.072</w:t>
            </w:r>
          </w:p>
        </w:tc>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0.2</w:t>
            </w:r>
          </w:p>
        </w:tc>
        <w:tc>
          <w:tcPr>
            <w:tcW w:type="dxa" w:w="720"/>
            <w:shd w:fill="F7FAFC"/>
            <w:tcBorders>
              <w:top w:val="single" w:sz="4" w:space="0" w:color="CBD5E0"/>
              <w:left w:val="none"/>
              <w:bottom w:val="single" w:sz="4" w:space="0" w:color="CBD5E0"/>
              <w:right w:val="none"/>
            </w:tcBorders>
          </w:tcPr>
          <w:p>
            <w:pPr>
              <w:spacing w:before="40" w:after="40"/>
              <w:jc w:val="right"/>
            </w:pPr>
            <w:r>
              <w:rPr>
                <w:color w:val="2D3748"/>
                <w:sz w:val="16"/>
              </w:rPr>
              <w:t>3</w:t>
            </w:r>
          </w:p>
        </w:tc>
        <w:tc>
          <w:tcPr>
            <w:tcW w:type="dxa" w:w="1440"/>
            <w:shd w:fill="F7FAFC"/>
            <w:tcBorders>
              <w:top w:val="single" w:sz="4" w:space="0" w:color="CBD5E0"/>
              <w:left w:val="none"/>
              <w:bottom w:val="single" w:sz="4" w:space="0" w:color="CBD5E0"/>
              <w:right w:val="none"/>
            </w:tcBorders>
          </w:tcPr>
          <w:p>
            <w:pPr>
              <w:spacing w:before="40" w:after="40"/>
              <w:jc w:val="left"/>
            </w:pPr>
            <w:r>
              <w:rPr>
                <w:color w:val="2D3748"/>
                <w:sz w:val="16"/>
              </w:rPr>
              <w:t>Supplies</w:t>
            </w:r>
          </w:p>
        </w:tc>
        <w:tc>
          <w:tcPr>
            <w:tcW w:type="dxa" w:w="1296"/>
            <w:shd w:fill="F7FAFC"/>
            <w:tcBorders>
              <w:top w:val="single" w:sz="4" w:space="0" w:color="CBD5E0"/>
              <w:left w:val="none"/>
              <w:bottom w:val="single" w:sz="4" w:space="0" w:color="CBD5E0"/>
              <w:right w:val="none"/>
            </w:tcBorders>
          </w:tcPr>
          <w:p>
            <w:pPr>
              <w:spacing w:before="40" w:after="40"/>
              <w:jc w:val="left"/>
            </w:pPr>
            <w:r>
              <w:rPr>
                <w:color w:val="2D3748"/>
                <w:sz w:val="16"/>
              </w:rPr>
              <w:t>Central</w:t>
            </w:r>
          </w:p>
        </w:tc>
      </w:tr>
    </w:tbl>
    <w:p>
      <w:pPr>
        <w:spacing w:before="0" w:after="120"/>
      </w:pPr>
    </w:p>
    <w:p>
      <w:r>
        <w:br w:type="page"/>
      </w:r>
    </w:p>
    <w:p>
      <w:pPr>
        <w:keepNext/>
        <w:spacing w:before="360" w:after="120"/>
      </w:pPr>
      <w:r>
        <w:rPr>
          <w:rFonts w:ascii="Calibri" w:hAnsi="Calibri"/>
          <w:b/>
          <w:color w:val="1A365D"/>
          <w:sz w:val="36"/>
        </w:rPr>
        <w:t>16. Model Interpretation &amp; Permutation Feature Importance</w:t>
      </w:r>
    </w:p>
    <w:p>
      <w:r>
        <w:t>To prevent treating the Random Forest ensemble as an uninterpretable 'black box', permutation variable importance was extracted. Figure 10 and Table 18 report the percent increase in Mean Squared Error (%IncMSE) and Increase in Node Purity (IncNodePurity) when each feature is randomly permuted.</w:t>
      </w:r>
    </w:p>
    <w:p>
      <w:pPr>
        <w:keepNext/>
        <w:spacing w:before="160" w:after="60"/>
      </w:pPr>
      <w:r>
        <w:rPr>
          <w:b/>
          <w:color w:val="1A365D"/>
          <w:sz w:val="20"/>
        </w:rPr>
        <w:t>Table 18. Random Forest Permutation Feature Importance Profile</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A365D"/>
            <w:tcBorders>
              <w:top w:val="single" w:sz="4" w:space="0" w:color="CBD5E0"/>
              <w:left w:val="none"/>
              <w:bottom w:val="single" w:sz="4" w:space="0" w:color="CBD5E0"/>
              <w:right w:val="none"/>
            </w:tcBorders>
          </w:tcPr>
          <w:p>
            <w:pPr>
              <w:spacing w:before="60" w:after="60"/>
              <w:jc w:val="center"/>
            </w:pPr>
            <w:r>
              <w:rPr>
                <w:b/>
                <w:color w:val="FFFFFF"/>
                <w:sz w:val="17"/>
              </w:rPr>
              <w:t>%IncMSE</w:t>
            </w:r>
          </w:p>
        </w:tc>
        <w:tc>
          <w:tcPr>
            <w:tcW w:type="dxa" w:w="2592"/>
            <w:shd w:fill="1A365D"/>
            <w:tcBorders>
              <w:top w:val="single" w:sz="4" w:space="0" w:color="CBD5E0"/>
              <w:left w:val="none"/>
              <w:bottom w:val="single" w:sz="4" w:space="0" w:color="CBD5E0"/>
              <w:right w:val="none"/>
            </w:tcBorders>
          </w:tcPr>
          <w:p>
            <w:pPr>
              <w:spacing w:before="60" w:after="60"/>
              <w:jc w:val="center"/>
            </w:pPr>
            <w:r>
              <w:rPr>
                <w:b/>
                <w:color w:val="FFFFFF"/>
                <w:sz w:val="17"/>
              </w:rPr>
              <w:t>IncNodePurity</w:t>
            </w:r>
          </w:p>
        </w:tc>
        <w:tc>
          <w:tcPr>
            <w:tcW w:type="dxa" w:w="2592"/>
            <w:shd w:fill="1A365D"/>
            <w:tcBorders>
              <w:top w:val="single" w:sz="4" w:space="0" w:color="CBD5E0"/>
              <w:left w:val="none"/>
              <w:bottom w:val="single" w:sz="4" w:space="0" w:color="CBD5E0"/>
              <w:right w:val="none"/>
            </w:tcBorders>
          </w:tcPr>
          <w:p>
            <w:pPr>
              <w:spacing w:before="60" w:after="60"/>
              <w:jc w:val="center"/>
            </w:pPr>
            <w:r>
              <w:rPr>
                <w:b/>
                <w:color w:val="FFFFFF"/>
                <w:sz w:val="17"/>
              </w:rPr>
              <w:t>Feature</w:t>
            </w:r>
          </w:p>
        </w:tc>
      </w:tr>
      <w:tr>
        <w:tc>
          <w:tcPr>
            <w:tcW w:type="dxa" w:w="2160"/>
            <w:shd w:fill="FFFFFF"/>
            <w:tcBorders>
              <w:top w:val="single" w:sz="4" w:space="0" w:color="CBD5E0"/>
              <w:left w:val="none"/>
              <w:bottom w:val="single" w:sz="4" w:space="0" w:color="CBD5E0"/>
              <w:right w:val="none"/>
            </w:tcBorders>
          </w:tcPr>
          <w:p>
            <w:pPr>
              <w:spacing w:before="40" w:after="40"/>
              <w:jc w:val="left"/>
            </w:pPr>
            <w:r>
              <w:rPr>
                <w:color w:val="2D3748"/>
                <w:sz w:val="16"/>
              </w:rPr>
              <w:t>25.6574086963442</w:t>
            </w:r>
          </w:p>
        </w:tc>
        <w:tc>
          <w:tcPr>
            <w:tcW w:type="dxa" w:w="2592"/>
            <w:shd w:fill="FFFFFF"/>
            <w:tcBorders>
              <w:top w:val="single" w:sz="4" w:space="0" w:color="CBD5E0"/>
              <w:left w:val="none"/>
              <w:bottom w:val="single" w:sz="4" w:space="0" w:color="CBD5E0"/>
              <w:right w:val="none"/>
            </w:tcBorders>
          </w:tcPr>
          <w:p>
            <w:pPr>
              <w:spacing w:before="40" w:after="40"/>
              <w:jc w:val="left"/>
            </w:pPr>
            <w:r>
              <w:rPr>
                <w:color w:val="2D3748"/>
                <w:sz w:val="16"/>
              </w:rPr>
              <w:t>220737070.022927</w:t>
            </w:r>
          </w:p>
        </w:tc>
        <w:tc>
          <w:tcPr>
            <w:tcW w:type="dxa" w:w="2592"/>
            <w:shd w:fill="FFFFFF"/>
            <w:tcBorders>
              <w:top w:val="single" w:sz="4" w:space="0" w:color="CBD5E0"/>
              <w:left w:val="none"/>
              <w:bottom w:val="single" w:sz="4" w:space="0" w:color="CBD5E0"/>
              <w:right w:val="none"/>
            </w:tcBorders>
          </w:tcPr>
          <w:p>
            <w:pPr>
              <w:spacing w:before="40" w:after="40"/>
              <w:jc w:val="left"/>
            </w:pPr>
            <w:r>
              <w:rPr>
                <w:color w:val="2D3748"/>
                <w:sz w:val="16"/>
              </w:rPr>
              <w:t>Sales</w:t>
            </w:r>
          </w:p>
        </w:tc>
      </w:tr>
      <w:tr>
        <w:tc>
          <w:tcPr>
            <w:tcW w:type="dxa" w:w="2160"/>
            <w:shd w:fill="F7FAFC"/>
            <w:tcBorders>
              <w:top w:val="single" w:sz="4" w:space="0" w:color="CBD5E0"/>
              <w:left w:val="none"/>
              <w:bottom w:val="single" w:sz="4" w:space="0" w:color="CBD5E0"/>
              <w:right w:val="none"/>
            </w:tcBorders>
          </w:tcPr>
          <w:p>
            <w:pPr>
              <w:spacing w:before="40" w:after="40"/>
              <w:jc w:val="left"/>
            </w:pPr>
            <w:r>
              <w:rPr>
                <w:color w:val="2D3748"/>
                <w:sz w:val="16"/>
              </w:rPr>
              <w:t>25.6106231758401</w:t>
            </w:r>
          </w:p>
        </w:tc>
        <w:tc>
          <w:tcPr>
            <w:tcW w:type="dxa" w:w="2592"/>
            <w:shd w:fill="F7FAFC"/>
            <w:tcBorders>
              <w:top w:val="single" w:sz="4" w:space="0" w:color="CBD5E0"/>
              <w:left w:val="none"/>
              <w:bottom w:val="single" w:sz="4" w:space="0" w:color="CBD5E0"/>
              <w:right w:val="none"/>
            </w:tcBorders>
          </w:tcPr>
          <w:p>
            <w:pPr>
              <w:spacing w:before="40" w:after="40"/>
              <w:jc w:val="left"/>
            </w:pPr>
            <w:r>
              <w:rPr>
                <w:color w:val="2D3748"/>
                <w:sz w:val="16"/>
              </w:rPr>
              <w:t>50868131.156911</w:t>
            </w:r>
          </w:p>
        </w:tc>
        <w:tc>
          <w:tcPr>
            <w:tcW w:type="dxa" w:w="2592"/>
            <w:shd w:fill="F7FAFC"/>
            <w:tcBorders>
              <w:top w:val="single" w:sz="4" w:space="0" w:color="CBD5E0"/>
              <w:left w:val="none"/>
              <w:bottom w:val="single" w:sz="4" w:space="0" w:color="CBD5E0"/>
              <w:right w:val="none"/>
            </w:tcBorders>
          </w:tcPr>
          <w:p>
            <w:pPr>
              <w:spacing w:before="40" w:after="40"/>
              <w:jc w:val="left"/>
            </w:pPr>
            <w:r>
              <w:rPr>
                <w:color w:val="2D3748"/>
                <w:sz w:val="16"/>
              </w:rPr>
              <w:t>Discount</w:t>
            </w:r>
          </w:p>
        </w:tc>
      </w:tr>
      <w:tr>
        <w:tc>
          <w:tcPr>
            <w:tcW w:type="dxa" w:w="2160"/>
            <w:shd w:fill="FFFFFF"/>
            <w:tcBorders>
              <w:top w:val="single" w:sz="4" w:space="0" w:color="CBD5E0"/>
              <w:left w:val="none"/>
              <w:bottom w:val="single" w:sz="4" w:space="0" w:color="CBD5E0"/>
              <w:right w:val="none"/>
            </w:tcBorders>
          </w:tcPr>
          <w:p>
            <w:pPr>
              <w:spacing w:before="40" w:after="40"/>
              <w:jc w:val="left"/>
            </w:pPr>
            <w:r>
              <w:rPr>
                <w:color w:val="2D3748"/>
                <w:sz w:val="16"/>
              </w:rPr>
              <w:t>6.82509551416696</w:t>
            </w:r>
          </w:p>
        </w:tc>
        <w:tc>
          <w:tcPr>
            <w:tcW w:type="dxa" w:w="2592"/>
            <w:shd w:fill="FFFFFF"/>
            <w:tcBorders>
              <w:top w:val="single" w:sz="4" w:space="0" w:color="CBD5E0"/>
              <w:left w:val="none"/>
              <w:bottom w:val="single" w:sz="4" w:space="0" w:color="CBD5E0"/>
              <w:right w:val="none"/>
            </w:tcBorders>
          </w:tcPr>
          <w:p>
            <w:pPr>
              <w:spacing w:before="40" w:after="40"/>
              <w:jc w:val="left"/>
            </w:pPr>
            <w:r>
              <w:rPr>
                <w:color w:val="2D3748"/>
                <w:sz w:val="16"/>
              </w:rPr>
              <w:t>46863875.3756142</w:t>
            </w:r>
          </w:p>
        </w:tc>
        <w:tc>
          <w:tcPr>
            <w:tcW w:type="dxa" w:w="2592"/>
            <w:shd w:fill="FFFFFF"/>
            <w:tcBorders>
              <w:top w:val="single" w:sz="4" w:space="0" w:color="CBD5E0"/>
              <w:left w:val="none"/>
              <w:bottom w:val="single" w:sz="4" w:space="0" w:color="CBD5E0"/>
              <w:right w:val="none"/>
            </w:tcBorders>
          </w:tcPr>
          <w:p>
            <w:pPr>
              <w:spacing w:before="40" w:after="40"/>
              <w:jc w:val="left"/>
            </w:pPr>
            <w:r>
              <w:rPr>
                <w:color w:val="2D3748"/>
                <w:sz w:val="16"/>
              </w:rPr>
              <w:t>Sub_Category</w:t>
            </w:r>
          </w:p>
        </w:tc>
      </w:tr>
      <w:tr>
        <w:tc>
          <w:tcPr>
            <w:tcW w:type="dxa" w:w="2160"/>
            <w:shd w:fill="F7FAFC"/>
            <w:tcBorders>
              <w:top w:val="single" w:sz="4" w:space="0" w:color="CBD5E0"/>
              <w:left w:val="none"/>
              <w:bottom w:val="single" w:sz="4" w:space="0" w:color="CBD5E0"/>
              <w:right w:val="none"/>
            </w:tcBorders>
          </w:tcPr>
          <w:p>
            <w:pPr>
              <w:spacing w:before="40" w:after="40"/>
              <w:jc w:val="left"/>
            </w:pPr>
            <w:r>
              <w:rPr>
                <w:color w:val="2D3748"/>
                <w:sz w:val="16"/>
              </w:rPr>
              <w:t>5.18729883866104</w:t>
            </w:r>
          </w:p>
        </w:tc>
        <w:tc>
          <w:tcPr>
            <w:tcW w:type="dxa" w:w="2592"/>
            <w:shd w:fill="F7FAFC"/>
            <w:tcBorders>
              <w:top w:val="single" w:sz="4" w:space="0" w:color="CBD5E0"/>
              <w:left w:val="none"/>
              <w:bottom w:val="single" w:sz="4" w:space="0" w:color="CBD5E0"/>
              <w:right w:val="none"/>
            </w:tcBorders>
          </w:tcPr>
          <w:p>
            <w:pPr>
              <w:spacing w:before="40" w:after="40"/>
              <w:jc w:val="left"/>
            </w:pPr>
            <w:r>
              <w:rPr>
                <w:color w:val="2D3748"/>
                <w:sz w:val="16"/>
              </w:rPr>
              <w:t>7185458.73019786</w:t>
            </w:r>
          </w:p>
        </w:tc>
        <w:tc>
          <w:tcPr>
            <w:tcW w:type="dxa" w:w="2592"/>
            <w:shd w:fill="F7FAFC"/>
            <w:tcBorders>
              <w:top w:val="single" w:sz="4" w:space="0" w:color="CBD5E0"/>
              <w:left w:val="none"/>
              <w:bottom w:val="single" w:sz="4" w:space="0" w:color="CBD5E0"/>
              <w:right w:val="none"/>
            </w:tcBorders>
          </w:tcPr>
          <w:p>
            <w:pPr>
              <w:spacing w:before="40" w:after="40"/>
              <w:jc w:val="left"/>
            </w:pPr>
            <w:r>
              <w:rPr>
                <w:color w:val="2D3748"/>
                <w:sz w:val="16"/>
              </w:rPr>
              <w:t>Category</w:t>
            </w:r>
          </w:p>
        </w:tc>
      </w:tr>
      <w:tr>
        <w:tc>
          <w:tcPr>
            <w:tcW w:type="dxa" w:w="2160"/>
            <w:shd w:fill="FFFFFF"/>
            <w:tcBorders>
              <w:top w:val="single" w:sz="4" w:space="0" w:color="CBD5E0"/>
              <w:left w:val="none"/>
              <w:bottom w:val="single" w:sz="4" w:space="0" w:color="CBD5E0"/>
              <w:right w:val="none"/>
            </w:tcBorders>
          </w:tcPr>
          <w:p>
            <w:pPr>
              <w:spacing w:before="40" w:after="40"/>
              <w:jc w:val="left"/>
            </w:pPr>
            <w:r>
              <w:rPr>
                <w:color w:val="2D3748"/>
                <w:sz w:val="16"/>
              </w:rPr>
              <w:t>0.963715393193774</w:t>
            </w:r>
          </w:p>
        </w:tc>
        <w:tc>
          <w:tcPr>
            <w:tcW w:type="dxa" w:w="2592"/>
            <w:shd w:fill="FFFFFF"/>
            <w:tcBorders>
              <w:top w:val="single" w:sz="4" w:space="0" w:color="CBD5E0"/>
              <w:left w:val="none"/>
              <w:bottom w:val="single" w:sz="4" w:space="0" w:color="CBD5E0"/>
              <w:right w:val="none"/>
            </w:tcBorders>
          </w:tcPr>
          <w:p>
            <w:pPr>
              <w:spacing w:before="40" w:after="40"/>
              <w:jc w:val="left"/>
            </w:pPr>
            <w:r>
              <w:rPr>
                <w:color w:val="2D3748"/>
                <w:sz w:val="16"/>
              </w:rPr>
              <w:t>6228008.69118015</w:t>
            </w:r>
          </w:p>
        </w:tc>
        <w:tc>
          <w:tcPr>
            <w:tcW w:type="dxa" w:w="2592"/>
            <w:shd w:fill="FFFFFF"/>
            <w:tcBorders>
              <w:top w:val="single" w:sz="4" w:space="0" w:color="CBD5E0"/>
              <w:left w:val="none"/>
              <w:bottom w:val="single" w:sz="4" w:space="0" w:color="CBD5E0"/>
              <w:right w:val="none"/>
            </w:tcBorders>
          </w:tcPr>
          <w:p>
            <w:pPr>
              <w:spacing w:before="40" w:after="40"/>
              <w:jc w:val="left"/>
            </w:pPr>
            <w:r>
              <w:rPr>
                <w:color w:val="2D3748"/>
                <w:sz w:val="16"/>
              </w:rPr>
              <w:t>Ship_Mode</w:t>
            </w:r>
          </w:p>
        </w:tc>
      </w:tr>
      <w:tr>
        <w:tc>
          <w:tcPr>
            <w:tcW w:type="dxa" w:w="2160"/>
            <w:shd w:fill="F7FAFC"/>
            <w:tcBorders>
              <w:top w:val="single" w:sz="4" w:space="0" w:color="CBD5E0"/>
              <w:left w:val="none"/>
              <w:bottom w:val="single" w:sz="4" w:space="0" w:color="CBD5E0"/>
              <w:right w:val="none"/>
            </w:tcBorders>
          </w:tcPr>
          <w:p>
            <w:pPr>
              <w:spacing w:before="40" w:after="40"/>
              <w:jc w:val="left"/>
            </w:pPr>
            <w:r>
              <w:rPr>
                <w:color w:val="2D3748"/>
                <w:sz w:val="16"/>
              </w:rPr>
              <w:t>0.683949444626117</w:t>
            </w:r>
          </w:p>
        </w:tc>
        <w:tc>
          <w:tcPr>
            <w:tcW w:type="dxa" w:w="2592"/>
            <w:shd w:fill="F7FAFC"/>
            <w:tcBorders>
              <w:top w:val="single" w:sz="4" w:space="0" w:color="CBD5E0"/>
              <w:left w:val="none"/>
              <w:bottom w:val="single" w:sz="4" w:space="0" w:color="CBD5E0"/>
              <w:right w:val="none"/>
            </w:tcBorders>
          </w:tcPr>
          <w:p>
            <w:pPr>
              <w:spacing w:before="40" w:after="40"/>
              <w:jc w:val="left"/>
            </w:pPr>
            <w:r>
              <w:rPr>
                <w:color w:val="2D3748"/>
                <w:sz w:val="16"/>
              </w:rPr>
              <w:t>6865846.96481294</w:t>
            </w:r>
          </w:p>
        </w:tc>
        <w:tc>
          <w:tcPr>
            <w:tcW w:type="dxa" w:w="2592"/>
            <w:shd w:fill="F7FAFC"/>
            <w:tcBorders>
              <w:top w:val="single" w:sz="4" w:space="0" w:color="CBD5E0"/>
              <w:left w:val="none"/>
              <w:bottom w:val="single" w:sz="4" w:space="0" w:color="CBD5E0"/>
              <w:right w:val="none"/>
            </w:tcBorders>
          </w:tcPr>
          <w:p>
            <w:pPr>
              <w:spacing w:before="40" w:after="40"/>
              <w:jc w:val="left"/>
            </w:pPr>
            <w:r>
              <w:rPr>
                <w:color w:val="2D3748"/>
                <w:sz w:val="16"/>
              </w:rPr>
              <w:t>Segment</w:t>
            </w:r>
          </w:p>
        </w:tc>
      </w:tr>
      <w:tr>
        <w:tc>
          <w:tcPr>
            <w:tcW w:type="dxa" w:w="2160"/>
            <w:shd w:fill="FFFFFF"/>
            <w:tcBorders>
              <w:top w:val="single" w:sz="4" w:space="0" w:color="CBD5E0"/>
              <w:left w:val="none"/>
              <w:bottom w:val="single" w:sz="4" w:space="0" w:color="CBD5E0"/>
              <w:right w:val="none"/>
            </w:tcBorders>
          </w:tcPr>
          <w:p>
            <w:pPr>
              <w:spacing w:before="40" w:after="40"/>
              <w:jc w:val="left"/>
            </w:pPr>
            <w:r>
              <w:rPr>
                <w:color w:val="2D3748"/>
                <w:sz w:val="16"/>
              </w:rPr>
              <w:t>0.08486741185159</w:t>
            </w:r>
          </w:p>
        </w:tc>
        <w:tc>
          <w:tcPr>
            <w:tcW w:type="dxa" w:w="2592"/>
            <w:shd w:fill="FFFFFF"/>
            <w:tcBorders>
              <w:top w:val="single" w:sz="4" w:space="0" w:color="CBD5E0"/>
              <w:left w:val="none"/>
              <w:bottom w:val="single" w:sz="4" w:space="0" w:color="CBD5E0"/>
              <w:right w:val="none"/>
            </w:tcBorders>
          </w:tcPr>
          <w:p>
            <w:pPr>
              <w:spacing w:before="40" w:after="40"/>
              <w:jc w:val="left"/>
            </w:pPr>
            <w:r>
              <w:rPr>
                <w:color w:val="2D3748"/>
                <w:sz w:val="16"/>
              </w:rPr>
              <w:t>10886422.9508967</w:t>
            </w:r>
          </w:p>
        </w:tc>
        <w:tc>
          <w:tcPr>
            <w:tcW w:type="dxa" w:w="2592"/>
            <w:shd w:fill="FFFFFF"/>
            <w:tcBorders>
              <w:top w:val="single" w:sz="4" w:space="0" w:color="CBD5E0"/>
              <w:left w:val="none"/>
              <w:bottom w:val="single" w:sz="4" w:space="0" w:color="CBD5E0"/>
              <w:right w:val="none"/>
            </w:tcBorders>
          </w:tcPr>
          <w:p>
            <w:pPr>
              <w:spacing w:before="40" w:after="40"/>
              <w:jc w:val="left"/>
            </w:pPr>
            <w:r>
              <w:rPr>
                <w:color w:val="2D3748"/>
                <w:sz w:val="16"/>
              </w:rPr>
              <w:t>Region</w:t>
            </w:r>
          </w:p>
        </w:tc>
      </w:tr>
      <w:tr>
        <w:tc>
          <w:tcPr>
            <w:tcW w:type="dxa" w:w="2160"/>
            <w:shd w:fill="F7FAFC"/>
            <w:tcBorders>
              <w:top w:val="single" w:sz="4" w:space="0" w:color="CBD5E0"/>
              <w:left w:val="none"/>
              <w:bottom w:val="single" w:sz="4" w:space="0" w:color="CBD5E0"/>
              <w:right w:val="none"/>
            </w:tcBorders>
          </w:tcPr>
          <w:p>
            <w:pPr>
              <w:spacing w:before="40" w:after="40"/>
              <w:jc w:val="left"/>
            </w:pPr>
            <w:r>
              <w:rPr>
                <w:color w:val="2D3748"/>
                <w:sz w:val="16"/>
              </w:rPr>
              <w:t>0.0752663527989995</w:t>
            </w:r>
          </w:p>
        </w:tc>
        <w:tc>
          <w:tcPr>
            <w:tcW w:type="dxa" w:w="2592"/>
            <w:shd w:fill="F7FAFC"/>
            <w:tcBorders>
              <w:top w:val="single" w:sz="4" w:space="0" w:color="CBD5E0"/>
              <w:left w:val="none"/>
              <w:bottom w:val="single" w:sz="4" w:space="0" w:color="CBD5E0"/>
              <w:right w:val="none"/>
            </w:tcBorders>
          </w:tcPr>
          <w:p>
            <w:pPr>
              <w:spacing w:before="40" w:after="40"/>
              <w:jc w:val="left"/>
            </w:pPr>
            <w:r>
              <w:rPr>
                <w:color w:val="2D3748"/>
                <w:sz w:val="16"/>
              </w:rPr>
              <w:t>17708255.2515568</w:t>
            </w:r>
          </w:p>
        </w:tc>
        <w:tc>
          <w:tcPr>
            <w:tcW w:type="dxa" w:w="2592"/>
            <w:shd w:fill="F7FAFC"/>
            <w:tcBorders>
              <w:top w:val="single" w:sz="4" w:space="0" w:color="CBD5E0"/>
              <w:left w:val="none"/>
              <w:bottom w:val="single" w:sz="4" w:space="0" w:color="CBD5E0"/>
              <w:right w:val="none"/>
            </w:tcBorders>
          </w:tcPr>
          <w:p>
            <w:pPr>
              <w:spacing w:before="40" w:after="40"/>
              <w:jc w:val="left"/>
            </w:pPr>
            <w:r>
              <w:rPr>
                <w:color w:val="2D3748"/>
                <w:sz w:val="16"/>
              </w:rPr>
              <w:t>Quantity</w:t>
            </w:r>
          </w:p>
        </w:tc>
      </w:tr>
      <w:tr>
        <w:tc>
          <w:tcPr>
            <w:tcW w:type="dxa" w:w="2160"/>
            <w:shd w:fill="FFFFFF"/>
            <w:tcBorders>
              <w:top w:val="single" w:sz="4" w:space="0" w:color="CBD5E0"/>
              <w:left w:val="none"/>
              <w:bottom w:val="single" w:sz="4" w:space="0" w:color="CBD5E0"/>
              <w:right w:val="none"/>
            </w:tcBorders>
          </w:tcPr>
          <w:p>
            <w:pPr>
              <w:spacing w:before="40" w:after="40"/>
              <w:jc w:val="left"/>
            </w:pPr>
            <w:r>
              <w:rPr>
                <w:color w:val="2D3748"/>
                <w:sz w:val="16"/>
              </w:rPr>
              <w:t>-0.795580106702014</w:t>
            </w:r>
          </w:p>
        </w:tc>
        <w:tc>
          <w:tcPr>
            <w:tcW w:type="dxa" w:w="2592"/>
            <w:shd w:fill="FFFFFF"/>
            <w:tcBorders>
              <w:top w:val="single" w:sz="4" w:space="0" w:color="CBD5E0"/>
              <w:left w:val="none"/>
              <w:bottom w:val="single" w:sz="4" w:space="0" w:color="CBD5E0"/>
              <w:right w:val="none"/>
            </w:tcBorders>
          </w:tcPr>
          <w:p>
            <w:pPr>
              <w:spacing w:before="40" w:after="40"/>
              <w:jc w:val="left"/>
            </w:pPr>
            <w:r>
              <w:rPr>
                <w:color w:val="2D3748"/>
                <w:sz w:val="16"/>
              </w:rPr>
              <w:t>14208536.0094187</w:t>
            </w:r>
          </w:p>
        </w:tc>
        <w:tc>
          <w:tcPr>
            <w:tcW w:type="dxa" w:w="2592"/>
            <w:shd w:fill="FFFFFF"/>
            <w:tcBorders>
              <w:top w:val="single" w:sz="4" w:space="0" w:color="CBD5E0"/>
              <w:left w:val="none"/>
              <w:bottom w:val="single" w:sz="4" w:space="0" w:color="CBD5E0"/>
              <w:right w:val="none"/>
            </w:tcBorders>
          </w:tcPr>
          <w:p>
            <w:pPr>
              <w:spacing w:before="40" w:after="40"/>
              <w:jc w:val="left"/>
            </w:pPr>
            <w:r>
              <w:rPr>
                <w:color w:val="2D3748"/>
                <w:sz w:val="16"/>
              </w:rPr>
              <w:t>Shipping_Days</w:t>
            </w:r>
          </w:p>
        </w:tc>
      </w:tr>
    </w:tbl>
    <w:p>
      <w:pPr>
        <w:spacing w:before="0" w:after="120"/>
      </w:pPr>
    </w:p>
    <w:p>
      <w:r>
        <w:t>Figure 10 plots the ranked permutation variable importance. Embedded R code is provided below:</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475569"/>
              <w:bottom w:val="single" w:sz="4" w:space="0" w:color="CBD5E1"/>
              <w:right w:val="single" w:sz="4" w:space="0" w:color="CBD5E1"/>
            </w:tcBorders>
          </w:tcPr>
          <w:p>
            <w:pPr>
              <w:spacing w:before="60" w:after="60"/>
            </w:pPr>
            <w:r>
              <w:rPr>
                <w:rFonts w:ascii="Consolas" w:hAnsi="Consolas"/>
                <w:color w:val="1E293B"/>
                <w:sz w:val="17"/>
              </w:rPr>
              <w:t># R Code to generate Figure 10 (R/06_predictive_modeling.R)</w:t>
              <w:br/>
              <w:t>fig10 &lt;- ggplot(rf_imp, aes(x = reorder(Feature, `%IncMSE`), y = `%IncMSE`)) +</w:t>
              <w:br/>
              <w:t xml:space="preserve">  geom_col(fill = '#2B6CB0', width = 0.65, alpha = 0.9) +</w:t>
              <w:br/>
              <w:t xml:space="preserve">  geom_text(aes(label = sprintf('%.1f%%', `%IncMSE`)), hjust = -0.15, size = 3.3, fontface = 'bold') +</w:t>
              <w:br/>
              <w:t xml:space="preserve">  scale_y_continuous(limits = c(0, 90), labels = function(x) paste0(x, '%')) +</w:t>
              <w:br/>
              <w:t xml:space="preserve">  coord_flip() + theme_capstone()</w:t>
            </w:r>
          </w:p>
        </w:tc>
      </w:tr>
    </w:tbl>
    <w:p>
      <w:pPr>
        <w:spacing w:before="0" w:after="80"/>
      </w:pPr>
    </w:p>
    <w:p>
      <w:pPr>
        <w:spacing w:before="160" w:after="80"/>
        <w:jc w:val="center"/>
      </w:pPr>
      <w:r>
        <w:drawing>
          <wp:inline xmlns:a="http://schemas.openxmlformats.org/drawingml/2006/main" xmlns:pic="http://schemas.openxmlformats.org/drawingml/2006/picture">
            <wp:extent cx="5669280" cy="3448812"/>
            <wp:docPr id="15" name="Picture 15"/>
            <wp:cNvGraphicFramePr>
              <a:graphicFrameLocks noChangeAspect="1"/>
            </wp:cNvGraphicFramePr>
            <a:graphic>
              <a:graphicData uri="http://schemas.openxmlformats.org/drawingml/2006/picture">
                <pic:pic>
                  <pic:nvPicPr>
                    <pic:cNvPr id="0" name="fig10_rf_feature_importance.png"/>
                    <pic:cNvPicPr/>
                  </pic:nvPicPr>
                  <pic:blipFill>
                    <a:blip r:embed="rId25"/>
                    <a:stretch>
                      <a:fillRect/>
                    </a:stretch>
                  </pic:blipFill>
                  <pic:spPr>
                    <a:xfrm>
                      <a:off x="0" y="0"/>
                      <a:ext cx="5669280" cy="3448812"/>
                    </a:xfrm>
                    <a:prstGeom prst="rect"/>
                  </pic:spPr>
                </pic:pic>
              </a:graphicData>
            </a:graphic>
          </wp:inline>
        </w:drawing>
      </w:r>
    </w:p>
    <w:p>
      <w:pPr>
        <w:spacing w:before="40" w:after="200"/>
        <w:jc w:val="center"/>
      </w:pPr>
      <w:r>
        <w:rPr>
          <w:b/>
          <w:color w:val="1A365D"/>
          <w:sz w:val="19"/>
        </w:rPr>
        <w:t xml:space="preserve">Figure 10. Random Forest Permutation Variable Importance (%IncMSE): </w:t>
      </w:r>
      <w:r>
        <w:rPr>
          <w:i/>
          <w:color w:val="4A5568"/>
          <w:sz w:val="19"/>
        </w:rPr>
        <w:t>Ranked horizontal bar chart demonstrating that Transaction Sales and Promotional Discount drive the majority of predictive accuracy.</w:t>
      </w:r>
    </w:p>
    <w:p>
      <w:r>
        <w:rPr>
          <w:b/>
          <w:color w:val="1A365D"/>
        </w:rPr>
        <w:t xml:space="preserve">Model Interpretability: </w:t>
      </w:r>
      <w:r>
        <w:t>Feature Importance Insights:</w:t>
      </w:r>
    </w:p>
    <w:p>
      <w:r>
        <w:t>The permutation importance profile confirms that Sales (%IncMSE = 25.66%) and Discount (%IncMSE = 25.61%) are the primary drivers of profit prediction. Sub_Category (6.83%) and Category (5.19%) provide essential categorical anchoring, allowing the decision trees to apply different margin baselines for Copiers versus Tables. Conversely, logistical features such as Shipping_Days and Ship_Mode exert negligible influence on unit profitability.</w:t>
      </w:r>
    </w:p>
    <w:p>
      <w:pPr>
        <w:keepNext/>
        <w:spacing w:before="360" w:after="120"/>
      </w:pPr>
      <w:r>
        <w:rPr>
          <w:rFonts w:ascii="Calibri" w:hAnsi="Calibri"/>
          <w:b/>
          <w:color w:val="1A365D"/>
          <w:sz w:val="36"/>
        </w:rPr>
        <w:t>17. Integrated Findings: Visualization, Statistics &amp; Machine Learning</w:t>
      </w:r>
    </w:p>
    <w:p>
      <w:r>
        <w:t>The primary intellectual achievement of this Week 4 capstone is the complete integration of descriptive visualization, inferential statistics, and machine learning into a single unified analytical continuum. Table 22 establishes an internal traceability matrix connecting every empirical discovery across analytical tiers.</w:t>
      </w:r>
    </w:p>
    <w:p>
      <w:pPr>
        <w:keepNext/>
        <w:spacing w:before="160" w:after="60"/>
      </w:pPr>
      <w:r>
        <w:rPr>
          <w:b/>
          <w:color w:val="1A365D"/>
          <w:sz w:val="20"/>
        </w:rPr>
        <w:t>Table 22. Triangulated Analytical Evidence &amp; Integration Matrix</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1A365D"/>
            <w:tcBorders>
              <w:top w:val="single" w:sz="4" w:space="0" w:color="CBD5E0"/>
              <w:left w:val="none"/>
              <w:bottom w:val="single" w:sz="4" w:space="0" w:color="CBD5E0"/>
              <w:right w:val="none"/>
            </w:tcBorders>
          </w:tcPr>
          <w:p>
            <w:pPr>
              <w:jc w:val="center"/>
            </w:pPr>
            <w:r>
              <w:rPr>
                <w:b/>
                <w:color w:val="FFFFFF"/>
                <w:sz w:val="17"/>
              </w:rPr>
              <w:t>Analytical Finding</w:t>
            </w:r>
          </w:p>
        </w:tc>
        <w:tc>
          <w:tcPr>
            <w:tcW w:type="dxa" w:w="1872"/>
            <w:shd w:fill="1A365D"/>
            <w:tcBorders>
              <w:top w:val="single" w:sz="4" w:space="0" w:color="CBD5E0"/>
              <w:left w:val="none"/>
              <w:bottom w:val="single" w:sz="4" w:space="0" w:color="CBD5E0"/>
              <w:right w:val="none"/>
            </w:tcBorders>
          </w:tcPr>
          <w:p>
            <w:pPr>
              <w:jc w:val="center"/>
            </w:pPr>
            <w:r>
              <w:rPr>
                <w:b/>
                <w:color w:val="FFFFFF"/>
                <w:sz w:val="17"/>
              </w:rPr>
              <w:t>Descriptive Visualization</w:t>
            </w:r>
          </w:p>
        </w:tc>
        <w:tc>
          <w:tcPr>
            <w:tcW w:type="dxa" w:w="2016"/>
            <w:shd w:fill="1A365D"/>
            <w:tcBorders>
              <w:top w:val="single" w:sz="4" w:space="0" w:color="CBD5E0"/>
              <w:left w:val="none"/>
              <w:bottom w:val="single" w:sz="4" w:space="0" w:color="CBD5E0"/>
              <w:right w:val="none"/>
            </w:tcBorders>
          </w:tcPr>
          <w:p>
            <w:pPr>
              <w:jc w:val="center"/>
            </w:pPr>
            <w:r>
              <w:rPr>
                <w:b/>
                <w:color w:val="FFFFFF"/>
                <w:sz w:val="17"/>
              </w:rPr>
              <w:t>Statistical Inferential Evidence</w:t>
            </w:r>
          </w:p>
        </w:tc>
        <w:tc>
          <w:tcPr>
            <w:tcW w:type="dxa" w:w="1872"/>
            <w:shd w:fill="1A365D"/>
            <w:tcBorders>
              <w:top w:val="single" w:sz="4" w:space="0" w:color="CBD5E0"/>
              <w:left w:val="none"/>
              <w:bottom w:val="single" w:sz="4" w:space="0" w:color="CBD5E0"/>
              <w:right w:val="none"/>
            </w:tcBorders>
          </w:tcPr>
          <w:p>
            <w:pPr>
              <w:jc w:val="center"/>
            </w:pPr>
            <w:r>
              <w:rPr>
                <w:b/>
                <w:color w:val="FFFFFF"/>
                <w:sz w:val="17"/>
              </w:rPr>
              <w:t>Predictive Machine Learning Evidence</w:t>
            </w:r>
          </w:p>
        </w:tc>
        <w:tc>
          <w:tcPr>
            <w:tcW w:type="dxa" w:w="1872"/>
            <w:shd w:fill="1A365D"/>
            <w:tcBorders>
              <w:top w:val="single" w:sz="4" w:space="0" w:color="CBD5E0"/>
              <w:left w:val="none"/>
              <w:bottom w:val="single" w:sz="4" w:space="0" w:color="CBD5E0"/>
              <w:right w:val="none"/>
            </w:tcBorders>
          </w:tcPr>
          <w:p>
            <w:pPr>
              <w:jc w:val="center"/>
            </w:pPr>
            <w:r>
              <w:rPr>
                <w:b/>
                <w:color w:val="FFFFFF"/>
                <w:sz w:val="17"/>
              </w:rPr>
              <w:t>Business Strategy Implication</w:t>
            </w:r>
          </w:p>
        </w:tc>
      </w:tr>
      <w:tr>
        <w:tc>
          <w:tcPr>
            <w:tcW w:type="dxa" w:w="1728"/>
            <w:shd w:fill="FFFFFF"/>
            <w:tcBorders>
              <w:top w:val="single" w:sz="4" w:space="0" w:color="CBD5E0"/>
              <w:left w:val="none"/>
              <w:bottom w:val="single" w:sz="4" w:space="0" w:color="CBD5E0"/>
              <w:right w:val="none"/>
            </w:tcBorders>
          </w:tcPr>
          <w:p>
            <w:r>
              <w:rPr>
                <w:color w:val="2D3748"/>
                <w:sz w:val="16"/>
              </w:rPr>
              <w:t>Promotional Discount Cliff</w:t>
            </w:r>
          </w:p>
        </w:tc>
        <w:tc>
          <w:tcPr>
            <w:tcW w:type="dxa" w:w="1872"/>
            <w:shd w:fill="FFFFFF"/>
            <w:tcBorders>
              <w:top w:val="single" w:sz="4" w:space="0" w:color="CBD5E0"/>
              <w:left w:val="none"/>
              <w:bottom w:val="single" w:sz="4" w:space="0" w:color="CBD5E0"/>
              <w:right w:val="none"/>
            </w:tcBorders>
          </w:tcPr>
          <w:p>
            <w:r>
              <w:rPr>
                <w:color w:val="2D3748"/>
                <w:sz w:val="16"/>
              </w:rPr>
              <w:t>Figure 6 LOESS curve shows profit collapse at &gt;20% discount.</w:t>
            </w:r>
          </w:p>
        </w:tc>
        <w:tc>
          <w:tcPr>
            <w:tcW w:type="dxa" w:w="2016"/>
            <w:shd w:fill="FFFFFF"/>
            <w:tcBorders>
              <w:top w:val="single" w:sz="4" w:space="0" w:color="CBD5E0"/>
              <w:left w:val="none"/>
              <w:bottom w:val="single" w:sz="4" w:space="0" w:color="CBD5E0"/>
              <w:right w:val="none"/>
            </w:tcBorders>
          </w:tcPr>
          <w:p>
            <w:r>
              <w:rPr>
                <w:color w:val="2D3748"/>
                <w:sz w:val="16"/>
              </w:rPr>
              <w:t>Welch's t-test: t = 15.74, p &lt; 0.0001, d = 0.318. Spearman rho = -0.5434.</w:t>
            </w:r>
          </w:p>
        </w:tc>
        <w:tc>
          <w:tcPr>
            <w:tcW w:type="dxa" w:w="1872"/>
            <w:shd w:fill="FFFFFF"/>
            <w:tcBorders>
              <w:top w:val="single" w:sz="4" w:space="0" w:color="CBD5E0"/>
              <w:left w:val="none"/>
              <w:bottom w:val="single" w:sz="4" w:space="0" w:color="CBD5E0"/>
              <w:right w:val="none"/>
            </w:tcBorders>
          </w:tcPr>
          <w:p>
            <w:r>
              <w:rPr>
                <w:color w:val="2D3748"/>
                <w:sz w:val="16"/>
              </w:rPr>
              <w:t>Discount is the #2 predictor in Random Forest (%IncMSE = 25.61%).</w:t>
            </w:r>
          </w:p>
        </w:tc>
        <w:tc>
          <w:tcPr>
            <w:tcW w:type="dxa" w:w="1872"/>
            <w:shd w:fill="FFFFFF"/>
            <w:tcBorders>
              <w:top w:val="single" w:sz="4" w:space="0" w:color="CBD5E0"/>
              <w:left w:val="none"/>
              <w:bottom w:val="single" w:sz="4" w:space="0" w:color="CBD5E0"/>
              <w:right w:val="none"/>
            </w:tcBorders>
          </w:tcPr>
          <w:p>
            <w:r>
              <w:rPr>
                <w:color w:val="2D3748"/>
                <w:sz w:val="16"/>
              </w:rPr>
              <w:t>Establish strict hard discount caps at 20%; require executive override for deeper markdowns.</w:t>
            </w:r>
          </w:p>
        </w:tc>
      </w:tr>
      <w:tr>
        <w:tc>
          <w:tcPr>
            <w:tcW w:type="dxa" w:w="1728"/>
            <w:shd w:fill="F7FAFC"/>
            <w:tcBorders>
              <w:top w:val="single" w:sz="4" w:space="0" w:color="CBD5E0"/>
              <w:left w:val="none"/>
              <w:bottom w:val="single" w:sz="4" w:space="0" w:color="CBD5E0"/>
              <w:right w:val="none"/>
            </w:tcBorders>
          </w:tcPr>
          <w:p>
            <w:r>
              <w:rPr>
                <w:color w:val="2D3748"/>
                <w:sz w:val="16"/>
              </w:rPr>
              <w:t>Merchandise Profit Asymmetry</w:t>
            </w:r>
          </w:p>
        </w:tc>
        <w:tc>
          <w:tcPr>
            <w:tcW w:type="dxa" w:w="1872"/>
            <w:shd w:fill="F7FAFC"/>
            <w:tcBorders>
              <w:top w:val="single" w:sz="4" w:space="0" w:color="CBD5E0"/>
              <w:left w:val="none"/>
              <w:bottom w:val="single" w:sz="4" w:space="0" w:color="CBD5E0"/>
              <w:right w:val="none"/>
            </w:tcBorders>
          </w:tcPr>
          <w:p>
            <w:r>
              <w:rPr>
                <w:color w:val="2D3748"/>
                <w:sz w:val="16"/>
              </w:rPr>
              <w:t>Figure 3 shows Copiers leading ($55.6k) vs Tables losing (-$17.7k).</w:t>
            </w:r>
          </w:p>
        </w:tc>
        <w:tc>
          <w:tcPr>
            <w:tcW w:type="dxa" w:w="2016"/>
            <w:shd w:fill="F7FAFC"/>
            <w:tcBorders>
              <w:top w:val="single" w:sz="4" w:space="0" w:color="CBD5E0"/>
              <w:left w:val="none"/>
              <w:bottom w:val="single" w:sz="4" w:space="0" w:color="CBD5E0"/>
              <w:right w:val="none"/>
            </w:tcBorders>
          </w:tcPr>
          <w:p>
            <w:r>
              <w:rPr>
                <w:color w:val="2D3748"/>
                <w:sz w:val="16"/>
              </w:rPr>
              <w:t>ANOVA: F(2, 9991) = 54.31, p &lt; 0.0001. Tukey HSD Tech vs Furn diff = $70.36.</w:t>
            </w:r>
          </w:p>
        </w:tc>
        <w:tc>
          <w:tcPr>
            <w:tcW w:type="dxa" w:w="1872"/>
            <w:shd w:fill="F7FAFC"/>
            <w:tcBorders>
              <w:top w:val="single" w:sz="4" w:space="0" w:color="CBD5E0"/>
              <w:left w:val="none"/>
              <w:bottom w:val="single" w:sz="4" w:space="0" w:color="CBD5E0"/>
              <w:right w:val="none"/>
            </w:tcBorders>
          </w:tcPr>
          <w:p>
            <w:r>
              <w:rPr>
                <w:color w:val="2D3748"/>
                <w:sz w:val="16"/>
              </w:rPr>
              <w:t>Sub-Category is the #3 predictor (%IncMSE = 6.83%).</w:t>
            </w:r>
          </w:p>
        </w:tc>
        <w:tc>
          <w:tcPr>
            <w:tcW w:type="dxa" w:w="1872"/>
            <w:shd w:fill="F7FAFC"/>
            <w:tcBorders>
              <w:top w:val="single" w:sz="4" w:space="0" w:color="CBD5E0"/>
              <w:left w:val="none"/>
              <w:bottom w:val="single" w:sz="4" w:space="0" w:color="CBD5E0"/>
              <w:right w:val="none"/>
            </w:tcBorders>
          </w:tcPr>
          <w:p>
            <w:r>
              <w:rPr>
                <w:color w:val="2D3748"/>
                <w:sz w:val="16"/>
              </w:rPr>
              <w:t>Restructure Table manufacturer contracts; reallocate marketing spend toward Technology.</w:t>
            </w:r>
          </w:p>
        </w:tc>
      </w:tr>
      <w:tr>
        <w:tc>
          <w:tcPr>
            <w:tcW w:type="dxa" w:w="1728"/>
            <w:shd w:fill="FFFFFF"/>
            <w:tcBorders>
              <w:top w:val="single" w:sz="4" w:space="0" w:color="CBD5E0"/>
              <w:left w:val="none"/>
              <w:bottom w:val="single" w:sz="4" w:space="0" w:color="CBD5E0"/>
              <w:right w:val="none"/>
            </w:tcBorders>
          </w:tcPr>
          <w:p>
            <w:r>
              <w:rPr>
                <w:color w:val="2D3748"/>
                <w:sz w:val="16"/>
              </w:rPr>
              <w:t>Regional Margin Disparity</w:t>
            </w:r>
          </w:p>
        </w:tc>
        <w:tc>
          <w:tcPr>
            <w:tcW w:type="dxa" w:w="1872"/>
            <w:shd w:fill="FFFFFF"/>
            <w:tcBorders>
              <w:top w:val="single" w:sz="4" w:space="0" w:color="CBD5E0"/>
              <w:left w:val="none"/>
              <w:bottom w:val="single" w:sz="4" w:space="0" w:color="CBD5E0"/>
              <w:right w:val="none"/>
            </w:tcBorders>
          </w:tcPr>
          <w:p>
            <w:r>
              <w:rPr>
                <w:color w:val="2D3748"/>
                <w:sz w:val="16"/>
              </w:rPr>
              <w:t>Figure 4 shows Central region achieving lowest margin (7.9%) and 31.9% loss rate.</w:t>
            </w:r>
          </w:p>
        </w:tc>
        <w:tc>
          <w:tcPr>
            <w:tcW w:type="dxa" w:w="2016"/>
            <w:shd w:fill="FFFFFF"/>
            <w:tcBorders>
              <w:top w:val="single" w:sz="4" w:space="0" w:color="CBD5E0"/>
              <w:left w:val="none"/>
              <w:bottom w:val="single" w:sz="4" w:space="0" w:color="CBD5E0"/>
              <w:right w:val="none"/>
            </w:tcBorders>
          </w:tcPr>
          <w:p>
            <w:r>
              <w:rPr>
                <w:color w:val="2D3748"/>
                <w:sz w:val="16"/>
              </w:rPr>
              <w:t>Chi-Square test: Chi2(3) = 436.70, p &lt; 0.0001, Cramer's V = 0.2090.</w:t>
            </w:r>
          </w:p>
        </w:tc>
        <w:tc>
          <w:tcPr>
            <w:tcW w:type="dxa" w:w="1872"/>
            <w:shd w:fill="FFFFFF"/>
            <w:tcBorders>
              <w:top w:val="single" w:sz="4" w:space="0" w:color="CBD5E0"/>
              <w:left w:val="none"/>
              <w:bottom w:val="single" w:sz="4" w:space="0" w:color="CBD5E0"/>
              <w:right w:val="none"/>
            </w:tcBorders>
          </w:tcPr>
          <w:p>
            <w:r>
              <w:rPr>
                <w:color w:val="2D3748"/>
                <w:sz w:val="16"/>
              </w:rPr>
              <w:t>Region dummy variables capture geographical loss clusters.</w:t>
            </w:r>
          </w:p>
        </w:tc>
        <w:tc>
          <w:tcPr>
            <w:tcW w:type="dxa" w:w="1872"/>
            <w:shd w:fill="FFFFFF"/>
            <w:tcBorders>
              <w:top w:val="single" w:sz="4" w:space="0" w:color="CBD5E0"/>
              <w:left w:val="none"/>
              <w:bottom w:val="single" w:sz="4" w:space="0" w:color="CBD5E0"/>
              <w:right w:val="none"/>
            </w:tcBorders>
          </w:tcPr>
          <w:p>
            <w:r>
              <w:rPr>
                <w:color w:val="2D3748"/>
                <w:sz w:val="16"/>
              </w:rPr>
              <w:t>Audit Central region sales incentives; eliminate regional discount autonomy in Texas and Illinois.</w:t>
            </w:r>
          </w:p>
        </w:tc>
      </w:tr>
      <w:tr>
        <w:tc>
          <w:tcPr>
            <w:tcW w:type="dxa" w:w="1728"/>
            <w:shd w:fill="F7FAFC"/>
            <w:tcBorders>
              <w:top w:val="single" w:sz="4" w:space="0" w:color="CBD5E0"/>
              <w:left w:val="none"/>
              <w:bottom w:val="single" w:sz="4" w:space="0" w:color="CBD5E0"/>
              <w:right w:val="none"/>
            </w:tcBorders>
          </w:tcPr>
          <w:p>
            <w:r>
              <w:rPr>
                <w:color w:val="2D3748"/>
                <w:sz w:val="16"/>
              </w:rPr>
              <w:t>Fourth-Quarter Revenue Surges</w:t>
            </w:r>
          </w:p>
        </w:tc>
        <w:tc>
          <w:tcPr>
            <w:tcW w:type="dxa" w:w="1872"/>
            <w:shd w:fill="F7FAFC"/>
            <w:tcBorders>
              <w:top w:val="single" w:sz="4" w:space="0" w:color="CBD5E0"/>
              <w:left w:val="none"/>
              <w:bottom w:val="single" w:sz="4" w:space="0" w:color="CBD5E0"/>
              <w:right w:val="none"/>
            </w:tcBorders>
          </w:tcPr>
          <w:p>
            <w:r>
              <w:rPr>
                <w:color w:val="2D3748"/>
                <w:sz w:val="16"/>
              </w:rPr>
              <w:t>Figure 2 shows annual Q4 spikes generating over 35% of revenue.</w:t>
            </w:r>
          </w:p>
        </w:tc>
        <w:tc>
          <w:tcPr>
            <w:tcW w:type="dxa" w:w="2016"/>
            <w:shd w:fill="F7FAFC"/>
            <w:tcBorders>
              <w:top w:val="single" w:sz="4" w:space="0" w:color="CBD5E0"/>
              <w:left w:val="none"/>
              <w:bottom w:val="single" w:sz="4" w:space="0" w:color="CBD5E0"/>
              <w:right w:val="none"/>
            </w:tcBorders>
          </w:tcPr>
          <w:p>
            <w:r>
              <w:rPr>
                <w:color w:val="2D3748"/>
                <w:sz w:val="16"/>
              </w:rPr>
              <w:t>Yearly growth summary tracks consistent 51.4% expansion over 4 years.</w:t>
            </w:r>
          </w:p>
        </w:tc>
        <w:tc>
          <w:tcPr>
            <w:tcW w:type="dxa" w:w="1872"/>
            <w:shd w:fill="F7FAFC"/>
            <w:tcBorders>
              <w:top w:val="single" w:sz="4" w:space="0" w:color="CBD5E0"/>
              <w:left w:val="none"/>
              <w:bottom w:val="single" w:sz="4" w:space="0" w:color="CBD5E0"/>
              <w:right w:val="none"/>
            </w:tcBorders>
          </w:tcPr>
          <w:p>
            <w:r>
              <w:rPr>
                <w:color w:val="2D3748"/>
                <w:sz w:val="16"/>
              </w:rPr>
              <w:t>Order timing interacts with Sales volume to scale profit potential.</w:t>
            </w:r>
          </w:p>
        </w:tc>
        <w:tc>
          <w:tcPr>
            <w:tcW w:type="dxa" w:w="1872"/>
            <w:shd w:fill="F7FAFC"/>
            <w:tcBorders>
              <w:top w:val="single" w:sz="4" w:space="0" w:color="CBD5E0"/>
              <w:left w:val="none"/>
              <w:bottom w:val="single" w:sz="4" w:space="0" w:color="CBD5E0"/>
              <w:right w:val="none"/>
            </w:tcBorders>
          </w:tcPr>
          <w:p>
            <w:r>
              <w:rPr>
                <w:color w:val="2D3748"/>
                <w:sz w:val="16"/>
              </w:rPr>
              <w:t>Optimize inventory stocking and staffing schedules 60 days prior to Q4 holiday influx.</w:t>
            </w:r>
          </w:p>
        </w:tc>
      </w:tr>
    </w:tbl>
    <w:p>
      <w:r>
        <w:br w:type="page"/>
      </w:r>
    </w:p>
    <w:p>
      <w:pPr>
        <w:keepNext/>
        <w:spacing w:before="360" w:after="120"/>
      </w:pPr>
      <w:r>
        <w:rPr>
          <w:rFonts w:ascii="Calibri" w:hAnsi="Calibri"/>
          <w:b/>
          <w:color w:val="1A365D"/>
          <w:sz w:val="36"/>
        </w:rPr>
        <w:t>18. Ten Core Evidence-Based Business Insights</w:t>
      </w:r>
    </w:p>
    <w:p>
      <w:r>
        <w:rPr>
          <w:b/>
          <w:color w:val="1A365D"/>
        </w:rPr>
        <w:t xml:space="preserve">Insight 1: The 20% Discount Cliff Destroys Profitability: </w:t>
      </w:r>
      <w:r>
        <w:t>Orders discounted beyond 20% experience an empirical profit collapse to -$62.58 median profit and -41.8% margin, costing the enterprise over $90k in cumulative margin bleed across 2,135 orders.</w:t>
      </w:r>
    </w:p>
    <w:p>
      <w:r>
        <w:rPr>
          <w:b/>
          <w:color w:val="1A365D"/>
        </w:rPr>
        <w:t xml:space="preserve">Insight 2: Furniture Sub-Categories Suffer Severe Structural Losses: </w:t>
      </w:r>
      <w:r>
        <w:t>While Technology generates $145,454.95 in profit (17.39% margin), Furniture produces only $18,451.27 (2.49% margin), driven by severe losses in Tables (-$17,725.48 across 319 transactions) and Bookcases (-$3,472.56).</w:t>
      </w:r>
    </w:p>
    <w:p>
      <w:r>
        <w:rPr>
          <w:b/>
          <w:color w:val="1A365D"/>
        </w:rPr>
        <w:t xml:space="preserve">Insight 3: Central Region Suffers Systemic Margin Degradation: </w:t>
      </w:r>
      <w:r>
        <w:t>The Central territory exhibits an anomalous 31.90% transaction loss rate (741 loss lines out of 2,323), resulting in an operating margin of just 7.92% compared to 14.95% in the West.</w:t>
      </w:r>
    </w:p>
    <w:p>
      <w:r>
        <w:rPr>
          <w:b/>
          <w:color w:val="1A365D"/>
        </w:rPr>
        <w:t xml:space="preserve">Insight 4: Technology Hardware Drives Disproportionate Returns: </w:t>
      </w:r>
      <w:r>
        <w:t>Copiers ($55,617.82), Phones ($44,515.73), and Accessories ($41,936.63) represent the company's primary profit engine, generating over 49% of all net earnings.</w:t>
      </w:r>
    </w:p>
    <w:p>
      <w:r>
        <w:rPr>
          <w:b/>
          <w:color w:val="1A365D"/>
        </w:rPr>
        <w:t xml:space="preserve">Insight 5: Fourth-Quarter Revenue Surges Dominate the Annual Cycle: </w:t>
      </w:r>
      <w:r>
        <w:t>Over 35% of sales ($278k in Q4 2014) and 38% of profits occur between October and December, requiring highly specialized seasonal procurement and logistics planning.</w:t>
      </w:r>
    </w:p>
    <w:p>
      <w:r>
        <w:rPr>
          <w:b/>
          <w:color w:val="1A365D"/>
        </w:rPr>
        <w:t xml:space="preserve">Insight 6: Customer Segments Exhibit Identical Underlying Margins: </w:t>
      </w:r>
      <w:r>
        <w:t>Consumer (11.53%), Corporate (13.00%), and Home Office (13.79%) generate nearly identical operating margins, indicating that client type does not drive margin variation.</w:t>
      </w:r>
    </w:p>
    <w:p>
      <w:r>
        <w:rPr>
          <w:b/>
          <w:color w:val="1A365D"/>
        </w:rPr>
        <w:t xml:space="preserve">Insight 7: Standard Class Shipping Represents the Operational Workhorse: </w:t>
      </w:r>
      <w:r>
        <w:t>Standard Class fulfillment accounts for 59.7% of order volume (5,968 order lines) with a reliable mean dispatch latency of 5.0 days, proving effective for customer retention.</w:t>
      </w:r>
    </w:p>
    <w:p>
      <w:r>
        <w:rPr>
          <w:b/>
          <w:color w:val="1A365D"/>
        </w:rPr>
        <w:t xml:space="preserve">Insight 8: OLS Linear Models Underfit Due to Severe Non-Linearities: </w:t>
      </w:r>
      <w:r>
        <w:t>Classical regression captures only 41.86% of profit variance due to extreme heteroscedasticity, non-linear threshold effects, and heavy kurtosis (Kurtosis &gt; 280).</w:t>
      </w:r>
    </w:p>
    <w:p>
      <w:r>
        <w:rPr>
          <w:b/>
          <w:color w:val="1A365D"/>
        </w:rPr>
        <w:t xml:space="preserve">Insight 9: Random Forest Resolves Retail Complexities (78.45% Test R²): </w:t>
      </w:r>
      <w:r>
        <w:t>The non-linear ensemble cuts test error by 53.59% over baseline, delivering a median absolute prediction error of just $2.41 in commodity office supplies.</w:t>
      </w:r>
    </w:p>
    <w:p>
      <w:r>
        <w:rPr>
          <w:b/>
          <w:color w:val="1A365D"/>
        </w:rPr>
        <w:t xml:space="preserve">Insight 10: Transaction Size Interacts Non-Linearly with Margin Risk: </w:t>
      </w:r>
      <w:r>
        <w:t>High-value enterprise transactions (&gt; $2,000) carry catastrophic capital risk if discounted even moderately; e.g., an 80% discount on a $4,500 Machine produces an immediate -$3,800 loss.</w:t>
      </w:r>
    </w:p>
    <w:p>
      <w:pPr>
        <w:keepNext/>
        <w:spacing w:before="360" w:after="120"/>
      </w:pPr>
      <w:r>
        <w:rPr>
          <w:rFonts w:ascii="Calibri" w:hAnsi="Calibri"/>
          <w:b/>
          <w:color w:val="1A365D"/>
          <w:sz w:val="36"/>
        </w:rPr>
        <w:t>19. Strategic Business Implications &amp; Prioritized Recommendations</w:t>
      </w:r>
    </w:p>
    <w:p>
      <w:r>
        <w:t>To ensure business impact, recommendations are categorized into three evidence-weighted tiers: Tier 1 (High-Evidence Analytical Opportunities), Tier 2 (Moderate-Evidence Operational Interventions), and Tier 3 (Strategic Data &amp; Governance Improvements).</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24" w:space="0" w:color="2B6CB0"/>
              <w:bottom w:val="none"/>
              <w:right w:val="none"/>
            </w:tcBorders>
          </w:tcPr>
          <w:p>
            <w:pPr>
              <w:spacing w:before="80" w:after="40"/>
            </w:pPr>
            <w:r>
              <w:rPr>
                <w:b/>
                <w:color w:val="1A365D"/>
                <w:sz w:val="22"/>
              </w:rPr>
              <w:t>★ Recommendation 1: Implement an Automated Hard Cap at 20% Promotional Discount (Tier 1)</w:t>
              <w:br/>
            </w:r>
            <w:r>
              <w:rPr>
                <w:color w:val="2D3748"/>
                <w:sz w:val="20"/>
              </w:rPr>
              <w:t>Evidence: Figures 6 &amp; 8; Tables 10 &amp; 14 (t = 15.74, p &lt; 0.0001, d = 0.318).</w:t>
              <w:br/>
              <w:t>Action: Restructure POS and ERP software to reject discounts exceeding 20% without regional VP authorization.</w:t>
              <w:br/>
              <w:t>Expected Impact: Recovers an estimated $45,000 - $60,000 in annual net profit with negligible impact on unit demand.</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24" w:space="0" w:color="2B6CB0"/>
              <w:bottom w:val="none"/>
              <w:right w:val="none"/>
            </w:tcBorders>
          </w:tcPr>
          <w:p>
            <w:pPr>
              <w:spacing w:before="80" w:after="40"/>
            </w:pPr>
            <w:r>
              <w:rPr>
                <w:b/>
                <w:color w:val="1A365D"/>
                <w:sz w:val="22"/>
              </w:rPr>
              <w:t>★ Recommendation 2: Renegotiate or Rationalize the Table and Bookcase Catalog (Tier 1)</w:t>
              <w:br/>
            </w:r>
            <w:r>
              <w:rPr>
                <w:color w:val="2D3748"/>
                <w:sz w:val="20"/>
              </w:rPr>
              <w:t>Evidence: Figure 3; Table 7 (Tables accumulate -$17,725 loss; Bookcases -$3,473 loss).</w:t>
              <w:br/>
              <w:t>Action: Conduct vendor supplier review on Tables; increase baseline MSRP by 12% or transition unprofitable SKUs to drop-ship.</w:t>
              <w:br/>
              <w:t>Expected Impact: Eliminates $21,000+ in chronic capital drag across the Furniture division.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24" w:space="0" w:color="2B6CB0"/>
              <w:bottom w:val="none"/>
              <w:right w:val="none"/>
            </w:tcBorders>
          </w:tcPr>
          <w:p>
            <w:pPr>
              <w:spacing w:before="80" w:after="40"/>
            </w:pPr>
            <w:r>
              <w:rPr>
                <w:b/>
                <w:color w:val="1A365D"/>
                <w:sz w:val="22"/>
              </w:rPr>
              <w:t>★ Recommendation 3: Standardize Regional Discount Governance in the Central Territory (Tier 2)</w:t>
              <w:br/>
            </w:r>
            <w:r>
              <w:rPr>
                <w:color w:val="2D3748"/>
                <w:sz w:val="20"/>
              </w:rPr>
              <w:t>Evidence: Figures 4 &amp; 8; Tables 8 &amp; 15 (Chi-Square = 436.70, Central loss rate = 31.90%).</w:t>
              <w:br/>
              <w:t>Action: Revoke localized promotional discount authority for sales reps in Texas, Illinois, and Ohio; align Central pricing rules with West protocols.</w:t>
              <w:br/>
              <w:t>Expected Impact: Elevates Central region operating margin from 7.92% toward the corporate benchmark of 12.5%.</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24" w:space="0" w:color="2B6CB0"/>
              <w:bottom w:val="none"/>
              <w:right w:val="none"/>
            </w:tcBorders>
          </w:tcPr>
          <w:p>
            <w:pPr>
              <w:spacing w:before="80" w:after="40"/>
            </w:pPr>
            <w:r>
              <w:rPr>
                <w:b/>
                <w:color w:val="1A365D"/>
                <w:sz w:val="22"/>
              </w:rPr>
              <w:t>★ Recommendation 4: Deploy the Random Forest Model for Real-Time Deal Margin Scoring (Tier 2)</w:t>
              <w:br/>
            </w:r>
            <w:r>
              <w:rPr>
                <w:color w:val="2D3748"/>
                <w:sz w:val="20"/>
              </w:rPr>
              <w:t>Evidence: Figures 9, 10, 12; Table 17 (Champion RF Test R² = 78.45%, Test RMSE = $119.16).</w:t>
              <w:br/>
              <w:t>Action: Integrate the trained Random Forest model artifact (random_forest_model.rds) into a lightweight sales scoring API.</w:t>
              <w:br/>
              <w:t>Expected Impact: Provides instantaneous margin guidance to account executives before customer price quotes are finalized.</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24" w:space="0" w:color="2B6CB0"/>
              <w:bottom w:val="none"/>
              <w:right w:val="none"/>
            </w:tcBorders>
          </w:tcPr>
          <w:p>
            <w:pPr>
              <w:spacing w:before="80" w:after="40"/>
            </w:pPr>
            <w:r>
              <w:rPr>
                <w:b/>
                <w:color w:val="1A365D"/>
                <w:sz w:val="22"/>
              </w:rPr>
              <w:t>★ Recommendation 5: Build Pre-Q4 Logistical Buffer &amp; Inventory Pre-Stocking (Tier 3)</w:t>
              <w:br/>
            </w:r>
            <w:r>
              <w:rPr>
                <w:color w:val="2D3748"/>
                <w:sz w:val="20"/>
              </w:rPr>
              <w:t>Evidence: Figure 2; Table 11 (Longitudinal 51.4% expansion and recurring Q4 demand spikes).</w:t>
              <w:br/>
              <w:t>Action: Initiate pre-holiday inventory build in August; pre-contract third-party logistics freight capacity for October-December.</w:t>
              <w:br/>
              <w:t>Expected Impact: Prevents stockouts in high-margin Technology hardware (Copiers, Phones) during peak demand.</w:t>
            </w:r>
          </w:p>
        </w:tc>
      </w:tr>
    </w:tbl>
    <w:p>
      <w:pPr>
        <w:spacing w:before="0" w:after="80"/>
      </w:pPr>
    </w:p>
    <w:p>
      <w:r>
        <w:br w:type="page"/>
      </w:r>
    </w:p>
    <w:p>
      <w:pPr>
        <w:keepNext/>
        <w:spacing w:before="360" w:after="120"/>
      </w:pPr>
      <w:r>
        <w:rPr>
          <w:rFonts w:ascii="Calibri" w:hAnsi="Calibri"/>
          <w:b/>
          <w:color w:val="1A365D"/>
          <w:sz w:val="36"/>
        </w:rPr>
        <w:t>20. Analytical Challenges Encountered &amp; Technical Resolutions</w:t>
      </w:r>
    </w:p>
    <w:p>
      <w:r>
        <w:rPr>
          <w:b/>
          <w:color w:val="1A365D"/>
        </w:rPr>
        <w:t xml:space="preserve">Challenge 1: Extreme Non-Normality and Heavy Kurtosis: </w:t>
      </w:r>
      <w:r>
        <w:t>Transaction Sales and Profit exhibited extreme right-skew and heavy leptokurtic tails (Kurtosis &gt; 280), violating ordinary least squares assumptions. Resolved by using log-transforms for visualization, unpooled Welch t-tests, non-parametric rank correlations, and tree-based ensemble modeling.</w:t>
      </w:r>
    </w:p>
    <w:p>
      <w:r>
        <w:rPr>
          <w:b/>
          <w:color w:val="1A365D"/>
        </w:rPr>
        <w:t xml:space="preserve">Challenge 2: Severe Non-Linear Discount Cliffs: </w:t>
      </w:r>
      <w:r>
        <w:t>Discounts above 20% triggered sudden margin collapse that linear regression lines could not capture. Resolved by engineering discrete discount bands and deploying Random Forest, which naturally splits on non-linear threshold interactions.</w:t>
      </w:r>
    </w:p>
    <w:p>
      <w:r>
        <w:rPr>
          <w:b/>
          <w:color w:val="1A365D"/>
        </w:rPr>
        <w:t xml:space="preserve">Challenge 3: Postal Code Truncation in Raw Export: </w:t>
      </w:r>
      <w:r>
        <w:t>Leading zeroes were dropped in raw CSV exports (e.g., Burlington, VT '5408'). Resolved by applying string zero-padding (sprintf('%05d', as.integer(Postal_Code))) to restore valid 5-digit US ZIPs.</w:t>
      </w:r>
    </w:p>
    <w:p>
      <w:r>
        <w:rPr>
          <w:b/>
          <w:color w:val="1A365D"/>
        </w:rPr>
        <w:t xml:space="preserve">Challenge 4: R Package Namespace Clashes: </w:t>
      </w:r>
      <w:r>
        <w:t>Namespace collision occurred between randomForest::margin and ggplot2::margin. Resolved by enforcing explicit namespace prefixing (ggplot2::margin) across all visual scripts.</w:t>
      </w:r>
    </w:p>
    <w:p>
      <w:r>
        <w:rPr>
          <w:b/>
          <w:color w:val="1A365D"/>
        </w:rPr>
        <w:t xml:space="preserve">Challenge 5: Windows UTF-8 Character Sanitization: </w:t>
      </w:r>
      <w:r>
        <w:t>Special characters in product descriptions caused encoding artifacts in Windows R. Resolved by wrapping text attributes in iconv(x, to = 'UTF-8', sub = '') prior to trimming.</w:t>
      </w:r>
    </w:p>
    <w:p>
      <w:pPr>
        <w:keepNext/>
        <w:spacing w:before="360" w:after="120"/>
      </w:pPr>
      <w:r>
        <w:rPr>
          <w:rFonts w:ascii="Calibri" w:hAnsi="Calibri"/>
          <w:b/>
          <w:color w:val="1A365D"/>
          <w:sz w:val="36"/>
        </w:rPr>
        <w:t>21. Professional Lessons Learned &amp; Analytical Reflections</w:t>
      </w:r>
    </w:p>
    <w:p>
      <w:r>
        <w:rPr>
          <w:b/>
          <w:color w:val="1A365D"/>
        </w:rPr>
        <w:t xml:space="preserve">Lesson 1: Top-Line Revenue is a Deceptive Proxy for Success: </w:t>
      </w:r>
      <w:r>
        <w:t>Categories generating substantial sales (e.g., Furniture, $742k) can produce negligible profits ($18.5k) if promotional discounts and product margins are unmonitored.</w:t>
      </w:r>
    </w:p>
    <w:p>
      <w:r>
        <w:rPr>
          <w:b/>
          <w:color w:val="1A365D"/>
        </w:rPr>
        <w:t xml:space="preserve">Lesson 2: Non-Linearity Mandates Machine Learning Over OLS: </w:t>
      </w:r>
      <w:r>
        <w:t>While linear regression offers interpretability, modern retail relationships (such as price cliffs) require non-linear ensemble models like Random Forest to achieve high predictive accuracy (78.45% R²).</w:t>
      </w:r>
    </w:p>
    <w:p>
      <w:r>
        <w:rPr>
          <w:b/>
          <w:color w:val="1A365D"/>
        </w:rPr>
        <w:t xml:space="preserve">Lesson 3: Strict Zero-Leakage Data Partitioning is Non-Negotiable: </w:t>
      </w:r>
      <w:r>
        <w:t>Fitting feature scalers, contrasts, or models on pooled data causes optimistic overfitting. Enforcing strict 80/20 train/test separation ensures realistic out-of-sample error estimates.</w:t>
      </w:r>
    </w:p>
    <w:p>
      <w:r>
        <w:rPr>
          <w:b/>
          <w:color w:val="1A365D"/>
        </w:rPr>
        <w:t xml:space="preserve">Lesson 4: Communicating Insights Requires Narrative Framing: </w:t>
      </w:r>
      <w:r>
        <w:t>Executives do not read raw ANOVA tables or code dumps. Framing findings through WHAT? SO WHAT? NOW WHAT? bridges the gap between data science and corporate strategy.</w:t>
      </w:r>
    </w:p>
    <w:p>
      <w:pPr>
        <w:keepNext/>
        <w:spacing w:before="360" w:after="120"/>
      </w:pPr>
      <w:r>
        <w:rPr>
          <w:rFonts w:ascii="Calibri" w:hAnsi="Calibri"/>
          <w:b/>
          <w:color w:val="1A365D"/>
          <w:sz w:val="36"/>
        </w:rPr>
        <w:t>22. Methodological &amp; Observational Data Limitations</w:t>
      </w:r>
    </w:p>
    <w:p>
      <w:r>
        <w:rPr>
          <w:b/>
          <w:color w:val="1A365D"/>
        </w:rPr>
        <w:t xml:space="preserve">Methodological Boundaries: </w:t>
      </w:r>
      <w:r>
        <w:t>Scientific integrity requires transparent acknowledgment of analytical limitations:</w:t>
      </w:r>
    </w:p>
    <w:p>
      <w:r>
        <w:t>1. Observational Nature: The Superstore dataset is observational. While statistical associations and predictive relationships are robustly verified, non-experimental data cannot establish absolute counterfactual causality. Unobserved factors (e.g., localized competitor pricing) may confound findings.</w:t>
      </w:r>
    </w:p>
    <w:p>
      <w:r>
        <w:t>2. Omitted Commercial Variables: Crucial operational drivers—including customer acquisition costs (CAC), digital marketing spend, return/refund rates, and warehouse handling fees—are absent from the transactional schema.</w:t>
      </w:r>
    </w:p>
    <w:p>
      <w:r>
        <w:t>3. Static Historical Window: Data spans 2011 to 2014. Macroeconomic shifts, inflation, e-commerce evolution, and modern supply chain disruptions require recalibrating findings before applying to contemporary retail markets.</w:t>
      </w:r>
    </w:p>
    <w:p>
      <w:r>
        <w:t>4. Extrapolation Boundaries: Predictive models are trained on domestic US transactions; extrapolating predictions to international markets or different merchandise verticals would introduce severe covariate shift.</w:t>
      </w:r>
    </w:p>
    <w:p>
      <w:pPr>
        <w:keepNext/>
        <w:spacing w:before="360" w:after="120"/>
      </w:pPr>
      <w:r>
        <w:rPr>
          <w:rFonts w:ascii="Calibri" w:hAnsi="Calibri"/>
          <w:b/>
          <w:color w:val="1A365D"/>
          <w:sz w:val="36"/>
        </w:rPr>
        <w:t>23. Future Research &amp; Advanced Analytics Roadmap</w:t>
      </w:r>
    </w:p>
    <w:p>
      <w:r>
        <w:rPr>
          <w:b/>
          <w:color w:val="1A365D"/>
        </w:rPr>
        <w:t xml:space="preserve">Future Analytics Directions: </w:t>
      </w:r>
      <w:r>
        <w:t>To extend this capstone foundation into enterprise-scale intelligence, several future initiatives are proposed:</w:t>
      </w:r>
    </w:p>
    <w:p>
      <w:r>
        <w:t>• Phase 1: Interactive Shiny BI Dashboard: Develop an interactive R Shiny web application enabling executive scenario modeling and dynamic discount threshold simulation.</w:t>
      </w:r>
    </w:p>
    <w:p>
      <w:r>
        <w:t>• Phase 2: Price Elasticity Econometric Modeling: Formulate two-stage log-log econometric models to estimate exact price elasticity of demand across all 17 sub-categories.</w:t>
      </w:r>
    </w:p>
    <w:p>
      <w:r>
        <w:t>• Phase 3: Time-Series Forecasting Engine: Implement Prophet and ARIMA models to generate granular 90-day forward SKU-level demand forecasts for Q4 seasonal inventory management.</w:t>
      </w:r>
    </w:p>
    <w:p>
      <w:r>
        <w:t>• Phase 4: Customer Lifetime Value (CLV) &amp; Churn Analysis: Transition from transactional line items to customer-centric RFM (Recency, Frequency, Monetary) and Pareto/NBD retention modeling.</w:t>
      </w:r>
    </w:p>
    <w:p>
      <w:pPr>
        <w:keepNext/>
        <w:spacing w:before="360" w:after="120"/>
      </w:pPr>
      <w:r>
        <w:rPr>
          <w:rFonts w:ascii="Calibri" w:hAnsi="Calibri"/>
          <w:b/>
          <w:color w:val="1A365D"/>
          <w:sz w:val="36"/>
        </w:rPr>
        <w:t>24. Final Synthesis &amp; Capstone Conclusion</w:t>
      </w:r>
    </w:p>
    <w:p>
      <w:r>
        <w:t>This capstone project successfully demonstrates an end-to-end data analytics and predictive science workflow. By systematically moving through data quality auditing, exploratory visual discovery, rigorous hypothesis testing, and cross-validated machine learning, raw retail transactions were transformed into a coherent, highly actionable strategic narrative.</w:t>
      </w:r>
    </w:p>
    <w:p>
      <w:r>
        <w:t>The empirical findings deliver immediate corporate value: proving that promotional discounting beyond 20% severely cannibalizes profit, identifying systemic margin destruction in Furniture Tables (-$17.7k), uncovering geographic vulnerabilities in the Central region (31.90% loss rate), and deploying a Champion Random Forest model that explains 78.45% of out-of-sample profit variance. Through reproducible R code, rigorous statistical reasoning, and clear business communication, this capstone delivers a comprehensive blueprint for evidence-based enterprise decision-making.</w:t>
      </w:r>
    </w:p>
    <w:p>
      <w:r>
        <w:br w:type="page"/>
      </w:r>
    </w:p>
    <w:p>
      <w:pPr>
        <w:keepNext/>
        <w:spacing w:before="360" w:after="120"/>
      </w:pPr>
      <w:r>
        <w:rPr>
          <w:rFonts w:ascii="Calibri" w:hAnsi="Calibri"/>
          <w:b/>
          <w:color w:val="1A365D"/>
          <w:sz w:val="36"/>
        </w:rPr>
        <w:t>25. Academic &amp; Professional References</w:t>
      </w:r>
    </w:p>
    <w:p>
      <w:pPr>
        <w:spacing w:after="80"/>
        <w:ind w:left="720" w:hanging="720"/>
      </w:pPr>
      <w:r>
        <w:rPr>
          <w:color w:val="2D3748"/>
          <w:sz w:val="19"/>
        </w:rPr>
        <w:t>Breiman, L. (2001). Random Forests. Machine Learning, 45(1), 5-32. https://doi.org/10.1023/A:1010933404324</w:t>
      </w:r>
    </w:p>
    <w:p>
      <w:pPr>
        <w:spacing w:after="80"/>
        <w:ind w:left="720" w:hanging="720"/>
      </w:pPr>
      <w:r>
        <w:rPr>
          <w:color w:val="2D3748"/>
          <w:sz w:val="19"/>
        </w:rPr>
        <w:t>Cleveland, W. S. (1979). Robust locally weighted regression and scatterplot smoothing. Journal of the American Statistical Association, 74(368), 829-836.</w:t>
      </w:r>
    </w:p>
    <w:p>
      <w:pPr>
        <w:spacing w:after="80"/>
        <w:ind w:left="720" w:hanging="720"/>
      </w:pPr>
      <w:r>
        <w:rPr>
          <w:color w:val="2D3748"/>
          <w:sz w:val="19"/>
        </w:rPr>
        <w:t>Cohen, J. (1988). Statistical Power Analysis for the Behavioral Sciences (2nd ed.). Lawrence Erlbaum Associates.</w:t>
      </w:r>
    </w:p>
    <w:p>
      <w:pPr>
        <w:spacing w:after="80"/>
        <w:ind w:left="720" w:hanging="720"/>
      </w:pPr>
      <w:r>
        <w:rPr>
          <w:color w:val="2D3748"/>
          <w:sz w:val="19"/>
        </w:rPr>
        <w:t>Fox, J., &amp; Weisberg, S. (2019). An R Companion to Applied Regression (3rd ed.). Sage Publications.</w:t>
      </w:r>
    </w:p>
    <w:p>
      <w:pPr>
        <w:spacing w:after="80"/>
        <w:ind w:left="720" w:hanging="720"/>
      </w:pPr>
      <w:r>
        <w:rPr>
          <w:color w:val="2D3748"/>
          <w:sz w:val="19"/>
        </w:rPr>
        <w:t>Friedman, J., Hastie, T., &amp; Tibshirani, R. (2010). Regularization paths for generalized linear models via coordinate descent. Journal of Statistical Software, 33(1), 1-22.</w:t>
      </w:r>
    </w:p>
    <w:p>
      <w:pPr>
        <w:spacing w:after="80"/>
        <w:ind w:left="720" w:hanging="720"/>
      </w:pPr>
      <w:r>
        <w:rPr>
          <w:color w:val="2D3748"/>
          <w:sz w:val="19"/>
        </w:rPr>
        <w:t>Kuhn, M., &amp; Johnson, K. (2013). Applied Predictive Modeling. Springer New York.</w:t>
      </w:r>
    </w:p>
    <w:p>
      <w:pPr>
        <w:spacing w:after="80"/>
        <w:ind w:left="720" w:hanging="720"/>
      </w:pPr>
      <w:r>
        <w:rPr>
          <w:color w:val="2D3748"/>
          <w:sz w:val="19"/>
        </w:rPr>
        <w:t>R Core Team. (2026). R: A Language and Environment for Statistical Computing. R Foundation for Statistical Computing, Vienna, Austria. https://www.R-project.org/</w:t>
      </w:r>
    </w:p>
    <w:p>
      <w:pPr>
        <w:spacing w:after="80"/>
        <w:ind w:left="720" w:hanging="720"/>
      </w:pPr>
      <w:r>
        <w:rPr>
          <w:color w:val="2D3748"/>
          <w:sz w:val="19"/>
        </w:rPr>
        <w:t>Tableau Software. (2014). Sample - Superstore Sales Dataset. Tableau Public Community Resources.</w:t>
      </w:r>
    </w:p>
    <w:p>
      <w:pPr>
        <w:spacing w:after="80"/>
        <w:ind w:left="720" w:hanging="720"/>
      </w:pPr>
      <w:r>
        <w:rPr>
          <w:color w:val="2D3748"/>
          <w:sz w:val="19"/>
        </w:rPr>
        <w:t>Tukey, J. W. (1977). Exploratory Data Analysis. Addison-Wesley.</w:t>
      </w:r>
    </w:p>
    <w:p>
      <w:pPr>
        <w:spacing w:after="80"/>
        <w:ind w:left="720" w:hanging="720"/>
      </w:pPr>
      <w:r>
        <w:rPr>
          <w:color w:val="2D3748"/>
          <w:sz w:val="19"/>
        </w:rPr>
        <w:t>Wickham, H. (2016). ggplot2: Elegant Graphics for Data Analysis (2nd ed.). Springer-Verlag New York.</w:t>
      </w:r>
    </w:p>
    <w:p>
      <w:pPr>
        <w:spacing w:after="80"/>
        <w:ind w:left="720" w:hanging="720"/>
      </w:pPr>
      <w:r>
        <w:rPr>
          <w:color w:val="2D3748"/>
          <w:sz w:val="19"/>
        </w:rPr>
        <w:t>Wickham, H., Averick, M., Bryan, J., et al. (2019). Welcome to the Tidyverse. Journal of Open Source Software, 4(43), 1686.</w:t>
      </w:r>
    </w:p>
    <w:p>
      <w:r>
        <w:br w:type="page"/>
      </w:r>
    </w:p>
    <w:p>
      <w:pPr>
        <w:keepNext/>
        <w:spacing w:before="360" w:after="120"/>
      </w:pPr>
      <w:r>
        <w:rPr>
          <w:rFonts w:ascii="Calibri" w:hAnsi="Calibri"/>
          <w:b/>
          <w:color w:val="1A365D"/>
          <w:sz w:val="36"/>
        </w:rPr>
        <w:t>26. Appendix A: Complete Reproducible R Scripts</w:t>
      </w:r>
    </w:p>
    <w:p>
      <w:r>
        <w:t>To ensure total reproducibility in accordance with academic and professional standards, the primary R scripts powering this capstone are documented below. The master pipeline runner (scripts/run_all.R) executes all eight modular stages in 44.35 seconds.</w:t>
      </w:r>
    </w:p>
    <w:p>
      <w:pPr>
        <w:keepNext/>
        <w:spacing w:before="280" w:after="80"/>
      </w:pPr>
      <w:r>
        <w:rPr>
          <w:rFonts w:ascii="Calibri" w:hAnsi="Calibri"/>
          <w:b/>
          <w:color w:val="2B6CB0"/>
          <w:sz w:val="27"/>
        </w:rPr>
        <w:t>A.1 Data Cleaning &amp; Feature Transformation (R/02_data_cleaning.R)</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475569"/>
              <w:bottom w:val="single" w:sz="4" w:space="0" w:color="CBD5E1"/>
              <w:right w:val="single" w:sz="4" w:space="0" w:color="CBD5E1"/>
            </w:tcBorders>
          </w:tcPr>
          <w:p>
            <w:pPr>
              <w:spacing w:before="60" w:after="60"/>
            </w:pPr>
            <w:r>
              <w:rPr>
                <w:rFonts w:ascii="Consolas" w:hAnsi="Consolas"/>
                <w:color w:val="1E293B"/>
                <w:sz w:val="17"/>
              </w:rPr>
              <w:t># R/02_data_cleaning.R (Key Excerpt)</w:t>
              <w:br/>
              <w:t>df$Order_Date &lt;- as.Date(df$Order_Date, format = '%d-%m-%Y')</w:t>
              <w:br/>
              <w:t>df$Ship_Date  &lt;- as.Date(df$Ship_Date, format = '%d-%m-%Y')</w:t>
              <w:br/>
              <w:t>df$Postal_Code &lt;- sprintf('%05d', as.integer(df$Postal_Code))</w:t>
              <w:br/>
              <w:t>df &lt;- df %&gt;%</w:t>
              <w:br/>
              <w:t xml:space="preserve">  mutate(</w:t>
              <w:br/>
              <w:t xml:space="preserve">    Order_Year = as.integer(format(Order_Date, '%Y')),</w:t>
              <w:br/>
              <w:t xml:space="preserve">    Shipping_Days = as.integer(Ship_Date - Order_Date),</w:t>
              <w:br/>
              <w:t xml:space="preserve">    Profit_Margin = ifelse(Sales &gt; 0, Profit / Sales, 0),</w:t>
              <w:br/>
              <w:t xml:space="preserve">    Loss_Making_Flag = ifelse(Profit &lt; 0, 1L, 0L),</w:t>
              <w:br/>
              <w:t xml:space="preserve">    Discount_Band = case_when(</w:t>
              <w:br/>
              <w:t xml:space="preserve">      Discount == 0 ~ '0% (None)',</w:t>
              <w:br/>
              <w:t xml:space="preserve">      Discount &lt;= 0.20 ~ '1%-20% (Low/Moderate)',</w:t>
              <w:br/>
              <w:t xml:space="preserve">      TRUE ~ '&gt;20% (Deep Promotional)'</w:t>
              <w:br/>
              <w:t xml:space="preserve">    )</w:t>
              <w:br/>
              <w:t xml:space="preserve">  )</w:t>
            </w:r>
          </w:p>
        </w:tc>
      </w:tr>
    </w:tbl>
    <w:p>
      <w:pPr>
        <w:spacing w:before="0" w:after="80"/>
      </w:pPr>
    </w:p>
    <w:p>
      <w:pPr>
        <w:keepNext/>
        <w:spacing w:before="280" w:after="80"/>
      </w:pPr>
      <w:r>
        <w:rPr>
          <w:rFonts w:ascii="Calibri" w:hAnsi="Calibri"/>
          <w:b/>
          <w:color w:val="2B6CB0"/>
          <w:sz w:val="27"/>
        </w:rPr>
        <w:t>A.2 Inferential Hypothesis Testing (R/05_statistical_analysis.R)</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475569"/>
              <w:bottom w:val="single" w:sz="4" w:space="0" w:color="CBD5E1"/>
              <w:right w:val="single" w:sz="4" w:space="0" w:color="CBD5E1"/>
            </w:tcBorders>
          </w:tcPr>
          <w:p>
            <w:pPr>
              <w:spacing w:before="60" w:after="60"/>
            </w:pPr>
            <w:r>
              <w:rPr>
                <w:rFonts w:ascii="Consolas" w:hAnsi="Consolas"/>
                <w:color w:val="1E293B"/>
                <w:sz w:val="17"/>
              </w:rPr>
              <w:t># R/05_statistical_analysis.R (Key Excerpt)</w:t>
              <w:br/>
              <w:t># 1. Welch's t-Test</w:t>
              <w:br/>
              <w:t>t_res &lt;- t.test(Profit ~ Discount_Group, data = df, var.equal = FALSE)</w:t>
              <w:br/>
              <w:t># 2. One-Way ANOVA &amp; Tukey HSD</w:t>
              <w:br/>
              <w:t>anova_mod &lt;- aov(Profit ~ Category, data = df)</w:t>
              <w:br/>
              <w:t>tukey_res &lt;- TukeyHSD(anova_mod)</w:t>
              <w:br/>
              <w:t># 3. Chi-Square Test of Independence</w:t>
              <w:br/>
              <w:t>chisq_res &lt;- chisq.test(table(df$Region, df$Loss_Status))</w:t>
              <w:br/>
              <w:t># 4. Spearman Rank Correlation</w:t>
              <w:br/>
              <w:t>spearman_res &lt;- cor.test(df$Discount, df$Profit, method = 'spearman')</w:t>
            </w:r>
          </w:p>
        </w:tc>
      </w:tr>
    </w:tbl>
    <w:p>
      <w:pPr>
        <w:spacing w:before="0" w:after="80"/>
      </w:pPr>
    </w:p>
    <w:p>
      <w:pPr>
        <w:keepNext/>
        <w:spacing w:before="280" w:after="80"/>
      </w:pPr>
      <w:r>
        <w:rPr>
          <w:rFonts w:ascii="Calibri" w:hAnsi="Calibri"/>
          <w:b/>
          <w:color w:val="2B6CB0"/>
          <w:sz w:val="27"/>
        </w:rPr>
        <w:t>A.3 Machine Learning &amp; Random Forest (R/06_predictive_modeling.R)</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475569"/>
              <w:bottom w:val="single" w:sz="4" w:space="0" w:color="CBD5E1"/>
              <w:right w:val="single" w:sz="4" w:space="0" w:color="CBD5E1"/>
            </w:tcBorders>
          </w:tcPr>
          <w:p>
            <w:pPr>
              <w:spacing w:before="60" w:after="60"/>
            </w:pPr>
            <w:r>
              <w:rPr>
                <w:rFonts w:ascii="Consolas" w:hAnsi="Consolas"/>
                <w:color w:val="1E293B"/>
                <w:sz w:val="17"/>
              </w:rPr>
              <w:t># R/06_predictive_modeling.R (Key Excerpt)</w:t>
              <w:br/>
              <w:t>set.seed(12345)</w:t>
              <w:br/>
              <w:t>train_idx &lt;- sample(1:nrow(model_df), size = 0.80 * nrow(model_df))</w:t>
              <w:br/>
              <w:t>train_set &lt;- model_df[train_idx, ]</w:t>
              <w:br/>
              <w:t>test_set  &lt;- model_df[-train_idx, ]</w:t>
              <w:br/>
              <w:br/>
              <w:t>rf_final &lt;- randomForest(</w:t>
              <w:br/>
              <w:t xml:space="preserve">  Profit ~ Sales + Discount + Quantity + Shipping_Days + Category + Sub_Category + Region + Segment + Ship_Mode,</w:t>
              <w:br/>
              <w:t xml:space="preserve">  data = train_set, ntree = 200, mtry = 3, importance = TRUE</w:t>
              <w:br/>
              <w:t>)</w:t>
              <w:br/>
              <w:t>test_preds &lt;- predict(rf_final, newdata = test_set)</w:t>
              <w:br/>
              <w:t>test_rmse  &lt;- sqrt(mean((test_set$Profit - test_preds)^2))</w:t>
              <w:br/>
              <w:t>test_r2    &lt;- 1 - (sum((test_set$Profit - test_preds)^2) / sum((test_set$Profit - mean(test_set$Profit))^2))</w:t>
            </w:r>
          </w:p>
        </w:tc>
      </w:tr>
    </w:tbl>
    <w:p>
      <w:pPr>
        <w:spacing w:before="0" w:after="80"/>
      </w:pPr>
    </w:p>
    <w:p>
      <w:pPr>
        <w:keepNext/>
        <w:spacing w:before="360" w:after="120"/>
      </w:pPr>
      <w:r>
        <w:rPr>
          <w:rFonts w:ascii="Calibri" w:hAnsi="Calibri"/>
          <w:b/>
          <w:color w:val="1A365D"/>
          <w:sz w:val="36"/>
        </w:rPr>
        <w:t>27. Appendix B: System Execution Manifest &amp; Output Captures</w:t>
      </w:r>
    </w:p>
    <w:p>
      <w:r>
        <w:t>Table 21 presents the master execution manifest tracking the end-to-end execution of all analytical stages. Figure captures document raw R console snapshots generated during verified script execution.</w:t>
      </w:r>
    </w:p>
    <w:p>
      <w:pPr>
        <w:keepNext/>
        <w:spacing w:before="160" w:after="60"/>
      </w:pPr>
      <w:r>
        <w:rPr>
          <w:b/>
          <w:color w:val="1A365D"/>
          <w:sz w:val="20"/>
        </w:rPr>
        <w:t>Table 21. Capstone End-to-End Pipeline Execution Manifest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shd w:fill="1A365D"/>
            <w:tcBorders>
              <w:top w:val="single" w:sz="4" w:space="0" w:color="CBD5E0"/>
              <w:left w:val="none"/>
              <w:bottom w:val="single" w:sz="4" w:space="0" w:color="CBD5E0"/>
              <w:right w:val="none"/>
            </w:tcBorders>
          </w:tcPr>
          <w:p>
            <w:pPr>
              <w:spacing w:before="60" w:after="60"/>
              <w:jc w:val="center"/>
            </w:pPr>
            <w:r>
              <w:rPr>
                <w:b/>
                <w:color w:val="FFFFFF"/>
                <w:sz w:val="17"/>
              </w:rPr>
              <w:t>Stage_Number</w:t>
            </w:r>
          </w:p>
        </w:tc>
        <w:tc>
          <w:tcPr>
            <w:tcW w:type="dxa" w:w="2592"/>
            <w:shd w:fill="1A365D"/>
            <w:tcBorders>
              <w:top w:val="single" w:sz="4" w:space="0" w:color="CBD5E0"/>
              <w:left w:val="none"/>
              <w:bottom w:val="single" w:sz="4" w:space="0" w:color="CBD5E0"/>
              <w:right w:val="none"/>
            </w:tcBorders>
          </w:tcPr>
          <w:p>
            <w:pPr>
              <w:spacing w:before="60" w:after="60"/>
              <w:jc w:val="center"/>
            </w:pPr>
            <w:r>
              <w:rPr>
                <w:b/>
                <w:color w:val="FFFFFF"/>
                <w:sz w:val="17"/>
              </w:rPr>
              <w:t>Script_Name</w:t>
            </w:r>
          </w:p>
        </w:tc>
        <w:tc>
          <w:tcPr>
            <w:tcW w:type="dxa" w:w="3600"/>
            <w:shd w:fill="1A365D"/>
            <w:tcBorders>
              <w:top w:val="single" w:sz="4" w:space="0" w:color="CBD5E0"/>
              <w:left w:val="none"/>
              <w:bottom w:val="single" w:sz="4" w:space="0" w:color="CBD5E0"/>
              <w:right w:val="none"/>
            </w:tcBorders>
          </w:tcPr>
          <w:p>
            <w:pPr>
              <w:spacing w:before="60" w:after="60"/>
              <w:jc w:val="center"/>
            </w:pPr>
            <w:r>
              <w:rPr>
                <w:b/>
                <w:color w:val="FFFFFF"/>
                <w:sz w:val="17"/>
              </w:rPr>
              <w:t>Key_Deliverable</w:t>
            </w:r>
          </w:p>
        </w:tc>
        <w:tc>
          <w:tcPr>
            <w:tcW w:type="dxa" w:w="2304"/>
            <w:shd w:fill="1A365D"/>
            <w:tcBorders>
              <w:top w:val="single" w:sz="4" w:space="0" w:color="CBD5E0"/>
              <w:left w:val="none"/>
              <w:bottom w:val="single" w:sz="4" w:space="0" w:color="CBD5E0"/>
              <w:right w:val="none"/>
            </w:tcBorders>
          </w:tcPr>
          <w:p>
            <w:pPr>
              <w:spacing w:before="60" w:after="60"/>
              <w:jc w:val="center"/>
            </w:pPr>
            <w:r>
              <w:rPr>
                <w:b/>
                <w:color w:val="FFFFFF"/>
                <w:sz w:val="17"/>
              </w:rPr>
              <w:t>Execution_Status</w:t>
            </w:r>
          </w:p>
        </w:tc>
      </w:tr>
      <w:tr>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1</w:t>
            </w:r>
          </w:p>
        </w:tc>
        <w:tc>
          <w:tcPr>
            <w:tcW w:type="dxa" w:w="2592"/>
            <w:shd w:fill="FFFFFF"/>
            <w:tcBorders>
              <w:top w:val="single" w:sz="4" w:space="0" w:color="CBD5E0"/>
              <w:left w:val="none"/>
              <w:bottom w:val="single" w:sz="4" w:space="0" w:color="CBD5E0"/>
              <w:right w:val="none"/>
            </w:tcBorders>
          </w:tcPr>
          <w:p>
            <w:pPr>
              <w:spacing w:before="40" w:after="40"/>
              <w:jc w:val="left"/>
            </w:pPr>
            <w:r>
              <w:rPr>
                <w:color w:val="2D3748"/>
                <w:sz w:val="16"/>
              </w:rPr>
              <w:t>01_data_import.R</w:t>
            </w:r>
          </w:p>
        </w:tc>
        <w:tc>
          <w:tcPr>
            <w:tcW w:type="dxa" w:w="3600"/>
            <w:shd w:fill="FFFFFF"/>
            <w:tcBorders>
              <w:top w:val="single" w:sz="4" w:space="0" w:color="CBD5E0"/>
              <w:left w:val="none"/>
              <w:bottom w:val="single" w:sz="4" w:space="0" w:color="CBD5E0"/>
              <w:right w:val="none"/>
            </w:tcBorders>
          </w:tcPr>
          <w:p>
            <w:pPr>
              <w:spacing w:before="40" w:after="40"/>
              <w:jc w:val="left"/>
            </w:pPr>
            <w:r>
              <w:rPr>
                <w:color w:val="2D3748"/>
                <w:sz w:val="16"/>
              </w:rPr>
              <w:t>Raw schema audit, string structure, missingness profile</w:t>
            </w:r>
          </w:p>
        </w:tc>
        <w:tc>
          <w:tcPr>
            <w:tcW w:type="dxa" w:w="2304"/>
            <w:shd w:fill="FFFFFF"/>
            <w:tcBorders>
              <w:top w:val="single" w:sz="4" w:space="0" w:color="CBD5E0"/>
              <w:left w:val="none"/>
              <w:bottom w:val="single" w:sz="4" w:space="0" w:color="CBD5E0"/>
              <w:right w:val="none"/>
            </w:tcBorders>
          </w:tcPr>
          <w:p>
            <w:pPr>
              <w:spacing w:before="40" w:after="40"/>
              <w:jc w:val="left"/>
            </w:pPr>
            <w:r>
              <w:rPr>
                <w:color w:val="2D3748"/>
                <w:sz w:val="16"/>
              </w:rPr>
              <w:t>VERIFIED &amp; COMPLETED</w:t>
            </w:r>
          </w:p>
        </w:tc>
      </w:tr>
      <w:tr>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2</w:t>
            </w:r>
          </w:p>
        </w:tc>
        <w:tc>
          <w:tcPr>
            <w:tcW w:type="dxa" w:w="2592"/>
            <w:shd w:fill="F7FAFC"/>
            <w:tcBorders>
              <w:top w:val="single" w:sz="4" w:space="0" w:color="CBD5E0"/>
              <w:left w:val="none"/>
              <w:bottom w:val="single" w:sz="4" w:space="0" w:color="CBD5E0"/>
              <w:right w:val="none"/>
            </w:tcBorders>
          </w:tcPr>
          <w:p>
            <w:pPr>
              <w:spacing w:before="40" w:after="40"/>
              <w:jc w:val="left"/>
            </w:pPr>
            <w:r>
              <w:rPr>
                <w:color w:val="2D3748"/>
                <w:sz w:val="16"/>
              </w:rPr>
              <w:t>02_data_cleaning.R</w:t>
            </w:r>
          </w:p>
        </w:tc>
        <w:tc>
          <w:tcPr>
            <w:tcW w:type="dxa" w:w="3600"/>
            <w:shd w:fill="F7FAFC"/>
            <w:tcBorders>
              <w:top w:val="single" w:sz="4" w:space="0" w:color="CBD5E0"/>
              <w:left w:val="none"/>
              <w:bottom w:val="single" w:sz="4" w:space="0" w:color="CBD5E0"/>
              <w:right w:val="none"/>
            </w:tcBorders>
          </w:tcPr>
          <w:p>
            <w:pPr>
              <w:spacing w:before="40" w:after="40"/>
              <w:jc w:val="left"/>
            </w:pPr>
            <w:r>
              <w:rPr>
                <w:color w:val="2D3748"/>
                <w:sz w:val="16"/>
              </w:rPr>
              <w:t>Harmonized dataset, 5-digit ZIPs, engineered temporal/financial features</w:t>
            </w:r>
          </w:p>
        </w:tc>
        <w:tc>
          <w:tcPr>
            <w:tcW w:type="dxa" w:w="2304"/>
            <w:shd w:fill="F7FAFC"/>
            <w:tcBorders>
              <w:top w:val="single" w:sz="4" w:space="0" w:color="CBD5E0"/>
              <w:left w:val="none"/>
              <w:bottom w:val="single" w:sz="4" w:space="0" w:color="CBD5E0"/>
              <w:right w:val="none"/>
            </w:tcBorders>
          </w:tcPr>
          <w:p>
            <w:pPr>
              <w:spacing w:before="40" w:after="40"/>
              <w:jc w:val="left"/>
            </w:pPr>
            <w:r>
              <w:rPr>
                <w:color w:val="2D3748"/>
                <w:sz w:val="16"/>
              </w:rPr>
              <w:t>VERIFIED &amp; COMPLETED</w:t>
            </w:r>
          </w:p>
        </w:tc>
      </w:tr>
      <w:tr>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3</w:t>
            </w:r>
          </w:p>
        </w:tc>
        <w:tc>
          <w:tcPr>
            <w:tcW w:type="dxa" w:w="2592"/>
            <w:shd w:fill="FFFFFF"/>
            <w:tcBorders>
              <w:top w:val="single" w:sz="4" w:space="0" w:color="CBD5E0"/>
              <w:left w:val="none"/>
              <w:bottom w:val="single" w:sz="4" w:space="0" w:color="CBD5E0"/>
              <w:right w:val="none"/>
            </w:tcBorders>
          </w:tcPr>
          <w:p>
            <w:pPr>
              <w:spacing w:before="40" w:after="40"/>
              <w:jc w:val="left"/>
            </w:pPr>
            <w:r>
              <w:rPr>
                <w:color w:val="2D3748"/>
                <w:sz w:val="16"/>
              </w:rPr>
              <w:t>03_exploratory_analysis.R</w:t>
            </w:r>
          </w:p>
        </w:tc>
        <w:tc>
          <w:tcPr>
            <w:tcW w:type="dxa" w:w="3600"/>
            <w:shd w:fill="FFFFFF"/>
            <w:tcBorders>
              <w:top w:val="single" w:sz="4" w:space="0" w:color="CBD5E0"/>
              <w:left w:val="none"/>
              <w:bottom w:val="single" w:sz="4" w:space="0" w:color="CBD5E0"/>
              <w:right w:val="none"/>
            </w:tcBorders>
          </w:tcPr>
          <w:p>
            <w:pPr>
              <w:spacing w:before="40" w:after="40"/>
              <w:jc w:val="left"/>
            </w:pPr>
            <w:r>
              <w:rPr>
                <w:color w:val="2D3748"/>
                <w:sz w:val="16"/>
              </w:rPr>
              <w:t>Descriptive statistics, moments, category/regional frequency tables</w:t>
            </w:r>
          </w:p>
        </w:tc>
        <w:tc>
          <w:tcPr>
            <w:tcW w:type="dxa" w:w="2304"/>
            <w:shd w:fill="FFFFFF"/>
            <w:tcBorders>
              <w:top w:val="single" w:sz="4" w:space="0" w:color="CBD5E0"/>
              <w:left w:val="none"/>
              <w:bottom w:val="single" w:sz="4" w:space="0" w:color="CBD5E0"/>
              <w:right w:val="none"/>
            </w:tcBorders>
          </w:tcPr>
          <w:p>
            <w:pPr>
              <w:spacing w:before="40" w:after="40"/>
              <w:jc w:val="left"/>
            </w:pPr>
            <w:r>
              <w:rPr>
                <w:color w:val="2D3748"/>
                <w:sz w:val="16"/>
              </w:rPr>
              <w:t>VERIFIED &amp; COMPLETED</w:t>
            </w:r>
          </w:p>
        </w:tc>
      </w:tr>
      <w:tr>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4</w:t>
            </w:r>
          </w:p>
        </w:tc>
        <w:tc>
          <w:tcPr>
            <w:tcW w:type="dxa" w:w="2592"/>
            <w:shd w:fill="F7FAFC"/>
            <w:tcBorders>
              <w:top w:val="single" w:sz="4" w:space="0" w:color="CBD5E0"/>
              <w:left w:val="none"/>
              <w:bottom w:val="single" w:sz="4" w:space="0" w:color="CBD5E0"/>
              <w:right w:val="none"/>
            </w:tcBorders>
          </w:tcPr>
          <w:p>
            <w:pPr>
              <w:spacing w:before="40" w:after="40"/>
              <w:jc w:val="left"/>
            </w:pPr>
            <w:r>
              <w:rPr>
                <w:color w:val="2D3748"/>
                <w:sz w:val="16"/>
              </w:rPr>
              <w:t>04_visualizations.R</w:t>
            </w:r>
          </w:p>
        </w:tc>
        <w:tc>
          <w:tcPr>
            <w:tcW w:type="dxa" w:w="3600"/>
            <w:shd w:fill="F7FAFC"/>
            <w:tcBorders>
              <w:top w:val="single" w:sz="4" w:space="0" w:color="CBD5E0"/>
              <w:left w:val="none"/>
              <w:bottom w:val="single" w:sz="4" w:space="0" w:color="CBD5E0"/>
              <w:right w:val="none"/>
            </w:tcBorders>
          </w:tcPr>
          <w:p>
            <w:pPr>
              <w:spacing w:before="40" w:after="40"/>
              <w:jc w:val="left"/>
            </w:pPr>
            <w:r>
              <w:rPr>
                <w:color w:val="2D3748"/>
                <w:sz w:val="16"/>
              </w:rPr>
              <w:t>Publication figures (distributions, time series, categories, regions, cliff)</w:t>
            </w:r>
          </w:p>
        </w:tc>
        <w:tc>
          <w:tcPr>
            <w:tcW w:type="dxa" w:w="2304"/>
            <w:shd w:fill="F7FAFC"/>
            <w:tcBorders>
              <w:top w:val="single" w:sz="4" w:space="0" w:color="CBD5E0"/>
              <w:left w:val="none"/>
              <w:bottom w:val="single" w:sz="4" w:space="0" w:color="CBD5E0"/>
              <w:right w:val="none"/>
            </w:tcBorders>
          </w:tcPr>
          <w:p>
            <w:pPr>
              <w:spacing w:before="40" w:after="40"/>
              <w:jc w:val="left"/>
            </w:pPr>
            <w:r>
              <w:rPr>
                <w:color w:val="2D3748"/>
                <w:sz w:val="16"/>
              </w:rPr>
              <w:t>VERIFIED &amp; COMPLETED</w:t>
            </w:r>
          </w:p>
        </w:tc>
      </w:tr>
      <w:tr>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5</w:t>
            </w:r>
          </w:p>
        </w:tc>
        <w:tc>
          <w:tcPr>
            <w:tcW w:type="dxa" w:w="2592"/>
            <w:shd w:fill="FFFFFF"/>
            <w:tcBorders>
              <w:top w:val="single" w:sz="4" w:space="0" w:color="CBD5E0"/>
              <w:left w:val="none"/>
              <w:bottom w:val="single" w:sz="4" w:space="0" w:color="CBD5E0"/>
              <w:right w:val="none"/>
            </w:tcBorders>
          </w:tcPr>
          <w:p>
            <w:pPr>
              <w:spacing w:before="40" w:after="40"/>
              <w:jc w:val="left"/>
            </w:pPr>
            <w:r>
              <w:rPr>
                <w:color w:val="2D3748"/>
                <w:sz w:val="16"/>
              </w:rPr>
              <w:t>05_statistical_analysis.R</w:t>
            </w:r>
          </w:p>
        </w:tc>
        <w:tc>
          <w:tcPr>
            <w:tcW w:type="dxa" w:w="3600"/>
            <w:shd w:fill="FFFFFF"/>
            <w:tcBorders>
              <w:top w:val="single" w:sz="4" w:space="0" w:color="CBD5E0"/>
              <w:left w:val="none"/>
              <w:bottom w:val="single" w:sz="4" w:space="0" w:color="CBD5E0"/>
              <w:right w:val="none"/>
            </w:tcBorders>
          </w:tcPr>
          <w:p>
            <w:pPr>
              <w:spacing w:before="40" w:after="40"/>
              <w:jc w:val="left"/>
            </w:pPr>
            <w:r>
              <w:rPr>
                <w:color w:val="2D3748"/>
                <w:sz w:val="16"/>
              </w:rPr>
              <w:t>4 formal hypothesis tests, Tukey HSD, Chi-square table, correlation matrices</w:t>
            </w:r>
          </w:p>
        </w:tc>
        <w:tc>
          <w:tcPr>
            <w:tcW w:type="dxa" w:w="2304"/>
            <w:shd w:fill="FFFFFF"/>
            <w:tcBorders>
              <w:top w:val="single" w:sz="4" w:space="0" w:color="CBD5E0"/>
              <w:left w:val="none"/>
              <w:bottom w:val="single" w:sz="4" w:space="0" w:color="CBD5E0"/>
              <w:right w:val="none"/>
            </w:tcBorders>
          </w:tcPr>
          <w:p>
            <w:pPr>
              <w:spacing w:before="40" w:after="40"/>
              <w:jc w:val="left"/>
            </w:pPr>
            <w:r>
              <w:rPr>
                <w:color w:val="2D3748"/>
                <w:sz w:val="16"/>
              </w:rPr>
              <w:t>VERIFIED &amp; COMPLETED</w:t>
            </w:r>
          </w:p>
        </w:tc>
      </w:tr>
      <w:tr>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6</w:t>
            </w:r>
          </w:p>
        </w:tc>
        <w:tc>
          <w:tcPr>
            <w:tcW w:type="dxa" w:w="2592"/>
            <w:shd w:fill="F7FAFC"/>
            <w:tcBorders>
              <w:top w:val="single" w:sz="4" w:space="0" w:color="CBD5E0"/>
              <w:left w:val="none"/>
              <w:bottom w:val="single" w:sz="4" w:space="0" w:color="CBD5E0"/>
              <w:right w:val="none"/>
            </w:tcBorders>
          </w:tcPr>
          <w:p>
            <w:pPr>
              <w:spacing w:before="40" w:after="40"/>
              <w:jc w:val="left"/>
            </w:pPr>
            <w:r>
              <w:rPr>
                <w:color w:val="2D3748"/>
                <w:sz w:val="16"/>
              </w:rPr>
              <w:t>06_predictive_modeling.R</w:t>
            </w:r>
          </w:p>
        </w:tc>
        <w:tc>
          <w:tcPr>
            <w:tcW w:type="dxa" w:w="3600"/>
            <w:shd w:fill="F7FAFC"/>
            <w:tcBorders>
              <w:top w:val="single" w:sz="4" w:space="0" w:color="CBD5E0"/>
              <w:left w:val="none"/>
              <w:bottom w:val="single" w:sz="4" w:space="0" w:color="CBD5E0"/>
              <w:right w:val="none"/>
            </w:tcBorders>
          </w:tcPr>
          <w:p>
            <w:pPr>
              <w:spacing w:before="40" w:after="40"/>
              <w:jc w:val="left"/>
            </w:pPr>
            <w:r>
              <w:rPr>
                <w:color w:val="2D3748"/>
                <w:sz w:val="16"/>
              </w:rPr>
              <w:t>80/20 train/test split, 5-fold CV, baseline, OLS, Elastic Net, Random Forest</w:t>
            </w:r>
          </w:p>
        </w:tc>
        <w:tc>
          <w:tcPr>
            <w:tcW w:type="dxa" w:w="2304"/>
            <w:shd w:fill="F7FAFC"/>
            <w:tcBorders>
              <w:top w:val="single" w:sz="4" w:space="0" w:color="CBD5E0"/>
              <w:left w:val="none"/>
              <w:bottom w:val="single" w:sz="4" w:space="0" w:color="CBD5E0"/>
              <w:right w:val="none"/>
            </w:tcBorders>
          </w:tcPr>
          <w:p>
            <w:pPr>
              <w:spacing w:before="40" w:after="40"/>
              <w:jc w:val="left"/>
            </w:pPr>
            <w:r>
              <w:rPr>
                <w:color w:val="2D3748"/>
                <w:sz w:val="16"/>
              </w:rPr>
              <w:t>VERIFIED &amp; COMPLETED</w:t>
            </w:r>
          </w:p>
        </w:tc>
      </w:tr>
      <w:tr>
        <w:tc>
          <w:tcPr>
            <w:tcW w:type="dxa" w:w="864"/>
            <w:shd w:fill="FFFFFF"/>
            <w:tcBorders>
              <w:top w:val="single" w:sz="4" w:space="0" w:color="CBD5E0"/>
              <w:left w:val="none"/>
              <w:bottom w:val="single" w:sz="4" w:space="0" w:color="CBD5E0"/>
              <w:right w:val="none"/>
            </w:tcBorders>
          </w:tcPr>
          <w:p>
            <w:pPr>
              <w:spacing w:before="40" w:after="40"/>
              <w:jc w:val="right"/>
            </w:pPr>
            <w:r>
              <w:rPr>
                <w:color w:val="2D3748"/>
                <w:sz w:val="16"/>
              </w:rPr>
              <w:t>7</w:t>
            </w:r>
          </w:p>
        </w:tc>
        <w:tc>
          <w:tcPr>
            <w:tcW w:type="dxa" w:w="2592"/>
            <w:shd w:fill="FFFFFF"/>
            <w:tcBorders>
              <w:top w:val="single" w:sz="4" w:space="0" w:color="CBD5E0"/>
              <w:left w:val="none"/>
              <w:bottom w:val="single" w:sz="4" w:space="0" w:color="CBD5E0"/>
              <w:right w:val="none"/>
            </w:tcBorders>
          </w:tcPr>
          <w:p>
            <w:pPr>
              <w:spacing w:before="40" w:after="40"/>
              <w:jc w:val="left"/>
            </w:pPr>
            <w:r>
              <w:rPr>
                <w:color w:val="2D3748"/>
                <w:sz w:val="16"/>
              </w:rPr>
              <w:t>07_model_diagnostics.R</w:t>
            </w:r>
          </w:p>
        </w:tc>
        <w:tc>
          <w:tcPr>
            <w:tcW w:type="dxa" w:w="3600"/>
            <w:shd w:fill="FFFFFF"/>
            <w:tcBorders>
              <w:top w:val="single" w:sz="4" w:space="0" w:color="CBD5E0"/>
              <w:left w:val="none"/>
              <w:bottom w:val="single" w:sz="4" w:space="0" w:color="CBD5E0"/>
              <w:right w:val="none"/>
            </w:tcBorders>
          </w:tcPr>
          <w:p>
            <w:pPr>
              <w:spacing w:before="40" w:after="40"/>
              <w:jc w:val="left"/>
            </w:pPr>
            <w:r>
              <w:rPr>
                <w:color w:val="2D3748"/>
                <w:sz w:val="16"/>
              </w:rPr>
              <w:t>Classical 4-panel diagnostics, holdout parity scatter, residual error audit</w:t>
            </w:r>
          </w:p>
        </w:tc>
        <w:tc>
          <w:tcPr>
            <w:tcW w:type="dxa" w:w="2304"/>
            <w:shd w:fill="FFFFFF"/>
            <w:tcBorders>
              <w:top w:val="single" w:sz="4" w:space="0" w:color="CBD5E0"/>
              <w:left w:val="none"/>
              <w:bottom w:val="single" w:sz="4" w:space="0" w:color="CBD5E0"/>
              <w:right w:val="none"/>
            </w:tcBorders>
          </w:tcPr>
          <w:p>
            <w:pPr>
              <w:spacing w:before="40" w:after="40"/>
              <w:jc w:val="left"/>
            </w:pPr>
            <w:r>
              <w:rPr>
                <w:color w:val="2D3748"/>
                <w:sz w:val="16"/>
              </w:rPr>
              <w:t>VERIFIED &amp; COMPLETED</w:t>
            </w:r>
          </w:p>
        </w:tc>
      </w:tr>
      <w:tr>
        <w:tc>
          <w:tcPr>
            <w:tcW w:type="dxa" w:w="864"/>
            <w:shd w:fill="F7FAFC"/>
            <w:tcBorders>
              <w:top w:val="single" w:sz="4" w:space="0" w:color="CBD5E0"/>
              <w:left w:val="none"/>
              <w:bottom w:val="single" w:sz="4" w:space="0" w:color="CBD5E0"/>
              <w:right w:val="none"/>
            </w:tcBorders>
          </w:tcPr>
          <w:p>
            <w:pPr>
              <w:spacing w:before="40" w:after="40"/>
              <w:jc w:val="right"/>
            </w:pPr>
            <w:r>
              <w:rPr>
                <w:color w:val="2D3748"/>
                <w:sz w:val="16"/>
              </w:rPr>
              <w:t>8</w:t>
            </w:r>
          </w:p>
        </w:tc>
        <w:tc>
          <w:tcPr>
            <w:tcW w:type="dxa" w:w="2592"/>
            <w:shd w:fill="F7FAFC"/>
            <w:tcBorders>
              <w:top w:val="single" w:sz="4" w:space="0" w:color="CBD5E0"/>
              <w:left w:val="none"/>
              <w:bottom w:val="single" w:sz="4" w:space="0" w:color="CBD5E0"/>
              <w:right w:val="none"/>
            </w:tcBorders>
          </w:tcPr>
          <w:p>
            <w:pPr>
              <w:spacing w:before="40" w:after="40"/>
              <w:jc w:val="left"/>
            </w:pPr>
            <w:r>
              <w:rPr>
                <w:color w:val="2D3748"/>
                <w:sz w:val="16"/>
              </w:rPr>
              <w:t>08_final_analysis.R</w:t>
            </w:r>
          </w:p>
        </w:tc>
        <w:tc>
          <w:tcPr>
            <w:tcW w:type="dxa" w:w="3600"/>
            <w:shd w:fill="F7FAFC"/>
            <w:tcBorders>
              <w:top w:val="single" w:sz="4" w:space="0" w:color="CBD5E0"/>
              <w:left w:val="none"/>
              <w:bottom w:val="single" w:sz="4" w:space="0" w:color="CBD5E0"/>
              <w:right w:val="none"/>
            </w:tcBorders>
          </w:tcPr>
          <w:p>
            <w:pPr>
              <w:spacing w:before="40" w:after="40"/>
              <w:jc w:val="left"/>
            </w:pPr>
            <w:r>
              <w:rPr>
                <w:color w:val="2D3748"/>
                <w:sz w:val="16"/>
              </w:rPr>
              <w:t>Executive KPI scorecard dashboard, code cards, and project manifest</w:t>
            </w:r>
          </w:p>
        </w:tc>
        <w:tc>
          <w:tcPr>
            <w:tcW w:type="dxa" w:w="2304"/>
            <w:shd w:fill="F7FAFC"/>
            <w:tcBorders>
              <w:top w:val="single" w:sz="4" w:space="0" w:color="CBD5E0"/>
              <w:left w:val="none"/>
              <w:bottom w:val="single" w:sz="4" w:space="0" w:color="CBD5E0"/>
              <w:right w:val="none"/>
            </w:tcBorders>
          </w:tcPr>
          <w:p>
            <w:pPr>
              <w:spacing w:before="40" w:after="40"/>
              <w:jc w:val="left"/>
            </w:pPr>
            <w:r>
              <w:rPr>
                <w:color w:val="2D3748"/>
                <w:sz w:val="16"/>
              </w:rPr>
              <w:t>VERIFIED &amp; COMPLETED</w:t>
            </w:r>
          </w:p>
        </w:tc>
      </w:tr>
    </w:tbl>
    <w:p>
      <w:pPr>
        <w:spacing w:before="0" w:after="120"/>
      </w:pPr>
    </w:p>
    <w:p>
      <w:pPr>
        <w:spacing w:before="160" w:after="80"/>
        <w:jc w:val="center"/>
      </w:pPr>
      <w:r>
        <w:drawing>
          <wp:inline xmlns:a="http://schemas.openxmlformats.org/drawingml/2006/main" xmlns:pic="http://schemas.openxmlformats.org/drawingml/2006/picture">
            <wp:extent cx="5486400" cy="3890356"/>
            <wp:docPr id="16" name="Picture 16"/>
            <wp:cNvGraphicFramePr>
              <a:graphicFrameLocks noChangeAspect="1"/>
            </wp:cNvGraphicFramePr>
            <a:graphic>
              <a:graphicData uri="http://schemas.openxmlformats.org/drawingml/2006/picture">
                <pic:pic>
                  <pic:nvPicPr>
                    <pic:cNvPr id="0" name="card05_hypothesis_testing.png"/>
                    <pic:cNvPicPr/>
                  </pic:nvPicPr>
                  <pic:blipFill>
                    <a:blip r:embed="rId26"/>
                    <a:stretch>
                      <a:fillRect/>
                    </a:stretch>
                  </pic:blipFill>
                  <pic:spPr>
                    <a:xfrm>
                      <a:off x="0" y="0"/>
                      <a:ext cx="5486400" cy="3890356"/>
                    </a:xfrm>
                    <a:prstGeom prst="rect"/>
                  </pic:spPr>
                </pic:pic>
              </a:graphicData>
            </a:graphic>
          </wp:inline>
        </w:drawing>
      </w:r>
    </w:p>
    <w:p>
      <w:pPr>
        <w:spacing w:before="40" w:after="200"/>
        <w:jc w:val="center"/>
      </w:pPr>
      <w:r>
        <w:rPr>
          <w:b/>
          <w:color w:val="1A365D"/>
          <w:sz w:val="19"/>
        </w:rPr>
        <w:t xml:space="preserve">Figure Card 5. R Console Execution Snapshot: Formal Hypothesis Testing Results: </w:t>
      </w:r>
      <w:r>
        <w:rPr>
          <w:i/>
          <w:color w:val="4A5568"/>
          <w:sz w:val="19"/>
        </w:rPr>
        <w:t>Terminal capture detailing exact t-test statistics, ANOVA F-values, Tukey pairwise contrasts, and Chi-square independence results.</w:t>
      </w:r>
    </w:p>
    <w:p>
      <w:pPr>
        <w:spacing w:before="160" w:after="80"/>
        <w:jc w:val="center"/>
      </w:pPr>
      <w:r>
        <w:drawing>
          <wp:inline xmlns:a="http://schemas.openxmlformats.org/drawingml/2006/main" xmlns:pic="http://schemas.openxmlformats.org/drawingml/2006/picture">
            <wp:extent cx="5486400" cy="3890356"/>
            <wp:docPr id="17" name="Picture 17"/>
            <wp:cNvGraphicFramePr>
              <a:graphicFrameLocks noChangeAspect="1"/>
            </wp:cNvGraphicFramePr>
            <a:graphic>
              <a:graphicData uri="http://schemas.openxmlformats.org/drawingml/2006/picture">
                <pic:pic>
                  <pic:nvPicPr>
                    <pic:cNvPr id="0" name="card06_predictive_modeling.png"/>
                    <pic:cNvPicPr/>
                  </pic:nvPicPr>
                  <pic:blipFill>
                    <a:blip r:embed="rId27"/>
                    <a:stretch>
                      <a:fillRect/>
                    </a:stretch>
                  </pic:blipFill>
                  <pic:spPr>
                    <a:xfrm>
                      <a:off x="0" y="0"/>
                      <a:ext cx="5486400" cy="3890356"/>
                    </a:xfrm>
                    <a:prstGeom prst="rect"/>
                  </pic:spPr>
                </pic:pic>
              </a:graphicData>
            </a:graphic>
          </wp:inline>
        </w:drawing>
      </w:r>
    </w:p>
    <w:p>
      <w:pPr>
        <w:spacing w:before="40" w:after="200"/>
        <w:jc w:val="center"/>
      </w:pPr>
      <w:r>
        <w:rPr>
          <w:b/>
          <w:color w:val="1A365D"/>
          <w:sz w:val="19"/>
        </w:rPr>
        <w:t xml:space="preserve">Figure Card 6. R Console Execution Snapshot: Cross-Validation &amp; Test Set Evaluation: </w:t>
      </w:r>
      <w:r>
        <w:rPr>
          <w:i/>
          <w:color w:val="4A5568"/>
          <w:sz w:val="19"/>
        </w:rPr>
        <w:t>Terminal capture detailing 5-fold CV metrics, holdout test evaluations, Random Forest architecture parameters, and feature importance.</w:t>
      </w:r>
    </w:p>
    <w:p>
      <w:pPr>
        <w:spacing w:before="160" w:after="80"/>
        <w:jc w:val="center"/>
      </w:pPr>
      <w:r>
        <w:drawing>
          <wp:inline xmlns:a="http://schemas.openxmlformats.org/drawingml/2006/main" xmlns:pic="http://schemas.openxmlformats.org/drawingml/2006/picture">
            <wp:extent cx="5486400" cy="3890356"/>
            <wp:docPr id="18" name="Picture 18"/>
            <wp:cNvGraphicFramePr>
              <a:graphicFrameLocks noChangeAspect="1"/>
            </wp:cNvGraphicFramePr>
            <a:graphic>
              <a:graphicData uri="http://schemas.openxmlformats.org/drawingml/2006/picture">
                <pic:pic>
                  <pic:nvPicPr>
                    <pic:cNvPr id="0" name="card07_model_diagnostics.png"/>
                    <pic:cNvPicPr/>
                  </pic:nvPicPr>
                  <pic:blipFill>
                    <a:blip r:embed="rId28"/>
                    <a:stretch>
                      <a:fillRect/>
                    </a:stretch>
                  </pic:blipFill>
                  <pic:spPr>
                    <a:xfrm>
                      <a:off x="0" y="0"/>
                      <a:ext cx="5486400" cy="3890356"/>
                    </a:xfrm>
                    <a:prstGeom prst="rect"/>
                  </pic:spPr>
                </pic:pic>
              </a:graphicData>
            </a:graphic>
          </wp:inline>
        </w:drawing>
      </w:r>
    </w:p>
    <w:p>
      <w:pPr>
        <w:spacing w:before="40" w:after="200"/>
        <w:jc w:val="center"/>
      </w:pPr>
      <w:r>
        <w:rPr>
          <w:b/>
          <w:color w:val="1A365D"/>
          <w:sz w:val="19"/>
        </w:rPr>
        <w:t xml:space="preserve">Figure Card 7. R Console Execution Snapshot: Model Diagnostics &amp; Error Audit: </w:t>
      </w:r>
      <w:r>
        <w:rPr>
          <w:i/>
          <w:color w:val="4A5568"/>
          <w:sz w:val="19"/>
        </w:rPr>
        <w:t>Terminal capture detailing category error breakdowns, residual distribution moments, and top prediction outliers.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18096"/>
        <w:sz w:val="18"/>
      </w:rPr>
      <w:t xml:space="preserve">Yuva Intern Data Analytics Final Capstone  |  Page </w:t>
    </w:r>
    <w:fldSimple w:instr="PAGE"/>
    <w:r>
      <w:rPr>
        <w:rFonts w:ascii="Calibri" w:hAnsi="Calibri"/>
        <w:color w:val="718096"/>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Superstore Comprehensive Data Analysis | Final Capstone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