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3FABA">
      <w:pPr>
        <w:pStyle w:val="2"/>
        <w:jc w:val="center"/>
        <w:rPr>
          <w:rFonts w:hint="eastAsia"/>
        </w:rPr>
      </w:pPr>
      <w:r>
        <w:t xml:space="preserve"> </w:t>
      </w:r>
      <w:r>
        <w:rPr>
          <w:rFonts w:hint="eastAsia"/>
        </w:rPr>
        <w:t>2</w:t>
      </w:r>
      <w:r>
        <w:t>4/60</w:t>
      </w:r>
      <w:r>
        <w:rPr>
          <w:rFonts w:hint="eastAsia"/>
        </w:rPr>
        <w:t>G雷达配网使用文档</w:t>
      </w:r>
    </w:p>
    <w:p w14:paraId="38173460">
      <w:pPr>
        <w:rPr>
          <w:rFonts w:hint="eastAsia"/>
        </w:rPr>
      </w:pPr>
      <w:r>
        <w:rPr>
          <w:rFonts w:hint="eastAsia"/>
        </w:rPr>
        <w:t>综述：</w:t>
      </w:r>
    </w:p>
    <w:p w14:paraId="093DB15C">
      <w:pPr>
        <w:rPr>
          <w:rFonts w:hint="eastAsia"/>
        </w:rPr>
      </w:pPr>
      <w:r>
        <w:rPr>
          <w:rFonts w:hint="eastAsia"/>
        </w:rPr>
        <w:t>雷达设备对接客户平台前期开发主要分两个步骤，一是配置客户服务器地址信息，二是小程序配网连接服务器。在客户出批量货时客户服务器地址可工厂直接配置好，项目直接配网连接互联网即可</w:t>
      </w:r>
    </w:p>
    <w:p w14:paraId="2F268591">
      <w:pPr>
        <w:pStyle w:val="10"/>
        <w:numPr>
          <w:ilvl w:val="0"/>
          <w:numId w:val="1"/>
        </w:numPr>
        <w:ind w:firstLineChars="0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设备最先需要设置Mqtt连接信息，包括服务器地址、c</w:t>
      </w:r>
      <w:r>
        <w:rPr>
          <w:rFonts w:asciiTheme="minorEastAsia" w:hAnsiTheme="minorEastAsia"/>
          <w:b/>
        </w:rPr>
        <w:t>lientID</w:t>
      </w:r>
      <w:r>
        <w:rPr>
          <w:rFonts w:hint="eastAsia" w:asciiTheme="minorEastAsia" w:hAnsiTheme="minorEastAsia"/>
          <w:b/>
        </w:rPr>
        <w:t>、用户名、密码。只用配置一次即可，配置信息</w:t>
      </w:r>
      <w:r>
        <w:rPr>
          <w:rFonts w:hint="eastAsia" w:asciiTheme="minorEastAsia" w:hAnsiTheme="minorEastAsia"/>
          <w:b/>
          <w:lang w:eastAsia="zh-CN"/>
        </w:rPr>
        <w:t>会</w:t>
      </w:r>
      <w:r>
        <w:rPr>
          <w:rFonts w:hint="eastAsia" w:asciiTheme="minorEastAsia" w:hAnsiTheme="minorEastAsia"/>
          <w:b/>
        </w:rPr>
        <w:t>存储在模组中。具体步骤如下：</w:t>
      </w:r>
      <w:bookmarkStart w:id="0" w:name="_GoBack"/>
      <w:bookmarkEnd w:id="0"/>
    </w:p>
    <w:p w14:paraId="73DED6E7">
      <w:pPr>
        <w:pStyle w:val="10"/>
        <w:numPr>
          <w:ilvl w:val="0"/>
          <w:numId w:val="2"/>
        </w:numPr>
        <w:ind w:firstLineChars="0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长按按键1</w:t>
      </w:r>
      <w:r>
        <w:rPr>
          <w:rFonts w:asciiTheme="minorEastAsia" w:hAnsiTheme="minorEastAsia"/>
          <w:b/>
        </w:rPr>
        <w:t>0</w:t>
      </w:r>
      <w:r>
        <w:rPr>
          <w:rFonts w:hint="eastAsia" w:asciiTheme="minorEastAsia" w:hAnsiTheme="minorEastAsia"/>
          <w:b/>
        </w:rPr>
        <w:t>s以上，模组会起一个热点：RadarConfig</w:t>
      </w:r>
      <w:r>
        <w:rPr>
          <w:rFonts w:asciiTheme="minorEastAsia" w:hAnsiTheme="minorEastAsia"/>
          <w:b/>
        </w:rPr>
        <w:t>-xxxxxxxxxxxx</w:t>
      </w:r>
      <w:r>
        <w:rPr>
          <w:rFonts w:hint="eastAsia" w:asciiTheme="minorEastAsia" w:hAnsiTheme="minorEastAsia"/>
          <w:b/>
        </w:rPr>
        <w:t>，点击连接热点，浏览器跳转到1</w:t>
      </w:r>
      <w:r>
        <w:rPr>
          <w:rFonts w:asciiTheme="minorEastAsia" w:hAnsiTheme="minorEastAsia"/>
          <w:b/>
        </w:rPr>
        <w:t>92.168.0.1</w:t>
      </w:r>
      <w:r>
        <w:rPr>
          <w:rFonts w:hint="eastAsia" w:asciiTheme="minorEastAsia" w:hAnsiTheme="minorEastAsia"/>
          <w:b/>
        </w:rPr>
        <w:t>，手机连接热点进入配置界面如下，界面只有设备ID信息，其它信息需要根据m</w:t>
      </w:r>
      <w:r>
        <w:rPr>
          <w:rFonts w:asciiTheme="minorEastAsia" w:hAnsiTheme="minorEastAsia"/>
          <w:b/>
        </w:rPr>
        <w:t>qtt</w:t>
      </w:r>
      <w:r>
        <w:rPr>
          <w:rFonts w:hint="eastAsia" w:asciiTheme="minorEastAsia" w:hAnsiTheme="minorEastAsia"/>
          <w:b/>
        </w:rPr>
        <w:t>服务器来配置。</w:t>
      </w:r>
    </w:p>
    <w:p w14:paraId="46E743D8">
      <w:pPr>
        <w:pStyle w:val="10"/>
        <w:numPr>
          <w:ilvl w:val="0"/>
          <w:numId w:val="2"/>
        </w:numPr>
        <w:ind w:firstLineChars="0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根据m</w:t>
      </w:r>
      <w:r>
        <w:rPr>
          <w:rFonts w:asciiTheme="minorEastAsia" w:hAnsiTheme="minorEastAsia"/>
          <w:b/>
        </w:rPr>
        <w:t>qtt</w:t>
      </w:r>
      <w:r>
        <w:rPr>
          <w:rFonts w:hint="eastAsia" w:asciiTheme="minorEastAsia" w:hAnsiTheme="minorEastAsia"/>
          <w:b/>
        </w:rPr>
        <w:t>服务器配置相应的数据。填写完成，“点击修改“按钮提交修改。服务器地址格式如t</w:t>
      </w:r>
      <w:r>
        <w:rPr>
          <w:rFonts w:asciiTheme="minorEastAsia" w:hAnsiTheme="minorEastAsia"/>
          <w:b/>
        </w:rPr>
        <w:t>cp://broker.emqx.io:1883</w:t>
      </w:r>
      <w:r>
        <w:rPr>
          <w:rFonts w:hint="eastAsia" w:asciiTheme="minorEastAsia" w:hAnsiTheme="minorEastAsia"/>
          <w:b/>
        </w:rPr>
        <w:t>。</w:t>
      </w:r>
    </w:p>
    <w:p w14:paraId="31228CE9">
      <w:pPr>
        <w:pStyle w:val="10"/>
        <w:numPr>
          <w:ilvl w:val="0"/>
          <w:numId w:val="2"/>
        </w:numPr>
        <w:ind w:firstLineChars="0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提交之后页面自动刷新，此时信息表格中出现了更新之后的数据。“设置完成，退出”按钮退出配置功能，此时模组退出重启。</w:t>
      </w:r>
    </w:p>
    <w:tbl>
      <w:tblPr>
        <w:tblStyle w:val="8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5"/>
        <w:gridCol w:w="2645"/>
        <w:gridCol w:w="2646"/>
      </w:tblGrid>
      <w:tr w14:paraId="7889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15849F83">
            <w:pPr>
              <w:pStyle w:val="10"/>
              <w:keepNext/>
              <w:ind w:firstLine="0" w:firstLineChars="0"/>
              <w:jc w:val="center"/>
              <w:rPr>
                <w:rFonts w:hint="eastAsia"/>
              </w:rPr>
            </w:pPr>
            <w:r>
              <w:drawing>
                <wp:inline distT="0" distB="0" distL="0" distR="0">
                  <wp:extent cx="1542415" cy="3342005"/>
                  <wp:effectExtent l="0" t="0" r="63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82867">
            <w:pPr>
              <w:pStyle w:val="3"/>
              <w:jc w:val="center"/>
              <w:rPr>
                <w:rFonts w:hint="eastAsia" w:asciiTheme="minorEastAsia" w:hAnsiTheme="minorEastAsia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①</w:t>
            </w:r>
          </w:p>
        </w:tc>
        <w:tc>
          <w:tcPr>
            <w:tcW w:w="2645" w:type="dxa"/>
          </w:tcPr>
          <w:p w14:paraId="3462B9A8">
            <w:pPr>
              <w:pStyle w:val="10"/>
              <w:ind w:firstLine="0" w:firstLineChars="0"/>
              <w:jc w:val="center"/>
              <w:rPr>
                <w:rFonts w:hint="eastAsia" w:asciiTheme="minorEastAsia" w:hAnsiTheme="minorEastAsia"/>
                <w:b/>
              </w:rPr>
            </w:pPr>
            <w:r>
              <w:drawing>
                <wp:inline distT="0" distB="0" distL="0" distR="0">
                  <wp:extent cx="1542415" cy="3342005"/>
                  <wp:effectExtent l="0" t="0" r="63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92B63">
            <w:pPr>
              <w:pStyle w:val="10"/>
              <w:ind w:firstLine="0" w:firstLineChars="0"/>
              <w:jc w:val="center"/>
              <w:rPr>
                <w:rFonts w:hint="eastAsia" w:asciiTheme="minorEastAsia" w:hAnsiTheme="minorEastAsia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②</w:t>
            </w:r>
          </w:p>
        </w:tc>
        <w:tc>
          <w:tcPr>
            <w:tcW w:w="2646" w:type="dxa"/>
          </w:tcPr>
          <w:p w14:paraId="25824823">
            <w:pPr>
              <w:pStyle w:val="10"/>
              <w:ind w:firstLine="0" w:firstLineChars="0"/>
              <w:jc w:val="left"/>
              <w:rPr>
                <w:rFonts w:hint="eastAsia" w:asciiTheme="minorEastAsia" w:hAnsiTheme="minorEastAsia"/>
                <w:b/>
              </w:rPr>
            </w:pPr>
            <w:r>
              <w:drawing>
                <wp:inline distT="0" distB="0" distL="0" distR="0">
                  <wp:extent cx="1542415" cy="3342005"/>
                  <wp:effectExtent l="0" t="0" r="63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753" cy="339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63205">
            <w:pPr>
              <w:pStyle w:val="10"/>
              <w:ind w:firstLine="0" w:firstLineChars="0"/>
              <w:jc w:val="center"/>
              <w:rPr>
                <w:rFonts w:hint="eastAsia" w:asciiTheme="minorEastAsia" w:hAnsiTheme="minorEastAsia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③</w:t>
            </w:r>
          </w:p>
        </w:tc>
      </w:tr>
    </w:tbl>
    <w:p w14:paraId="558BD394">
      <w:pPr>
        <w:rPr>
          <w:rFonts w:hint="eastAsia" w:asciiTheme="minorEastAsia" w:hAnsiTheme="minorEastAsia"/>
          <w:b/>
        </w:rPr>
      </w:pPr>
    </w:p>
    <w:p w14:paraId="7040A71C">
      <w:pPr>
        <w:pStyle w:val="10"/>
        <w:numPr>
          <w:ilvl w:val="0"/>
          <w:numId w:val="1"/>
        </w:numPr>
        <w:ind w:firstLineChars="0"/>
        <w:rPr>
          <w:rFonts w:hint="eastAsia" w:asciiTheme="minorEastAsia" w:hAnsiTheme="minorEastAsia"/>
          <w:b/>
        </w:rPr>
      </w:pPr>
      <w:r>
        <w:rPr>
          <w:rFonts w:asciiTheme="minorEastAsia" w:hAnsiTheme="minorEastAsia"/>
          <w:b/>
        </w:rPr>
        <w:t>W</w:t>
      </w:r>
      <w:r>
        <w:rPr>
          <w:rFonts w:hint="eastAsia" w:asciiTheme="minorEastAsia" w:hAnsiTheme="minorEastAsia"/>
          <w:b/>
        </w:rPr>
        <w:t>ifi模组配网</w:t>
      </w:r>
    </w:p>
    <w:p w14:paraId="72817860">
      <w:pPr>
        <w:pStyle w:val="10"/>
        <w:ind w:left="360" w:firstLine="0" w:firstLineChars="0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注：以下所有操作均在设备指示灯处于闪烁状态下配网执行，如指示灯不闪烁，则失败，需要重新开始执行配网操作步骤。</w:t>
      </w:r>
    </w:p>
    <w:p w14:paraId="7B57CEE9">
      <w:pPr>
        <w:pStyle w:val="10"/>
        <w:numPr>
          <w:ilvl w:val="0"/>
          <w:numId w:val="3"/>
        </w:numPr>
        <w:ind w:firstLineChars="0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长按按键5秒左右待led灯灭即可松开，此时Led灯闪烁，wifi模组会起一个“Ra</w:t>
      </w:r>
      <w:r>
        <w:rPr>
          <w:rFonts w:asciiTheme="minorEastAsia" w:hAnsiTheme="minorEastAsia"/>
          <w:b/>
        </w:rPr>
        <w:t>dar_</w:t>
      </w:r>
      <w:r>
        <w:rPr>
          <w:rFonts w:hint="eastAsia" w:asciiTheme="minorEastAsia" w:hAnsiTheme="minorEastAsia"/>
          <w:b/>
        </w:rPr>
        <w:t>BLE”的蓝牙，手机蓝牙打开，使用微信小程序</w:t>
      </w:r>
      <w:r>
        <w:rPr>
          <w:rFonts w:hint="eastAsia" w:asciiTheme="minorEastAsia" w:hAnsiTheme="minorEastAsia"/>
          <w:b/>
          <w:color w:val="FF0000"/>
        </w:rPr>
        <w:t>“关护宝”</w:t>
      </w:r>
      <w:r>
        <w:rPr>
          <w:rFonts w:hint="eastAsia" w:asciiTheme="minorEastAsia" w:hAnsiTheme="minorEastAsia"/>
          <w:b/>
        </w:rPr>
        <w:t>进行配网（目前仅支持安卓手机配网）。设备配网，配网最长时间为9</w:t>
      </w:r>
      <w:r>
        <w:rPr>
          <w:rFonts w:asciiTheme="minorEastAsia" w:hAnsiTheme="minorEastAsia"/>
          <w:b/>
        </w:rPr>
        <w:t>0</w:t>
      </w:r>
      <w:r>
        <w:rPr>
          <w:rFonts w:hint="eastAsia" w:asciiTheme="minorEastAsia" w:hAnsiTheme="minorEastAsia"/>
          <w:b/>
        </w:rPr>
        <w:t>s，wifi模组进入配网状态开始，9</w:t>
      </w:r>
      <w:r>
        <w:rPr>
          <w:rFonts w:asciiTheme="minorEastAsia" w:hAnsiTheme="minorEastAsia"/>
          <w:b/>
        </w:rPr>
        <w:t>0</w:t>
      </w:r>
      <w:r>
        <w:rPr>
          <w:rFonts w:hint="eastAsia" w:asciiTheme="minorEastAsia" w:hAnsiTheme="minorEastAsia"/>
          <w:b/>
        </w:rPr>
        <w:t>s内没有配网或者配网没有成功，需要重新再次长按按键重新配网。</w:t>
      </w:r>
    </w:p>
    <w:p w14:paraId="72A9B6A7">
      <w:pPr>
        <w:pStyle w:val="10"/>
        <w:numPr>
          <w:ilvl w:val="0"/>
          <w:numId w:val="3"/>
        </w:numPr>
        <w:ind w:firstLineChars="0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打开配网小程序“关护宝”（此时指示灯要处于闪烁状态），选择蓝牙、WiFi名字，填写wifi密码。注：在选择蓝牙出现数量为</w:t>
      </w:r>
      <w:r>
        <w:rPr>
          <w:rFonts w:asciiTheme="minorEastAsia" w:hAnsiTheme="minorEastAsia"/>
          <w:b/>
        </w:rPr>
        <w:t>0</w:t>
      </w:r>
      <w:r>
        <w:rPr>
          <w:rFonts w:hint="eastAsia" w:asciiTheme="minorEastAsia" w:hAnsiTheme="minorEastAsia"/>
          <w:b/>
        </w:rPr>
        <w:t>时，等待十几秒即可搜索完毕出现“Ra</w:t>
      </w:r>
      <w:r>
        <w:rPr>
          <w:rFonts w:asciiTheme="minorEastAsia" w:hAnsiTheme="minorEastAsia"/>
          <w:b/>
        </w:rPr>
        <w:t>dar_</w:t>
      </w:r>
      <w:r>
        <w:rPr>
          <w:rFonts w:hint="eastAsia" w:asciiTheme="minorEastAsia" w:hAnsiTheme="minorEastAsia"/>
          <w:b/>
        </w:rPr>
        <w:t>BLE”的蓝牙</w:t>
      </w:r>
    </w:p>
    <w:p w14:paraId="73D1282A">
      <w:pPr>
        <w:pStyle w:val="10"/>
        <w:numPr>
          <w:ilvl w:val="0"/>
          <w:numId w:val="3"/>
        </w:numPr>
        <w:ind w:firstLineChars="0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点击配网。</w:t>
      </w:r>
    </w:p>
    <w:p w14:paraId="4077AFC0">
      <w:pPr>
        <w:pStyle w:val="10"/>
        <w:numPr>
          <w:ilvl w:val="0"/>
          <w:numId w:val="3"/>
        </w:numPr>
        <w:ind w:firstLineChars="0"/>
        <w:rPr>
          <w:rFonts w:hint="eastAsia" w:asciiTheme="minorEastAsia" w:hAnsiTheme="minorEastAsia"/>
          <w:b/>
        </w:rPr>
      </w:pPr>
    </w:p>
    <w:tbl>
      <w:tblPr>
        <w:tblStyle w:val="8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5"/>
        <w:gridCol w:w="2645"/>
        <w:gridCol w:w="2646"/>
      </w:tblGrid>
      <w:tr w14:paraId="3BBE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5" w:type="dxa"/>
          </w:tcPr>
          <w:p w14:paraId="39FECB12">
            <w:pPr>
              <w:pStyle w:val="10"/>
              <w:keepNext/>
              <w:ind w:firstLine="0" w:firstLineChars="0"/>
              <w:jc w:val="center"/>
              <w:rPr>
                <w:rFonts w:hint="eastAsia"/>
              </w:rPr>
            </w:pPr>
            <w:r>
              <w:drawing>
                <wp:inline distT="0" distB="0" distL="0" distR="0">
                  <wp:extent cx="1542415" cy="2967355"/>
                  <wp:effectExtent l="0" t="0" r="635" b="4445"/>
                  <wp:docPr id="7279271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9271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296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13618">
            <w:pPr>
              <w:pStyle w:val="3"/>
              <w:jc w:val="center"/>
              <w:rPr>
                <w:rFonts w:hint="eastAsia" w:asciiTheme="minorEastAsia" w:hAnsiTheme="minorEastAsia"/>
                <w:b/>
              </w:rPr>
            </w:pPr>
            <w:r>
              <w:rPr>
                <w:rFonts w:asciiTheme="minorEastAsia" w:hAnsiTheme="minorEastAsia"/>
                <w:b/>
              </w:rPr>
              <w:t>1</w:t>
            </w:r>
          </w:p>
        </w:tc>
        <w:tc>
          <w:tcPr>
            <w:tcW w:w="2645" w:type="dxa"/>
          </w:tcPr>
          <w:p w14:paraId="55453EA3">
            <w:pPr>
              <w:pStyle w:val="10"/>
              <w:ind w:firstLine="0" w:firstLineChars="0"/>
              <w:jc w:val="center"/>
              <w:rPr>
                <w:rFonts w:hint="eastAsia" w:asciiTheme="minorEastAsia" w:hAnsiTheme="minorEastAsia"/>
                <w:b/>
              </w:rPr>
            </w:pPr>
            <w:r>
              <w:drawing>
                <wp:inline distT="0" distB="0" distL="0" distR="0">
                  <wp:extent cx="1542415" cy="2963545"/>
                  <wp:effectExtent l="0" t="0" r="635" b="8255"/>
                  <wp:docPr id="5202293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2293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296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0E03C">
            <w:pPr>
              <w:pStyle w:val="10"/>
              <w:ind w:firstLine="0" w:firstLineChars="0"/>
              <w:jc w:val="center"/>
              <w:rPr>
                <w:rFonts w:hint="eastAsia" w:asciiTheme="minorEastAsia" w:hAnsiTheme="minorEastAsia"/>
                <w:b/>
              </w:rPr>
            </w:pPr>
            <w:r>
              <w:rPr>
                <w:rFonts w:asciiTheme="minorEastAsia" w:hAnsiTheme="minorEastAsia"/>
                <w:b/>
              </w:rPr>
              <w:t>2</w:t>
            </w:r>
          </w:p>
        </w:tc>
        <w:tc>
          <w:tcPr>
            <w:tcW w:w="2646" w:type="dxa"/>
          </w:tcPr>
          <w:p w14:paraId="572742A6">
            <w:pPr>
              <w:pStyle w:val="10"/>
              <w:ind w:firstLine="0" w:firstLineChars="0"/>
              <w:jc w:val="left"/>
              <w:rPr>
                <w:rFonts w:hint="eastAsia" w:asciiTheme="minorEastAsia" w:hAnsiTheme="minorEastAsia"/>
                <w:b/>
              </w:rPr>
            </w:pPr>
            <w:r>
              <w:drawing>
                <wp:inline distT="0" distB="0" distL="0" distR="0">
                  <wp:extent cx="1543050" cy="2949575"/>
                  <wp:effectExtent l="0" t="0" r="0" b="3175"/>
                  <wp:docPr id="4898766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766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294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4C6E1">
            <w:pPr>
              <w:pStyle w:val="10"/>
              <w:ind w:firstLine="0" w:firstLineChars="0"/>
              <w:jc w:val="center"/>
              <w:rPr>
                <w:rFonts w:hint="eastAsia" w:asciiTheme="minorEastAsia" w:hAnsiTheme="minorEastAsia"/>
                <w:b/>
              </w:rPr>
            </w:pPr>
            <w:r>
              <w:rPr>
                <w:rFonts w:asciiTheme="minorEastAsia" w:hAnsiTheme="minorEastAsia"/>
                <w:b/>
              </w:rPr>
              <w:t>3</w:t>
            </w:r>
          </w:p>
        </w:tc>
      </w:tr>
      <w:tr w14:paraId="7E30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0" w:hRule="atLeast"/>
        </w:trPr>
        <w:tc>
          <w:tcPr>
            <w:tcW w:w="2645" w:type="dxa"/>
          </w:tcPr>
          <w:p w14:paraId="617A5C17">
            <w:pPr>
              <w:pStyle w:val="3"/>
              <w:rPr>
                <w:rFonts w:hint="eastAsia" w:asciiTheme="minorEastAsia" w:hAnsiTheme="minorEastAsia"/>
                <w:b/>
              </w:rPr>
            </w:pPr>
            <w:r>
              <w:drawing>
                <wp:inline distT="0" distB="0" distL="0" distR="0">
                  <wp:extent cx="1542415" cy="3336925"/>
                  <wp:effectExtent l="0" t="0" r="635" b="0"/>
                  <wp:docPr id="6190449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0449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/>
                <w:b/>
              </w:rPr>
              <w:t>4</w:t>
            </w:r>
          </w:p>
        </w:tc>
        <w:tc>
          <w:tcPr>
            <w:tcW w:w="2645" w:type="dxa"/>
          </w:tcPr>
          <w:p w14:paraId="7A413B27">
            <w:pPr>
              <w:pStyle w:val="10"/>
              <w:ind w:firstLine="0" w:firstLineChars="0"/>
              <w:rPr>
                <w:rFonts w:hint="eastAsia" w:asciiTheme="minorEastAsia" w:hAnsiTheme="minorEastAsia"/>
                <w:b/>
              </w:rPr>
            </w:pPr>
            <w:r>
              <w:drawing>
                <wp:inline distT="0" distB="0" distL="0" distR="0">
                  <wp:extent cx="1542415" cy="3336925"/>
                  <wp:effectExtent l="0" t="0" r="635" b="0"/>
                  <wp:docPr id="912772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772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333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8AA89">
            <w:pPr>
              <w:pStyle w:val="10"/>
              <w:ind w:firstLine="0" w:firstLineChars="0"/>
              <w:jc w:val="center"/>
              <w:rPr>
                <w:rFonts w:hint="eastAsia" w:asciiTheme="minorEastAsia" w:hAnsiTheme="minorEastAsia"/>
                <w:b/>
              </w:rPr>
            </w:pPr>
            <w:r>
              <w:rPr>
                <w:rFonts w:hint="eastAsia" w:asciiTheme="minorEastAsia" w:hAnsiTheme="minorEastAsia"/>
                <w:b/>
              </w:rPr>
              <w:t>5</w:t>
            </w:r>
          </w:p>
        </w:tc>
        <w:tc>
          <w:tcPr>
            <w:tcW w:w="2646" w:type="dxa"/>
          </w:tcPr>
          <w:p w14:paraId="297164B1">
            <w:pPr>
              <w:pStyle w:val="10"/>
              <w:ind w:firstLine="0" w:firstLineChars="0"/>
              <w:jc w:val="center"/>
              <w:rPr>
                <w:rFonts w:hint="eastAsia" w:asciiTheme="minorEastAsia" w:hAnsiTheme="minorEastAsia"/>
                <w:b/>
              </w:rPr>
            </w:pPr>
            <w:r>
              <w:drawing>
                <wp:inline distT="0" distB="0" distL="0" distR="0">
                  <wp:extent cx="1543050" cy="3338195"/>
                  <wp:effectExtent l="0" t="0" r="0" b="0"/>
                  <wp:docPr id="16949065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9065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333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93B798">
      <w:pPr>
        <w:rPr>
          <w:rFonts w:hint="eastAsia"/>
        </w:rPr>
      </w:pPr>
    </w:p>
    <w:p w14:paraId="069E438D">
      <w:pPr>
        <w:pStyle w:val="10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以上是通过按键配置。</w:t>
      </w:r>
    </w:p>
    <w:p w14:paraId="0EA6A40C">
      <w:pPr>
        <w:pStyle w:val="10"/>
        <w:jc w:val="left"/>
        <w:rPr>
          <w:rFonts w:hint="eastAsia" w:asciiTheme="minorEastAsia" w:hAnsiTheme="minorEastAsia"/>
        </w:rPr>
      </w:pPr>
    </w:p>
    <w:p w14:paraId="6AF6FB03">
      <w:pPr>
        <w:pStyle w:val="10"/>
        <w:jc w:val="lef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模组客户还可通过串口指令来配置，不同在于其与雷达通信的串口是同一个，故在配置时，待配置完成前不要接雷达。</w:t>
      </w:r>
    </w:p>
    <w:p w14:paraId="20089628">
      <w:pPr>
        <w:pStyle w:val="10"/>
        <w:jc w:val="left"/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配置信息需要通过串口工具发送命令，波特率为9</w:t>
      </w:r>
      <w:r>
        <w:rPr>
          <w:rFonts w:asciiTheme="minorEastAsia" w:hAnsiTheme="minorEastAsia"/>
          <w:b/>
        </w:rPr>
        <w:t>600</w:t>
      </w:r>
      <w:r>
        <w:rPr>
          <w:rFonts w:hint="eastAsia" w:asciiTheme="minorEastAsia" w:hAnsiTheme="minorEastAsia"/>
          <w:b/>
        </w:rPr>
        <w:t>（注：6</w:t>
      </w:r>
      <w:r>
        <w:rPr>
          <w:rFonts w:asciiTheme="minorEastAsia" w:hAnsiTheme="minorEastAsia"/>
          <w:b/>
        </w:rPr>
        <w:t>0</w:t>
      </w:r>
      <w:r>
        <w:rPr>
          <w:rFonts w:hint="eastAsia" w:asciiTheme="minorEastAsia" w:hAnsiTheme="minorEastAsia"/>
          <w:b/>
        </w:rPr>
        <w:t>G雷达波特率1</w:t>
      </w:r>
      <w:r>
        <w:rPr>
          <w:rFonts w:asciiTheme="minorEastAsia" w:hAnsiTheme="minorEastAsia"/>
          <w:b/>
        </w:rPr>
        <w:t>15200</w:t>
      </w:r>
      <w:r>
        <w:rPr>
          <w:rFonts w:hint="eastAsia" w:asciiTheme="minorEastAsia" w:hAnsiTheme="minorEastAsia"/>
          <w:b/>
        </w:rPr>
        <w:t>）。注意：每条设置命令后面需要回车换行，通过回车换行作为输入信息的结束。配置完成之后，模组重新上电。</w:t>
      </w:r>
    </w:p>
    <w:p w14:paraId="04753DF3">
      <w:pPr>
        <w:pStyle w:val="10"/>
        <w:widowControl/>
        <w:numPr>
          <w:ilvl w:val="0"/>
          <w:numId w:val="4"/>
        </w:numPr>
        <w:ind w:firstLineChars="0"/>
        <w:jc w:val="left"/>
        <w:rPr>
          <w:rFonts w:hint="eastAsia"/>
          <w:b/>
        </w:rPr>
      </w:pPr>
      <w:r>
        <w:rPr>
          <w:b/>
        </w:rPr>
        <w:t>setup on/off</w:t>
      </w:r>
      <w:r>
        <w:rPr>
          <w:rFonts w:hint="eastAsia"/>
          <w:b/>
        </w:rPr>
        <w:t>，</w:t>
      </w:r>
      <w:r>
        <w:rPr>
          <w:b/>
        </w:rPr>
        <w:t>set</w:t>
      </w:r>
      <w:r>
        <w:rPr>
          <w:rFonts w:hint="eastAsia"/>
          <w:b/>
        </w:rPr>
        <w:t>up</w:t>
      </w:r>
      <w:r>
        <w:rPr>
          <w:b/>
        </w:rPr>
        <w:t xml:space="preserve"> </w:t>
      </w:r>
      <w:r>
        <w:rPr>
          <w:rFonts w:hint="eastAsia"/>
          <w:b/>
        </w:rPr>
        <w:t>命令用于开启或关闭配置功能，输入</w:t>
      </w:r>
      <w:r>
        <w:rPr>
          <w:b/>
        </w:rPr>
        <w:t>setup on</w:t>
      </w:r>
      <w:r>
        <w:rPr>
          <w:rFonts w:hint="eastAsia"/>
          <w:b/>
        </w:rPr>
        <w:t>回车换行，开启配置功能，运行该命令之后，下面的设置命令才会生效。例如：</w:t>
      </w:r>
    </w:p>
    <w:p w14:paraId="20D63659">
      <w:pPr>
        <w:shd w:val="clear" w:color="auto" w:fill="F7F7F7"/>
        <w:tabs>
          <w:tab w:val="left" w:pos="49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/>
        <w:rPr>
          <w:rFonts w:ascii="Courier New" w:hAnsi="Courier New" w:eastAsia="宋体" w:cs="Courier New"/>
          <w:color w:val="333333"/>
          <w:kern w:val="0"/>
          <w:szCs w:val="21"/>
        </w:rPr>
      </w:pPr>
      <w:r>
        <w:rPr>
          <w:rFonts w:ascii="Courier New" w:hAnsi="Courier New" w:eastAsia="宋体" w:cs="Courier New"/>
          <w:color w:val="333333"/>
          <w:kern w:val="0"/>
          <w:szCs w:val="21"/>
        </w:rPr>
        <w:tab/>
      </w:r>
      <w:r>
        <w:rPr>
          <w:rFonts w:hint="eastAsia" w:ascii="Courier New" w:hAnsi="Courier New" w:eastAsia="宋体" w:cs="Courier New"/>
          <w:color w:val="333333"/>
          <w:kern w:val="0"/>
          <w:szCs w:val="21"/>
        </w:rPr>
        <w:t>set</w:t>
      </w:r>
      <w:r>
        <w:rPr>
          <w:rFonts w:ascii="Courier New" w:hAnsi="Courier New" w:eastAsia="宋体" w:cs="Courier New"/>
          <w:color w:val="333333"/>
          <w:kern w:val="0"/>
          <w:szCs w:val="21"/>
        </w:rPr>
        <w:t>up on</w:t>
      </w:r>
    </w:p>
    <w:p w14:paraId="54EFA81B">
      <w:pPr>
        <w:ind w:firstLine="420"/>
        <w:rPr>
          <w:rFonts w:hint="eastAsia"/>
          <w:b/>
        </w:rPr>
      </w:pPr>
      <w:r>
        <w:rPr>
          <w:rFonts w:hint="eastAsia"/>
          <w:b/>
        </w:rPr>
        <w:t>返回：</w:t>
      </w:r>
    </w:p>
    <w:p w14:paraId="0911015C">
      <w:pPr>
        <w:shd w:val="clear" w:color="auto" w:fill="F7F7F7"/>
        <w:tabs>
          <w:tab w:val="left" w:pos="49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/>
        <w:rPr>
          <w:rFonts w:ascii="Courier New" w:hAnsi="Courier New" w:eastAsia="宋体" w:cs="Courier New"/>
          <w:color w:val="333333"/>
          <w:kern w:val="0"/>
          <w:szCs w:val="21"/>
        </w:rPr>
      </w:pPr>
      <w:r>
        <w:rPr>
          <w:rFonts w:ascii="Courier New" w:hAnsi="Courier New" w:eastAsia="宋体" w:cs="Courier New"/>
          <w:color w:val="333333"/>
          <w:kern w:val="0"/>
          <w:szCs w:val="21"/>
        </w:rPr>
        <w:tab/>
      </w:r>
      <w:r>
        <w:rPr>
          <w:rFonts w:ascii="Courier New" w:hAnsi="Courier New" w:eastAsia="宋体" w:cs="Courier New"/>
          <w:color w:val="333333"/>
          <w:kern w:val="0"/>
          <w:szCs w:val="21"/>
        </w:rPr>
        <w:t xml:space="preserve">[setup] </w:t>
      </w:r>
      <w:r>
        <w:rPr>
          <w:rFonts w:ascii="Courier New" w:hAnsi="Courier New" w:eastAsia="宋体" w:cs="宋体"/>
          <w:color w:val="333333"/>
          <w:kern w:val="0"/>
          <w:szCs w:val="21"/>
        </w:rPr>
        <w:t>success</w:t>
      </w:r>
    </w:p>
    <w:p w14:paraId="6C6DC8F6">
      <w:pPr>
        <w:pStyle w:val="10"/>
        <w:ind w:left="420" w:firstLine="0" w:firstLineChars="0"/>
        <w:rPr>
          <w:rFonts w:hint="eastAsia"/>
          <w:b/>
        </w:rPr>
      </w:pPr>
    </w:p>
    <w:p w14:paraId="4AC37B74">
      <w:pPr>
        <w:pStyle w:val="10"/>
        <w:widowControl/>
        <w:numPr>
          <w:ilvl w:val="0"/>
          <w:numId w:val="4"/>
        </w:numPr>
        <w:ind w:firstLineChars="0"/>
        <w:jc w:val="left"/>
        <w:rPr>
          <w:rFonts w:hint="eastAsia"/>
          <w:b/>
        </w:rPr>
      </w:pPr>
      <w:r>
        <w:rPr>
          <w:b/>
        </w:rPr>
        <w:t>mqttUser set | get | erase</w:t>
      </w:r>
      <w:r>
        <w:rPr>
          <w:rFonts w:hint="eastAsia"/>
          <w:b/>
        </w:rPr>
        <w:t>，用于设置name和p</w:t>
      </w:r>
      <w:r>
        <w:rPr>
          <w:b/>
        </w:rPr>
        <w:t>assword</w:t>
      </w:r>
      <w:r>
        <w:rPr>
          <w:rFonts w:hint="eastAsia"/>
          <w:b/>
        </w:rPr>
        <w:t>，其长度最大支持3</w:t>
      </w:r>
      <w:r>
        <w:rPr>
          <w:b/>
        </w:rPr>
        <w:t>2</w:t>
      </w:r>
      <w:r>
        <w:rPr>
          <w:rFonts w:hint="eastAsia"/>
          <w:b/>
        </w:rPr>
        <w:t>字节。使用m</w:t>
      </w:r>
      <w:r>
        <w:rPr>
          <w:b/>
        </w:rPr>
        <w:t>qttUser set</w:t>
      </w:r>
      <w:r>
        <w:rPr>
          <w:rFonts w:hint="eastAsia"/>
          <w:b/>
        </w:rPr>
        <w:t>时，后面跟</w:t>
      </w:r>
      <w:r>
        <w:rPr>
          <w:b/>
        </w:rPr>
        <w:t>mqttName</w:t>
      </w:r>
      <w:r>
        <w:rPr>
          <w:rFonts w:hint="eastAsia"/>
          <w:b/>
        </w:rPr>
        <w:t>和</w:t>
      </w:r>
      <w:r>
        <w:rPr>
          <w:b/>
        </w:rPr>
        <w:t>mqttPwd</w:t>
      </w:r>
      <w:r>
        <w:rPr>
          <w:rFonts w:hint="eastAsia"/>
          <w:b/>
        </w:rPr>
        <w:t>参数。使用m</w:t>
      </w:r>
      <w:r>
        <w:rPr>
          <w:b/>
        </w:rPr>
        <w:t>qttUser get</w:t>
      </w:r>
      <w:r>
        <w:rPr>
          <w:rFonts w:hint="eastAsia"/>
          <w:b/>
        </w:rPr>
        <w:t>或m</w:t>
      </w:r>
      <w:r>
        <w:rPr>
          <w:b/>
        </w:rPr>
        <w:t>qttUser erase</w:t>
      </w:r>
      <w:r>
        <w:rPr>
          <w:rFonts w:hint="eastAsia"/>
          <w:b/>
        </w:rPr>
        <w:t>不需要接参数。例如：</w:t>
      </w:r>
    </w:p>
    <w:p w14:paraId="4863F52B">
      <w:pPr>
        <w:shd w:val="clear" w:color="auto" w:fill="F7F7F7"/>
        <w:tabs>
          <w:tab w:val="left" w:pos="49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/>
        <w:rPr>
          <w:rFonts w:ascii="Courier New" w:hAnsi="Courier New" w:eastAsia="宋体" w:cs="Courier New"/>
          <w:color w:val="333333"/>
          <w:kern w:val="0"/>
          <w:szCs w:val="21"/>
        </w:rPr>
      </w:pPr>
      <w:r>
        <w:rPr>
          <w:rFonts w:ascii="Courier New" w:hAnsi="Courier New" w:eastAsia="宋体" w:cs="Courier New"/>
          <w:color w:val="333333"/>
          <w:kern w:val="0"/>
          <w:szCs w:val="21"/>
        </w:rPr>
        <w:tab/>
      </w:r>
      <w:r>
        <w:rPr>
          <w:rFonts w:ascii="Courier New" w:hAnsi="Courier New" w:eastAsia="宋体" w:cs="Courier New"/>
          <w:color w:val="333333"/>
          <w:kern w:val="0"/>
          <w:szCs w:val="21"/>
        </w:rPr>
        <w:t xml:space="preserve">mqttUser set </w:t>
      </w:r>
      <w:r>
        <w:rPr>
          <w:rFonts w:hint="eastAsia" w:ascii="Courier New" w:hAnsi="Courier New" w:eastAsia="宋体" w:cs="宋体"/>
          <w:color w:val="333333"/>
          <w:kern w:val="0"/>
          <w:szCs w:val="21"/>
        </w:rPr>
        <w:t>a</w:t>
      </w:r>
      <w:r>
        <w:rPr>
          <w:rFonts w:ascii="Courier New" w:hAnsi="Courier New" w:eastAsia="宋体" w:cs="宋体"/>
          <w:color w:val="333333"/>
          <w:kern w:val="0"/>
          <w:szCs w:val="21"/>
        </w:rPr>
        <w:t>lbert</w:t>
      </w:r>
      <w:r>
        <w:rPr>
          <w:rFonts w:ascii="Courier New" w:hAnsi="Courier New" w:eastAsia="宋体" w:cs="Courier New"/>
          <w:color w:val="333333"/>
          <w:kern w:val="0"/>
          <w:szCs w:val="21"/>
        </w:rPr>
        <w:t xml:space="preserve"> 123456</w:t>
      </w:r>
    </w:p>
    <w:p w14:paraId="3DC15F44">
      <w:pPr>
        <w:ind w:firstLine="420"/>
        <w:rPr>
          <w:rFonts w:hint="eastAsia"/>
          <w:b/>
        </w:rPr>
      </w:pPr>
      <w:r>
        <w:rPr>
          <w:rFonts w:hint="eastAsia"/>
          <w:b/>
        </w:rPr>
        <w:t>返回：</w:t>
      </w:r>
    </w:p>
    <w:p w14:paraId="3E709C14">
      <w:pPr>
        <w:shd w:val="clear" w:color="auto" w:fill="F7F7F7"/>
        <w:tabs>
          <w:tab w:val="left" w:pos="49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/>
        <w:rPr>
          <w:rFonts w:ascii="Courier New" w:hAnsi="Courier New" w:eastAsia="宋体" w:cs="Courier New"/>
          <w:color w:val="333333"/>
          <w:kern w:val="0"/>
          <w:szCs w:val="21"/>
        </w:rPr>
      </w:pPr>
      <w:r>
        <w:rPr>
          <w:rFonts w:ascii="Courier New" w:hAnsi="Courier New" w:eastAsia="宋体" w:cs="Courier New"/>
          <w:color w:val="333333"/>
          <w:kern w:val="0"/>
          <w:szCs w:val="21"/>
        </w:rPr>
        <w:tab/>
      </w:r>
      <w:r>
        <w:rPr>
          <w:rFonts w:ascii="Courier New" w:hAnsi="Courier New" w:eastAsia="宋体" w:cs="Courier New"/>
          <w:color w:val="333333"/>
          <w:kern w:val="0"/>
          <w:szCs w:val="21"/>
        </w:rPr>
        <w:t xml:space="preserve">[mqttUser] success </w:t>
      </w:r>
      <w:r>
        <w:rPr>
          <w:rFonts w:ascii="Courier New" w:hAnsi="Courier New" w:eastAsia="宋体" w:cs="宋体"/>
          <w:color w:val="333333"/>
          <w:kern w:val="0"/>
          <w:szCs w:val="21"/>
        </w:rPr>
        <w:t>albert</w:t>
      </w:r>
      <w:r>
        <w:rPr>
          <w:rFonts w:ascii="Courier New" w:hAnsi="Courier New" w:eastAsia="宋体" w:cs="Courier New"/>
          <w:color w:val="333333"/>
          <w:kern w:val="0"/>
          <w:szCs w:val="21"/>
        </w:rPr>
        <w:t xml:space="preserve"> 123456</w:t>
      </w:r>
    </w:p>
    <w:p w14:paraId="01208615">
      <w:pPr>
        <w:pStyle w:val="10"/>
        <w:ind w:left="420" w:firstLine="0" w:firstLineChars="0"/>
        <w:rPr>
          <w:rFonts w:hint="eastAsia"/>
          <w:b/>
        </w:rPr>
      </w:pPr>
    </w:p>
    <w:p w14:paraId="57C48CCC">
      <w:pPr>
        <w:pStyle w:val="10"/>
        <w:widowControl/>
        <w:numPr>
          <w:ilvl w:val="0"/>
          <w:numId w:val="4"/>
        </w:numPr>
        <w:ind w:firstLineChars="0"/>
        <w:jc w:val="left"/>
        <w:rPr>
          <w:rFonts w:hint="eastAsia"/>
          <w:b/>
        </w:rPr>
      </w:pPr>
      <w:r>
        <w:rPr>
          <w:b/>
        </w:rPr>
        <w:t>mqttBroker set | get | erase</w:t>
      </w:r>
      <w:r>
        <w:rPr>
          <w:rFonts w:hint="eastAsia"/>
          <w:b/>
        </w:rPr>
        <w:t>，用于设置</w:t>
      </w:r>
      <w:r>
        <w:rPr>
          <w:b/>
        </w:rPr>
        <w:t>mqttBroker</w:t>
      </w:r>
      <w:r>
        <w:rPr>
          <w:rFonts w:hint="eastAsia"/>
          <w:b/>
        </w:rPr>
        <w:t>的C</w:t>
      </w:r>
      <w:r>
        <w:rPr>
          <w:b/>
        </w:rPr>
        <w:t>lientID</w:t>
      </w:r>
      <w:r>
        <w:rPr>
          <w:rFonts w:hint="eastAsia"/>
          <w:b/>
        </w:rPr>
        <w:t>和url路径。其中C</w:t>
      </w:r>
      <w:r>
        <w:rPr>
          <w:b/>
        </w:rPr>
        <w:t>lientID</w:t>
      </w:r>
      <w:r>
        <w:rPr>
          <w:rFonts w:hint="eastAsia"/>
          <w:b/>
        </w:rPr>
        <w:t>长度最大为3</w:t>
      </w:r>
      <w:r>
        <w:rPr>
          <w:b/>
        </w:rPr>
        <w:t>2</w:t>
      </w:r>
      <w:r>
        <w:rPr>
          <w:rFonts w:hint="eastAsia"/>
          <w:b/>
        </w:rPr>
        <w:t>字节，u</w:t>
      </w:r>
      <w:r>
        <w:rPr>
          <w:b/>
        </w:rPr>
        <w:t>rl</w:t>
      </w:r>
      <w:r>
        <w:rPr>
          <w:rFonts w:hint="eastAsia"/>
          <w:b/>
        </w:rPr>
        <w:t>最大长度支持6</w:t>
      </w:r>
      <w:r>
        <w:rPr>
          <w:b/>
        </w:rPr>
        <w:t>4</w:t>
      </w:r>
      <w:r>
        <w:rPr>
          <w:rFonts w:hint="eastAsia"/>
          <w:b/>
        </w:rPr>
        <w:t>字节。使用</w:t>
      </w:r>
      <w:r>
        <w:rPr>
          <w:b/>
        </w:rPr>
        <w:t>mqttBroker set</w:t>
      </w:r>
      <w:r>
        <w:rPr>
          <w:rFonts w:hint="eastAsia"/>
          <w:b/>
        </w:rPr>
        <w:t>时，后面需要接上cli</w:t>
      </w:r>
      <w:r>
        <w:rPr>
          <w:b/>
        </w:rPr>
        <w:t>entId</w:t>
      </w:r>
      <w:r>
        <w:rPr>
          <w:rFonts w:hint="eastAsia"/>
          <w:b/>
        </w:rPr>
        <w:t>和u</w:t>
      </w:r>
      <w:r>
        <w:rPr>
          <w:b/>
        </w:rPr>
        <w:t>rl</w:t>
      </w:r>
      <w:r>
        <w:rPr>
          <w:rFonts w:hint="eastAsia"/>
          <w:b/>
        </w:rPr>
        <w:t>参数。例如：</w:t>
      </w:r>
    </w:p>
    <w:p w14:paraId="2A5A5EA8">
      <w:pPr>
        <w:shd w:val="clear" w:color="auto" w:fill="F7F7F7"/>
        <w:tabs>
          <w:tab w:val="left" w:pos="49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/>
        <w:rPr>
          <w:rFonts w:ascii="Courier New" w:hAnsi="Courier New" w:eastAsia="宋体" w:cs="Courier New"/>
          <w:color w:val="333333"/>
          <w:kern w:val="0"/>
          <w:szCs w:val="21"/>
        </w:rPr>
      </w:pPr>
      <w:r>
        <w:rPr>
          <w:rFonts w:ascii="Courier New" w:hAnsi="Courier New" w:eastAsia="宋体" w:cs="Courier New"/>
          <w:color w:val="333333"/>
          <w:kern w:val="0"/>
          <w:szCs w:val="21"/>
        </w:rPr>
        <w:tab/>
      </w:r>
      <w:r>
        <w:rPr>
          <w:rFonts w:ascii="Courier New" w:hAnsi="Courier New" w:eastAsia="宋体" w:cs="Courier New"/>
          <w:color w:val="333333"/>
          <w:kern w:val="0"/>
          <w:szCs w:val="21"/>
        </w:rPr>
        <w:t>mqttBroker set beken-mqtt tcp://broker.emqx.io:1883</w:t>
      </w:r>
    </w:p>
    <w:p w14:paraId="67EE0B3A">
      <w:pPr>
        <w:ind w:firstLine="420"/>
        <w:rPr>
          <w:rFonts w:hint="eastAsia"/>
          <w:b/>
        </w:rPr>
      </w:pPr>
      <w:r>
        <w:rPr>
          <w:rFonts w:hint="eastAsia"/>
          <w:b/>
        </w:rPr>
        <w:t>返回：</w:t>
      </w:r>
    </w:p>
    <w:p w14:paraId="323192C1">
      <w:pPr>
        <w:shd w:val="clear" w:color="auto" w:fill="F7F7F7"/>
        <w:tabs>
          <w:tab w:val="left" w:pos="49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/>
        <w:rPr>
          <w:rFonts w:ascii="Courier New" w:hAnsi="Courier New" w:eastAsia="宋体" w:cs="Courier New"/>
          <w:color w:val="333333"/>
          <w:kern w:val="0"/>
          <w:szCs w:val="21"/>
        </w:rPr>
      </w:pPr>
      <w:r>
        <w:rPr>
          <w:rFonts w:ascii="Courier New" w:hAnsi="Courier New" w:eastAsia="宋体" w:cs="Courier New"/>
          <w:color w:val="333333"/>
          <w:kern w:val="0"/>
          <w:szCs w:val="21"/>
        </w:rPr>
        <w:tab/>
      </w:r>
      <w:r>
        <w:rPr>
          <w:rFonts w:ascii="Courier New" w:hAnsi="Courier New" w:eastAsia="宋体" w:cs="Courier New"/>
          <w:color w:val="333333"/>
          <w:kern w:val="0"/>
          <w:szCs w:val="21"/>
        </w:rPr>
        <w:t xml:space="preserve">[mqttBroker] set </w:t>
      </w:r>
      <w:r>
        <w:rPr>
          <w:rFonts w:ascii="Courier New" w:hAnsi="Courier New" w:eastAsia="宋体" w:cs="宋体"/>
          <w:color w:val="333333"/>
          <w:kern w:val="0"/>
          <w:szCs w:val="21"/>
        </w:rPr>
        <w:t>success</w:t>
      </w:r>
      <w:r>
        <w:rPr>
          <w:rFonts w:ascii="Courier New" w:hAnsi="Courier New" w:eastAsia="宋体" w:cs="Courier New"/>
          <w:color w:val="333333"/>
          <w:kern w:val="0"/>
          <w:szCs w:val="21"/>
        </w:rPr>
        <w:t xml:space="preserve"> </w:t>
      </w:r>
      <w:r>
        <w:rPr>
          <w:rFonts w:ascii="Courier New" w:hAnsi="Courier New" w:eastAsia="宋体" w:cs="宋体"/>
          <w:color w:val="333333"/>
          <w:kern w:val="0"/>
          <w:szCs w:val="21"/>
        </w:rPr>
        <w:t>beken</w:t>
      </w:r>
      <w:r>
        <w:rPr>
          <w:rFonts w:ascii="Courier New" w:hAnsi="Courier New" w:eastAsia="宋体" w:cs="Courier New"/>
          <w:color w:val="333333"/>
          <w:kern w:val="0"/>
          <w:szCs w:val="21"/>
        </w:rPr>
        <w:t>-mqtt tcp://broker.emqx.io:1883</w:t>
      </w:r>
    </w:p>
    <w:p w14:paraId="32D7B20F">
      <w:pPr>
        <w:pStyle w:val="10"/>
        <w:ind w:left="420" w:firstLine="0" w:firstLineChars="0"/>
        <w:rPr>
          <w:rFonts w:hint="eastAsia"/>
          <w:b/>
        </w:rPr>
      </w:pPr>
    </w:p>
    <w:p w14:paraId="17D6A8EB">
      <w:pPr>
        <w:pStyle w:val="10"/>
        <w:widowControl/>
        <w:numPr>
          <w:ilvl w:val="0"/>
          <w:numId w:val="4"/>
        </w:numPr>
        <w:ind w:firstLineChars="0"/>
        <w:jc w:val="left"/>
        <w:rPr>
          <w:rFonts w:hint="eastAsia"/>
          <w:b/>
        </w:rPr>
      </w:pPr>
      <w:r>
        <w:rPr>
          <w:rFonts w:hint="eastAsia"/>
          <w:b/>
        </w:rPr>
        <w:t>wi</w:t>
      </w:r>
      <w:r>
        <w:rPr>
          <w:b/>
        </w:rPr>
        <w:t>fiConfig set | get | erase</w:t>
      </w:r>
      <w:r>
        <w:rPr>
          <w:rFonts w:hint="eastAsia"/>
          <w:b/>
        </w:rPr>
        <w:t>，用于配置</w:t>
      </w:r>
      <w:r>
        <w:rPr>
          <w:b/>
        </w:rPr>
        <w:t>WIFI</w:t>
      </w:r>
      <w:r>
        <w:rPr>
          <w:rFonts w:hint="eastAsia"/>
          <w:b/>
        </w:rPr>
        <w:t>连接的SSID和p</w:t>
      </w:r>
      <w:r>
        <w:rPr>
          <w:b/>
        </w:rPr>
        <w:t>assword</w:t>
      </w:r>
      <w:r>
        <w:rPr>
          <w:rFonts w:hint="eastAsia"/>
          <w:b/>
        </w:rPr>
        <w:t>，SSID支持最大长度为3</w:t>
      </w:r>
      <w:r>
        <w:rPr>
          <w:b/>
        </w:rPr>
        <w:t>2</w:t>
      </w:r>
      <w:r>
        <w:rPr>
          <w:rFonts w:hint="eastAsia"/>
          <w:b/>
        </w:rPr>
        <w:t>字节，p</w:t>
      </w:r>
      <w:r>
        <w:rPr>
          <w:b/>
        </w:rPr>
        <w:t>assword</w:t>
      </w:r>
      <w:r>
        <w:rPr>
          <w:rFonts w:hint="eastAsia"/>
          <w:b/>
        </w:rPr>
        <w:t>支持最大长度为6</w:t>
      </w:r>
      <w:r>
        <w:rPr>
          <w:b/>
        </w:rPr>
        <w:t>4</w:t>
      </w:r>
      <w:r>
        <w:rPr>
          <w:rFonts w:hint="eastAsia"/>
          <w:b/>
        </w:rPr>
        <w:t>字节。只有使用wi</w:t>
      </w:r>
      <w:r>
        <w:rPr>
          <w:b/>
        </w:rPr>
        <w:t>fiConfig set</w:t>
      </w:r>
      <w:r>
        <w:rPr>
          <w:rFonts w:hint="eastAsia"/>
          <w:b/>
        </w:rPr>
        <w:t>时，后面需要接上</w:t>
      </w:r>
      <w:r>
        <w:rPr>
          <w:b/>
        </w:rPr>
        <w:t>ssid</w:t>
      </w:r>
      <w:r>
        <w:rPr>
          <w:rFonts w:hint="eastAsia"/>
          <w:b/>
        </w:rPr>
        <w:t>和pass</w:t>
      </w:r>
      <w:r>
        <w:rPr>
          <w:b/>
        </w:rPr>
        <w:t>word</w:t>
      </w:r>
      <w:r>
        <w:rPr>
          <w:rFonts w:hint="eastAsia"/>
          <w:b/>
        </w:rPr>
        <w:t>参数。例如：</w:t>
      </w:r>
    </w:p>
    <w:p w14:paraId="211AED14">
      <w:pPr>
        <w:shd w:val="clear" w:color="auto" w:fill="F7F7F7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 w:firstLineChars="200"/>
        <w:rPr>
          <w:rFonts w:ascii="Courier New" w:hAnsi="Courier New" w:eastAsia="宋体" w:cs="Courier New"/>
          <w:color w:val="333333"/>
          <w:kern w:val="0"/>
          <w:szCs w:val="21"/>
        </w:rPr>
      </w:pPr>
      <w:r>
        <w:rPr>
          <w:rFonts w:hint="eastAsia" w:ascii="Courier New" w:hAnsi="Courier New" w:eastAsia="宋体" w:cs="Courier New"/>
          <w:color w:val="333333"/>
          <w:kern w:val="0"/>
          <w:szCs w:val="21"/>
        </w:rPr>
        <w:t>wifi</w:t>
      </w:r>
      <w:r>
        <w:rPr>
          <w:rFonts w:ascii="Courier New" w:hAnsi="Courier New" w:eastAsia="宋体" w:cs="Courier New"/>
          <w:color w:val="333333"/>
          <w:kern w:val="0"/>
          <w:szCs w:val="21"/>
        </w:rPr>
        <w:t xml:space="preserve">Config set </w:t>
      </w:r>
      <w:r>
        <w:rPr>
          <w:rFonts w:ascii="Courier New" w:hAnsi="Courier New" w:eastAsia="宋体" w:cs="宋体"/>
          <w:color w:val="333333"/>
          <w:kern w:val="0"/>
          <w:szCs w:val="21"/>
        </w:rPr>
        <w:t>Micradar SZ99iotA</w:t>
      </w:r>
    </w:p>
    <w:p w14:paraId="2105EA77">
      <w:pPr>
        <w:pStyle w:val="10"/>
        <w:ind w:left="420" w:firstLine="0" w:firstLineChars="0"/>
        <w:rPr>
          <w:rFonts w:hint="eastAsia"/>
          <w:b/>
        </w:rPr>
      </w:pPr>
      <w:r>
        <w:rPr>
          <w:rFonts w:hint="eastAsia"/>
          <w:b/>
        </w:rPr>
        <w:t>返回：</w:t>
      </w:r>
    </w:p>
    <w:p w14:paraId="7B0094AB">
      <w:pPr>
        <w:shd w:val="clear" w:color="auto" w:fill="F7F7F7"/>
        <w:tabs>
          <w:tab w:val="left" w:pos="49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/>
        <w:rPr>
          <w:rFonts w:ascii="Courier New" w:hAnsi="Courier New" w:eastAsia="宋体" w:cs="宋体"/>
          <w:color w:val="333333"/>
          <w:kern w:val="0"/>
          <w:szCs w:val="21"/>
        </w:rPr>
      </w:pPr>
      <w:r>
        <w:rPr>
          <w:rFonts w:ascii="Courier New" w:hAnsi="Courier New" w:eastAsia="宋体" w:cs="宋体"/>
          <w:color w:val="333333"/>
          <w:kern w:val="0"/>
          <w:szCs w:val="21"/>
        </w:rPr>
        <w:tab/>
      </w:r>
      <w:r>
        <w:rPr>
          <w:rFonts w:ascii="Courier New" w:hAnsi="Courier New" w:eastAsia="宋体" w:cs="宋体"/>
          <w:color w:val="333333"/>
          <w:kern w:val="0"/>
          <w:szCs w:val="21"/>
        </w:rPr>
        <w:t>[</w:t>
      </w:r>
      <w:r>
        <w:rPr>
          <w:rFonts w:hint="eastAsia" w:ascii="Courier New" w:hAnsi="Courier New" w:eastAsia="宋体" w:cs="Courier New"/>
          <w:color w:val="333333"/>
          <w:kern w:val="0"/>
          <w:szCs w:val="21"/>
        </w:rPr>
        <w:t>wifi</w:t>
      </w:r>
      <w:r>
        <w:rPr>
          <w:rFonts w:ascii="Courier New" w:hAnsi="Courier New" w:eastAsia="宋体" w:cs="Courier New"/>
          <w:color w:val="333333"/>
          <w:kern w:val="0"/>
          <w:szCs w:val="21"/>
        </w:rPr>
        <w:t>Config</w:t>
      </w:r>
      <w:r>
        <w:rPr>
          <w:rFonts w:ascii="Courier New" w:hAnsi="Courier New" w:eastAsia="宋体" w:cs="宋体"/>
          <w:color w:val="333333"/>
          <w:kern w:val="0"/>
          <w:szCs w:val="21"/>
        </w:rPr>
        <w:t>] set success Micradar SZ99iotA</w:t>
      </w:r>
    </w:p>
    <w:p w14:paraId="60546239">
      <w:pPr>
        <w:pStyle w:val="10"/>
        <w:ind w:left="420" w:firstLine="0" w:firstLineChars="0"/>
        <w:rPr>
          <w:rFonts w:hint="eastAsia"/>
          <w:b/>
        </w:rPr>
      </w:pPr>
    </w:p>
    <w:p w14:paraId="20491986">
      <w:pPr>
        <w:pStyle w:val="10"/>
        <w:widowControl/>
        <w:numPr>
          <w:ilvl w:val="0"/>
          <w:numId w:val="4"/>
        </w:numPr>
        <w:ind w:firstLineChars="0"/>
        <w:jc w:val="left"/>
        <w:rPr>
          <w:rFonts w:hint="eastAsia"/>
          <w:b/>
        </w:rPr>
      </w:pPr>
      <w:r>
        <w:rPr>
          <w:rFonts w:hint="eastAsia"/>
          <w:b/>
        </w:rPr>
        <w:t>webC</w:t>
      </w:r>
      <w:r>
        <w:rPr>
          <w:b/>
        </w:rPr>
        <w:t>onfig enable/disable</w:t>
      </w:r>
      <w:r>
        <w:rPr>
          <w:rFonts w:hint="eastAsia"/>
          <w:b/>
        </w:rPr>
        <w:t>，用于启动w</w:t>
      </w:r>
      <w:r>
        <w:rPr>
          <w:b/>
        </w:rPr>
        <w:t>eb</w:t>
      </w:r>
      <w:r>
        <w:rPr>
          <w:rFonts w:hint="eastAsia"/>
          <w:b/>
        </w:rPr>
        <w:t>配置功能。设置之后，模组重启会起一个</w:t>
      </w:r>
      <w:r>
        <w:rPr>
          <w:b/>
        </w:rPr>
        <w:t>RadarConfig-XXXXXXXXXXXX</w:t>
      </w:r>
      <w:r>
        <w:rPr>
          <w:rFonts w:hint="eastAsia"/>
          <w:b/>
        </w:rPr>
        <w:t>的热点，手机连接之后，在浏览器中输入1</w:t>
      </w:r>
      <w:r>
        <w:rPr>
          <w:b/>
        </w:rPr>
        <w:t>92.168.0.1</w:t>
      </w:r>
      <w:r>
        <w:rPr>
          <w:rFonts w:hint="eastAsia"/>
          <w:b/>
        </w:rPr>
        <w:t>进入配置界面，输入需要修改的信息，点击修改提交，设置完成之后点击设置完成，退出设置功能，模组重新启动。例如：</w:t>
      </w:r>
    </w:p>
    <w:p w14:paraId="2F64E3FA">
      <w:pPr>
        <w:shd w:val="clear" w:color="auto" w:fill="F7F7F7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 w:firstLineChars="200"/>
        <w:rPr>
          <w:rFonts w:ascii="Courier New" w:hAnsi="Courier New" w:eastAsia="宋体" w:cs="Courier New"/>
          <w:color w:val="333333"/>
          <w:kern w:val="0"/>
          <w:szCs w:val="21"/>
        </w:rPr>
      </w:pPr>
      <w:r>
        <w:rPr>
          <w:rFonts w:hint="eastAsia" w:ascii="Courier New" w:hAnsi="Courier New" w:eastAsia="宋体" w:cs="Courier New"/>
          <w:color w:val="333333"/>
          <w:kern w:val="0"/>
          <w:szCs w:val="21"/>
        </w:rPr>
        <w:t>web</w:t>
      </w:r>
      <w:r>
        <w:rPr>
          <w:rFonts w:ascii="Courier New" w:hAnsi="Courier New" w:eastAsia="宋体" w:cs="Courier New"/>
          <w:color w:val="333333"/>
          <w:kern w:val="0"/>
          <w:szCs w:val="21"/>
        </w:rPr>
        <w:t>Config enable</w:t>
      </w:r>
    </w:p>
    <w:p w14:paraId="4C8AAD6F">
      <w:pPr>
        <w:pStyle w:val="10"/>
        <w:ind w:left="420" w:firstLine="0" w:firstLineChars="0"/>
        <w:rPr>
          <w:rFonts w:hint="eastAsia"/>
          <w:b/>
        </w:rPr>
      </w:pPr>
      <w:r>
        <w:rPr>
          <w:rFonts w:hint="eastAsia"/>
          <w:b/>
        </w:rPr>
        <w:t>返回：</w:t>
      </w:r>
    </w:p>
    <w:p w14:paraId="7F2C5D54">
      <w:pPr>
        <w:shd w:val="clear" w:color="auto" w:fill="F7F7F7"/>
        <w:tabs>
          <w:tab w:val="left" w:pos="49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0"/>
        <w:rPr>
          <w:rFonts w:ascii="Courier New" w:hAnsi="Courier New" w:eastAsia="宋体" w:cs="宋体"/>
          <w:color w:val="333333"/>
          <w:kern w:val="0"/>
          <w:szCs w:val="21"/>
        </w:rPr>
      </w:pPr>
      <w:r>
        <w:rPr>
          <w:rFonts w:ascii="Courier New" w:hAnsi="Courier New" w:eastAsia="宋体" w:cs="宋体"/>
          <w:color w:val="333333"/>
          <w:kern w:val="0"/>
          <w:szCs w:val="21"/>
        </w:rPr>
        <w:tab/>
      </w:r>
      <w:r>
        <w:rPr>
          <w:rFonts w:ascii="Courier New" w:hAnsi="Courier New" w:eastAsia="宋体" w:cs="宋体"/>
          <w:color w:val="333333"/>
          <w:kern w:val="0"/>
          <w:szCs w:val="21"/>
        </w:rPr>
        <w:t>[</w:t>
      </w:r>
      <w:r>
        <w:rPr>
          <w:rFonts w:ascii="Courier New" w:hAnsi="Courier New" w:eastAsia="宋体" w:cs="Courier New"/>
          <w:color w:val="333333"/>
          <w:kern w:val="0"/>
          <w:szCs w:val="21"/>
        </w:rPr>
        <w:t>webConfig</w:t>
      </w:r>
      <w:r>
        <w:rPr>
          <w:rFonts w:ascii="Courier New" w:hAnsi="Courier New" w:eastAsia="宋体" w:cs="宋体"/>
          <w:color w:val="333333"/>
          <w:kern w:val="0"/>
          <w:szCs w:val="21"/>
        </w:rPr>
        <w:t>] success</w:t>
      </w:r>
    </w:p>
    <w:p w14:paraId="64054FD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26AAD"/>
    <w:multiLevelType w:val="multilevel"/>
    <w:tmpl w:val="03626AAD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566DE8"/>
    <w:multiLevelType w:val="multilevel"/>
    <w:tmpl w:val="0C566DE8"/>
    <w:lvl w:ilvl="0" w:tentative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2，"/>
      <w:lvlJc w:val="left"/>
      <w:pPr>
        <w:ind w:left="780" w:hanging="360"/>
      </w:pPr>
      <w:rPr>
        <w:rFonts w:hint="default"/>
      </w:rPr>
    </w:lvl>
    <w:lvl w:ilvl="2" w:tentative="0">
      <w:start w:val="1"/>
      <w:numFmt w:val="decimal"/>
      <w:lvlText w:val="%3）"/>
      <w:lvlJc w:val="left"/>
      <w:pPr>
        <w:ind w:left="120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61C5669"/>
    <w:multiLevelType w:val="multilevel"/>
    <w:tmpl w:val="461C566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727117F9"/>
    <w:multiLevelType w:val="multilevel"/>
    <w:tmpl w:val="727117F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97F"/>
    <w:rsid w:val="000317DA"/>
    <w:rsid w:val="000A7740"/>
    <w:rsid w:val="000B74B0"/>
    <w:rsid w:val="000E1F89"/>
    <w:rsid w:val="00100A3B"/>
    <w:rsid w:val="001073BE"/>
    <w:rsid w:val="00145A56"/>
    <w:rsid w:val="0017421C"/>
    <w:rsid w:val="001A04C0"/>
    <w:rsid w:val="001C1A86"/>
    <w:rsid w:val="001E48F7"/>
    <w:rsid w:val="001E5A15"/>
    <w:rsid w:val="002611F9"/>
    <w:rsid w:val="00271570"/>
    <w:rsid w:val="002760E8"/>
    <w:rsid w:val="002A0AC6"/>
    <w:rsid w:val="002D4351"/>
    <w:rsid w:val="00306C03"/>
    <w:rsid w:val="00314AFF"/>
    <w:rsid w:val="00323BED"/>
    <w:rsid w:val="00354210"/>
    <w:rsid w:val="00355E56"/>
    <w:rsid w:val="003708E2"/>
    <w:rsid w:val="003748B2"/>
    <w:rsid w:val="00381999"/>
    <w:rsid w:val="003B3991"/>
    <w:rsid w:val="003F47AA"/>
    <w:rsid w:val="00430928"/>
    <w:rsid w:val="00446821"/>
    <w:rsid w:val="0045395F"/>
    <w:rsid w:val="00454EDE"/>
    <w:rsid w:val="00493EB4"/>
    <w:rsid w:val="004C08A3"/>
    <w:rsid w:val="004C0DD1"/>
    <w:rsid w:val="004D2212"/>
    <w:rsid w:val="004E0A6C"/>
    <w:rsid w:val="004F77A8"/>
    <w:rsid w:val="005043B2"/>
    <w:rsid w:val="00507E0A"/>
    <w:rsid w:val="00511593"/>
    <w:rsid w:val="005150CF"/>
    <w:rsid w:val="00516556"/>
    <w:rsid w:val="00547FFE"/>
    <w:rsid w:val="00556B55"/>
    <w:rsid w:val="0056109F"/>
    <w:rsid w:val="005655D3"/>
    <w:rsid w:val="00582376"/>
    <w:rsid w:val="005B7633"/>
    <w:rsid w:val="005B7EBD"/>
    <w:rsid w:val="00625FFE"/>
    <w:rsid w:val="00635CF4"/>
    <w:rsid w:val="006419AE"/>
    <w:rsid w:val="006A152B"/>
    <w:rsid w:val="006F01F1"/>
    <w:rsid w:val="006F2990"/>
    <w:rsid w:val="00704CEE"/>
    <w:rsid w:val="00726448"/>
    <w:rsid w:val="00750127"/>
    <w:rsid w:val="0077164A"/>
    <w:rsid w:val="00796236"/>
    <w:rsid w:val="007A2D4C"/>
    <w:rsid w:val="007E5D1E"/>
    <w:rsid w:val="007F407E"/>
    <w:rsid w:val="007F7307"/>
    <w:rsid w:val="008305FB"/>
    <w:rsid w:val="00830C16"/>
    <w:rsid w:val="00846B2A"/>
    <w:rsid w:val="008608F1"/>
    <w:rsid w:val="0086406F"/>
    <w:rsid w:val="00871584"/>
    <w:rsid w:val="008746B6"/>
    <w:rsid w:val="00885CB7"/>
    <w:rsid w:val="00896266"/>
    <w:rsid w:val="008C1625"/>
    <w:rsid w:val="008D2AB7"/>
    <w:rsid w:val="00912F9A"/>
    <w:rsid w:val="00947CFC"/>
    <w:rsid w:val="009535FD"/>
    <w:rsid w:val="00A0476B"/>
    <w:rsid w:val="00A26C06"/>
    <w:rsid w:val="00A72719"/>
    <w:rsid w:val="00AA2E2D"/>
    <w:rsid w:val="00AA4E11"/>
    <w:rsid w:val="00AC68D2"/>
    <w:rsid w:val="00AC6E65"/>
    <w:rsid w:val="00AD6C07"/>
    <w:rsid w:val="00AE4F5C"/>
    <w:rsid w:val="00AF2B2B"/>
    <w:rsid w:val="00B077F3"/>
    <w:rsid w:val="00B36418"/>
    <w:rsid w:val="00B44533"/>
    <w:rsid w:val="00B757C5"/>
    <w:rsid w:val="00B846D6"/>
    <w:rsid w:val="00B8528B"/>
    <w:rsid w:val="00BB64DD"/>
    <w:rsid w:val="00BD4AB9"/>
    <w:rsid w:val="00C0097F"/>
    <w:rsid w:val="00C20DEA"/>
    <w:rsid w:val="00C375FF"/>
    <w:rsid w:val="00C501A8"/>
    <w:rsid w:val="00C8327E"/>
    <w:rsid w:val="00CA24F0"/>
    <w:rsid w:val="00CB7257"/>
    <w:rsid w:val="00CC069A"/>
    <w:rsid w:val="00D17748"/>
    <w:rsid w:val="00DA6DC8"/>
    <w:rsid w:val="00DC4B2A"/>
    <w:rsid w:val="00DC5BA8"/>
    <w:rsid w:val="00DE7B80"/>
    <w:rsid w:val="00DF1747"/>
    <w:rsid w:val="00E071B4"/>
    <w:rsid w:val="00E20AC4"/>
    <w:rsid w:val="00E3034F"/>
    <w:rsid w:val="00E72E4F"/>
    <w:rsid w:val="00E84C7F"/>
    <w:rsid w:val="00E97C79"/>
    <w:rsid w:val="00EA0F44"/>
    <w:rsid w:val="00EB17F1"/>
    <w:rsid w:val="00EB347F"/>
    <w:rsid w:val="00EC5D86"/>
    <w:rsid w:val="00F06663"/>
    <w:rsid w:val="00FA65FD"/>
    <w:rsid w:val="00FD15C7"/>
    <w:rsid w:val="00FD3B9A"/>
    <w:rsid w:val="1996036A"/>
    <w:rsid w:val="2B9C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8C8A5-39C6-42EE-895F-DB9626E401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1146</Words>
  <Characters>1791</Characters>
  <Lines>13</Lines>
  <Paragraphs>3</Paragraphs>
  <TotalTime>9</TotalTime>
  <ScaleCrop>false</ScaleCrop>
  <LinksUpToDate>false</LinksUpToDate>
  <CharactersWithSpaces>1848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2024-08-19T01:47:00Z</dcterms:created>
  <dc:creator>admin</dc:creator>
  <cp:lastModifiedBy>狼行成双</cp:lastModifiedBy>
  <dcterms:modified xsi:type="dcterms:W3CDTF">2026-05-08T23:27:00Z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eyJoZGlkIjoiMmM5M2U0MzdhZWE3MGI5MGRhM2Y3MjI4MGRjM2IwNDQiLCJ1c2VySWQiOiIyNTIzMTU0MDUifQ==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F50AB39CB28F4AD8BB0655C275414779_12</vt:lpwstr>
  </property>
</Properties>
</file>