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media/image3.jpg" ContentType="image/tiff"/>
  <Override PartName="/word/media/image4.jpg" ContentType="image/tiff"/>
  <Override PartName="/word/media/image5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张昱川 的“错题重做”2025年02月10日</w:t>
      </w:r>
    </w:p>
    <w:p>
      <w:pPr>
        <w:spacing w:line="240" w:lineRule="auto" w:before="0" w:after="0"/>
      </w:pPr>
      <w:r>
        <w:t>1、题库编号：2023221Z2L2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广</w:t>
      </w:r>
      <w:r>
        <w:rPr>
          <w:rFonts w:ascii="Times New Roman" w:hAnsi="Times New Roman" w:eastAsia="宋体"/>
          <w:b w:val="0"/>
          <w:sz w:val="23"/>
        </w:rPr>
        <w:t>东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阳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燃</w:t>
      </w:r>
      <w:r>
        <w:rPr>
          <w:rFonts w:ascii="Times New Roman" w:hAnsi="Times New Roman" w:eastAsia="宋体"/>
          <w:b w:val="0"/>
          <w:sz w:val="23"/>
        </w:rPr>
        <w:t>烧</w:t>
      </w:r>
      <w:r>
        <w:rPr>
          <w:rFonts w:ascii="Times New Roman" w:hAnsi="Times New Roman" w:eastAsia="宋体"/>
          <w:b w:val="0"/>
          <w:sz w:val="23"/>
        </w:rPr>
        <w:t>室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燃</w:t>
      </w:r>
      <w:r>
        <w:rPr>
          <w:rFonts w:ascii="Times New Roman" w:hAnsi="Times New Roman" w:eastAsia="宋体"/>
          <w:b w:val="0"/>
          <w:sz w:val="23"/>
        </w:rPr>
        <w:t>气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钠</w:t>
      </w:r>
      <w:r>
        <w:rPr>
          <w:rFonts w:ascii="Times New Roman" w:hAnsi="Times New Roman" w:eastAsia="宋体"/>
          <w:b w:val="0"/>
          <w:sz w:val="23"/>
        </w:rPr>
        <w:t>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钠</w:t>
      </w:r>
      <w:r>
        <w:rPr>
          <w:rFonts w:ascii="Times New Roman" w:hAnsi="Times New Roman" w:eastAsia="宋体"/>
          <w:b w:val="0"/>
          <w:sz w:val="23"/>
        </w:rPr>
        <w:t>盐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喷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被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喷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喷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截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视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布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ρ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段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缘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74519" cy="12176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519" cy="1217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9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9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P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</w:p>
    <w:p>
      <w:pPr>
        <w:spacing w:line="240" w:lineRule="auto" w:before="0" w:after="0"/>
      </w:pPr>
      <w:r>
        <w:t>2、题库编号：2023221Z2L1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芜</w:t>
      </w:r>
      <w:r>
        <w:rPr>
          <w:rFonts w:ascii="Times New Roman" w:hAnsi="Times New Roman" w:eastAsia="宋体"/>
          <w:b w:val="0"/>
          <w:sz w:val="23"/>
        </w:rPr>
        <w:t>湖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芯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造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序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注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注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组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各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仅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挡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孔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挡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未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真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8854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885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筛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只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筛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筛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只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筛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</m:num>
          <m:den>
            <m:r>
              <w:rPr>
                <w:rFonts w:ascii="Times New Roman" w:eastAsia="宋体"/>
              </w:rPr>
              <m:t>E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</m:oMath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7"/>
        </w:rPr>
        <w:t>二</w:t>
      </w:r>
      <w:r>
        <w:rPr>
          <w:rFonts w:ascii="Times New Roman" w:hAnsi="Times New Roman" w:eastAsia="宋体"/>
          <w:b w:val="0"/>
          <w:sz w:val="27"/>
        </w:rPr>
        <w:t>、</w:t>
      </w:r>
      <w:r>
        <w:rPr>
          <w:rFonts w:ascii="Times New Roman" w:hAnsi="Times New Roman" w:eastAsia="宋体"/>
          <w:b w:val="0"/>
          <w:sz w:val="27"/>
        </w:rPr>
        <w:t>磁</w:t>
      </w:r>
      <w:r>
        <w:rPr>
          <w:rFonts w:ascii="Times New Roman" w:hAnsi="Times New Roman" w:eastAsia="宋体"/>
          <w:b w:val="0"/>
          <w:sz w:val="27"/>
        </w:rPr>
        <w:t>流</w:t>
      </w:r>
      <w:r>
        <w:rPr>
          <w:rFonts w:ascii="Times New Roman" w:hAnsi="Times New Roman" w:eastAsia="宋体"/>
          <w:b w:val="0"/>
          <w:sz w:val="27"/>
        </w:rPr>
        <w:t>体</w:t>
      </w:r>
      <w:r>
        <w:rPr>
          <w:rFonts w:ascii="Times New Roman" w:hAnsi="Times New Roman" w:eastAsia="宋体"/>
          <w:b w:val="0"/>
          <w:sz w:val="27"/>
        </w:rPr>
        <w:t>发</w:t>
      </w:r>
      <w:r>
        <w:rPr>
          <w:rFonts w:ascii="Times New Roman" w:hAnsi="Times New Roman" w:eastAsia="宋体"/>
          <w:b w:val="0"/>
          <w:sz w:val="27"/>
        </w:rPr>
        <w:t>电</w:t>
      </w:r>
      <w:r>
        <w:rPr>
          <w:rFonts w:ascii="Times New Roman" w:hAnsi="Times New Roman" w:eastAsia="宋体"/>
          <w:b w:val="0"/>
          <w:sz w:val="27"/>
        </w:rPr>
        <w:t>机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91740" cy="88544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885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束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即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气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含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喷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喷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  <w:u w:val="single"/>
        </w:rPr>
        <w:t>A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  <w:u w:val="single"/>
        </w:rPr>
        <w:t>B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这</w:t>
      </w:r>
      <w:r>
        <w:rPr>
          <w:rFonts w:ascii="Times New Roman" w:hAnsi="Times New Roman" w:eastAsia="宋体"/>
          <w:b w:val="0"/>
          <w:sz w:val="23"/>
        </w:rPr>
        <w:t>样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  <w:u w:val="single"/>
        </w:rPr>
        <w:t>向</w:t>
      </w:r>
      <w:r>
        <w:rPr>
          <w:rFonts w:ascii="Times New Roman" w:hAnsi="Times New Roman" w:eastAsia="宋体"/>
          <w:b w:val="0"/>
          <w:sz w:val="23"/>
          <w:u w:val="single"/>
        </w:rPr>
        <w:t>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稳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根</w:t>
      </w:r>
      <w:r>
        <w:rPr>
          <w:rFonts w:ascii="Times New Roman" w:hAnsi="Times New Roman" w:eastAsia="宋体"/>
          <w:b w:val="0"/>
          <w:sz w:val="23"/>
        </w:rPr>
        <w:t>据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qU</m:t>
            </m:r>
          </m:num>
          <m:den>
            <m:r>
              <w:rPr>
                <w:rFonts w:ascii="Times New Roman" w:eastAsia="宋体"/>
              </w:rPr>
              <m:t>d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得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  <w:u w:val="single"/>
        </w:rPr>
        <w:t>B</w:t>
      </w:r>
      <w:r>
        <w:rPr>
          <w:rFonts w:ascii="Times New Roman" w:hAnsi="Times New Roman" w:eastAsia="宋体"/>
          <w:b w:val="0"/>
          <w:i/>
          <w:sz w:val="23"/>
          <w:u w:val="single"/>
        </w:rPr>
        <w:t>d</w:t>
      </w:r>
      <w:r>
        <w:rPr>
          <w:rFonts w:ascii="Times New Roman" w:hAnsi="Times New Roman" w:eastAsia="宋体"/>
          <w:b w:val="0"/>
          <w:i/>
          <w:sz w:val="23"/>
          <w:u w:val="single"/>
        </w:rPr>
        <w:t>v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  <w:u w:val="single"/>
        </w:rPr>
        <w:t>正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明</w:t>
      </w:r>
      <w:r>
        <w:rPr>
          <w:rFonts w:ascii="Times New Roman" w:hAnsi="Times New Roman" w:eastAsia="宋体"/>
          <w:b w:val="0"/>
          <w:sz w:val="23"/>
        </w:rPr>
        <w:t>：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故</w:t>
      </w:r>
      <w:r>
        <w:rPr>
          <w:rFonts w:ascii="Times New Roman" w:hAnsi="Times New Roman" w:eastAsia="宋体"/>
          <w:b w:val="0"/>
          <w:sz w:val="23"/>
        </w:rPr>
        <w:t>此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  <w:u w:val="single"/>
        </w:rPr>
        <w:t>B</w:t>
      </w:r>
      <w:r>
        <w:rPr>
          <w:rFonts w:ascii="Times New Roman" w:hAnsi="Times New Roman" w:eastAsia="宋体"/>
          <w:b w:val="0"/>
          <w:i/>
          <w:sz w:val="23"/>
          <w:u w:val="single"/>
        </w:rPr>
        <w:t>d</w:t>
      </w:r>
      <w:r>
        <w:rPr>
          <w:rFonts w:ascii="Times New Roman" w:hAnsi="Times New Roman" w:eastAsia="宋体"/>
          <w:b w:val="0"/>
          <w:i/>
          <w:sz w:val="23"/>
          <w:u w:val="single"/>
        </w:rPr>
        <w:t>v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积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ρ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？</w:t>
      </w:r>
    </w:p>
    <w:p>
      <w:pPr>
        <w:spacing w:line="240" w:lineRule="auto" w:before="0" w:after="0"/>
      </w:pPr>
      <w:r>
        <w:t>3、题库编号：2023221Z2L3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庆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碚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环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局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江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企</w:t>
      </w:r>
      <w:r>
        <w:rPr>
          <w:rFonts w:ascii="Times New Roman" w:hAnsi="Times New Roman" w:eastAsia="宋体"/>
          <w:b w:val="0"/>
          <w:sz w:val="23"/>
        </w:rPr>
        <w:t>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排</w:t>
      </w:r>
      <w:r>
        <w:rPr>
          <w:rFonts w:ascii="Times New Roman" w:hAnsi="Times New Roman" w:eastAsia="宋体"/>
          <w:b w:val="0"/>
          <w:sz w:val="23"/>
        </w:rPr>
        <w:t>污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绝</w:t>
      </w:r>
      <w:r>
        <w:rPr>
          <w:rFonts w:ascii="Times New Roman" w:hAnsi="Times New Roman" w:eastAsia="宋体"/>
          <w:b w:val="0"/>
          <w:sz w:val="23"/>
        </w:rPr>
        <w:t>缘</w:t>
      </w:r>
      <w:r>
        <w:rPr>
          <w:rFonts w:ascii="Times New Roman" w:hAnsi="Times New Roman" w:eastAsia="宋体"/>
          <w:b w:val="0"/>
          <w:sz w:val="23"/>
        </w:rPr>
        <w:t>材</w:t>
      </w:r>
      <w:r>
        <w:rPr>
          <w:rFonts w:ascii="Times New Roman" w:hAnsi="Times New Roman" w:eastAsia="宋体"/>
          <w:b w:val="0"/>
          <w:sz w:val="23"/>
        </w:rPr>
        <w:t>料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口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未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前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固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污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充</w:t>
      </w:r>
      <w:r>
        <w:rPr>
          <w:rFonts w:ascii="Times New Roman" w:hAnsi="Times New Roman" w:eastAsia="宋体"/>
          <w:b w:val="0"/>
          <w:sz w:val="23"/>
        </w:rPr>
        <w:t>满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口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显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显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污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单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排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污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积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115976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1597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只</w:t>
      </w:r>
      <w:r>
        <w:rPr>
          <w:rFonts w:ascii="Times New Roman" w:hAnsi="Times New Roman" w:eastAsia="宋体"/>
          <w:b w:val="0"/>
          <w:sz w:val="23"/>
        </w:rPr>
        <w:t>需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及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就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推</w:t>
      </w:r>
      <w:r>
        <w:rPr>
          <w:rFonts w:ascii="Times New Roman" w:hAnsi="Times New Roman" w:eastAsia="宋体"/>
          <w:b w:val="0"/>
          <w:sz w:val="23"/>
        </w:rPr>
        <w:t>算</w:t>
      </w:r>
      <w:r>
        <w:rPr>
          <w:rFonts w:ascii="Times New Roman" w:hAnsi="Times New Roman" w:eastAsia="宋体"/>
          <w:b w:val="0"/>
          <w:sz w:val="23"/>
        </w:rPr>
        <w:t>污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污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BL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污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浓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显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D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BD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D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DU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浓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7"/>
        </w:rPr>
        <w:t>四</w:t>
      </w:r>
      <w:r>
        <w:rPr>
          <w:rFonts w:ascii="Times New Roman" w:hAnsi="Times New Roman" w:eastAsia="宋体"/>
          <w:b w:val="0"/>
          <w:sz w:val="27"/>
        </w:rPr>
        <w:t>、</w:t>
      </w:r>
      <w:r>
        <w:rPr>
          <w:rFonts w:ascii="Times New Roman" w:hAnsi="Times New Roman" w:eastAsia="宋体"/>
          <w:b w:val="0"/>
          <w:sz w:val="27"/>
        </w:rPr>
        <w:t>霍</w:t>
      </w:r>
      <w:r>
        <w:rPr>
          <w:rFonts w:ascii="Times New Roman" w:hAnsi="Times New Roman" w:eastAsia="宋体"/>
          <w:b w:val="0"/>
          <w:sz w:val="27"/>
        </w:rPr>
        <w:t>尔</w:t>
      </w:r>
      <w:r>
        <w:rPr>
          <w:rFonts w:ascii="Times New Roman" w:hAnsi="Times New Roman" w:eastAsia="宋体"/>
          <w:b w:val="0"/>
          <w:sz w:val="27"/>
        </w:rPr>
        <w:t>元</w:t>
      </w:r>
      <w:r>
        <w:rPr>
          <w:rFonts w:ascii="Times New Roman" w:hAnsi="Times New Roman" w:eastAsia="宋体"/>
          <w:b w:val="0"/>
          <w:sz w:val="27"/>
        </w:rPr>
        <w:t>件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厚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宽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它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'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差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这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霍</w:t>
      </w:r>
      <w:r>
        <w:rPr>
          <w:rFonts w:ascii="Times New Roman" w:hAnsi="Times New Roman" w:eastAsia="宋体"/>
          <w:b w:val="0"/>
          <w:sz w:val="23"/>
        </w:rPr>
        <w:t>尔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4984" cy="62331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6233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霍</w:t>
      </w:r>
      <w:r>
        <w:rPr>
          <w:rFonts w:ascii="Times New Roman" w:hAnsi="Times New Roman" w:eastAsia="宋体"/>
          <w:b w:val="0"/>
          <w:sz w:val="23"/>
        </w:rPr>
        <w:t>尔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解</w:t>
      </w:r>
      <w:r>
        <w:rPr>
          <w:rFonts w:ascii="Times New Roman" w:hAnsi="Times New Roman" w:eastAsia="宋体"/>
          <w:b w:val="0"/>
          <w:sz w:val="23"/>
        </w:rPr>
        <w:t>释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：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聚</w:t>
      </w:r>
      <w:r>
        <w:rPr>
          <w:rFonts w:ascii="Times New Roman" w:hAnsi="Times New Roman" w:eastAsia="宋体"/>
          <w:b w:val="0"/>
          <w:sz w:val="23"/>
        </w:rPr>
        <w:t>集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另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余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而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施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反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衡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就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稳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差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答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问</w:t>
      </w:r>
      <w:r>
        <w:rPr>
          <w:rFonts w:ascii="Times New Roman" w:hAnsi="Times New Roman" w:eastAsia="宋体"/>
          <w:b w:val="0"/>
          <w:sz w:val="23"/>
        </w:rPr>
        <w:t>题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稳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状</w:t>
      </w:r>
      <w:r>
        <w:rPr>
          <w:rFonts w:ascii="Times New Roman" w:hAnsi="Times New Roman" w:eastAsia="宋体"/>
          <w:b w:val="0"/>
          <w:sz w:val="23"/>
        </w:rPr>
        <w:t>态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填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低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'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差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  <w:vertAlign w:val="subscript"/>
        </w:rPr>
        <w:t>H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稳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差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ρ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a</m:t>
            </m:r>
          </m:num>
          <m:den>
            <m:r>
              <w:rPr>
                <w:rFonts w:ascii="Times New Roman" w:eastAsia="宋体"/>
              </w:rPr>
              <m:t>da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a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ρ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d</m:t>
            </m:r>
          </m:num>
          <m:den>
            <m:r>
              <w:rPr>
                <w:rFonts w:ascii="Times New Roman" w:eastAsia="宋体"/>
              </w:rPr>
              <m:t>S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Bdv</m:t>
            </m:r>
          </m:num>
          <m:den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ρd</m:t>
                </m:r>
              </m:num>
              <m:den>
                <m:r>
                  <w:rPr>
                    <w:rFonts w:ascii="Times New Roman" w:eastAsia="宋体"/>
                  </w:rPr>
                  <m:t>S</m:t>
                </m:r>
              </m:den>
            </m:f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BdvRS</m:t>
            </m:r>
          </m:num>
          <m:den>
            <m:r>
              <w:rPr>
                <w:rFonts w:ascii="Times New Roman" w:eastAsia="宋体"/>
              </w:rPr>
              <m:t>ρd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RS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3、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聚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洛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H</m:t>
                </m:r>
              </m:sub>
            </m:sSub>
          </m:num>
          <m:den>
            <m:r>
              <w:rPr>
                <w:rFonts w:ascii="Times New Roman" w:eastAsia="宋体"/>
              </w:rPr>
              <m:t>h</m:t>
            </m:r>
          </m:den>
        </m:f>
      </m:oMath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h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</w:r>
    </w:p>
    <w:sectPr w:rsidR="00FC693F" w:rsidRPr="0006063C" w:rsidSect="00034616">
      <w:footerReference w:type="default" r:id="rId14"/>
      <w:pgSz w:w="12240" w:h="15840"/>
      <w:pgMar w:top="567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