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的“题不二错”2024年12月30日</w:t>
      </w:r>
    </w:p>
    <w:p>
      <w:pPr>
        <w:pStyle w:val="Heading3"/>
        <w:spacing w:line="240" w:lineRule="auto" w:before="0" w:after="0"/>
      </w:pPr>
      <w:r>
        <w:t>1、题库编号：2023221Z1K2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肇</w:t>
      </w:r>
      <w:r>
        <w:rPr>
          <w:rFonts w:ascii="Times New Roman" w:hAnsi="Times New Roman" w:eastAsia="宋体"/>
          <w:b w:val="0"/>
        </w:rPr>
        <w:t>庆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772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tan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</w:p>
    <w:p>
      <w:pPr>
        <w:pStyle w:val="Heading3"/>
        <w:spacing w:line="240" w:lineRule="auto" w:before="0" w:after="0"/>
      </w:pPr>
      <w:r>
        <w:t>2、题库编号：20232211K5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箭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4526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4526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32211K5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安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mg</m:t>
            </m:r>
            <m:r>
              <m:rPr>
                <m:sty m:val="p"/>
              </m:rPr>
              <w:rPr>
                <w:rFonts w:ascii="Times New Roman" w:eastAsia="宋体"/>
              </w:rPr>
              <m:t>sin</m:t>
            </m:r>
            <m:r>
              <w:rPr>
                <w:rFonts w:ascii="Times New Roman" w:eastAsia="宋体"/>
              </w:rPr>
              <m:t>θ</m:t>
            </m:r>
          </m:num>
          <m:den>
            <m:r>
              <w:rPr>
                <w:rFonts w:ascii="Times New Roman" w:eastAsia="宋体"/>
              </w:rPr>
              <m:t>IL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(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m:rPr>
                <m:sty m:val="p"/>
              </m:rPr>
              <w:rPr>
                <w:rFonts w:ascii="Times New Roman" w:eastAsia="宋体"/>
              </w:rPr>
              <m:t>2</m:t>
            </m:r>
          </m:e>
        </m:rad>
      </m:oMath>
      <w:r>
        <w:rPr>
          <w:rFonts w:ascii="Times New Roman" w:hAnsi="Times New Roman" w:eastAsia="宋体"/>
          <w:b w:val="0"/>
        </w:rPr>
        <w:t>+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再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B</w:t>
      </w:r>
    </w:p>
    <w:sectPr w:rsidR="00FC693F" w:rsidRPr="0006063C" w:rsidSect="00034616">
      <w:footerReference w:type="default" r:id="rId12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