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的“题不二错”2024年12月30日</w:t>
      </w:r>
    </w:p>
    <w:p>
      <w:pPr>
        <w:pStyle w:val="Heading3"/>
        <w:spacing w:line="240" w:lineRule="auto" w:before="0" w:after="0"/>
      </w:pPr>
      <w:r>
        <w:t>1、题库编号：20231111K6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浙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10996" cy="7787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0996" cy="7787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</w:p>
    <w:p>
      <w:pPr>
        <w:pStyle w:val="Heading3"/>
        <w:spacing w:line="240" w:lineRule="auto" w:before="0" w:after="0"/>
      </w:pPr>
      <w:r>
        <w:t>2、题库编号：20231111L2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搭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名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志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营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味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今</w:t>
      </w:r>
      <w:r>
        <w:rPr>
          <w:rFonts w:ascii="Times New Roman" w:hAnsi="Times New Roman" w:eastAsia="宋体"/>
          <w:b w:val="0"/>
        </w:rPr>
        <w:t>世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独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绍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姿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时</w:t>
      </w:r>
    </w:p>
    <w:p>
      <w:pPr>
        <w:pStyle w:val="Heading3"/>
        <w:spacing w:line="240" w:lineRule="auto" w:before="0" w:after="0"/>
      </w:pPr>
      <w:r>
        <w:t>3、题库编号：20231111L1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乒</w:t>
      </w:r>
      <w:r>
        <w:rPr>
          <w:rFonts w:ascii="Times New Roman" w:hAnsi="Times New Roman" w:eastAsia="宋体"/>
          <w:b w:val="0"/>
        </w:rPr>
        <w:t>乓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座</w:t>
      </w:r>
      <w:r>
        <w:rPr>
          <w:rFonts w:ascii="Times New Roman" w:hAnsi="Times New Roman" w:eastAsia="宋体"/>
          <w:b w:val="0"/>
        </w:rPr>
        <w:t>桥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百</w:t>
      </w:r>
      <w:r>
        <w:rPr>
          <w:rFonts w:ascii="Times New Roman" w:hAnsi="Times New Roman" w:eastAsia="宋体"/>
          <w:b w:val="0"/>
        </w:rPr>
        <w:t>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百</w:t>
      </w:r>
      <w:r>
        <w:rPr>
          <w:rFonts w:ascii="Times New Roman" w:hAnsi="Times New Roman" w:eastAsia="宋体"/>
          <w:b w:val="0"/>
        </w:rPr>
        <w:t>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刺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</w:p>
    <w:p>
      <w:pPr>
        <w:pStyle w:val="Heading3"/>
        <w:spacing w:line="240" w:lineRule="auto" w:before="0" w:after="0"/>
      </w:pPr>
      <w:r>
        <w:t>4、题库编号：20231111L4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涟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追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拍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背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美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6809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680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</w:p>
    <w:p>
      <w:pPr>
        <w:spacing w:after="0"/>
      </w:pPr>
      <w:r>
        <w:t>1、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神</w:t>
      </w:r>
      <w:r>
        <w:rPr>
          <w:rFonts w:ascii="Times New Roman" w:hAnsi="Times New Roman" w:eastAsia="宋体"/>
          <w:b w:val="0"/>
        </w:rPr>
        <w:t>舟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2、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姿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绍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姿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3、</w:t>
      </w:r>
    </w:p>
    <w:p>
      <w:r>
        <w:t>4、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