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2、题库编号：20232111L1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3、题库编号：20232133L1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pStyle w:val="Heading3"/>
        <w:spacing w:line="240" w:lineRule="auto" w:before="0" w:after="0"/>
      </w:pPr>
      <w:r>
        <w:t>4、题库编号：20232144L1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556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6690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559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111L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r>
        <w:t>6、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7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