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朱佳琦 的“题不二错”2024年12月31日</w:t>
      </w:r>
    </w:p>
    <w:p>
      <w:pPr>
        <w:pStyle w:val="Heading3"/>
        <w:spacing w:line="240" w:lineRule="auto" w:before="0" w:after="0"/>
      </w:pPr>
      <w:r>
        <w:t>1、题库编号：2023222ZK2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8356" cy="1014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pStyle w:val="Heading3"/>
        <w:spacing w:line="240" w:lineRule="auto" w:before="0" w:after="0"/>
      </w:pPr>
      <w:r>
        <w:t>2、题库编号：2023222ZK3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after="0"/>
      </w:pPr>
      <w:r>
        <w:t>赵安宁 的“题不二错”2024年12月31日</w:t>
      </w:r>
    </w:p>
    <w:p>
      <w:pPr>
        <w:pStyle w:val="Heading3"/>
        <w:spacing w:line="240" w:lineRule="auto" w:before="0" w:after="0"/>
      </w:pPr>
      <w:r>
        <w:t>1、题库编号：2023222ZK3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1"/>
      <w:type w:val="oddPage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