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media/image6.jpg" ContentType="image/tiff"/>
  <Override PartName="/word/media/image7.jpg" ContentType="image/tiff"/>
  <Override PartName="/word/media/image8.jpg" ContentType="image/tiff"/>
  <Override PartName="/word/media/image9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的“题不二错”2025年01月08日</w:t>
      </w:r>
    </w:p>
    <w:p>
      <w:pPr>
        <w:pStyle w:val="Heading3"/>
        <w:spacing w:line="240" w:lineRule="auto" w:before="0" w:after="0"/>
      </w:pPr>
      <w:r>
        <w:t>1、题库编号：2023222Z11L1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557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57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mR</m:t>
            </m:r>
          </m:den>
        </m:f>
      </m:oMath>
    </w:p>
    <w:p>
      <w:pPr>
        <w:pStyle w:val="Heading3"/>
        <w:spacing w:line="240" w:lineRule="auto" w:before="0" w:after="0"/>
      </w:pPr>
      <w:r>
        <w:t>2、题库编号：20232211K1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攀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18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214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21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4、题库编号：20232212L1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74976" cy="10591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1059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74976" cy="900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5、题库编号：20232213K3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6258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62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pStyle w:val="Heading3"/>
        <w:spacing w:line="240" w:lineRule="auto" w:before="0" w:after="0"/>
      </w:pPr>
      <w:r>
        <w:t>6、题库编号：20232214K4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652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7、题库编号：2023221Z1L1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庆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九</w:t>
      </w:r>
      <w:r>
        <w:rPr>
          <w:rFonts w:ascii="Times New Roman" w:hAnsi="Times New Roman" w:eastAsia="宋体"/>
          <w:b w:val="0"/>
          <w:sz w:val="23"/>
        </w:rPr>
        <w:t>龙</w:t>
      </w:r>
      <w:r>
        <w:rPr>
          <w:rFonts w:ascii="Times New Roman" w:hAnsi="Times New Roman" w:eastAsia="宋体"/>
          <w:b w:val="0"/>
          <w:sz w:val="23"/>
        </w:rPr>
        <w:t>坡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悬</w:t>
      </w:r>
      <w:r>
        <w:rPr>
          <w:rFonts w:ascii="Times New Roman" w:hAnsi="Times New Roman" w:eastAsia="宋体"/>
          <w:b w:val="0"/>
          <w:sz w:val="23"/>
        </w:rPr>
        <w:t>挂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轮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7092" cy="6080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7092" cy="608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pStyle w:val="Heading3"/>
        <w:spacing w:line="240" w:lineRule="auto" w:before="0" w:after="0"/>
      </w:pPr>
      <w:r>
        <w:t>8、题库编号：2023221Z2L2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燃</w:t>
      </w:r>
      <w:r>
        <w:rPr>
          <w:rFonts w:ascii="Times New Roman" w:hAnsi="Times New Roman" w:eastAsia="宋体"/>
          <w:b w:val="0"/>
          <w:sz w:val="23"/>
        </w:rPr>
        <w:t>烧</w:t>
      </w:r>
      <w:r>
        <w:rPr>
          <w:rFonts w:ascii="Times New Roman" w:hAnsi="Times New Roman" w:eastAsia="宋体"/>
          <w:b w:val="0"/>
          <w:sz w:val="23"/>
        </w:rPr>
        <w:t>室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燃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钠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钠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喷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ρ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4519" cy="12176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519" cy="1217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P</w:t>
      </w:r>
    </w:p>
    <w:p>
      <w:pPr>
        <w:spacing w:after="0"/>
      </w:pPr>
      <w:r>
        <w:t xml:space="preserve">       1、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f>
              <m:fPr>
                <m:ctrlPr>
                  <w:rPr>
                    <w:rFonts w:ascii="Times New Roman" w:eastAsia="宋体"/>
                  </w:rPr>
                </m:ctrlPr>
              </m:fPr>
              <m:num/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BLx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Rq</m:t>
            </m:r>
          </m:num>
          <m:den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t xml:space="preserve">       3、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 xml:space="preserve">       4、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5、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洛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6、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7、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4+1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8、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da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8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