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人站在自动扶梯上相对扶梯不动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随扶梯向上匀速运动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摩擦力对人做正功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重力对人做负功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合力对人做功为零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支持力对人做正功</w:t>
      </w:r>
    </w:p>
    <w:p>
      <w:pPr>
        <w:pStyle w:val="Heading3"/>
        <w:spacing w:line="240" w:lineRule="auto" w:before="0" w:after="0"/>
      </w:pPr>
      <w:r>
        <w:t>2、题库编号：202312811KK6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连云港市期末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一位老爷爷在一片平坦的草地上遛狗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拉狗的绳子与地面的夹角为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设绳的拉力始终是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在向前移动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绳子的拉力对老爷爷做的功为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2085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208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．－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．－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3、题库编号：202312812KK4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某小孩在滑滑梯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假设滑梯是固定光滑斜面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倾角为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小孩质量为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由静止开始沿滑梯下滑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滑行距离为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重力的瞬时功率为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重力加速度为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4、题库编号：202312812KK6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揭阳市期末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高铁在高速行驶时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受到的阻力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与速度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的关系为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为常量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若某高铁以</w:t>
      </w:r>
      <w:r>
        <w:rPr>
          <w:rFonts w:ascii="Times New Roman" w:hAnsi="Times New Roman" w:eastAsia="宋体"/>
          <w:b w:val="0"/>
        </w:rPr>
        <w:t>160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km/h</w:t>
      </w:r>
      <w:r>
        <w:rPr>
          <w:rFonts w:ascii="Times New Roman" w:hAnsi="Times New Roman" w:eastAsia="宋体"/>
          <w:b w:val="0"/>
        </w:rPr>
        <w:t>的速度匀速行驶时机车的输出功率为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则该高铁以</w:t>
      </w:r>
      <w:r>
        <w:rPr>
          <w:rFonts w:ascii="Times New Roman" w:hAnsi="Times New Roman" w:eastAsia="宋体"/>
          <w:b w:val="0"/>
        </w:rPr>
        <w:t>320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km/h</w:t>
      </w:r>
      <w:r>
        <w:rPr>
          <w:rFonts w:ascii="Times New Roman" w:hAnsi="Times New Roman" w:eastAsia="宋体"/>
          <w:b w:val="0"/>
        </w:rPr>
        <w:t>的速度匀速行驶时机车的输出功率为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</w:p>
    <w:p>
      <w:pPr>
        <w:pStyle w:val="Heading3"/>
        <w:spacing w:line="240" w:lineRule="auto" w:before="0" w:after="0"/>
      </w:pPr>
      <w:r>
        <w:t>5、题库编号：202312812KK8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如图甲所示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物体受到水平推力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的作用在粗糙水平面上做直线运动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监测到推力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物体速度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随时间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变化的规律如图乙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丙所示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内物体克服摩擦力做的功为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1.5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的功率为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做功的平均功率为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内推力做功为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