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spacing w:after="0"/>
      </w:pPr>
      <w:r>
        <w:t>赵安宁 的“题不二错”2024年03月14日</w:t>
      </w:r>
    </w:p>
    <w:p>
      <w:pPr>
        <w:pStyle w:val="Heading3"/>
        <w:spacing w:line="240" w:lineRule="auto" w:before="0" w:after="0"/>
      </w:pPr>
      <w:r>
        <w:t>1、题库编号：20231252K5</w:t>
      </w:r>
    </w:p>
    <w:p>
      <w:pPr>
        <w:spacing w:after="0"/>
      </w:pPr>
      <w:r>
        <w:rPr>
          <w:rFonts w:ascii="Times New Roman" w:hAnsi="Times New Roman" w:eastAsia="宋体"/>
          <w:b w:val="0"/>
        </w:rPr>
      </w:r>
      <w:r>
        <w:rPr>
          <w:rFonts w:ascii="Times New Roman" w:hAnsi="Times New Roman" w:eastAsia="宋体"/>
          <w:b w:val="0"/>
        </w:rPr>
        <w:t>(</w:t>
      </w:r>
      <w:r>
        <w:rPr>
          <w:rFonts w:ascii="Times New Roman" w:hAnsi="Times New Roman" w:eastAsia="宋体"/>
          <w:b w:val="0"/>
        </w:rPr>
        <w:t>2022·</w:t>
      </w:r>
      <w:r>
        <w:rPr>
          <w:rFonts w:ascii="Times New Roman" w:hAnsi="Times New Roman" w:eastAsia="宋体"/>
          <w:b w:val="0"/>
        </w:rPr>
        <w:t>湖州市高一期末</w:t>
      </w:r>
      <w:r>
        <w:rPr>
          <w:rFonts w:ascii="Times New Roman" w:hAnsi="Times New Roman" w:eastAsia="宋体"/>
          <w:b w:val="0"/>
        </w:rPr>
        <w:t>)</w:t>
      </w:r>
      <w:r>
        <w:rPr>
          <w:rFonts w:ascii="Times New Roman" w:hAnsi="Times New Roman" w:eastAsia="宋体"/>
          <w:b w:val="0"/>
        </w:rPr>
        <w:t>两端封闭的玻璃管中注满清水</w:t>
      </w:r>
      <w:r>
        <w:rPr>
          <w:rFonts w:ascii="Times New Roman" w:hAnsi="Times New Roman" w:eastAsia="宋体"/>
          <w:b w:val="0"/>
        </w:rPr>
        <w:t>，</w:t>
      </w:r>
      <w:r>
        <w:rPr>
          <w:rFonts w:ascii="Times New Roman" w:hAnsi="Times New Roman" w:eastAsia="宋体"/>
          <w:b w:val="0"/>
        </w:rPr>
        <w:t>迅速将管转至图示竖直位置</w:t>
      </w:r>
      <w:r>
        <w:rPr>
          <w:rFonts w:ascii="Times New Roman" w:hAnsi="Times New Roman" w:eastAsia="宋体"/>
          <w:b w:val="0"/>
        </w:rPr>
        <w:t>，</w:t>
      </w:r>
      <w:r>
        <w:rPr>
          <w:rFonts w:ascii="Times New Roman" w:hAnsi="Times New Roman" w:eastAsia="宋体"/>
          <w:b w:val="0"/>
        </w:rPr>
        <w:t>管内一个红蜡块立即以</w:t>
      </w:r>
      <w:r>
        <w:rPr>
          <w:rFonts w:ascii="Times New Roman" w:hAnsi="Times New Roman" w:eastAsia="宋体"/>
          <w:b w:val="0"/>
          <w:i/>
        </w:rPr>
        <w:t>v</w:t>
      </w:r>
      <w:r>
        <w:rPr>
          <w:rFonts w:ascii="Times New Roman" w:hAnsi="Times New Roman" w:eastAsia="宋体"/>
          <w:b w:val="0"/>
          <w:vertAlign w:val="subscript"/>
        </w:rPr>
        <w:t>1</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的速度匀速上浮</w:t>
      </w:r>
      <w:r>
        <w:rPr>
          <w:rFonts w:ascii="Times New Roman" w:hAnsi="Times New Roman" w:eastAsia="宋体"/>
          <w:b w:val="0"/>
        </w:rPr>
        <w:t>，</w:t>
      </w:r>
      <w:r>
        <w:rPr>
          <w:rFonts w:ascii="Times New Roman" w:hAnsi="Times New Roman" w:eastAsia="宋体"/>
          <w:b w:val="0"/>
        </w:rPr>
        <w:t>此时使玻璃管沿</w:t>
      </w:r>
      <w:r>
        <w:rPr>
          <w:rFonts w:ascii="Times New Roman" w:hAnsi="Times New Roman" w:eastAsia="宋体"/>
          <w:b w:val="0"/>
          <w:i/>
        </w:rPr>
        <w:t>x</w:t>
      </w:r>
      <w:r>
        <w:rPr>
          <w:rFonts w:ascii="Times New Roman" w:hAnsi="Times New Roman" w:eastAsia="宋体"/>
          <w:b w:val="0"/>
        </w:rPr>
        <w:t>轴正方向移动</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05256" cy="1095756"/>
            <wp:docPr id="1" name="Picture 1"/>
            <wp:cNvGraphicFramePr>
              <a:graphicFrameLocks noChangeAspect="1"/>
            </wp:cNvGraphicFramePr>
            <a:graphic>
              <a:graphicData uri="http://schemas.openxmlformats.org/drawingml/2006/picture">
                <pic:pic>
                  <pic:nvPicPr>
                    <pic:cNvPr id="0" name="img1.jpg"/>
                    <pic:cNvPicPr/>
                  </pic:nvPicPr>
                  <pic:blipFill>
                    <a:blip r:embed="rId9"/>
                    <a:stretch>
                      <a:fillRect/>
                    </a:stretch>
                  </pic:blipFill>
                  <pic:spPr>
                    <a:xfrm>
                      <a:off x="0" y="0"/>
                      <a:ext cx="905256" cy="1095756"/>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w:t>
      </w:r>
      <w:r>
        <w:rPr>
          <w:rFonts w:ascii="Times New Roman" w:hAnsi="Times New Roman" w:eastAsia="宋体"/>
          <w:b w:val="0"/>
        </w:rPr>
        <w:t>，</w:t>
      </w:r>
      <w:r>
        <w:rPr>
          <w:rFonts w:ascii="Times New Roman" w:hAnsi="Times New Roman" w:eastAsia="宋体"/>
          <w:b w:val="0"/>
        </w:rPr>
        <w:t>红蜡块的轨迹是一条直线</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匀速运动时</w:t>
      </w:r>
      <w:r>
        <w:rPr>
          <w:rFonts w:ascii="Times New Roman" w:hAnsi="Times New Roman" w:eastAsia="宋体"/>
          <w:b w:val="0"/>
        </w:rPr>
        <w:t>，</w:t>
      </w:r>
      <w:r>
        <w:rPr>
          <w:rFonts w:ascii="Times New Roman" w:hAnsi="Times New Roman" w:eastAsia="宋体"/>
          <w:b w:val="0"/>
        </w:rPr>
        <w:t>红蜡块的轨迹是一条曲线</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速度匀速运动时</w:t>
      </w:r>
      <w:r>
        <w:rPr>
          <w:rFonts w:ascii="Times New Roman" w:hAnsi="Times New Roman" w:eastAsia="宋体"/>
          <w:b w:val="0"/>
        </w:rPr>
        <w:t>，</w:t>
      </w:r>
      <w:r>
        <w:rPr>
          <w:rFonts w:ascii="Times New Roman" w:hAnsi="Times New Roman" w:eastAsia="宋体"/>
          <w:b w:val="0"/>
        </w:rPr>
        <w:t>红蜡块的速度大小是</w:t>
      </w:r>
      <w:r>
        <w:rPr>
          <w:rFonts w:ascii="Times New Roman" w:hAnsi="Times New Roman" w:eastAsia="宋体"/>
          <w:b w:val="0"/>
        </w:rPr>
        <w:t>7</w:t>
      </w:r>
      <w:r>
        <w:rPr>
          <w:rFonts w:ascii="Times New Roman" w:hAnsi="Times New Roman" w:eastAsia="宋体"/>
          <w:b w:val="0"/>
        </w:rPr>
        <w:t xml:space="preserve"> </w:t>
      </w:r>
      <w:r>
        <w:rPr>
          <w:rFonts w:ascii="Times New Roman" w:hAnsi="Times New Roman" w:eastAsia="宋体"/>
          <w:b w:val="0"/>
        </w:rPr>
        <w:t>cm/s</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p>
    <w:p>
      <w:pPr>
        <w:pStyle w:val="Heading3"/>
        <w:spacing w:line="240" w:lineRule="auto" w:before="0" w:after="0"/>
      </w:pPr>
      <w:r>
        <w:t>2、题库编号：20231252K7</w:t>
      </w:r>
    </w:p>
    <w:p>
      <w:pPr>
        <w:spacing w:after="0"/>
      </w:pPr>
      <w:r>
        <w:rPr>
          <w:rFonts w:ascii="Times New Roman" w:hAnsi="Times New Roman" w:eastAsia="宋体"/>
          <w:b w:val="0"/>
        </w:rPr>
        <w:t>如图甲所示</w:t>
      </w:r>
      <w:r>
        <w:rPr>
          <w:rFonts w:ascii="Times New Roman" w:hAnsi="Times New Roman" w:eastAsia="宋体"/>
          <w:b w:val="0"/>
        </w:rPr>
        <w:t>，</w:t>
      </w:r>
      <w:r>
        <w:rPr>
          <w:rFonts w:ascii="Times New Roman" w:hAnsi="Times New Roman" w:eastAsia="宋体"/>
          <w:b w:val="0"/>
        </w:rPr>
        <w:t>在杂技表演中</w:t>
      </w:r>
      <w:r>
        <w:rPr>
          <w:rFonts w:ascii="Times New Roman" w:hAnsi="Times New Roman" w:eastAsia="宋体"/>
          <w:b w:val="0"/>
        </w:rPr>
        <w:t>，</w:t>
      </w:r>
      <w:r>
        <w:rPr>
          <w:rFonts w:ascii="Times New Roman" w:hAnsi="Times New Roman" w:eastAsia="宋体"/>
          <w:b w:val="0"/>
        </w:rPr>
        <w:t>猴子沿竖直杆向上运动</w:t>
      </w:r>
      <w:r>
        <w:rPr>
          <w:rFonts w:ascii="Times New Roman" w:hAnsi="Times New Roman" w:eastAsia="宋体"/>
          <w:b w:val="0"/>
        </w:rPr>
        <w:t>，</w:t>
      </w:r>
      <w:r>
        <w:rPr>
          <w:rFonts w:ascii="Times New Roman" w:hAnsi="Times New Roman" w:eastAsia="宋体"/>
          <w:b w:val="0"/>
        </w:rPr>
        <w:t>其</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图像如图乙所示</w:t>
      </w:r>
      <w:r>
        <w:rPr>
          <w:rFonts w:ascii="Times New Roman" w:hAnsi="Times New Roman" w:eastAsia="宋体"/>
          <w:b w:val="0"/>
        </w:rPr>
        <w:t>，</w:t>
      </w:r>
      <w:r>
        <w:rPr>
          <w:rFonts w:ascii="Times New Roman" w:hAnsi="Times New Roman" w:eastAsia="宋体"/>
          <w:b w:val="0"/>
        </w:rPr>
        <w:t>同时人顶着杆沿水平地面运动的</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图像如图丙所示</w:t>
      </w:r>
      <w:r>
        <w:rPr>
          <w:rFonts w:ascii="Times New Roman" w:hAnsi="Times New Roman" w:eastAsia="宋体"/>
          <w:b w:val="0"/>
        </w:rPr>
        <w:t>。</w:t>
      </w:r>
      <w:r>
        <w:rPr>
          <w:rFonts w:ascii="Times New Roman" w:hAnsi="Times New Roman" w:eastAsia="宋体"/>
          <w:b w:val="0"/>
        </w:rPr>
        <w:t>若以地面为参考系</w:t>
      </w:r>
      <w:r>
        <w:rPr>
          <w:rFonts w:ascii="Times New Roman" w:hAnsi="Times New Roman" w:eastAsia="宋体"/>
          <w:b w:val="0"/>
        </w:rPr>
        <w:t>，</w:t>
      </w:r>
      <w:r>
        <w:rPr>
          <w:rFonts w:ascii="Times New Roman" w:hAnsi="Times New Roman" w:eastAsia="宋体"/>
          <w:b w:val="0"/>
        </w:rPr>
        <w:t>下列说法正确的是</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99743" cy="1257300"/>
            <wp:docPr id="2" name="Picture 2"/>
            <wp:cNvGraphicFramePr>
              <a:graphicFrameLocks noChangeAspect="1"/>
            </wp:cNvGraphicFramePr>
            <a:graphic>
              <a:graphicData uri="http://schemas.openxmlformats.org/drawingml/2006/picture">
                <pic:pic>
                  <pic:nvPicPr>
                    <pic:cNvPr id="0" name="img1.jpg"/>
                    <pic:cNvPicPr/>
                  </pic:nvPicPr>
                  <pic:blipFill>
                    <a:blip r:embed="rId10"/>
                    <a:stretch>
                      <a:fillRect/>
                    </a:stretch>
                  </pic:blipFill>
                  <pic:spPr>
                    <a:xfrm>
                      <a:off x="0" y="0"/>
                      <a:ext cx="999743" cy="1257300"/>
                    </a:xfrm>
                    <a:prstGeom prst="rect"/>
                  </pic:spPr>
                </pic:pic>
              </a:graphicData>
            </a:graphic>
          </wp:inline>
        </w:drawing>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2199132" cy="900684"/>
            <wp:docPr id="3" name="Picture 3"/>
            <wp:cNvGraphicFramePr>
              <a:graphicFrameLocks noChangeAspect="1"/>
            </wp:cNvGraphicFramePr>
            <a:graphic>
              <a:graphicData uri="http://schemas.openxmlformats.org/drawingml/2006/picture">
                <pic:pic>
                  <pic:nvPicPr>
                    <pic:cNvPr id="0" name="img1.jpg"/>
                    <pic:cNvPicPr/>
                  </pic:nvPicPr>
                  <pic:blipFill>
                    <a:blip r:embed="rId11"/>
                    <a:stretch>
                      <a:fillRect/>
                    </a:stretch>
                  </pic:blipFill>
                  <pic:spPr>
                    <a:xfrm>
                      <a:off x="0" y="0"/>
                      <a:ext cx="2199132" cy="900684"/>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内的加速度大小为</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猴子的运动轨迹为直线</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w:t>
      </w:r>
    </w:p>
    <w:p>
      <w:pPr>
        <w:pStyle w:val="Heading3"/>
        <w:spacing w:line="240" w:lineRule="auto" w:before="0" w:after="0"/>
      </w:pPr>
      <w:r>
        <w:t>3、题库编号：20231252K8</w:t>
      </w:r>
    </w:p>
    <w:p>
      <w:pPr>
        <w:spacing w:after="0"/>
      </w:pPr>
      <w:r>
        <w:rPr>
          <w:rFonts w:ascii="Times New Roman" w:hAnsi="Times New Roman" w:eastAsia="宋体"/>
          <w:b w:val="0"/>
        </w:rPr>
      </w:r>
      <w:r>
        <w:rPr>
          <w:rFonts w:ascii="Times New Roman" w:hAnsi="Times New Roman" w:eastAsia="宋体"/>
          <w:b w:val="0"/>
        </w:rPr>
        <w:t>如图所示</w:t>
      </w:r>
      <w:r>
        <w:rPr>
          <w:rFonts w:ascii="Times New Roman" w:hAnsi="Times New Roman" w:eastAsia="宋体"/>
          <w:b w:val="0"/>
        </w:rPr>
        <w:t>，</w:t>
      </w:r>
      <w:r>
        <w:rPr>
          <w:rFonts w:ascii="Times New Roman" w:hAnsi="Times New Roman" w:eastAsia="宋体"/>
          <w:b w:val="0"/>
        </w:rPr>
        <w:t>战斗机离舰执行任务</w:t>
      </w:r>
      <w:r>
        <w:rPr>
          <w:rFonts w:ascii="Times New Roman" w:hAnsi="Times New Roman" w:eastAsia="宋体"/>
          <w:b w:val="0"/>
        </w:rPr>
        <w:t>，</w:t>
      </w:r>
      <w:r>
        <w:rPr>
          <w:rFonts w:ascii="Times New Roman" w:hAnsi="Times New Roman" w:eastAsia="宋体"/>
          <w:b w:val="0"/>
        </w:rPr>
        <w:t>若战斗机离开甲板时的水平分速度为</w:t>
      </w:r>
      <w:r>
        <w:rPr>
          <w:rFonts w:ascii="Times New Roman" w:hAnsi="Times New Roman" w:eastAsia="宋体"/>
          <w:b w:val="0"/>
        </w:rPr>
        <w:t>40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竖直分速度为</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之后飞机在水平方向做加速度大小等于</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在竖直方向做加速度大小等于</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则离舰后</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1080516" cy="879348"/>
            <wp:docPr id="4" name="Picture 4"/>
            <wp:cNvGraphicFramePr>
              <a:graphicFrameLocks noChangeAspect="1"/>
            </wp:cNvGraphicFramePr>
            <a:graphic>
              <a:graphicData uri="http://schemas.openxmlformats.org/drawingml/2006/picture">
                <pic:pic>
                  <pic:nvPicPr>
                    <pic:cNvPr id="0" name="img1.jpg"/>
                    <pic:cNvPicPr/>
                  </pic:nvPicPr>
                  <pic:blipFill>
                    <a:blip r:embed="rId12"/>
                    <a:stretch>
                      <a:fillRect/>
                    </a:stretch>
                  </pic:blipFill>
                  <pic:spPr>
                    <a:xfrm>
                      <a:off x="0" y="0"/>
                      <a:ext cx="1080516" cy="879348"/>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末飞机的速度方向与水平方向夹角为</w:t>
      </w:r>
      <w:r>
        <w:rPr>
          <w:rFonts w:ascii="Times New Roman" w:hAnsi="Times New Roman" w:eastAsia="宋体"/>
          <w:b w:val="0"/>
        </w:rPr>
        <w:t>30°</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飞机的运动轨迹为曲线</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内水平方向的平均速度大小为</w:t>
      </w:r>
      <w:r>
        <w:rPr>
          <w:rFonts w:ascii="Times New Roman" w:hAnsi="Times New Roman" w:eastAsia="宋体"/>
          <w:b w:val="0"/>
        </w:rPr>
        <w:t>50</w:t>
      </w:r>
      <w:r>
        <w:rPr>
          <w:rFonts w:ascii="Times New Roman" w:hAnsi="Times New Roman" w:eastAsia="宋体"/>
          <w:b w:val="0"/>
        </w:rPr>
        <w:t xml:space="preserve"> </w:t>
      </w:r>
      <w:r>
        <w:rPr>
          <w:rFonts w:ascii="Times New Roman" w:hAnsi="Times New Roman" w:eastAsia="宋体"/>
          <w:b w:val="0"/>
        </w:rPr>
        <w:t>m/s</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内飞机水平方向的分位移是竖直方向的分位移大小的</w:t>
      </w:r>
      <w:r>
        <w:rPr>
          <w:rFonts w:ascii="Times New Roman" w:hAnsi="Times New Roman" w:eastAsia="宋体"/>
          <w:b w:val="0"/>
        </w:rPr>
        <w:t>2</w:t>
      </w:r>
      <w:r>
        <w:rPr>
          <w:rFonts w:ascii="Times New Roman" w:hAnsi="Times New Roman" w:eastAsia="宋体"/>
          <w:b w:val="0"/>
        </w:rPr>
        <w:t>倍</w:t>
      </w:r>
    </w:p>
    <w:p>
      <w:pPr>
        <w:pStyle w:val="Heading3"/>
        <w:spacing w:line="240" w:lineRule="auto" w:before="0" w:after="0"/>
      </w:pPr>
      <w:r>
        <w:t>4、题库编号：20231252K10</w:t>
      </w:r>
    </w:p>
    <w:p>
      <w:pPr>
        <w:spacing w:after="0"/>
      </w:pPr>
      <w:r>
        <w:rPr>
          <w:rFonts w:ascii="Times New Roman" w:hAnsi="Times New Roman" w:eastAsia="宋体"/>
          <w:b w:val="0"/>
        </w:rPr>
        <w:t>在救灾过程中</w:t>
      </w:r>
      <w:r>
        <w:rPr>
          <w:rFonts w:ascii="Times New Roman" w:hAnsi="Times New Roman" w:eastAsia="宋体"/>
          <w:b w:val="0"/>
        </w:rPr>
        <w:t>，</w:t>
      </w:r>
      <w:r>
        <w:rPr>
          <w:rFonts w:ascii="Times New Roman" w:hAnsi="Times New Roman" w:eastAsia="宋体"/>
          <w:b w:val="0"/>
        </w:rPr>
        <w:t>有时需出动军用直升机为被困灾民空投物资</w:t>
      </w:r>
      <w:r>
        <w:rPr>
          <w:rFonts w:ascii="Times New Roman" w:hAnsi="Times New Roman" w:eastAsia="宋体"/>
          <w:b w:val="0"/>
        </w:rPr>
        <w:t>。</w:t>
      </w:r>
      <w:r>
        <w:rPr>
          <w:rFonts w:ascii="Times New Roman" w:hAnsi="Times New Roman" w:eastAsia="宋体"/>
          <w:b w:val="0"/>
        </w:rPr>
        <w:t>直升机空投物资时</w:t>
      </w:r>
      <w:r>
        <w:rPr>
          <w:rFonts w:ascii="Times New Roman" w:hAnsi="Times New Roman" w:eastAsia="宋体"/>
          <w:b w:val="0"/>
        </w:rPr>
        <w:t>，</w:t>
      </w:r>
      <w:r>
        <w:rPr>
          <w:rFonts w:ascii="Times New Roman" w:hAnsi="Times New Roman" w:eastAsia="宋体"/>
          <w:b w:val="0"/>
        </w:rPr>
        <w:t>可以停留在空中不动</w:t>
      </w:r>
      <w:r>
        <w:rPr>
          <w:rFonts w:ascii="Times New Roman" w:hAnsi="Times New Roman" w:eastAsia="宋体"/>
          <w:b w:val="0"/>
        </w:rPr>
        <w:t>，</w:t>
      </w:r>
      <w:r>
        <w:rPr>
          <w:rFonts w:ascii="Times New Roman" w:hAnsi="Times New Roman" w:eastAsia="宋体"/>
          <w:b w:val="0"/>
        </w:rPr>
        <w:t>设投出的物资离开直升机后由于降落伞的作用在空中能匀速下落</w:t>
      </w:r>
      <w:r>
        <w:rPr>
          <w:rFonts w:ascii="Times New Roman" w:hAnsi="Times New Roman" w:eastAsia="宋体"/>
          <w:b w:val="0"/>
        </w:rPr>
        <w:t>，</w:t>
      </w:r>
      <w:r>
        <w:rPr>
          <w:rFonts w:ascii="Times New Roman" w:hAnsi="Times New Roman" w:eastAsia="宋体"/>
          <w:b w:val="0"/>
        </w:rPr>
        <w:t>无风时落地速度为</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若直升机停留在离地面</w:t>
      </w:r>
      <w:r>
        <w:rPr>
          <w:rFonts w:ascii="Times New Roman" w:hAnsi="Times New Roman" w:eastAsia="宋体"/>
          <w:b w:val="0"/>
        </w:rPr>
        <w:t>100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高处空投物资</w:t>
      </w:r>
      <w:r>
        <w:rPr>
          <w:rFonts w:ascii="Times New Roman" w:hAnsi="Times New Roman" w:eastAsia="宋体"/>
          <w:b w:val="0"/>
        </w:rPr>
        <w:t>，</w:t>
      </w:r>
      <w:r>
        <w:rPr>
          <w:rFonts w:ascii="Times New Roman" w:hAnsi="Times New Roman" w:eastAsia="宋体"/>
          <w:b w:val="0"/>
        </w:rPr>
        <w:t>由于在水平方向上受风的作用</w:t>
      </w:r>
      <w:r>
        <w:rPr>
          <w:rFonts w:ascii="Times New Roman" w:hAnsi="Times New Roman" w:eastAsia="宋体"/>
          <w:b w:val="0"/>
        </w:rPr>
        <w:t>，</w:t>
      </w:r>
      <w:r>
        <w:rPr>
          <w:rFonts w:ascii="Times New Roman" w:hAnsi="Times New Roman" w:eastAsia="宋体"/>
          <w:b w:val="0"/>
        </w:rPr>
        <w:t>降落伞和物资获得</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的水平方向的恒定速度</w:t>
      </w:r>
      <w:r>
        <w:rPr>
          <w:rFonts w:ascii="Times New Roman" w:hAnsi="Times New Roman" w:eastAsia="宋体"/>
          <w:b w:val="0"/>
        </w:rPr>
        <w:t>。</w:t>
      </w:r>
      <w:r>
        <w:rPr>
          <w:rFonts w:ascii="Times New Roman" w:hAnsi="Times New Roman" w:eastAsia="宋体"/>
          <w:b w:val="0"/>
        </w:rPr>
        <w:t>求</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物资在空中运动的时间</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物资落地时速度的大小</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w:t>
      </w:r>
      <w:r>
        <w:rPr>
          <w:rFonts w:ascii="Times New Roman" w:hAnsi="Times New Roman" w:eastAsia="宋体"/>
          <w:b w:val="0"/>
        </w:rPr>
        <w:t>。</w:t>
      </w:r>
    </w:p>
    <w:p>
      <w:pPr>
        <w:spacing w:after="0"/>
      </w:pPr>
    </w:p>
    <w:p>
      <w:pPr>
        <w:spacing w:after="0"/>
      </w:pPr>
    </w:p>
    <w:p>
      <w:pPr>
        <w:spacing w:after="0"/>
      </w:pPr>
    </w:p>
    <w:p>
      <w:pPr>
        <w:spacing w:after="0"/>
      </w:pPr>
    </w:p>
    <w:p>
      <w:pPr>
        <w:spacing w:after="0"/>
      </w:pPr>
    </w:p>
    <w:p>
      <w:pPr>
        <w:spacing w:after="0"/>
      </w:pPr>
      <w:r>
        <w:t>1、答案：</w:t>
      </w:r>
      <w:r>
        <w:rPr>
          <w:rFonts w:ascii="Times New Roman" w:hAnsi="Times New Roman" w:eastAsia="宋体"/>
          <w:b w:val="0"/>
        </w:rPr>
        <w:t>D</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轴匀速运动时，红蜡块的合运动为匀速直线运动，其轨迹是一条直线，故</w:t>
      </w:r>
      <w:r>
        <w:rPr>
          <w:rFonts w:ascii="Times New Roman" w:hAnsi="Times New Roman" w:eastAsia="宋体"/>
          <w:b w:val="0"/>
        </w:rPr>
        <w:t>B</w:t>
      </w:r>
      <w:r>
        <w:rPr>
          <w:rFonts w:ascii="Times New Roman" w:hAnsi="Times New Roman" w:eastAsia="宋体"/>
          <w:b w:val="0"/>
        </w:rPr>
        <w:t>错误；当玻璃管沿</w:t>
      </w:r>
      <w:r>
        <w:rPr>
          <w:rFonts w:ascii="Times New Roman" w:hAnsi="Times New Roman" w:eastAsia="宋体"/>
          <w:b w:val="0"/>
          <w:i/>
        </w:rPr>
        <w:t>x</w:t>
      </w:r>
      <w:r>
        <w:rPr>
          <w:rFonts w:ascii="Times New Roman" w:hAnsi="Times New Roman" w:eastAsia="宋体"/>
          <w:b w:val="0"/>
        </w:rPr>
        <w:t>轴以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的速度匀速运动时，红蜡块的速度大小</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2</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r>
        <w:rPr>
          <w:rFonts w:ascii="Times New Roman" w:hAnsi="Times New Roman" w:eastAsia="宋体"/>
          <w:b w:val="0"/>
        </w:rPr>
        <w:t>，故</w:t>
      </w:r>
      <w:r>
        <w:rPr>
          <w:rFonts w:ascii="Times New Roman" w:hAnsi="Times New Roman" w:eastAsia="宋体"/>
          <w:b w:val="0"/>
        </w:rPr>
        <w:t>C</w:t>
      </w:r>
      <w:r>
        <w:rPr>
          <w:rFonts w:ascii="Times New Roman" w:hAnsi="Times New Roman" w:eastAsia="宋体"/>
          <w:b w:val="0"/>
        </w:rPr>
        <w:t>错误，</w:t>
      </w:r>
      <w:r>
        <w:rPr>
          <w:rFonts w:ascii="Times New Roman" w:hAnsi="Times New Roman" w:eastAsia="宋体"/>
          <w:b w:val="0"/>
        </w:rPr>
        <w:t>D</w:t>
      </w:r>
      <w:r>
        <w:rPr>
          <w:rFonts w:ascii="Times New Roman" w:hAnsi="Times New Roman" w:eastAsia="宋体"/>
          <w:b w:val="0"/>
        </w:rPr>
        <w:t>正确；当玻璃管沿</w:t>
      </w:r>
      <w:r>
        <w:rPr>
          <w:rFonts w:ascii="Times New Roman" w:hAnsi="Times New Roman" w:eastAsia="宋体"/>
          <w:b w:val="0"/>
          <w:i/>
        </w:rPr>
        <w:t>x</w:t>
      </w:r>
      <w:r>
        <w:rPr>
          <w:rFonts w:ascii="Times New Roman" w:hAnsi="Times New Roman" w:eastAsia="宋体"/>
          <w:b w:val="0"/>
        </w:rPr>
        <w:t>轴由静止开始做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的匀加速运动时，红蜡块的合运动为曲线运动，其轨迹是一条曲线，故</w:t>
      </w:r>
      <w:r>
        <w:rPr>
          <w:rFonts w:ascii="Times New Roman" w:hAnsi="Times New Roman" w:eastAsia="宋体"/>
          <w:b w:val="0"/>
        </w:rPr>
        <w:t>A</w:t>
      </w:r>
      <w:r>
        <w:rPr>
          <w:rFonts w:ascii="Times New Roman" w:hAnsi="Times New Roman" w:eastAsia="宋体"/>
          <w:b w:val="0"/>
        </w:rPr>
        <w:t>错误。</w:t>
      </w:r>
      <w:r>
        <w:rPr>
          <w:rFonts w:ascii="Times New Roman" w:hAnsi="Times New Roman" w:eastAsia="宋体"/>
          <w:b w:val="0"/>
        </w:rPr>
        <w:t>]</w:t>
      </w:r>
    </w:p>
    <w:p>
      <w:pPr>
        <w:spacing w:after="0"/>
      </w:pPr>
      <w:r>
        <w:t>2、答案：</w:t>
      </w:r>
      <w:r>
        <w:rPr>
          <w:rFonts w:ascii="Times New Roman" w:hAnsi="Times New Roman" w:eastAsia="宋体"/>
          <w:b w:val="0"/>
        </w:rPr>
        <w:t>D</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猴子在竖直方向做初速度大小为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的匀减速直线运动，水平方向做速度大小为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的匀速直线运动，其合运动为曲线运动，故猴子在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，选项</w:t>
      </w: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B</w:t>
      </w:r>
      <w:r>
        <w:rPr>
          <w:rFonts w:ascii="Times New Roman" w:hAnsi="Times New Roman" w:eastAsia="宋体"/>
          <w:b w:val="0"/>
        </w:rPr>
        <w:t>错误，</w:t>
      </w:r>
      <w:r>
        <w:rPr>
          <w:rFonts w:ascii="Times New Roman" w:hAnsi="Times New Roman" w:eastAsia="宋体"/>
          <w:b w:val="0"/>
        </w:rPr>
        <w:t>D</w:t>
      </w:r>
      <w:r>
        <w:rPr>
          <w:rFonts w:ascii="Times New Roman" w:hAnsi="Times New Roman" w:eastAsia="宋体"/>
          <w:b w:val="0"/>
        </w:rPr>
        <w:t>正确；</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4</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8</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，选项</w:t>
      </w:r>
      <w:r>
        <w:rPr>
          <w:rFonts w:ascii="Times New Roman" w:hAnsi="Times New Roman" w:eastAsia="宋体"/>
          <w:b w:val="0"/>
        </w:rPr>
        <w:t>A</w:t>
      </w:r>
      <w:r>
        <w:rPr>
          <w:rFonts w:ascii="Times New Roman" w:hAnsi="Times New Roman" w:eastAsia="宋体"/>
          <w:b w:val="0"/>
        </w:rPr>
        <w:t>错误。</w:t>
      </w:r>
      <w:r>
        <w:rPr>
          <w:rFonts w:ascii="Times New Roman" w:hAnsi="Times New Roman" w:eastAsia="宋体"/>
          <w:b w:val="0"/>
        </w:rPr>
        <w:t>]</w:t>
      </w:r>
    </w:p>
    <w:p>
      <w:pPr>
        <w:spacing w:after="0"/>
      </w:pPr>
      <w:r>
        <w:t>3、答案：</w:t>
      </w:r>
      <w:r>
        <w:rPr>
          <w:rFonts w:ascii="Times New Roman" w:hAnsi="Times New Roman" w:eastAsia="宋体"/>
          <w:b w:val="0"/>
        </w:rPr>
        <w:t>D</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由题意知，飞机离舰后的合速度与合加速度方向一致，所以飞机的运动轨迹为直线，</w:t>
      </w:r>
      <w:r>
        <w:rPr>
          <w:rFonts w:ascii="Times New Roman" w:hAnsi="Times New Roman" w:eastAsia="宋体"/>
          <w:b w:val="0"/>
        </w:rPr>
        <w:t>B</w:t>
      </w:r>
      <w:r>
        <w:rPr>
          <w:rFonts w:ascii="Times New Roman" w:hAnsi="Times New Roman" w:eastAsia="宋体"/>
          <w:b w:val="0"/>
        </w:rPr>
        <w:t>错误；飞机在</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500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，竖直方向的位移</w:t>
      </w:r>
      <w:r>
        <w:rPr>
          <w:rFonts w:ascii="Times New Roman" w:hAnsi="Times New Roman" w:eastAsia="宋体"/>
          <w:b w:val="0"/>
          <w:i/>
        </w:rPr>
        <w:t>y</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250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D</w:t>
      </w:r>
      <w:r>
        <w:rPr>
          <w:rFonts w:ascii="Times New Roman" w:hAnsi="Times New Roman" w:eastAsia="宋体"/>
          <w:b w:val="0"/>
        </w:rPr>
        <w:t>正确；飞机速度方向与水平方向夹角的正切值</w:t>
      </w:r>
      <w:r>
        <w:rPr>
          <w:rFonts w:ascii="Times New Roman" w:hAnsi="Times New Roman" w:eastAsia="宋体"/>
          <w:b w:val="0"/>
        </w:rPr>
        <w:t>tan</w:t>
      </w:r>
      <w:r>
        <w:rPr>
          <w:rFonts w:ascii="Times New Roman" w:hAnsi="Times New Roman" w:eastAsia="宋体"/>
          <w:b w:val="0"/>
        </w:rPr>
        <w:t xml:space="preserve"> </w:t>
      </w:r>
      <w:r>
        <w:rPr>
          <w:rFonts w:ascii="Times New Roman" w:hAnsi="Times New Roman" w:eastAsia="宋体"/>
          <w:b w:val="0"/>
          <w:i/>
        </w:rPr>
        <w:t>θ</w:t>
      </w:r>
      <w:r>
        <w:rPr>
          <w:rFonts w:ascii="Times New Roman" w:hAnsi="Times New Roman" w:eastAsia="宋体"/>
          <w:b w:val="0"/>
        </w:rPr>
        <w:t>＝</w:t>
      </w:r>
      <w:r>
        <w:rPr>
          <w:rFonts w:ascii="Times New Roman" w:hAnsi="Times New Roman" w:eastAsia="宋体"/>
          <w:b w:val="0"/>
        </w:rPr>
        <w:t>0.5</w:t>
      </w:r>
      <w:r>
        <w:rPr>
          <w:rFonts w:ascii="Times New Roman" w:hAnsi="Times New Roman" w:eastAsia="宋体"/>
          <w:b w:val="0"/>
        </w:rPr>
        <w:t>，则</w:t>
      </w:r>
      <w:r>
        <w:rPr>
          <w:rFonts w:ascii="Times New Roman" w:hAnsi="Times New Roman" w:eastAsia="宋体"/>
          <w:b w:val="0"/>
          <w:i/>
        </w:rPr>
        <w:t>θ</w:t>
      </w:r>
      <w:r>
        <w:rPr>
          <w:rFonts w:ascii="Times New Roman" w:hAnsi="Times New Roman" w:eastAsia="宋体"/>
          <w:b w:val="0"/>
        </w:rPr>
        <w:t>不等于</w:t>
      </w:r>
      <w:r>
        <w:rPr>
          <w:rFonts w:ascii="Times New Roman" w:hAnsi="Times New Roman" w:eastAsia="宋体"/>
          <w:b w:val="0"/>
        </w:rPr>
        <w:t>30°</w:t>
      </w:r>
      <w:r>
        <w:rPr>
          <w:rFonts w:ascii="Times New Roman" w:hAnsi="Times New Roman" w:eastAsia="宋体"/>
          <w:b w:val="0"/>
        </w:rPr>
        <w:t>，</w:t>
      </w:r>
      <w:r>
        <w:rPr>
          <w:rFonts w:ascii="Times New Roman" w:hAnsi="Times New Roman" w:eastAsia="宋体"/>
          <w:b w:val="0"/>
        </w:rPr>
        <w:t>A</w:t>
      </w:r>
      <w:r>
        <w:rPr>
          <w:rFonts w:ascii="Times New Roman" w:hAnsi="Times New Roman" w:eastAsia="宋体"/>
          <w:b w:val="0"/>
        </w:rPr>
        <w:t>错误；飞机在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rPr>
        <w:t>＝</w:t>
      </w:r>
      <w:r>
        <w:rPr>
          <w:rFonts w:ascii="Times New Roman" w:hAnsi="Times New Roman" w:eastAsia="宋体"/>
          <w:b w:val="0"/>
        </w:rPr>
        <w:t>40</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vertAlign w:val="superscript"/>
        </w:rPr>
        <w:t>2</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200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，则平均速度大小为</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x</w:instrText>
      </w:r>
      <w:r>
        <w:rPr>
          <w:rFonts w:ascii="Times New Roman" w:hAnsi="Times New Roman" w:eastAsia="宋体"/>
          <w:b w:val="0"/>
        </w:rPr>
        <w:instrText xml:space="preserve">′</w:instrText>
      </w:r>
      <w:r>
        <w:rPr>
          <w:rFonts w:ascii="Times New Roman" w:hAnsi="Times New Roman" w:eastAsia="宋体"/>
          <w:b w:val="0"/>
          <w:i/>
        </w:rPr>
        <w:instrText xml:space="preserve">,t</w:instrText>
      </w:r>
      <w:r>
        <w:rPr>
          <w:rFonts w:ascii="Times New Roman" w:hAnsi="Times New Roman" w:eastAsia="宋体"/>
          <w:b w:val="0"/>
        </w:rPr>
        <w:instrText xml:space="preserve">′</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60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C</w:t>
      </w:r>
      <w:r>
        <w:rPr>
          <w:rFonts w:ascii="Times New Roman" w:hAnsi="Times New Roman" w:eastAsia="宋体"/>
          <w:b w:val="0"/>
        </w:rPr>
        <w:t>错误。</w:t>
      </w:r>
      <w:r>
        <w:rPr>
          <w:rFonts w:ascii="Times New Roman" w:hAnsi="Times New Roman" w:eastAsia="宋体"/>
          <w:b w:val="0"/>
        </w:rPr>
        <w:t>]</w:t>
      </w:r>
    </w:p>
    <w:p>
      <w:r>
        <w:t>4、答案：</w:t>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p>
    <w:p>
      <w:pPr/>
      <w:r>
        <w:rPr>
          <w:rFonts w:ascii="Times New Roman" w:hAnsi="Times New Roman" w:eastAsia="宋体"/>
          <w:b w:val="0"/>
        </w:rPr>
        <w:t>解析</w:t>
      </w:r>
      <w:r>
        <w:rPr>
          <w:rFonts w:ascii="Times New Roman" w:hAnsi="Times New Roman" w:eastAsia="宋体"/>
          <w:b w:val="0"/>
        </w:rPr>
        <w:t xml:space="preserve">　</w:t>
      </w:r>
      <w:r>
        <w:rPr>
          <w:rFonts w:ascii="Times New Roman" w:hAnsi="Times New Roman" w:eastAsia="宋体"/>
          <w:b w:val="0"/>
        </w:rPr>
        <w:t>如图所示，物资的实际运动可以看作是竖直方向的匀速直线运动和水平方向的匀速直线运动的合运动。</w:t>
      </w:r>
    </w:p>
    <w:p>
      <w:r>
        <w:drawing>
          <wp:inline xmlns:a="http://schemas.openxmlformats.org/drawingml/2006/main" xmlns:pic="http://schemas.openxmlformats.org/drawingml/2006/picture">
            <wp:extent cx="458724" cy="1062228"/>
            <wp:docPr id="5" name="Picture 5"/>
            <wp:cNvGraphicFramePr>
              <a:graphicFrameLocks noChangeAspect="1"/>
            </wp:cNvGraphicFramePr>
            <a:graphic>
              <a:graphicData uri="http://schemas.openxmlformats.org/drawingml/2006/picture">
                <pic:pic>
                  <pic:nvPicPr>
                    <pic:cNvPr id="0" name="img1.jpg"/>
                    <pic:cNvPicPr/>
                  </pic:nvPicPr>
                  <pic:blipFill>
                    <a:blip r:embed="rId13"/>
                    <a:stretch>
                      <a:fillRect/>
                    </a:stretch>
                  </pic:blipFill>
                  <pic:spPr>
                    <a:xfrm>
                      <a:off x="0" y="0"/>
                      <a:ext cx="458724" cy="1062228"/>
                    </a:xfrm>
                    <a:prstGeom prst="rect"/>
                  </pic:spPr>
                </pic:pic>
              </a:graphicData>
            </a:graphic>
          </wp:inline>
        </w:drawing>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分运动与合运动具有等时性，故物资实际运动的时间与竖直方向分运动的时间相等。</w:t>
      </w:r>
    </w:p>
    <w:p>
      <w:pPr/>
      <w:r>
        <w:rPr>
          <w:rFonts w:ascii="Times New Roman" w:hAnsi="Times New Roman" w:eastAsia="宋体"/>
          <w:b w:val="0"/>
        </w:rPr>
        <w:t>所以</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h,</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100</w:instrText>
      </w:r>
      <w:r>
        <w:rPr>
          <w:rFonts w:ascii="Times New Roman" w:hAnsi="Times New Roman" w:eastAsia="宋体"/>
          <w:b w:val="0"/>
          <w:i/>
        </w:rPr>
        <w:instrText xml:space="preserve">,</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w:t>
      </w:r>
      <w:r>
        <w:rPr>
          <w:rFonts w:ascii="Times New Roman" w:hAnsi="Times New Roman" w:eastAsia="宋体"/>
          <w:b w:val="0"/>
          <w:i/>
        </w:rPr>
        <w:t>v</w:t>
      </w:r>
      <w:r>
        <w:rPr>
          <w:rFonts w:ascii="Times New Roman" w:hAnsi="Times New Roman" w:eastAsia="宋体"/>
          <w:b w:val="0"/>
          <w:i/>
          <w:vertAlign w:val="subscript"/>
        </w:rPr>
        <w:t>y</w:t>
      </w:r>
      <w:r>
        <w:rPr>
          <w:rFonts w:ascii="Times New Roman" w:hAnsi="Times New Roman" w:eastAsia="宋体"/>
          <w:b w:val="0"/>
        </w:rPr>
        <w:t>＝</w:t>
      </w:r>
      <w:r>
        <w:rPr>
          <w:rFonts w:ascii="Times New Roman" w:hAnsi="Times New Roman" w:eastAsia="宋体"/>
          <w:b w:val="0"/>
        </w:rPr>
        <w:t>5 m/s</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t>1 m/s</w:t>
      </w:r>
      <w:r>
        <w:rPr>
          <w:rFonts w:ascii="Times New Roman" w:hAnsi="Times New Roman" w:eastAsia="宋体"/>
          <w:b w:val="0"/>
        </w:rPr>
        <w:t>，由平行四边形定则得</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5</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m/s</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物资在下落过程中沿水平方向移动的位移大小为</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p>
    <w:sectPr w:rsidR="00FC693F" w:rsidRPr="0006063C" w:rsidSect="00034616">
      <w:footerReference w:type="default" r:id="rId14"/>
      <w:pgSz w:w="12240" w:h="15840"/>
      <w:pgMar w:top="567" w:right="720" w:bottom="567" w:left="72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b/>
        <w:sz w:val="20"/>
      </w:rPr>
      <w:fldChar w:fldCharType="begin"/>
      <w:instrText xml:space="preserve">Page</w:instrText>
      <w:fldChar w:fldCharType="separate">
        <w:t>Seq</w:t>
      </w:fldChar>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