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4232" cy="435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4232" cy="435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Fx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1KK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1KK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